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9360"/>
      </w:tblGrid>
      <w:tr w:rsidR="008B3C4A" w:rsidRPr="00B6190F" w14:paraId="4E01F296" w14:textId="77777777">
        <w:tc>
          <w:tcPr>
            <w:tcW w:w="5000" w:type="pct"/>
          </w:tcPr>
          <w:p w14:paraId="1C96532F" w14:textId="5F8EFC95" w:rsidR="008B3C4A" w:rsidRPr="00B6190F" w:rsidRDefault="00BC25D6" w:rsidP="00D173E0">
            <w:pPr>
              <w:jc w:val="center"/>
              <w:rPr>
                <w:rFonts w:cs="Arial"/>
                <w:sz w:val="20"/>
              </w:rPr>
            </w:pPr>
            <w:r w:rsidRPr="00B6190F">
              <w:rPr>
                <w:rFonts w:cs="Arial"/>
                <w:noProof/>
                <w:sz w:val="20"/>
              </w:rPr>
              <w:drawing>
                <wp:inline distT="0" distB="0" distL="0" distR="0" wp14:anchorId="63E50590" wp14:editId="55BD706E">
                  <wp:extent cx="3810635" cy="771525"/>
                  <wp:effectExtent l="0" t="0" r="0" b="9525"/>
                  <wp:docPr id="5" name="Picture 1" descr="WorD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5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635" cy="771525"/>
                          </a:xfrm>
                          <a:prstGeom prst="rect">
                            <a:avLst/>
                          </a:prstGeom>
                          <a:noFill/>
                          <a:ln>
                            <a:noFill/>
                          </a:ln>
                        </pic:spPr>
                      </pic:pic>
                    </a:graphicData>
                  </a:graphic>
                </wp:inline>
              </w:drawing>
            </w:r>
            <w:r w:rsidR="00786EFE" w:rsidRPr="00B6190F">
              <w:rPr>
                <w:rFonts w:cs="Arial"/>
                <w:sz w:val="20"/>
              </w:rPr>
              <w:t xml:space="preserve">    </w:t>
            </w:r>
          </w:p>
        </w:tc>
      </w:tr>
      <w:tr w:rsidR="008B3C4A" w:rsidRPr="00B6190F" w14:paraId="74D9DA8E" w14:textId="77777777">
        <w:trPr>
          <w:trHeight w:val="2880"/>
        </w:trPr>
        <w:tc>
          <w:tcPr>
            <w:tcW w:w="5000" w:type="pct"/>
          </w:tcPr>
          <w:p w14:paraId="3BC44D64" w14:textId="77777777" w:rsidR="008B3C4A" w:rsidRPr="00B6190F" w:rsidRDefault="008B3C4A" w:rsidP="005E7BC3">
            <w:pPr>
              <w:rPr>
                <w:rFonts w:cs="Arial"/>
                <w:sz w:val="20"/>
              </w:rPr>
            </w:pPr>
          </w:p>
        </w:tc>
      </w:tr>
      <w:tr w:rsidR="008B3C4A" w:rsidRPr="00B6190F" w14:paraId="776D71AB" w14:textId="77777777">
        <w:tc>
          <w:tcPr>
            <w:tcW w:w="5000" w:type="pct"/>
          </w:tcPr>
          <w:p w14:paraId="64A262A2" w14:textId="2FD99285" w:rsidR="0080000E" w:rsidRPr="00B6190F" w:rsidRDefault="0080000E" w:rsidP="005E7BC3">
            <w:pPr>
              <w:pStyle w:val="TitlePageTitle"/>
              <w:rPr>
                <w:rFonts w:cs="Arial"/>
                <w:noProof w:val="0"/>
                <w:sz w:val="48"/>
              </w:rPr>
            </w:pPr>
            <w:r w:rsidRPr="00B6190F">
              <w:rPr>
                <w:rFonts w:cs="Arial"/>
                <w:noProof w:val="0"/>
                <w:sz w:val="48"/>
              </w:rPr>
              <w:t xml:space="preserve">Certification </w:t>
            </w:r>
            <w:r w:rsidR="008366D2" w:rsidRPr="00B6190F">
              <w:rPr>
                <w:rFonts w:cs="Arial"/>
                <w:noProof w:val="0"/>
                <w:sz w:val="48"/>
              </w:rPr>
              <w:t>&amp;</w:t>
            </w:r>
            <w:r w:rsidRPr="00B6190F">
              <w:rPr>
                <w:rFonts w:cs="Arial"/>
                <w:noProof w:val="0"/>
                <w:sz w:val="48"/>
              </w:rPr>
              <w:t xml:space="preserve"> Accreditation Program</w:t>
            </w:r>
          </w:p>
          <w:p w14:paraId="44AED42B" w14:textId="60354AC0" w:rsidR="00355A82" w:rsidRDefault="00666721" w:rsidP="005E7BC3">
            <w:pPr>
              <w:pStyle w:val="Title"/>
              <w:spacing w:after="240"/>
              <w:rPr>
                <w:rFonts w:ascii="Arial" w:hAnsi="Arial" w:cs="Arial"/>
                <w:b w:val="0"/>
                <w:bCs w:val="0"/>
                <w:color w:val="000080"/>
                <w:sz w:val="48"/>
                <w:szCs w:val="20"/>
                <w14:shadow w14:blurRad="50800" w14:dist="38100" w14:dir="2700000" w14:sx="100000" w14:sy="100000" w14:kx="0" w14:ky="0" w14:algn="tl">
                  <w14:srgbClr w14:val="000000">
                    <w14:alpha w14:val="60000"/>
                  </w14:srgbClr>
                </w14:shadow>
              </w:rPr>
            </w:pPr>
            <w:r>
              <w:rPr>
                <w:rFonts w:ascii="Arial" w:hAnsi="Arial" w:cs="Arial"/>
                <w:b w:val="0"/>
                <w:bCs w:val="0"/>
                <w:color w:val="000080"/>
                <w:sz w:val="48"/>
                <w:szCs w:val="20"/>
                <w14:shadow w14:blurRad="50800" w14:dist="38100" w14:dir="2700000" w14:sx="100000" w14:sy="100000" w14:kx="0" w14:ky="0" w14:algn="tl">
                  <w14:srgbClr w14:val="000000">
                    <w14:alpha w14:val="60000"/>
                  </w14:srgbClr>
                </w14:shadow>
              </w:rPr>
              <w:t>Provider Resource Name</w:t>
            </w:r>
          </w:p>
          <w:p w14:paraId="7D7941AD" w14:textId="6B7CEC33" w:rsidR="00666721" w:rsidRPr="00B6190F" w:rsidRDefault="00666721" w:rsidP="005E7BC3">
            <w:pPr>
              <w:pStyle w:val="Title"/>
              <w:spacing w:after="240"/>
              <w:rPr>
                <w:rFonts w:ascii="Arial" w:hAnsi="Arial" w:cs="Arial"/>
                <w:b w:val="0"/>
                <w:bCs w:val="0"/>
                <w:color w:val="000080"/>
                <w:sz w:val="48"/>
                <w:szCs w:val="20"/>
                <w14:shadow w14:blurRad="50800" w14:dist="38100" w14:dir="2700000" w14:sx="100000" w14:sy="100000" w14:kx="0" w14:ky="0" w14:algn="tl">
                  <w14:srgbClr w14:val="000000">
                    <w14:alpha w14:val="60000"/>
                  </w14:srgbClr>
                </w14:shadow>
              </w:rPr>
            </w:pPr>
            <w:r>
              <w:rPr>
                <w:rFonts w:ascii="Arial" w:hAnsi="Arial" w:cs="Arial"/>
                <w:b w:val="0"/>
                <w:bCs w:val="0"/>
                <w:color w:val="000080"/>
                <w:sz w:val="48"/>
                <w:szCs w:val="20"/>
                <w14:shadow w14:blurRad="50800" w14:dist="38100" w14:dir="2700000" w14:sx="100000" w14:sy="100000" w14:kx="0" w14:ky="0" w14:algn="tl">
                  <w14:srgbClr w14:val="000000">
                    <w14:alpha w14:val="60000"/>
                  </w14:srgbClr>
                </w14:shadow>
              </w:rPr>
              <w:t>(Environment)</w:t>
            </w:r>
          </w:p>
          <w:p w14:paraId="020E3E02" w14:textId="77777777" w:rsidR="008B3C4A" w:rsidRPr="00B6190F" w:rsidRDefault="00666FAF" w:rsidP="005E7BC3">
            <w:pPr>
              <w:pStyle w:val="Title"/>
              <w:spacing w:after="240"/>
              <w:rPr>
                <w:rFonts w:ascii="Arial" w:hAnsi="Arial" w:cs="Arial"/>
                <w:b w:val="0"/>
                <w:bCs w:val="0"/>
                <w:color w:val="000080"/>
                <w:sz w:val="48"/>
                <w:szCs w:val="20"/>
                <w14:shadow w14:blurRad="50800" w14:dist="38100" w14:dir="2700000" w14:sx="100000" w14:sy="100000" w14:kx="0" w14:ky="0" w14:algn="tl">
                  <w14:srgbClr w14:val="000000">
                    <w14:alpha w14:val="60000"/>
                  </w14:srgbClr>
                </w14:shadow>
              </w:rPr>
            </w:pPr>
            <w:r w:rsidRPr="00B6190F">
              <w:rPr>
                <w:rFonts w:ascii="Arial" w:hAnsi="Arial" w:cs="Arial"/>
                <w:b w:val="0"/>
                <w:bCs w:val="0"/>
                <w:color w:val="000080"/>
                <w:sz w:val="48"/>
                <w:szCs w:val="20"/>
                <w14:shadow w14:blurRad="50800" w14:dist="38100" w14:dir="2700000" w14:sx="100000" w14:sy="100000" w14:kx="0" w14:ky="0" w14:algn="tl">
                  <w14:srgbClr w14:val="000000">
                    <w14:alpha w14:val="60000"/>
                  </w14:srgbClr>
                </w14:shadow>
              </w:rPr>
              <w:t xml:space="preserve">Resource </w:t>
            </w:r>
            <w:r w:rsidR="0080000E" w:rsidRPr="00B6190F">
              <w:rPr>
                <w:rFonts w:ascii="Arial" w:hAnsi="Arial" w:cs="Arial"/>
                <w:b w:val="0"/>
                <w:bCs w:val="0"/>
                <w:color w:val="000080"/>
                <w:sz w:val="48"/>
                <w:szCs w:val="20"/>
                <w14:shadow w14:blurRad="50800" w14:dist="38100" w14:dir="2700000" w14:sx="100000" w14:sy="100000" w14:kx="0" w14:ky="0" w14:algn="tl">
                  <w14:srgbClr w14:val="000000">
                    <w14:alpha w14:val="60000"/>
                  </w14:srgbClr>
                </w14:shadow>
              </w:rPr>
              <w:t>Security Plan</w:t>
            </w:r>
          </w:p>
        </w:tc>
      </w:tr>
      <w:tr w:rsidR="008B3C4A" w:rsidRPr="00B6190F" w14:paraId="2497A5ED" w14:textId="77777777">
        <w:tc>
          <w:tcPr>
            <w:tcW w:w="5000" w:type="pct"/>
          </w:tcPr>
          <w:p w14:paraId="3CAEAE00" w14:textId="77777777" w:rsidR="008B3C4A" w:rsidRPr="00B6190F" w:rsidRDefault="008B3C4A" w:rsidP="005E7BC3">
            <w:pPr>
              <w:pStyle w:val="Title"/>
              <w:rPr>
                <w:rFonts w:ascii="Arial" w:hAnsi="Arial" w:cs="Arial"/>
                <w:sz w:val="48"/>
                <w:szCs w:val="20"/>
              </w:rPr>
            </w:pPr>
          </w:p>
          <w:p w14:paraId="145610BE" w14:textId="523DBB48" w:rsidR="008B3C4A" w:rsidRPr="00B6190F" w:rsidRDefault="00F315E5" w:rsidP="005E7BC3">
            <w:pPr>
              <w:pStyle w:val="Title"/>
              <w:ind w:left="-90"/>
              <w:rPr>
                <w:rFonts w:ascii="Arial" w:hAnsi="Arial" w:cs="Arial"/>
                <w:sz w:val="48"/>
                <w:szCs w:val="20"/>
              </w:rPr>
            </w:pPr>
            <w:r w:rsidRPr="00B6190F">
              <w:rPr>
                <w:rFonts w:ascii="Arial" w:hAnsi="Arial" w:cs="Arial"/>
                <w:sz w:val="48"/>
                <w:szCs w:val="20"/>
              </w:rPr>
              <w:t>Month 01</w:t>
            </w:r>
            <w:r w:rsidR="00711D1F">
              <w:rPr>
                <w:rFonts w:ascii="Arial" w:hAnsi="Arial" w:cs="Arial"/>
                <w:sz w:val="48"/>
                <w:szCs w:val="20"/>
              </w:rPr>
              <w:t>, 2017</w:t>
            </w:r>
          </w:p>
          <w:p w14:paraId="44CCFB3A" w14:textId="77777777" w:rsidR="008B3C4A" w:rsidRPr="00B6190F" w:rsidRDefault="008B3C4A" w:rsidP="005E7BC3">
            <w:pPr>
              <w:pStyle w:val="Title"/>
              <w:rPr>
                <w:rFonts w:ascii="Arial" w:hAnsi="Arial" w:cs="Arial"/>
                <w:sz w:val="48"/>
                <w:szCs w:val="20"/>
              </w:rPr>
            </w:pPr>
          </w:p>
          <w:p w14:paraId="06CEAE60" w14:textId="77777777" w:rsidR="001C6F16" w:rsidRPr="00B6190F" w:rsidRDefault="001C6F16" w:rsidP="005E7BC3">
            <w:pPr>
              <w:pStyle w:val="Title"/>
              <w:rPr>
                <w:rFonts w:ascii="Arial" w:hAnsi="Arial" w:cs="Arial"/>
                <w:sz w:val="48"/>
                <w:szCs w:val="20"/>
              </w:rPr>
            </w:pPr>
          </w:p>
          <w:p w14:paraId="4204453C" w14:textId="77777777" w:rsidR="001C6F16" w:rsidRPr="00B6190F" w:rsidRDefault="001C6F16" w:rsidP="005E7BC3">
            <w:pPr>
              <w:pStyle w:val="Title"/>
              <w:rPr>
                <w:rFonts w:ascii="Arial" w:hAnsi="Arial" w:cs="Arial"/>
                <w:sz w:val="48"/>
                <w:szCs w:val="20"/>
              </w:rPr>
            </w:pPr>
          </w:p>
          <w:p w14:paraId="38E0D6A7" w14:textId="77777777" w:rsidR="005E7BC3" w:rsidRPr="00B6190F" w:rsidRDefault="005E7BC3" w:rsidP="005E7BC3">
            <w:pPr>
              <w:pStyle w:val="Title"/>
              <w:rPr>
                <w:rFonts w:ascii="Arial" w:hAnsi="Arial" w:cs="Arial"/>
                <w:sz w:val="48"/>
                <w:szCs w:val="20"/>
              </w:rPr>
            </w:pPr>
          </w:p>
        </w:tc>
      </w:tr>
      <w:tr w:rsidR="008B3C4A" w:rsidRPr="00B6190F" w14:paraId="731EEE1E" w14:textId="77777777">
        <w:tc>
          <w:tcPr>
            <w:tcW w:w="5000" w:type="pct"/>
          </w:tcPr>
          <w:p w14:paraId="68C54618" w14:textId="77777777" w:rsidR="008B3C4A" w:rsidRPr="00B6190F" w:rsidRDefault="008B3C4A">
            <w:pPr>
              <w:jc w:val="center"/>
              <w:rPr>
                <w:rFonts w:cs="Arial"/>
                <w:b/>
                <w:sz w:val="20"/>
              </w:rPr>
            </w:pPr>
          </w:p>
        </w:tc>
      </w:tr>
      <w:tr w:rsidR="008B3C4A" w:rsidRPr="00B6190F" w14:paraId="52564E6F" w14:textId="77777777">
        <w:tc>
          <w:tcPr>
            <w:tcW w:w="5000" w:type="pct"/>
          </w:tcPr>
          <w:p w14:paraId="04A1E838" w14:textId="77777777" w:rsidR="008B3C4A" w:rsidRPr="00B6190F" w:rsidRDefault="00C40D1D" w:rsidP="005E7BC3">
            <w:pPr>
              <w:jc w:val="center"/>
              <w:rPr>
                <w:rFonts w:cs="Arial"/>
                <w:b/>
                <w:sz w:val="20"/>
              </w:rPr>
            </w:pPr>
            <w:fldSimple w:instr=" COMMENTS  &quot;This document contains confidential information for FDIC Official Use Only.  It shall not be duplicated, used, or disclosed in whole or in part without prior written permission from the Information Security Staff.&quot; \* FirstCap  \* MERGEFORMAT ">
              <w:r w:rsidR="00786EFE" w:rsidRPr="00B6190F">
                <w:rPr>
                  <w:rFonts w:cs="Arial"/>
                  <w:b/>
                  <w:sz w:val="20"/>
                </w:rPr>
                <w:t xml:space="preserve">This document contains confidential </w:t>
              </w:r>
              <w:r w:rsidR="007047AB" w:rsidRPr="00B6190F">
                <w:rPr>
                  <w:rFonts w:cs="Arial"/>
                  <w:b/>
                  <w:sz w:val="20"/>
                </w:rPr>
                <w:t>Data</w:t>
              </w:r>
              <w:r w:rsidR="00786EFE" w:rsidRPr="00B6190F">
                <w:rPr>
                  <w:rFonts w:cs="Arial"/>
                  <w:b/>
                  <w:sz w:val="20"/>
                </w:rPr>
                <w:t xml:space="preserve"> for </w:t>
              </w:r>
              <w:r w:rsidR="00F73ABC" w:rsidRPr="00B6190F">
                <w:rPr>
                  <w:rFonts w:cs="Arial"/>
                  <w:b/>
                  <w:sz w:val="20"/>
                </w:rPr>
                <w:t>North Carolina Department of Revenue</w:t>
              </w:r>
              <w:r w:rsidR="00786EFE" w:rsidRPr="00B6190F">
                <w:rPr>
                  <w:rFonts w:cs="Arial"/>
                  <w:b/>
                  <w:sz w:val="20"/>
                </w:rPr>
                <w:t xml:space="preserve"> Official Use Only.  It shall not be duplicated, used, or disclosed in whole or in part without prior written permission from the </w:t>
              </w:r>
              <w:r w:rsidR="007047AB" w:rsidRPr="00B6190F">
                <w:rPr>
                  <w:rFonts w:cs="Arial"/>
                  <w:b/>
                  <w:sz w:val="20"/>
                </w:rPr>
                <w:t xml:space="preserve">Chief </w:t>
              </w:r>
              <w:r w:rsidR="005E7BC3" w:rsidRPr="00B6190F">
                <w:rPr>
                  <w:rFonts w:cs="Arial"/>
                  <w:b/>
                  <w:sz w:val="20"/>
                </w:rPr>
                <w:t>Information</w:t>
              </w:r>
              <w:r w:rsidR="00786EFE" w:rsidRPr="00B6190F">
                <w:rPr>
                  <w:rFonts w:cs="Arial"/>
                  <w:b/>
                  <w:sz w:val="20"/>
                </w:rPr>
                <w:t xml:space="preserve"> </w:t>
              </w:r>
              <w:r w:rsidR="007047AB" w:rsidRPr="00B6190F">
                <w:rPr>
                  <w:rFonts w:cs="Arial"/>
                  <w:b/>
                  <w:sz w:val="20"/>
                </w:rPr>
                <w:t>Officer</w:t>
              </w:r>
              <w:r w:rsidR="00786EFE" w:rsidRPr="00B6190F">
                <w:rPr>
                  <w:rFonts w:cs="Arial"/>
                  <w:b/>
                  <w:sz w:val="20"/>
                </w:rPr>
                <w:t>.</w:t>
              </w:r>
            </w:fldSimple>
          </w:p>
        </w:tc>
      </w:tr>
      <w:tr w:rsidR="008B3C4A" w:rsidRPr="00B6190F" w14:paraId="6841DC1F" w14:textId="77777777">
        <w:tc>
          <w:tcPr>
            <w:tcW w:w="5000" w:type="pct"/>
          </w:tcPr>
          <w:p w14:paraId="540BEAF7" w14:textId="77777777" w:rsidR="008B3C4A" w:rsidRPr="00B6190F" w:rsidRDefault="008B3C4A">
            <w:pPr>
              <w:jc w:val="center"/>
              <w:rPr>
                <w:rFonts w:cs="Arial"/>
                <w:sz w:val="20"/>
              </w:rPr>
            </w:pPr>
          </w:p>
        </w:tc>
      </w:tr>
    </w:tbl>
    <w:p w14:paraId="41A67BA9" w14:textId="77777777" w:rsidR="009F3F33" w:rsidRPr="00B6190F" w:rsidRDefault="009F3F33" w:rsidP="009F3F33">
      <w:pPr>
        <w:pStyle w:val="TitlePageTitle"/>
        <w:spacing w:after="0"/>
        <w:jc w:val="left"/>
        <w:rPr>
          <w:rFonts w:cs="Arial"/>
          <w:noProof w:val="0"/>
          <w:color w:val="auto"/>
          <w:sz w:val="20"/>
        </w:rPr>
      </w:pPr>
      <w:r w:rsidRPr="00B6190F">
        <w:rPr>
          <w:rFonts w:cs="Arial"/>
          <w:noProof w:val="0"/>
          <w:color w:val="auto"/>
          <w:sz w:val="20"/>
        </w:rPr>
        <w:t>Revisions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6456"/>
      </w:tblGrid>
      <w:tr w:rsidR="009F3F33" w:rsidRPr="00B6190F" w14:paraId="7968DFEB" w14:textId="77777777" w:rsidTr="00CC461B">
        <w:tc>
          <w:tcPr>
            <w:tcW w:w="3084" w:type="dxa"/>
          </w:tcPr>
          <w:p w14:paraId="2AE2D98A" w14:textId="77777777" w:rsidR="009F3F33" w:rsidRPr="00B6190F" w:rsidRDefault="009F3F33" w:rsidP="00080E6E">
            <w:pPr>
              <w:rPr>
                <w:rFonts w:eastAsia="SimSun" w:cs="Arial"/>
                <w:sz w:val="20"/>
              </w:rPr>
            </w:pPr>
            <w:r w:rsidRPr="00B6190F">
              <w:rPr>
                <w:rFonts w:eastAsia="SimSun" w:cs="Arial"/>
                <w:sz w:val="20"/>
              </w:rPr>
              <w:lastRenderedPageBreak/>
              <w:t>Version</w:t>
            </w:r>
          </w:p>
        </w:tc>
        <w:tc>
          <w:tcPr>
            <w:tcW w:w="6456" w:type="dxa"/>
          </w:tcPr>
          <w:p w14:paraId="5BC04020" w14:textId="77777777" w:rsidR="009F3F33" w:rsidRPr="00B6190F" w:rsidRDefault="009F3F33">
            <w:pPr>
              <w:rPr>
                <w:rFonts w:eastAsia="SimSun" w:cs="Arial"/>
                <w:sz w:val="20"/>
              </w:rPr>
            </w:pPr>
            <w:r w:rsidRPr="00B6190F">
              <w:rPr>
                <w:rFonts w:eastAsia="SimSun" w:cs="Arial"/>
                <w:sz w:val="20"/>
              </w:rPr>
              <w:t>Changes</w:t>
            </w:r>
          </w:p>
        </w:tc>
      </w:tr>
      <w:tr w:rsidR="009F3F33" w:rsidRPr="00B6190F" w14:paraId="69847FEB" w14:textId="77777777" w:rsidTr="00CC461B">
        <w:tc>
          <w:tcPr>
            <w:tcW w:w="3084" w:type="dxa"/>
          </w:tcPr>
          <w:p w14:paraId="47632179" w14:textId="77777777" w:rsidR="009F3F33" w:rsidRPr="00B6190F" w:rsidRDefault="00D72CBB" w:rsidP="00080E6E">
            <w:pPr>
              <w:rPr>
                <w:rFonts w:eastAsia="SimSun" w:cs="Arial"/>
                <w:sz w:val="20"/>
              </w:rPr>
            </w:pPr>
            <w:r w:rsidRPr="00B6190F">
              <w:rPr>
                <w:rFonts w:eastAsia="SimSun" w:cs="Arial"/>
                <w:sz w:val="20"/>
              </w:rPr>
              <w:t>1.0</w:t>
            </w:r>
          </w:p>
        </w:tc>
        <w:tc>
          <w:tcPr>
            <w:tcW w:w="6456" w:type="dxa"/>
          </w:tcPr>
          <w:p w14:paraId="4107F666" w14:textId="77777777" w:rsidR="009F3F33" w:rsidRPr="00B6190F" w:rsidRDefault="00D72CBB">
            <w:pPr>
              <w:rPr>
                <w:rFonts w:eastAsia="SimSun" w:cs="Arial"/>
                <w:sz w:val="20"/>
              </w:rPr>
            </w:pPr>
            <w:r w:rsidRPr="00B6190F">
              <w:rPr>
                <w:rFonts w:eastAsia="SimSun" w:cs="Arial"/>
                <w:sz w:val="20"/>
              </w:rPr>
              <w:t>Document Creation</w:t>
            </w:r>
          </w:p>
        </w:tc>
      </w:tr>
    </w:tbl>
    <w:p w14:paraId="1B2C448C" w14:textId="77777777" w:rsidR="008B3C4A" w:rsidRPr="00B6190F" w:rsidRDefault="008B3C4A">
      <w:pPr>
        <w:rPr>
          <w:rFonts w:cs="Arial"/>
          <w:sz w:val="20"/>
        </w:rPr>
      </w:pPr>
    </w:p>
    <w:p w14:paraId="0C4E7119" w14:textId="77777777" w:rsidR="008B3C4A" w:rsidRPr="00B6190F" w:rsidRDefault="008B3C4A">
      <w:pPr>
        <w:rPr>
          <w:rFonts w:cs="Arial"/>
          <w:sz w:val="20"/>
        </w:rPr>
      </w:pPr>
    </w:p>
    <w:p w14:paraId="38559570" w14:textId="77777777" w:rsidR="008B3C4A" w:rsidRPr="00B6190F" w:rsidRDefault="008B3C4A">
      <w:pPr>
        <w:pStyle w:val="TitlePageTitle"/>
        <w:rPr>
          <w:rFonts w:cs="Arial"/>
          <w:noProof w:val="0"/>
          <w:sz w:val="20"/>
        </w:rPr>
        <w:sectPr w:rsidR="008B3C4A" w:rsidRPr="00B6190F" w:rsidSect="009248FF">
          <w:headerReference w:type="default" r:id="rId10"/>
          <w:footerReference w:type="default" r:id="rId11"/>
          <w:pgSz w:w="12240" w:h="15840"/>
          <w:pgMar w:top="1440" w:right="1440" w:bottom="1440" w:left="1440" w:header="720" w:footer="720" w:gutter="0"/>
          <w:pgNumType w:fmt="lowerRoman" w:start="1"/>
          <w:cols w:space="720"/>
        </w:sectPr>
      </w:pPr>
    </w:p>
    <w:p w14:paraId="4652BCDC" w14:textId="77777777" w:rsidR="008B3C4A" w:rsidRPr="00B6190F" w:rsidRDefault="00786EFE">
      <w:pPr>
        <w:rPr>
          <w:rFonts w:cs="Arial"/>
          <w:b/>
          <w:sz w:val="20"/>
        </w:rPr>
      </w:pPr>
      <w:r w:rsidRPr="00B6190F">
        <w:rPr>
          <w:rFonts w:cs="Arial"/>
          <w:b/>
          <w:sz w:val="20"/>
        </w:rPr>
        <w:lastRenderedPageBreak/>
        <w:t>Table of Contents</w:t>
      </w:r>
    </w:p>
    <w:p w14:paraId="6F240F39" w14:textId="77777777" w:rsidR="008B3C4A" w:rsidRPr="00B6190F" w:rsidRDefault="008B3C4A">
      <w:pPr>
        <w:rPr>
          <w:rFonts w:cs="Arial"/>
          <w:sz w:val="20"/>
        </w:rPr>
      </w:pPr>
    </w:p>
    <w:p w14:paraId="53309521" w14:textId="77777777" w:rsidR="00D267DF" w:rsidRDefault="00113A29">
      <w:pPr>
        <w:pStyle w:val="TOC1"/>
        <w:tabs>
          <w:tab w:val="right" w:leader="dot" w:pos="9638"/>
        </w:tabs>
        <w:rPr>
          <w:rFonts w:asciiTheme="minorHAnsi" w:eastAsiaTheme="minorEastAsia" w:hAnsiTheme="minorHAnsi" w:cstheme="minorBidi"/>
          <w:b w:val="0"/>
          <w:noProof/>
          <w:szCs w:val="22"/>
        </w:rPr>
      </w:pPr>
      <w:r w:rsidRPr="00B6190F">
        <w:rPr>
          <w:rFonts w:cs="Arial"/>
          <w:sz w:val="20"/>
        </w:rPr>
        <w:fldChar w:fldCharType="begin"/>
      </w:r>
      <w:r w:rsidR="00786EFE" w:rsidRPr="00B6190F">
        <w:rPr>
          <w:rFonts w:cs="Arial"/>
          <w:sz w:val="20"/>
        </w:rPr>
        <w:instrText xml:space="preserve"> TOC \o "2-3" \t "Heading 1,1,Heading 7,1" </w:instrText>
      </w:r>
      <w:r w:rsidRPr="00B6190F">
        <w:rPr>
          <w:rFonts w:cs="Arial"/>
          <w:sz w:val="20"/>
        </w:rPr>
        <w:fldChar w:fldCharType="separate"/>
      </w:r>
      <w:r w:rsidR="00D267DF" w:rsidRPr="003D0E0E">
        <w:rPr>
          <w:rFonts w:cs="Arial"/>
          <w:noProof/>
        </w:rPr>
        <w:t>Executive Summary</w:t>
      </w:r>
      <w:r w:rsidR="00D267DF">
        <w:rPr>
          <w:noProof/>
        </w:rPr>
        <w:tab/>
      </w:r>
      <w:r w:rsidR="00D267DF">
        <w:rPr>
          <w:noProof/>
        </w:rPr>
        <w:fldChar w:fldCharType="begin"/>
      </w:r>
      <w:r w:rsidR="00D267DF">
        <w:rPr>
          <w:noProof/>
        </w:rPr>
        <w:instrText xml:space="preserve"> PAGEREF _Toc480282849 \h </w:instrText>
      </w:r>
      <w:r w:rsidR="00D267DF">
        <w:rPr>
          <w:noProof/>
        </w:rPr>
      </w:r>
      <w:r w:rsidR="00D267DF">
        <w:rPr>
          <w:noProof/>
        </w:rPr>
        <w:fldChar w:fldCharType="separate"/>
      </w:r>
      <w:r w:rsidR="00D267DF">
        <w:rPr>
          <w:noProof/>
        </w:rPr>
        <w:t>4</w:t>
      </w:r>
      <w:r w:rsidR="00D267DF">
        <w:rPr>
          <w:noProof/>
        </w:rPr>
        <w:fldChar w:fldCharType="end"/>
      </w:r>
    </w:p>
    <w:p w14:paraId="09D5F29A" w14:textId="77777777" w:rsidR="00D267DF" w:rsidRDefault="00D267DF">
      <w:pPr>
        <w:pStyle w:val="TOC1"/>
        <w:tabs>
          <w:tab w:val="left" w:pos="400"/>
          <w:tab w:val="right" w:leader="dot" w:pos="9638"/>
        </w:tabs>
        <w:rPr>
          <w:rFonts w:asciiTheme="minorHAnsi" w:eastAsiaTheme="minorEastAsia" w:hAnsiTheme="minorHAnsi" w:cstheme="minorBidi"/>
          <w:b w:val="0"/>
          <w:noProof/>
          <w:szCs w:val="22"/>
        </w:rPr>
      </w:pPr>
      <w:r w:rsidRPr="003D0E0E">
        <w:rPr>
          <w:rFonts w:cs="Arial"/>
          <w:noProof/>
        </w:rPr>
        <w:t>1</w:t>
      </w:r>
      <w:r>
        <w:rPr>
          <w:rFonts w:asciiTheme="minorHAnsi" w:eastAsiaTheme="minorEastAsia" w:hAnsiTheme="minorHAnsi" w:cstheme="minorBidi"/>
          <w:b w:val="0"/>
          <w:noProof/>
          <w:szCs w:val="22"/>
        </w:rPr>
        <w:tab/>
      </w:r>
      <w:r w:rsidRPr="003D0E0E">
        <w:rPr>
          <w:rFonts w:cs="Arial"/>
          <w:noProof/>
        </w:rPr>
        <w:t>Security Plan</w:t>
      </w:r>
      <w:r>
        <w:rPr>
          <w:noProof/>
        </w:rPr>
        <w:tab/>
      </w:r>
      <w:r>
        <w:rPr>
          <w:noProof/>
        </w:rPr>
        <w:fldChar w:fldCharType="begin"/>
      </w:r>
      <w:r>
        <w:rPr>
          <w:noProof/>
        </w:rPr>
        <w:instrText xml:space="preserve"> PAGEREF _Toc480282850 \h </w:instrText>
      </w:r>
      <w:r>
        <w:rPr>
          <w:noProof/>
        </w:rPr>
      </w:r>
      <w:r>
        <w:rPr>
          <w:noProof/>
        </w:rPr>
        <w:fldChar w:fldCharType="separate"/>
      </w:r>
      <w:r>
        <w:rPr>
          <w:noProof/>
        </w:rPr>
        <w:t>6</w:t>
      </w:r>
      <w:r>
        <w:rPr>
          <w:noProof/>
        </w:rPr>
        <w:fldChar w:fldCharType="end"/>
      </w:r>
    </w:p>
    <w:p w14:paraId="6FC8A8BA" w14:textId="77777777" w:rsidR="00D267DF" w:rsidRDefault="00D267DF">
      <w:pPr>
        <w:pStyle w:val="TOC2"/>
        <w:tabs>
          <w:tab w:val="left" w:pos="800"/>
          <w:tab w:val="right" w:leader="dot" w:pos="9638"/>
        </w:tabs>
        <w:rPr>
          <w:rFonts w:asciiTheme="minorHAnsi" w:eastAsiaTheme="minorEastAsia" w:hAnsiTheme="minorHAnsi" w:cstheme="minorBidi"/>
          <w:noProof/>
          <w:szCs w:val="22"/>
        </w:rPr>
      </w:pPr>
      <w:r w:rsidRPr="003D0E0E">
        <w:rPr>
          <w:rFonts w:cs="Arial"/>
          <w:noProof/>
        </w:rPr>
        <w:t>1.1</w:t>
      </w:r>
      <w:r>
        <w:rPr>
          <w:rFonts w:asciiTheme="minorHAnsi" w:eastAsiaTheme="minorEastAsia" w:hAnsiTheme="minorHAnsi" w:cstheme="minorBidi"/>
          <w:noProof/>
          <w:szCs w:val="22"/>
        </w:rPr>
        <w:tab/>
      </w:r>
      <w:r w:rsidRPr="003D0E0E">
        <w:rPr>
          <w:rFonts w:cs="Arial"/>
          <w:noProof/>
        </w:rPr>
        <w:t>Resource Personnel Contacts</w:t>
      </w:r>
      <w:r>
        <w:rPr>
          <w:noProof/>
        </w:rPr>
        <w:tab/>
      </w:r>
      <w:r>
        <w:rPr>
          <w:noProof/>
        </w:rPr>
        <w:fldChar w:fldCharType="begin"/>
      </w:r>
      <w:r>
        <w:rPr>
          <w:noProof/>
        </w:rPr>
        <w:instrText xml:space="preserve"> PAGEREF _Toc480282851 \h </w:instrText>
      </w:r>
      <w:r>
        <w:rPr>
          <w:noProof/>
        </w:rPr>
      </w:r>
      <w:r>
        <w:rPr>
          <w:noProof/>
        </w:rPr>
        <w:fldChar w:fldCharType="separate"/>
      </w:r>
      <w:r>
        <w:rPr>
          <w:noProof/>
        </w:rPr>
        <w:t>6</w:t>
      </w:r>
      <w:r>
        <w:rPr>
          <w:noProof/>
        </w:rPr>
        <w:fldChar w:fldCharType="end"/>
      </w:r>
    </w:p>
    <w:p w14:paraId="7FFDDCE8" w14:textId="77777777" w:rsidR="00D267DF" w:rsidRDefault="00D267DF">
      <w:pPr>
        <w:pStyle w:val="TOC3"/>
        <w:tabs>
          <w:tab w:val="left" w:pos="1200"/>
          <w:tab w:val="right" w:leader="dot" w:pos="9638"/>
        </w:tabs>
        <w:rPr>
          <w:rFonts w:asciiTheme="minorHAnsi" w:eastAsiaTheme="minorEastAsia" w:hAnsiTheme="minorHAnsi" w:cstheme="minorBidi"/>
          <w:noProof/>
          <w:szCs w:val="22"/>
        </w:rPr>
      </w:pPr>
      <w:r w:rsidRPr="003D0E0E">
        <w:rPr>
          <w:rFonts w:cs="Arial"/>
          <w:noProof/>
        </w:rPr>
        <w:t>1.1.1</w:t>
      </w:r>
      <w:r>
        <w:rPr>
          <w:rFonts w:asciiTheme="minorHAnsi" w:eastAsiaTheme="minorEastAsia" w:hAnsiTheme="minorHAnsi" w:cstheme="minorBidi"/>
          <w:noProof/>
          <w:szCs w:val="22"/>
        </w:rPr>
        <w:tab/>
      </w:r>
      <w:r w:rsidRPr="003D0E0E">
        <w:rPr>
          <w:rFonts w:cs="Arial"/>
          <w:noProof/>
        </w:rPr>
        <w:t>Capability Architecture</w:t>
      </w:r>
      <w:r>
        <w:rPr>
          <w:noProof/>
        </w:rPr>
        <w:tab/>
      </w:r>
      <w:r>
        <w:rPr>
          <w:noProof/>
        </w:rPr>
        <w:fldChar w:fldCharType="begin"/>
      </w:r>
      <w:r>
        <w:rPr>
          <w:noProof/>
        </w:rPr>
        <w:instrText xml:space="preserve"> PAGEREF _Toc480282852 \h </w:instrText>
      </w:r>
      <w:r>
        <w:rPr>
          <w:noProof/>
        </w:rPr>
      </w:r>
      <w:r>
        <w:rPr>
          <w:noProof/>
        </w:rPr>
        <w:fldChar w:fldCharType="separate"/>
      </w:r>
      <w:r>
        <w:rPr>
          <w:noProof/>
        </w:rPr>
        <w:t>7</w:t>
      </w:r>
      <w:r>
        <w:rPr>
          <w:noProof/>
        </w:rPr>
        <w:fldChar w:fldCharType="end"/>
      </w:r>
    </w:p>
    <w:p w14:paraId="49109B81" w14:textId="77777777" w:rsidR="00D267DF" w:rsidRDefault="00D267DF">
      <w:pPr>
        <w:pStyle w:val="TOC3"/>
        <w:tabs>
          <w:tab w:val="left" w:pos="1200"/>
          <w:tab w:val="right" w:leader="dot" w:pos="9638"/>
        </w:tabs>
        <w:rPr>
          <w:rFonts w:asciiTheme="minorHAnsi" w:eastAsiaTheme="minorEastAsia" w:hAnsiTheme="minorHAnsi" w:cstheme="minorBidi"/>
          <w:noProof/>
          <w:szCs w:val="22"/>
        </w:rPr>
      </w:pPr>
      <w:r w:rsidRPr="003D0E0E">
        <w:rPr>
          <w:rFonts w:cs="Arial"/>
          <w:noProof/>
        </w:rPr>
        <w:t>1.1.2</w:t>
      </w:r>
      <w:r>
        <w:rPr>
          <w:rFonts w:asciiTheme="minorHAnsi" w:eastAsiaTheme="minorEastAsia" w:hAnsiTheme="minorHAnsi" w:cstheme="minorBidi"/>
          <w:noProof/>
          <w:szCs w:val="22"/>
        </w:rPr>
        <w:tab/>
      </w:r>
      <w:r w:rsidRPr="003D0E0E">
        <w:rPr>
          <w:rFonts w:cs="Arial"/>
          <w:noProof/>
        </w:rPr>
        <w:t>Core Applications</w:t>
      </w:r>
      <w:r>
        <w:rPr>
          <w:noProof/>
        </w:rPr>
        <w:tab/>
      </w:r>
      <w:r>
        <w:rPr>
          <w:noProof/>
        </w:rPr>
        <w:fldChar w:fldCharType="begin"/>
      </w:r>
      <w:r>
        <w:rPr>
          <w:noProof/>
        </w:rPr>
        <w:instrText xml:space="preserve"> PAGEREF _Toc480282853 \h </w:instrText>
      </w:r>
      <w:r>
        <w:rPr>
          <w:noProof/>
        </w:rPr>
      </w:r>
      <w:r>
        <w:rPr>
          <w:noProof/>
        </w:rPr>
        <w:fldChar w:fldCharType="separate"/>
      </w:r>
      <w:r>
        <w:rPr>
          <w:noProof/>
        </w:rPr>
        <w:t>7</w:t>
      </w:r>
      <w:r>
        <w:rPr>
          <w:noProof/>
        </w:rPr>
        <w:fldChar w:fldCharType="end"/>
      </w:r>
    </w:p>
    <w:p w14:paraId="1D2A7B02" w14:textId="77777777" w:rsidR="00D267DF" w:rsidRDefault="00D267DF">
      <w:pPr>
        <w:pStyle w:val="TOC3"/>
        <w:tabs>
          <w:tab w:val="left" w:pos="1200"/>
          <w:tab w:val="right" w:leader="dot" w:pos="9638"/>
        </w:tabs>
        <w:rPr>
          <w:rFonts w:asciiTheme="minorHAnsi" w:eastAsiaTheme="minorEastAsia" w:hAnsiTheme="minorHAnsi" w:cstheme="minorBidi"/>
          <w:noProof/>
          <w:szCs w:val="22"/>
        </w:rPr>
      </w:pPr>
      <w:r w:rsidRPr="003D0E0E">
        <w:rPr>
          <w:rFonts w:cs="Arial"/>
          <w:noProof/>
        </w:rPr>
        <w:t>1.1.3</w:t>
      </w:r>
      <w:r>
        <w:rPr>
          <w:rFonts w:asciiTheme="minorHAnsi" w:eastAsiaTheme="minorEastAsia" w:hAnsiTheme="minorHAnsi" w:cstheme="minorBidi"/>
          <w:noProof/>
          <w:szCs w:val="22"/>
        </w:rPr>
        <w:tab/>
      </w:r>
      <w:r w:rsidRPr="003D0E0E">
        <w:rPr>
          <w:rFonts w:cs="Arial"/>
          <w:noProof/>
        </w:rPr>
        <w:t>Minor Applications</w:t>
      </w:r>
      <w:r>
        <w:rPr>
          <w:noProof/>
        </w:rPr>
        <w:tab/>
      </w:r>
      <w:r>
        <w:rPr>
          <w:noProof/>
        </w:rPr>
        <w:fldChar w:fldCharType="begin"/>
      </w:r>
      <w:r>
        <w:rPr>
          <w:noProof/>
        </w:rPr>
        <w:instrText xml:space="preserve"> PAGEREF _Toc480282854 \h </w:instrText>
      </w:r>
      <w:r>
        <w:rPr>
          <w:noProof/>
        </w:rPr>
      </w:r>
      <w:r>
        <w:rPr>
          <w:noProof/>
        </w:rPr>
        <w:fldChar w:fldCharType="separate"/>
      </w:r>
      <w:r>
        <w:rPr>
          <w:noProof/>
        </w:rPr>
        <w:t>7</w:t>
      </w:r>
      <w:r>
        <w:rPr>
          <w:noProof/>
        </w:rPr>
        <w:fldChar w:fldCharType="end"/>
      </w:r>
    </w:p>
    <w:p w14:paraId="01BDB8B9" w14:textId="77777777" w:rsidR="00D267DF" w:rsidRDefault="00D267DF">
      <w:pPr>
        <w:pStyle w:val="TOC1"/>
        <w:tabs>
          <w:tab w:val="left" w:pos="400"/>
          <w:tab w:val="right" w:leader="dot" w:pos="9638"/>
        </w:tabs>
        <w:rPr>
          <w:rFonts w:asciiTheme="minorHAnsi" w:eastAsiaTheme="minorEastAsia" w:hAnsiTheme="minorHAnsi" w:cstheme="minorBidi"/>
          <w:b w:val="0"/>
          <w:noProof/>
          <w:szCs w:val="22"/>
        </w:rPr>
      </w:pPr>
      <w:r w:rsidRPr="003D0E0E">
        <w:rPr>
          <w:rFonts w:cs="Arial"/>
          <w:noProof/>
        </w:rPr>
        <w:t>2</w:t>
      </w:r>
      <w:r>
        <w:rPr>
          <w:rFonts w:asciiTheme="minorHAnsi" w:eastAsiaTheme="minorEastAsia" w:hAnsiTheme="minorHAnsi" w:cstheme="minorBidi"/>
          <w:b w:val="0"/>
          <w:noProof/>
          <w:szCs w:val="22"/>
        </w:rPr>
        <w:tab/>
      </w:r>
      <w:r w:rsidRPr="003D0E0E">
        <w:rPr>
          <w:rFonts w:cs="Arial"/>
          <w:noProof/>
        </w:rPr>
        <w:t>Security Plan Controls</w:t>
      </w:r>
      <w:r>
        <w:rPr>
          <w:noProof/>
        </w:rPr>
        <w:tab/>
      </w:r>
      <w:r>
        <w:rPr>
          <w:noProof/>
        </w:rPr>
        <w:fldChar w:fldCharType="begin"/>
      </w:r>
      <w:r>
        <w:rPr>
          <w:noProof/>
        </w:rPr>
        <w:instrText xml:space="preserve"> PAGEREF _Toc480282855 \h </w:instrText>
      </w:r>
      <w:r>
        <w:rPr>
          <w:noProof/>
        </w:rPr>
      </w:r>
      <w:r>
        <w:rPr>
          <w:noProof/>
        </w:rPr>
        <w:fldChar w:fldCharType="separate"/>
      </w:r>
      <w:r>
        <w:rPr>
          <w:noProof/>
        </w:rPr>
        <w:t>7</w:t>
      </w:r>
      <w:r>
        <w:rPr>
          <w:noProof/>
        </w:rPr>
        <w:fldChar w:fldCharType="end"/>
      </w:r>
    </w:p>
    <w:p w14:paraId="66643F23" w14:textId="77777777" w:rsidR="00D267DF" w:rsidRDefault="00D267DF">
      <w:pPr>
        <w:pStyle w:val="TOC3"/>
        <w:tabs>
          <w:tab w:val="left" w:pos="1200"/>
          <w:tab w:val="right" w:leader="dot" w:pos="9638"/>
        </w:tabs>
        <w:rPr>
          <w:rFonts w:asciiTheme="minorHAnsi" w:eastAsiaTheme="minorEastAsia" w:hAnsiTheme="minorHAnsi" w:cstheme="minorBidi"/>
          <w:noProof/>
          <w:szCs w:val="22"/>
        </w:rPr>
      </w:pPr>
      <w:r w:rsidRPr="003D0E0E">
        <w:rPr>
          <w:rFonts w:cs="Arial"/>
          <w:noProof/>
        </w:rPr>
        <w:t>2.1.1</w:t>
      </w:r>
      <w:r>
        <w:rPr>
          <w:rFonts w:asciiTheme="minorHAnsi" w:eastAsiaTheme="minorEastAsia" w:hAnsiTheme="minorHAnsi" w:cstheme="minorBidi"/>
          <w:noProof/>
          <w:szCs w:val="22"/>
        </w:rPr>
        <w:tab/>
      </w:r>
      <w:r w:rsidRPr="003D0E0E">
        <w:rPr>
          <w:rFonts w:cs="Arial"/>
          <w:noProof/>
        </w:rPr>
        <w:t>Access Control Policy Family (AC)</w:t>
      </w:r>
      <w:r>
        <w:rPr>
          <w:noProof/>
        </w:rPr>
        <w:tab/>
      </w:r>
      <w:r>
        <w:rPr>
          <w:noProof/>
        </w:rPr>
        <w:fldChar w:fldCharType="begin"/>
      </w:r>
      <w:r>
        <w:rPr>
          <w:noProof/>
        </w:rPr>
        <w:instrText xml:space="preserve"> PAGEREF _Toc480282856 \h </w:instrText>
      </w:r>
      <w:r>
        <w:rPr>
          <w:noProof/>
        </w:rPr>
      </w:r>
      <w:r>
        <w:rPr>
          <w:noProof/>
        </w:rPr>
        <w:fldChar w:fldCharType="separate"/>
      </w:r>
      <w:r>
        <w:rPr>
          <w:noProof/>
        </w:rPr>
        <w:t>7</w:t>
      </w:r>
      <w:r>
        <w:rPr>
          <w:noProof/>
        </w:rPr>
        <w:fldChar w:fldCharType="end"/>
      </w:r>
    </w:p>
    <w:p w14:paraId="2ED708D2" w14:textId="77777777" w:rsidR="00D267DF" w:rsidRDefault="00D267DF">
      <w:pPr>
        <w:pStyle w:val="TOC3"/>
        <w:tabs>
          <w:tab w:val="left" w:pos="1200"/>
          <w:tab w:val="right" w:leader="dot" w:pos="9638"/>
        </w:tabs>
        <w:rPr>
          <w:rFonts w:asciiTheme="minorHAnsi" w:eastAsiaTheme="minorEastAsia" w:hAnsiTheme="minorHAnsi" w:cstheme="minorBidi"/>
          <w:noProof/>
          <w:szCs w:val="22"/>
        </w:rPr>
      </w:pPr>
      <w:r w:rsidRPr="003D0E0E">
        <w:rPr>
          <w:rFonts w:cs="Arial"/>
          <w:noProof/>
        </w:rPr>
        <w:t>2.1.2</w:t>
      </w:r>
      <w:r>
        <w:rPr>
          <w:rFonts w:asciiTheme="minorHAnsi" w:eastAsiaTheme="minorEastAsia" w:hAnsiTheme="minorHAnsi" w:cstheme="minorBidi"/>
          <w:noProof/>
          <w:szCs w:val="22"/>
        </w:rPr>
        <w:tab/>
      </w:r>
      <w:r w:rsidRPr="003D0E0E">
        <w:rPr>
          <w:rFonts w:cs="Arial"/>
          <w:noProof/>
        </w:rPr>
        <w:t>Awareness and Training Control Family (AT)</w:t>
      </w:r>
      <w:r>
        <w:rPr>
          <w:noProof/>
        </w:rPr>
        <w:tab/>
      </w:r>
      <w:r>
        <w:rPr>
          <w:noProof/>
        </w:rPr>
        <w:fldChar w:fldCharType="begin"/>
      </w:r>
      <w:r>
        <w:rPr>
          <w:noProof/>
        </w:rPr>
        <w:instrText xml:space="preserve"> PAGEREF _Toc480282857 \h </w:instrText>
      </w:r>
      <w:r>
        <w:rPr>
          <w:noProof/>
        </w:rPr>
      </w:r>
      <w:r>
        <w:rPr>
          <w:noProof/>
        </w:rPr>
        <w:fldChar w:fldCharType="separate"/>
      </w:r>
      <w:r>
        <w:rPr>
          <w:noProof/>
        </w:rPr>
        <w:t>23</w:t>
      </w:r>
      <w:r>
        <w:rPr>
          <w:noProof/>
        </w:rPr>
        <w:fldChar w:fldCharType="end"/>
      </w:r>
    </w:p>
    <w:p w14:paraId="0A7A2860" w14:textId="77777777" w:rsidR="00D267DF" w:rsidRDefault="00D267DF">
      <w:pPr>
        <w:pStyle w:val="TOC3"/>
        <w:tabs>
          <w:tab w:val="left" w:pos="1200"/>
          <w:tab w:val="right" w:leader="dot" w:pos="9638"/>
        </w:tabs>
        <w:rPr>
          <w:rFonts w:asciiTheme="minorHAnsi" w:eastAsiaTheme="minorEastAsia" w:hAnsiTheme="minorHAnsi" w:cstheme="minorBidi"/>
          <w:noProof/>
          <w:szCs w:val="22"/>
        </w:rPr>
      </w:pPr>
      <w:r w:rsidRPr="003D0E0E">
        <w:rPr>
          <w:rFonts w:cs="Arial"/>
          <w:noProof/>
        </w:rPr>
        <w:t>2.1.3</w:t>
      </w:r>
      <w:r>
        <w:rPr>
          <w:rFonts w:asciiTheme="minorHAnsi" w:eastAsiaTheme="minorEastAsia" w:hAnsiTheme="minorHAnsi" w:cstheme="minorBidi"/>
          <w:noProof/>
          <w:szCs w:val="22"/>
        </w:rPr>
        <w:tab/>
      </w:r>
      <w:r w:rsidRPr="003D0E0E">
        <w:rPr>
          <w:rFonts w:cs="Arial"/>
          <w:noProof/>
        </w:rPr>
        <w:t>Audit and Accountability Policy Family (AU)</w:t>
      </w:r>
      <w:r>
        <w:rPr>
          <w:noProof/>
        </w:rPr>
        <w:tab/>
      </w:r>
      <w:r>
        <w:rPr>
          <w:noProof/>
        </w:rPr>
        <w:fldChar w:fldCharType="begin"/>
      </w:r>
      <w:r>
        <w:rPr>
          <w:noProof/>
        </w:rPr>
        <w:instrText xml:space="preserve"> PAGEREF _Toc480282858 \h </w:instrText>
      </w:r>
      <w:r>
        <w:rPr>
          <w:noProof/>
        </w:rPr>
      </w:r>
      <w:r>
        <w:rPr>
          <w:noProof/>
        </w:rPr>
        <w:fldChar w:fldCharType="separate"/>
      </w:r>
      <w:r>
        <w:rPr>
          <w:noProof/>
        </w:rPr>
        <w:t>27</w:t>
      </w:r>
      <w:r>
        <w:rPr>
          <w:noProof/>
        </w:rPr>
        <w:fldChar w:fldCharType="end"/>
      </w:r>
    </w:p>
    <w:p w14:paraId="0B6B9450" w14:textId="77777777" w:rsidR="00D267DF" w:rsidRDefault="00D267DF">
      <w:pPr>
        <w:pStyle w:val="TOC3"/>
        <w:tabs>
          <w:tab w:val="left" w:pos="1200"/>
          <w:tab w:val="right" w:leader="dot" w:pos="9638"/>
        </w:tabs>
        <w:rPr>
          <w:rFonts w:asciiTheme="minorHAnsi" w:eastAsiaTheme="minorEastAsia" w:hAnsiTheme="minorHAnsi" w:cstheme="minorBidi"/>
          <w:noProof/>
          <w:szCs w:val="22"/>
        </w:rPr>
      </w:pPr>
      <w:r w:rsidRPr="003D0E0E">
        <w:rPr>
          <w:rFonts w:cs="Arial"/>
          <w:noProof/>
        </w:rPr>
        <w:t>2.1.4</w:t>
      </w:r>
      <w:r>
        <w:rPr>
          <w:rFonts w:asciiTheme="minorHAnsi" w:eastAsiaTheme="minorEastAsia" w:hAnsiTheme="minorHAnsi" w:cstheme="minorBidi"/>
          <w:noProof/>
          <w:szCs w:val="22"/>
        </w:rPr>
        <w:tab/>
      </w:r>
      <w:r w:rsidRPr="003D0E0E">
        <w:rPr>
          <w:rFonts w:cs="Arial"/>
          <w:noProof/>
        </w:rPr>
        <w:t>Security Assessment &amp; Authorization Policy Family (CA)</w:t>
      </w:r>
      <w:r>
        <w:rPr>
          <w:noProof/>
        </w:rPr>
        <w:tab/>
      </w:r>
      <w:r>
        <w:rPr>
          <w:noProof/>
        </w:rPr>
        <w:fldChar w:fldCharType="begin"/>
      </w:r>
      <w:r>
        <w:rPr>
          <w:noProof/>
        </w:rPr>
        <w:instrText xml:space="preserve"> PAGEREF _Toc480282859 \h </w:instrText>
      </w:r>
      <w:r>
        <w:rPr>
          <w:noProof/>
        </w:rPr>
      </w:r>
      <w:r>
        <w:rPr>
          <w:noProof/>
        </w:rPr>
        <w:fldChar w:fldCharType="separate"/>
      </w:r>
      <w:r>
        <w:rPr>
          <w:noProof/>
        </w:rPr>
        <w:t>36</w:t>
      </w:r>
      <w:r>
        <w:rPr>
          <w:noProof/>
        </w:rPr>
        <w:fldChar w:fldCharType="end"/>
      </w:r>
    </w:p>
    <w:p w14:paraId="392585B3" w14:textId="77777777" w:rsidR="00D267DF" w:rsidRDefault="00D267DF">
      <w:pPr>
        <w:pStyle w:val="TOC3"/>
        <w:tabs>
          <w:tab w:val="left" w:pos="1200"/>
          <w:tab w:val="right" w:leader="dot" w:pos="9638"/>
        </w:tabs>
        <w:rPr>
          <w:rFonts w:asciiTheme="minorHAnsi" w:eastAsiaTheme="minorEastAsia" w:hAnsiTheme="minorHAnsi" w:cstheme="minorBidi"/>
          <w:noProof/>
          <w:szCs w:val="22"/>
        </w:rPr>
      </w:pPr>
      <w:r w:rsidRPr="003D0E0E">
        <w:rPr>
          <w:rFonts w:cs="Arial"/>
          <w:noProof/>
        </w:rPr>
        <w:t>2.1.5</w:t>
      </w:r>
      <w:r>
        <w:rPr>
          <w:rFonts w:asciiTheme="minorHAnsi" w:eastAsiaTheme="minorEastAsia" w:hAnsiTheme="minorHAnsi" w:cstheme="minorBidi"/>
          <w:noProof/>
          <w:szCs w:val="22"/>
        </w:rPr>
        <w:tab/>
      </w:r>
      <w:r w:rsidRPr="003D0E0E">
        <w:rPr>
          <w:rFonts w:cs="Arial"/>
          <w:noProof/>
        </w:rPr>
        <w:t>Configuration Management Policy Family (CM)</w:t>
      </w:r>
      <w:r>
        <w:rPr>
          <w:noProof/>
        </w:rPr>
        <w:tab/>
      </w:r>
      <w:r>
        <w:rPr>
          <w:noProof/>
        </w:rPr>
        <w:fldChar w:fldCharType="begin"/>
      </w:r>
      <w:r>
        <w:rPr>
          <w:noProof/>
        </w:rPr>
        <w:instrText xml:space="preserve"> PAGEREF _Toc480282860 \h </w:instrText>
      </w:r>
      <w:r>
        <w:rPr>
          <w:noProof/>
        </w:rPr>
      </w:r>
      <w:r>
        <w:rPr>
          <w:noProof/>
        </w:rPr>
        <w:fldChar w:fldCharType="separate"/>
      </w:r>
      <w:r>
        <w:rPr>
          <w:noProof/>
        </w:rPr>
        <w:t>41</w:t>
      </w:r>
      <w:r>
        <w:rPr>
          <w:noProof/>
        </w:rPr>
        <w:fldChar w:fldCharType="end"/>
      </w:r>
    </w:p>
    <w:p w14:paraId="6F86E630" w14:textId="77777777" w:rsidR="00D267DF" w:rsidRDefault="00D267DF">
      <w:pPr>
        <w:pStyle w:val="TOC3"/>
        <w:tabs>
          <w:tab w:val="left" w:pos="1200"/>
          <w:tab w:val="right" w:leader="dot" w:pos="9638"/>
        </w:tabs>
        <w:rPr>
          <w:rFonts w:asciiTheme="minorHAnsi" w:eastAsiaTheme="minorEastAsia" w:hAnsiTheme="minorHAnsi" w:cstheme="minorBidi"/>
          <w:noProof/>
          <w:szCs w:val="22"/>
        </w:rPr>
      </w:pPr>
      <w:r w:rsidRPr="003D0E0E">
        <w:rPr>
          <w:rFonts w:cs="Arial"/>
          <w:noProof/>
        </w:rPr>
        <w:t>2.1.6</w:t>
      </w:r>
      <w:r>
        <w:rPr>
          <w:rFonts w:asciiTheme="minorHAnsi" w:eastAsiaTheme="minorEastAsia" w:hAnsiTheme="minorHAnsi" w:cstheme="minorBidi"/>
          <w:noProof/>
          <w:szCs w:val="22"/>
        </w:rPr>
        <w:tab/>
      </w:r>
      <w:r w:rsidRPr="003D0E0E">
        <w:rPr>
          <w:rFonts w:cs="Arial"/>
          <w:noProof/>
        </w:rPr>
        <w:t>Contingency Planning Policy Family (CP)</w:t>
      </w:r>
      <w:r>
        <w:rPr>
          <w:noProof/>
        </w:rPr>
        <w:tab/>
      </w:r>
      <w:r>
        <w:rPr>
          <w:noProof/>
        </w:rPr>
        <w:fldChar w:fldCharType="begin"/>
      </w:r>
      <w:r>
        <w:rPr>
          <w:noProof/>
        </w:rPr>
        <w:instrText xml:space="preserve"> PAGEREF _Toc480282861 \h </w:instrText>
      </w:r>
      <w:r>
        <w:rPr>
          <w:noProof/>
        </w:rPr>
      </w:r>
      <w:r>
        <w:rPr>
          <w:noProof/>
        </w:rPr>
        <w:fldChar w:fldCharType="separate"/>
      </w:r>
      <w:r>
        <w:rPr>
          <w:noProof/>
        </w:rPr>
        <w:t>51</w:t>
      </w:r>
      <w:r>
        <w:rPr>
          <w:noProof/>
        </w:rPr>
        <w:fldChar w:fldCharType="end"/>
      </w:r>
    </w:p>
    <w:p w14:paraId="2539A830" w14:textId="77777777" w:rsidR="00D267DF" w:rsidRDefault="00D267DF">
      <w:pPr>
        <w:pStyle w:val="TOC3"/>
        <w:tabs>
          <w:tab w:val="left" w:pos="1200"/>
          <w:tab w:val="right" w:leader="dot" w:pos="9638"/>
        </w:tabs>
        <w:rPr>
          <w:rFonts w:asciiTheme="minorHAnsi" w:eastAsiaTheme="minorEastAsia" w:hAnsiTheme="minorHAnsi" w:cstheme="minorBidi"/>
          <w:noProof/>
          <w:szCs w:val="22"/>
        </w:rPr>
      </w:pPr>
      <w:r w:rsidRPr="003D0E0E">
        <w:rPr>
          <w:rFonts w:cs="Arial"/>
          <w:noProof/>
        </w:rPr>
        <w:t>2.1.7</w:t>
      </w:r>
      <w:r>
        <w:rPr>
          <w:rFonts w:asciiTheme="minorHAnsi" w:eastAsiaTheme="minorEastAsia" w:hAnsiTheme="minorHAnsi" w:cstheme="minorBidi"/>
          <w:noProof/>
          <w:szCs w:val="22"/>
        </w:rPr>
        <w:tab/>
      </w:r>
      <w:r w:rsidRPr="003D0E0E">
        <w:rPr>
          <w:rFonts w:cs="Arial"/>
          <w:noProof/>
        </w:rPr>
        <w:t>Facilities Security (FS)</w:t>
      </w:r>
      <w:r>
        <w:rPr>
          <w:noProof/>
        </w:rPr>
        <w:tab/>
      </w:r>
      <w:r>
        <w:rPr>
          <w:noProof/>
        </w:rPr>
        <w:fldChar w:fldCharType="begin"/>
      </w:r>
      <w:r>
        <w:rPr>
          <w:noProof/>
        </w:rPr>
        <w:instrText xml:space="preserve"> PAGEREF _Toc480282862 \h </w:instrText>
      </w:r>
      <w:r>
        <w:rPr>
          <w:noProof/>
        </w:rPr>
      </w:r>
      <w:r>
        <w:rPr>
          <w:noProof/>
        </w:rPr>
        <w:fldChar w:fldCharType="separate"/>
      </w:r>
      <w:r>
        <w:rPr>
          <w:noProof/>
        </w:rPr>
        <w:t>58</w:t>
      </w:r>
      <w:r>
        <w:rPr>
          <w:noProof/>
        </w:rPr>
        <w:fldChar w:fldCharType="end"/>
      </w:r>
    </w:p>
    <w:p w14:paraId="2FF610E1" w14:textId="77777777" w:rsidR="00D267DF" w:rsidRDefault="00D267DF">
      <w:pPr>
        <w:pStyle w:val="TOC3"/>
        <w:tabs>
          <w:tab w:val="left" w:pos="1200"/>
          <w:tab w:val="right" w:leader="dot" w:pos="9638"/>
        </w:tabs>
        <w:rPr>
          <w:rFonts w:asciiTheme="minorHAnsi" w:eastAsiaTheme="minorEastAsia" w:hAnsiTheme="minorHAnsi" w:cstheme="minorBidi"/>
          <w:noProof/>
          <w:szCs w:val="22"/>
        </w:rPr>
      </w:pPr>
      <w:r w:rsidRPr="003D0E0E">
        <w:rPr>
          <w:rFonts w:cs="Arial"/>
          <w:noProof/>
        </w:rPr>
        <w:t>2.1.8</w:t>
      </w:r>
      <w:r>
        <w:rPr>
          <w:rFonts w:asciiTheme="minorHAnsi" w:eastAsiaTheme="minorEastAsia" w:hAnsiTheme="minorHAnsi" w:cstheme="minorBidi"/>
          <w:noProof/>
          <w:szCs w:val="22"/>
        </w:rPr>
        <w:tab/>
      </w:r>
      <w:r w:rsidRPr="003D0E0E">
        <w:rPr>
          <w:rFonts w:cs="Arial"/>
          <w:noProof/>
        </w:rPr>
        <w:t>Identification and Authentication Policy Family (IA)</w:t>
      </w:r>
      <w:r>
        <w:rPr>
          <w:noProof/>
        </w:rPr>
        <w:tab/>
      </w:r>
      <w:r>
        <w:rPr>
          <w:noProof/>
        </w:rPr>
        <w:fldChar w:fldCharType="begin"/>
      </w:r>
      <w:r>
        <w:rPr>
          <w:noProof/>
        </w:rPr>
        <w:instrText xml:space="preserve"> PAGEREF _Toc480282863 \h </w:instrText>
      </w:r>
      <w:r>
        <w:rPr>
          <w:noProof/>
        </w:rPr>
      </w:r>
      <w:r>
        <w:rPr>
          <w:noProof/>
        </w:rPr>
        <w:fldChar w:fldCharType="separate"/>
      </w:r>
      <w:r>
        <w:rPr>
          <w:noProof/>
        </w:rPr>
        <w:t>67</w:t>
      </w:r>
      <w:r>
        <w:rPr>
          <w:noProof/>
        </w:rPr>
        <w:fldChar w:fldCharType="end"/>
      </w:r>
    </w:p>
    <w:p w14:paraId="0DF2609B" w14:textId="77777777" w:rsidR="00D267DF" w:rsidRDefault="00D267DF">
      <w:pPr>
        <w:pStyle w:val="TOC3"/>
        <w:tabs>
          <w:tab w:val="left" w:pos="1200"/>
          <w:tab w:val="right" w:leader="dot" w:pos="9638"/>
        </w:tabs>
        <w:rPr>
          <w:rFonts w:asciiTheme="minorHAnsi" w:eastAsiaTheme="minorEastAsia" w:hAnsiTheme="minorHAnsi" w:cstheme="minorBidi"/>
          <w:noProof/>
          <w:szCs w:val="22"/>
        </w:rPr>
      </w:pPr>
      <w:r w:rsidRPr="003D0E0E">
        <w:rPr>
          <w:rFonts w:cs="Arial"/>
          <w:noProof/>
        </w:rPr>
        <w:t>2.1.9</w:t>
      </w:r>
      <w:r>
        <w:rPr>
          <w:rFonts w:asciiTheme="minorHAnsi" w:eastAsiaTheme="minorEastAsia" w:hAnsiTheme="minorHAnsi" w:cstheme="minorBidi"/>
          <w:noProof/>
          <w:szCs w:val="22"/>
        </w:rPr>
        <w:tab/>
      </w:r>
      <w:r w:rsidRPr="003D0E0E">
        <w:rPr>
          <w:rFonts w:cs="Arial"/>
          <w:noProof/>
        </w:rPr>
        <w:t>Incident Response Policy Family (IR)</w:t>
      </w:r>
      <w:r>
        <w:rPr>
          <w:noProof/>
        </w:rPr>
        <w:tab/>
      </w:r>
      <w:r>
        <w:rPr>
          <w:noProof/>
        </w:rPr>
        <w:fldChar w:fldCharType="begin"/>
      </w:r>
      <w:r>
        <w:rPr>
          <w:noProof/>
        </w:rPr>
        <w:instrText xml:space="preserve"> PAGEREF _Toc480282864 \h </w:instrText>
      </w:r>
      <w:r>
        <w:rPr>
          <w:noProof/>
        </w:rPr>
      </w:r>
      <w:r>
        <w:rPr>
          <w:noProof/>
        </w:rPr>
        <w:fldChar w:fldCharType="separate"/>
      </w:r>
      <w:r>
        <w:rPr>
          <w:noProof/>
        </w:rPr>
        <w:t>74</w:t>
      </w:r>
      <w:r>
        <w:rPr>
          <w:noProof/>
        </w:rPr>
        <w:fldChar w:fldCharType="end"/>
      </w:r>
    </w:p>
    <w:p w14:paraId="2670DE1F" w14:textId="77777777" w:rsidR="00D267DF" w:rsidRDefault="00D267DF">
      <w:pPr>
        <w:pStyle w:val="TOC3"/>
        <w:tabs>
          <w:tab w:val="left" w:pos="1400"/>
          <w:tab w:val="right" w:leader="dot" w:pos="9638"/>
        </w:tabs>
        <w:rPr>
          <w:rFonts w:asciiTheme="minorHAnsi" w:eastAsiaTheme="minorEastAsia" w:hAnsiTheme="minorHAnsi" w:cstheme="minorBidi"/>
          <w:noProof/>
          <w:szCs w:val="22"/>
        </w:rPr>
      </w:pPr>
      <w:r w:rsidRPr="003D0E0E">
        <w:rPr>
          <w:rFonts w:cs="Arial"/>
          <w:noProof/>
        </w:rPr>
        <w:t>2.1.10</w:t>
      </w:r>
      <w:r>
        <w:rPr>
          <w:rFonts w:asciiTheme="minorHAnsi" w:eastAsiaTheme="minorEastAsia" w:hAnsiTheme="minorHAnsi" w:cstheme="minorBidi"/>
          <w:noProof/>
          <w:szCs w:val="22"/>
        </w:rPr>
        <w:tab/>
      </w:r>
      <w:r w:rsidRPr="003D0E0E">
        <w:rPr>
          <w:rFonts w:cs="Arial"/>
          <w:noProof/>
        </w:rPr>
        <w:t>Maintenance Policy Family (MA)</w:t>
      </w:r>
      <w:r>
        <w:rPr>
          <w:noProof/>
        </w:rPr>
        <w:tab/>
      </w:r>
      <w:r>
        <w:rPr>
          <w:noProof/>
        </w:rPr>
        <w:fldChar w:fldCharType="begin"/>
      </w:r>
      <w:r>
        <w:rPr>
          <w:noProof/>
        </w:rPr>
        <w:instrText xml:space="preserve"> PAGEREF _Toc480282865 \h </w:instrText>
      </w:r>
      <w:r>
        <w:rPr>
          <w:noProof/>
        </w:rPr>
      </w:r>
      <w:r>
        <w:rPr>
          <w:noProof/>
        </w:rPr>
        <w:fldChar w:fldCharType="separate"/>
      </w:r>
      <w:r>
        <w:rPr>
          <w:noProof/>
        </w:rPr>
        <w:t>81</w:t>
      </w:r>
      <w:r>
        <w:rPr>
          <w:noProof/>
        </w:rPr>
        <w:fldChar w:fldCharType="end"/>
      </w:r>
    </w:p>
    <w:p w14:paraId="53060D7F" w14:textId="77777777" w:rsidR="00D267DF" w:rsidRDefault="00D267DF">
      <w:pPr>
        <w:pStyle w:val="TOC3"/>
        <w:tabs>
          <w:tab w:val="left" w:pos="1400"/>
          <w:tab w:val="right" w:leader="dot" w:pos="9638"/>
        </w:tabs>
        <w:rPr>
          <w:rFonts w:asciiTheme="minorHAnsi" w:eastAsiaTheme="minorEastAsia" w:hAnsiTheme="minorHAnsi" w:cstheme="minorBidi"/>
          <w:noProof/>
          <w:szCs w:val="22"/>
        </w:rPr>
      </w:pPr>
      <w:r w:rsidRPr="003D0E0E">
        <w:rPr>
          <w:rFonts w:cs="Arial"/>
          <w:noProof/>
        </w:rPr>
        <w:t>2.1.11</w:t>
      </w:r>
      <w:r>
        <w:rPr>
          <w:rFonts w:asciiTheme="minorHAnsi" w:eastAsiaTheme="minorEastAsia" w:hAnsiTheme="minorHAnsi" w:cstheme="minorBidi"/>
          <w:noProof/>
          <w:szCs w:val="22"/>
        </w:rPr>
        <w:tab/>
      </w:r>
      <w:r w:rsidRPr="003D0E0E">
        <w:rPr>
          <w:rFonts w:cs="Arial"/>
          <w:noProof/>
        </w:rPr>
        <w:t>Media Protection Policy Family (MP)</w:t>
      </w:r>
      <w:r>
        <w:rPr>
          <w:noProof/>
        </w:rPr>
        <w:tab/>
      </w:r>
      <w:r>
        <w:rPr>
          <w:noProof/>
        </w:rPr>
        <w:fldChar w:fldCharType="begin"/>
      </w:r>
      <w:r>
        <w:rPr>
          <w:noProof/>
        </w:rPr>
        <w:instrText xml:space="preserve"> PAGEREF _Toc480282866 \h </w:instrText>
      </w:r>
      <w:r>
        <w:rPr>
          <w:noProof/>
        </w:rPr>
      </w:r>
      <w:r>
        <w:rPr>
          <w:noProof/>
        </w:rPr>
        <w:fldChar w:fldCharType="separate"/>
      </w:r>
      <w:r>
        <w:rPr>
          <w:noProof/>
        </w:rPr>
        <w:t>85</w:t>
      </w:r>
      <w:r>
        <w:rPr>
          <w:noProof/>
        </w:rPr>
        <w:fldChar w:fldCharType="end"/>
      </w:r>
    </w:p>
    <w:p w14:paraId="2A40B0DB" w14:textId="77777777" w:rsidR="00D267DF" w:rsidRDefault="00D267DF">
      <w:pPr>
        <w:pStyle w:val="TOC3"/>
        <w:tabs>
          <w:tab w:val="left" w:pos="1400"/>
          <w:tab w:val="right" w:leader="dot" w:pos="9638"/>
        </w:tabs>
        <w:rPr>
          <w:rFonts w:asciiTheme="minorHAnsi" w:eastAsiaTheme="minorEastAsia" w:hAnsiTheme="minorHAnsi" w:cstheme="minorBidi"/>
          <w:noProof/>
          <w:szCs w:val="22"/>
        </w:rPr>
      </w:pPr>
      <w:r w:rsidRPr="003D0E0E">
        <w:rPr>
          <w:rFonts w:cs="Arial"/>
          <w:noProof/>
        </w:rPr>
        <w:t>2.1.12</w:t>
      </w:r>
      <w:r>
        <w:rPr>
          <w:rFonts w:asciiTheme="minorHAnsi" w:eastAsiaTheme="minorEastAsia" w:hAnsiTheme="minorHAnsi" w:cstheme="minorBidi"/>
          <w:noProof/>
          <w:szCs w:val="22"/>
        </w:rPr>
        <w:tab/>
      </w:r>
      <w:r w:rsidRPr="003D0E0E">
        <w:rPr>
          <w:rFonts w:cs="Arial"/>
          <w:noProof/>
        </w:rPr>
        <w:t>Physical and Environmental Protection Control Family (PE)</w:t>
      </w:r>
      <w:r>
        <w:rPr>
          <w:noProof/>
        </w:rPr>
        <w:tab/>
      </w:r>
      <w:r>
        <w:rPr>
          <w:noProof/>
        </w:rPr>
        <w:fldChar w:fldCharType="begin"/>
      </w:r>
      <w:r>
        <w:rPr>
          <w:noProof/>
        </w:rPr>
        <w:instrText xml:space="preserve"> PAGEREF _Toc480282867 \h </w:instrText>
      </w:r>
      <w:r>
        <w:rPr>
          <w:noProof/>
        </w:rPr>
      </w:r>
      <w:r>
        <w:rPr>
          <w:noProof/>
        </w:rPr>
        <w:fldChar w:fldCharType="separate"/>
      </w:r>
      <w:r>
        <w:rPr>
          <w:noProof/>
        </w:rPr>
        <w:t>90</w:t>
      </w:r>
      <w:r>
        <w:rPr>
          <w:noProof/>
        </w:rPr>
        <w:fldChar w:fldCharType="end"/>
      </w:r>
    </w:p>
    <w:p w14:paraId="0ECD94BB" w14:textId="77777777" w:rsidR="00D267DF" w:rsidRDefault="00D267DF">
      <w:pPr>
        <w:pStyle w:val="TOC3"/>
        <w:tabs>
          <w:tab w:val="left" w:pos="1400"/>
          <w:tab w:val="right" w:leader="dot" w:pos="9638"/>
        </w:tabs>
        <w:rPr>
          <w:rFonts w:asciiTheme="minorHAnsi" w:eastAsiaTheme="minorEastAsia" w:hAnsiTheme="minorHAnsi" w:cstheme="minorBidi"/>
          <w:noProof/>
          <w:szCs w:val="22"/>
        </w:rPr>
      </w:pPr>
      <w:r w:rsidRPr="003D0E0E">
        <w:rPr>
          <w:rFonts w:cs="Arial"/>
          <w:noProof/>
        </w:rPr>
        <w:t>2.1.13</w:t>
      </w:r>
      <w:r>
        <w:rPr>
          <w:rFonts w:asciiTheme="minorHAnsi" w:eastAsiaTheme="minorEastAsia" w:hAnsiTheme="minorHAnsi" w:cstheme="minorBidi"/>
          <w:noProof/>
          <w:szCs w:val="22"/>
        </w:rPr>
        <w:tab/>
      </w:r>
      <w:r w:rsidRPr="003D0E0E">
        <w:rPr>
          <w:rFonts w:cs="Arial"/>
          <w:noProof/>
        </w:rPr>
        <w:t>Planning Control Family (PL)</w:t>
      </w:r>
      <w:r>
        <w:rPr>
          <w:noProof/>
        </w:rPr>
        <w:tab/>
      </w:r>
      <w:r>
        <w:rPr>
          <w:noProof/>
        </w:rPr>
        <w:fldChar w:fldCharType="begin"/>
      </w:r>
      <w:r>
        <w:rPr>
          <w:noProof/>
        </w:rPr>
        <w:instrText xml:space="preserve"> PAGEREF _Toc480282868 \h </w:instrText>
      </w:r>
      <w:r>
        <w:rPr>
          <w:noProof/>
        </w:rPr>
      </w:r>
      <w:r>
        <w:rPr>
          <w:noProof/>
        </w:rPr>
        <w:fldChar w:fldCharType="separate"/>
      </w:r>
      <w:r>
        <w:rPr>
          <w:noProof/>
        </w:rPr>
        <w:t>100</w:t>
      </w:r>
      <w:r>
        <w:rPr>
          <w:noProof/>
        </w:rPr>
        <w:fldChar w:fldCharType="end"/>
      </w:r>
    </w:p>
    <w:p w14:paraId="7FCF953C" w14:textId="77777777" w:rsidR="00D267DF" w:rsidRDefault="00D267DF">
      <w:pPr>
        <w:pStyle w:val="TOC3"/>
        <w:tabs>
          <w:tab w:val="left" w:pos="1400"/>
          <w:tab w:val="right" w:leader="dot" w:pos="9638"/>
        </w:tabs>
        <w:rPr>
          <w:rFonts w:asciiTheme="minorHAnsi" w:eastAsiaTheme="minorEastAsia" w:hAnsiTheme="minorHAnsi" w:cstheme="minorBidi"/>
          <w:noProof/>
          <w:szCs w:val="22"/>
        </w:rPr>
      </w:pPr>
      <w:r w:rsidRPr="003D0E0E">
        <w:rPr>
          <w:rFonts w:cs="Arial"/>
          <w:noProof/>
        </w:rPr>
        <w:t>2.1.14</w:t>
      </w:r>
      <w:r>
        <w:rPr>
          <w:rFonts w:asciiTheme="minorHAnsi" w:eastAsiaTheme="minorEastAsia" w:hAnsiTheme="minorHAnsi" w:cstheme="minorBidi"/>
          <w:noProof/>
          <w:szCs w:val="22"/>
        </w:rPr>
        <w:tab/>
      </w:r>
      <w:r w:rsidRPr="003D0E0E">
        <w:rPr>
          <w:rFonts w:cs="Arial"/>
          <w:noProof/>
        </w:rPr>
        <w:t>Personnel Security Policy Family</w:t>
      </w:r>
      <w:r>
        <w:rPr>
          <w:noProof/>
        </w:rPr>
        <w:tab/>
      </w:r>
      <w:r>
        <w:rPr>
          <w:noProof/>
        </w:rPr>
        <w:fldChar w:fldCharType="begin"/>
      </w:r>
      <w:r>
        <w:rPr>
          <w:noProof/>
        </w:rPr>
        <w:instrText xml:space="preserve"> PAGEREF _Toc480282869 \h </w:instrText>
      </w:r>
      <w:r>
        <w:rPr>
          <w:noProof/>
        </w:rPr>
      </w:r>
      <w:r>
        <w:rPr>
          <w:noProof/>
        </w:rPr>
        <w:fldChar w:fldCharType="separate"/>
      </w:r>
      <w:r>
        <w:rPr>
          <w:noProof/>
        </w:rPr>
        <w:t>104</w:t>
      </w:r>
      <w:r>
        <w:rPr>
          <w:noProof/>
        </w:rPr>
        <w:fldChar w:fldCharType="end"/>
      </w:r>
    </w:p>
    <w:p w14:paraId="599D0DB1" w14:textId="77777777" w:rsidR="00D267DF" w:rsidRDefault="00D267DF">
      <w:pPr>
        <w:pStyle w:val="TOC3"/>
        <w:tabs>
          <w:tab w:val="left" w:pos="1400"/>
          <w:tab w:val="right" w:leader="dot" w:pos="9638"/>
        </w:tabs>
        <w:rPr>
          <w:rFonts w:asciiTheme="minorHAnsi" w:eastAsiaTheme="minorEastAsia" w:hAnsiTheme="minorHAnsi" w:cstheme="minorBidi"/>
          <w:noProof/>
          <w:szCs w:val="22"/>
        </w:rPr>
      </w:pPr>
      <w:r w:rsidRPr="003D0E0E">
        <w:rPr>
          <w:rFonts w:cs="Arial"/>
          <w:noProof/>
        </w:rPr>
        <w:t>2.1.15</w:t>
      </w:r>
      <w:r>
        <w:rPr>
          <w:rFonts w:asciiTheme="minorHAnsi" w:eastAsiaTheme="minorEastAsia" w:hAnsiTheme="minorHAnsi" w:cstheme="minorBidi"/>
          <w:noProof/>
          <w:szCs w:val="22"/>
        </w:rPr>
        <w:tab/>
      </w:r>
      <w:r w:rsidRPr="003D0E0E">
        <w:rPr>
          <w:rFonts w:cs="Arial"/>
          <w:noProof/>
        </w:rPr>
        <w:t>Risk Assessment Policy Family (RA)</w:t>
      </w:r>
      <w:r>
        <w:rPr>
          <w:noProof/>
        </w:rPr>
        <w:tab/>
      </w:r>
      <w:r>
        <w:rPr>
          <w:noProof/>
        </w:rPr>
        <w:fldChar w:fldCharType="begin"/>
      </w:r>
      <w:r>
        <w:rPr>
          <w:noProof/>
        </w:rPr>
        <w:instrText xml:space="preserve"> PAGEREF _Toc480282870 \h </w:instrText>
      </w:r>
      <w:r>
        <w:rPr>
          <w:noProof/>
        </w:rPr>
      </w:r>
      <w:r>
        <w:rPr>
          <w:noProof/>
        </w:rPr>
        <w:fldChar w:fldCharType="separate"/>
      </w:r>
      <w:r>
        <w:rPr>
          <w:noProof/>
        </w:rPr>
        <w:t>110</w:t>
      </w:r>
      <w:r>
        <w:rPr>
          <w:noProof/>
        </w:rPr>
        <w:fldChar w:fldCharType="end"/>
      </w:r>
    </w:p>
    <w:p w14:paraId="7923128B" w14:textId="77777777" w:rsidR="00D267DF" w:rsidRDefault="00D267DF">
      <w:pPr>
        <w:pStyle w:val="TOC3"/>
        <w:tabs>
          <w:tab w:val="left" w:pos="1400"/>
          <w:tab w:val="right" w:leader="dot" w:pos="9638"/>
        </w:tabs>
        <w:rPr>
          <w:rFonts w:asciiTheme="minorHAnsi" w:eastAsiaTheme="minorEastAsia" w:hAnsiTheme="minorHAnsi" w:cstheme="minorBidi"/>
          <w:noProof/>
          <w:szCs w:val="22"/>
        </w:rPr>
      </w:pPr>
      <w:r w:rsidRPr="003D0E0E">
        <w:rPr>
          <w:rFonts w:cs="Arial"/>
          <w:noProof/>
        </w:rPr>
        <w:t>2.1.16</w:t>
      </w:r>
      <w:r>
        <w:rPr>
          <w:rFonts w:asciiTheme="minorHAnsi" w:eastAsiaTheme="minorEastAsia" w:hAnsiTheme="minorHAnsi" w:cstheme="minorBidi"/>
          <w:noProof/>
          <w:szCs w:val="22"/>
        </w:rPr>
        <w:tab/>
      </w:r>
      <w:r w:rsidRPr="003D0E0E">
        <w:rPr>
          <w:rFonts w:cs="Arial"/>
          <w:noProof/>
        </w:rPr>
        <w:t>Resource and Services Acquisition Policy Family (SA)</w:t>
      </w:r>
      <w:r>
        <w:rPr>
          <w:noProof/>
        </w:rPr>
        <w:tab/>
      </w:r>
      <w:r>
        <w:rPr>
          <w:noProof/>
        </w:rPr>
        <w:fldChar w:fldCharType="begin"/>
      </w:r>
      <w:r>
        <w:rPr>
          <w:noProof/>
        </w:rPr>
        <w:instrText xml:space="preserve"> PAGEREF _Toc480282871 \h </w:instrText>
      </w:r>
      <w:r>
        <w:rPr>
          <w:noProof/>
        </w:rPr>
      </w:r>
      <w:r>
        <w:rPr>
          <w:noProof/>
        </w:rPr>
        <w:fldChar w:fldCharType="separate"/>
      </w:r>
      <w:r>
        <w:rPr>
          <w:noProof/>
        </w:rPr>
        <w:t>115</w:t>
      </w:r>
      <w:r>
        <w:rPr>
          <w:noProof/>
        </w:rPr>
        <w:fldChar w:fldCharType="end"/>
      </w:r>
    </w:p>
    <w:p w14:paraId="518B5721" w14:textId="77777777" w:rsidR="00D267DF" w:rsidRDefault="00D267DF">
      <w:pPr>
        <w:pStyle w:val="TOC3"/>
        <w:tabs>
          <w:tab w:val="left" w:pos="1400"/>
          <w:tab w:val="right" w:leader="dot" w:pos="9638"/>
        </w:tabs>
        <w:rPr>
          <w:rFonts w:asciiTheme="minorHAnsi" w:eastAsiaTheme="minorEastAsia" w:hAnsiTheme="minorHAnsi" w:cstheme="minorBidi"/>
          <w:noProof/>
          <w:szCs w:val="22"/>
        </w:rPr>
      </w:pPr>
      <w:r w:rsidRPr="003D0E0E">
        <w:rPr>
          <w:rFonts w:cs="Arial"/>
          <w:noProof/>
        </w:rPr>
        <w:t>2.1.17</w:t>
      </w:r>
      <w:r>
        <w:rPr>
          <w:rFonts w:asciiTheme="minorHAnsi" w:eastAsiaTheme="minorEastAsia" w:hAnsiTheme="minorHAnsi" w:cstheme="minorBidi"/>
          <w:noProof/>
          <w:szCs w:val="22"/>
        </w:rPr>
        <w:tab/>
      </w:r>
      <w:r w:rsidRPr="003D0E0E">
        <w:rPr>
          <w:rFonts w:cs="Arial"/>
          <w:noProof/>
        </w:rPr>
        <w:t>Resource and Communications Protection Policy Family (SC)</w:t>
      </w:r>
      <w:r>
        <w:rPr>
          <w:noProof/>
        </w:rPr>
        <w:tab/>
      </w:r>
      <w:r>
        <w:rPr>
          <w:noProof/>
        </w:rPr>
        <w:fldChar w:fldCharType="begin"/>
      </w:r>
      <w:r>
        <w:rPr>
          <w:noProof/>
        </w:rPr>
        <w:instrText xml:space="preserve"> PAGEREF _Toc480282872 \h </w:instrText>
      </w:r>
      <w:r>
        <w:rPr>
          <w:noProof/>
        </w:rPr>
      </w:r>
      <w:r>
        <w:rPr>
          <w:noProof/>
        </w:rPr>
        <w:fldChar w:fldCharType="separate"/>
      </w:r>
      <w:r>
        <w:rPr>
          <w:noProof/>
        </w:rPr>
        <w:t>124</w:t>
      </w:r>
      <w:r>
        <w:rPr>
          <w:noProof/>
        </w:rPr>
        <w:fldChar w:fldCharType="end"/>
      </w:r>
    </w:p>
    <w:p w14:paraId="699A77E9" w14:textId="77777777" w:rsidR="00D267DF" w:rsidRDefault="00D267DF">
      <w:pPr>
        <w:pStyle w:val="TOC3"/>
        <w:tabs>
          <w:tab w:val="left" w:pos="1400"/>
          <w:tab w:val="right" w:leader="dot" w:pos="9638"/>
        </w:tabs>
        <w:rPr>
          <w:rFonts w:asciiTheme="minorHAnsi" w:eastAsiaTheme="minorEastAsia" w:hAnsiTheme="minorHAnsi" w:cstheme="minorBidi"/>
          <w:noProof/>
          <w:szCs w:val="22"/>
        </w:rPr>
      </w:pPr>
      <w:r w:rsidRPr="003D0E0E">
        <w:rPr>
          <w:rFonts w:cs="Arial"/>
          <w:noProof/>
        </w:rPr>
        <w:t>2.1.18</w:t>
      </w:r>
      <w:r>
        <w:rPr>
          <w:rFonts w:asciiTheme="minorHAnsi" w:eastAsiaTheme="minorEastAsia" w:hAnsiTheme="minorHAnsi" w:cstheme="minorBidi"/>
          <w:noProof/>
          <w:szCs w:val="22"/>
        </w:rPr>
        <w:tab/>
      </w:r>
      <w:r w:rsidRPr="003D0E0E">
        <w:rPr>
          <w:rFonts w:cs="Arial"/>
          <w:noProof/>
        </w:rPr>
        <w:t>Resource and Data Integrity Policy Family (SI)</w:t>
      </w:r>
      <w:r>
        <w:rPr>
          <w:noProof/>
        </w:rPr>
        <w:tab/>
      </w:r>
      <w:r>
        <w:rPr>
          <w:noProof/>
        </w:rPr>
        <w:fldChar w:fldCharType="begin"/>
      </w:r>
      <w:r>
        <w:rPr>
          <w:noProof/>
        </w:rPr>
        <w:instrText xml:space="preserve"> PAGEREF _Toc480282873 \h </w:instrText>
      </w:r>
      <w:r>
        <w:rPr>
          <w:noProof/>
        </w:rPr>
      </w:r>
      <w:r>
        <w:rPr>
          <w:noProof/>
        </w:rPr>
        <w:fldChar w:fldCharType="separate"/>
      </w:r>
      <w:r>
        <w:rPr>
          <w:noProof/>
        </w:rPr>
        <w:t>134</w:t>
      </w:r>
      <w:r>
        <w:rPr>
          <w:noProof/>
        </w:rPr>
        <w:fldChar w:fldCharType="end"/>
      </w:r>
    </w:p>
    <w:p w14:paraId="65F70733" w14:textId="77777777" w:rsidR="00D267DF" w:rsidRDefault="00D267DF">
      <w:pPr>
        <w:pStyle w:val="TOC3"/>
        <w:tabs>
          <w:tab w:val="left" w:pos="1400"/>
          <w:tab w:val="right" w:leader="dot" w:pos="9638"/>
        </w:tabs>
        <w:rPr>
          <w:rFonts w:asciiTheme="minorHAnsi" w:eastAsiaTheme="minorEastAsia" w:hAnsiTheme="minorHAnsi" w:cstheme="minorBidi"/>
          <w:noProof/>
          <w:szCs w:val="22"/>
        </w:rPr>
      </w:pPr>
      <w:r w:rsidRPr="003D0E0E">
        <w:rPr>
          <w:rFonts w:cs="Arial"/>
          <w:noProof/>
        </w:rPr>
        <w:t>2.1.19</w:t>
      </w:r>
      <w:r>
        <w:rPr>
          <w:rFonts w:asciiTheme="minorHAnsi" w:eastAsiaTheme="minorEastAsia" w:hAnsiTheme="minorHAnsi" w:cstheme="minorBidi"/>
          <w:noProof/>
          <w:szCs w:val="22"/>
        </w:rPr>
        <w:tab/>
      </w:r>
      <w:r w:rsidRPr="003D0E0E">
        <w:rPr>
          <w:rFonts w:cs="Arial"/>
          <w:noProof/>
        </w:rPr>
        <w:t>Program Management Policy Family (PM)</w:t>
      </w:r>
      <w:r>
        <w:rPr>
          <w:noProof/>
        </w:rPr>
        <w:tab/>
      </w:r>
      <w:r>
        <w:rPr>
          <w:noProof/>
        </w:rPr>
        <w:fldChar w:fldCharType="begin"/>
      </w:r>
      <w:r>
        <w:rPr>
          <w:noProof/>
        </w:rPr>
        <w:instrText xml:space="preserve"> PAGEREF _Toc480282874 \h </w:instrText>
      </w:r>
      <w:r>
        <w:rPr>
          <w:noProof/>
        </w:rPr>
      </w:r>
      <w:r>
        <w:rPr>
          <w:noProof/>
        </w:rPr>
        <w:fldChar w:fldCharType="separate"/>
      </w:r>
      <w:r>
        <w:rPr>
          <w:noProof/>
        </w:rPr>
        <w:t>143</w:t>
      </w:r>
      <w:r>
        <w:rPr>
          <w:noProof/>
        </w:rPr>
        <w:fldChar w:fldCharType="end"/>
      </w:r>
    </w:p>
    <w:p w14:paraId="50DC1C66" w14:textId="77777777" w:rsidR="00D267DF" w:rsidRDefault="00D267DF">
      <w:pPr>
        <w:pStyle w:val="TOC3"/>
        <w:tabs>
          <w:tab w:val="left" w:pos="1400"/>
          <w:tab w:val="right" w:leader="dot" w:pos="9638"/>
        </w:tabs>
        <w:rPr>
          <w:rFonts w:asciiTheme="minorHAnsi" w:eastAsiaTheme="minorEastAsia" w:hAnsiTheme="minorHAnsi" w:cstheme="minorBidi"/>
          <w:noProof/>
          <w:szCs w:val="22"/>
        </w:rPr>
      </w:pPr>
      <w:r w:rsidRPr="003D0E0E">
        <w:rPr>
          <w:rFonts w:cs="Arial"/>
          <w:noProof/>
        </w:rPr>
        <w:t>2.1.20</w:t>
      </w:r>
      <w:r>
        <w:rPr>
          <w:rFonts w:asciiTheme="minorHAnsi" w:eastAsiaTheme="minorEastAsia" w:hAnsiTheme="minorHAnsi" w:cstheme="minorBidi"/>
          <w:noProof/>
          <w:szCs w:val="22"/>
        </w:rPr>
        <w:tab/>
      </w:r>
      <w:r w:rsidRPr="003D0E0E">
        <w:rPr>
          <w:rFonts w:cs="Arial"/>
          <w:noProof/>
        </w:rPr>
        <w:t>Data Warehouse Security Requirements – FTI Only</w:t>
      </w:r>
      <w:r>
        <w:rPr>
          <w:noProof/>
        </w:rPr>
        <w:tab/>
      </w:r>
      <w:r>
        <w:rPr>
          <w:noProof/>
        </w:rPr>
        <w:fldChar w:fldCharType="begin"/>
      </w:r>
      <w:r>
        <w:rPr>
          <w:noProof/>
        </w:rPr>
        <w:instrText xml:space="preserve"> PAGEREF _Toc480282875 \h </w:instrText>
      </w:r>
      <w:r>
        <w:rPr>
          <w:noProof/>
        </w:rPr>
      </w:r>
      <w:r>
        <w:rPr>
          <w:noProof/>
        </w:rPr>
        <w:fldChar w:fldCharType="separate"/>
      </w:r>
      <w:r>
        <w:rPr>
          <w:noProof/>
        </w:rPr>
        <w:t>144</w:t>
      </w:r>
      <w:r>
        <w:rPr>
          <w:noProof/>
        </w:rPr>
        <w:fldChar w:fldCharType="end"/>
      </w:r>
    </w:p>
    <w:p w14:paraId="7DA96515" w14:textId="77777777" w:rsidR="008B3C4A" w:rsidRPr="00B6190F" w:rsidRDefault="00113A29">
      <w:pPr>
        <w:rPr>
          <w:rFonts w:cs="Arial"/>
          <w:sz w:val="20"/>
        </w:rPr>
        <w:sectPr w:rsidR="008B3C4A" w:rsidRPr="00B6190F" w:rsidSect="009248FF">
          <w:headerReference w:type="even" r:id="rId12"/>
          <w:headerReference w:type="default" r:id="rId13"/>
          <w:headerReference w:type="first" r:id="rId14"/>
          <w:pgSz w:w="12240" w:h="15840"/>
          <w:pgMar w:top="1152" w:right="1440" w:bottom="1440" w:left="1152" w:header="720" w:footer="720" w:gutter="0"/>
          <w:pgNumType w:fmt="lowerRoman" w:start="1"/>
          <w:cols w:space="720"/>
          <w:titlePg/>
        </w:sectPr>
      </w:pPr>
      <w:r w:rsidRPr="00B6190F">
        <w:rPr>
          <w:rFonts w:cs="Arial"/>
          <w:sz w:val="20"/>
        </w:rPr>
        <w:fldChar w:fldCharType="end"/>
      </w:r>
      <w:bookmarkStart w:id="0" w:name="_Toc16392794"/>
      <w:bookmarkStart w:id="1" w:name="_Toc16909014"/>
      <w:bookmarkStart w:id="2" w:name="_Toc17605868"/>
      <w:bookmarkStart w:id="3" w:name="_Toc17871797"/>
    </w:p>
    <w:p w14:paraId="6697DA80" w14:textId="77777777" w:rsidR="008B3C4A" w:rsidRPr="00B6190F" w:rsidRDefault="00786EFE">
      <w:pPr>
        <w:pStyle w:val="Heading1"/>
        <w:numPr>
          <w:ilvl w:val="0"/>
          <w:numId w:val="0"/>
        </w:numPr>
        <w:pBdr>
          <w:bottom w:val="single" w:sz="8" w:space="1" w:color="000080"/>
        </w:pBdr>
        <w:rPr>
          <w:rFonts w:cs="Arial"/>
          <w:sz w:val="20"/>
        </w:rPr>
      </w:pPr>
      <w:bookmarkStart w:id="4" w:name="_Toc138753385"/>
      <w:bookmarkStart w:id="5" w:name="_Toc139855011"/>
      <w:bookmarkStart w:id="6" w:name="_Toc150998254"/>
      <w:bookmarkStart w:id="7" w:name="_Toc480282849"/>
      <w:bookmarkEnd w:id="0"/>
      <w:bookmarkEnd w:id="1"/>
      <w:bookmarkEnd w:id="2"/>
      <w:bookmarkEnd w:id="3"/>
      <w:r w:rsidRPr="00B6190F">
        <w:rPr>
          <w:rFonts w:cs="Arial"/>
          <w:sz w:val="20"/>
        </w:rPr>
        <w:lastRenderedPageBreak/>
        <w:t>Executive Su</w:t>
      </w:r>
      <w:bookmarkEnd w:id="4"/>
      <w:bookmarkEnd w:id="5"/>
      <w:r w:rsidRPr="00B6190F">
        <w:rPr>
          <w:rFonts w:cs="Arial"/>
          <w:sz w:val="20"/>
        </w:rPr>
        <w:t>mmary</w:t>
      </w:r>
      <w:bookmarkEnd w:id="6"/>
      <w:bookmarkEnd w:id="7"/>
    </w:p>
    <w:p w14:paraId="6AA654B6" w14:textId="77777777" w:rsidR="008B3C4A" w:rsidRPr="00B6190F" w:rsidRDefault="00786EFE" w:rsidP="00F44C60">
      <w:pPr>
        <w:pStyle w:val="Caption"/>
        <w:rPr>
          <w:rFonts w:cs="Arial"/>
          <w:sz w:val="20"/>
        </w:rPr>
      </w:pPr>
      <w:bookmarkStart w:id="8" w:name="_Toc150998255"/>
      <w:bookmarkStart w:id="9" w:name="_Toc92600479"/>
      <w:r w:rsidRPr="00B6190F">
        <w:rPr>
          <w:rFonts w:cs="Arial"/>
          <w:sz w:val="20"/>
        </w:rPr>
        <w:t>Introduction</w:t>
      </w:r>
      <w:bookmarkEnd w:id="8"/>
    </w:p>
    <w:p w14:paraId="60BB335E" w14:textId="543E355C" w:rsidR="002F2FED" w:rsidRPr="00B6190F" w:rsidRDefault="00C45A0D" w:rsidP="008366D2">
      <w:pPr>
        <w:rPr>
          <w:rFonts w:cs="Arial"/>
          <w:sz w:val="20"/>
        </w:rPr>
      </w:pPr>
      <w:r w:rsidRPr="00B6190F">
        <w:rPr>
          <w:rFonts w:cs="Arial"/>
          <w:sz w:val="20"/>
        </w:rPr>
        <w:t>The purpose of this</w:t>
      </w:r>
      <w:r w:rsidR="00786EFE" w:rsidRPr="00B6190F">
        <w:rPr>
          <w:rFonts w:cs="Arial"/>
          <w:sz w:val="20"/>
        </w:rPr>
        <w:t xml:space="preserve"> </w:t>
      </w:r>
      <w:r w:rsidR="0010436F" w:rsidRPr="00B6190F">
        <w:rPr>
          <w:rFonts w:cs="Arial"/>
          <w:sz w:val="20"/>
        </w:rPr>
        <w:t>S</w:t>
      </w:r>
      <w:r w:rsidR="00786EFE" w:rsidRPr="00B6190F">
        <w:rPr>
          <w:rFonts w:cs="Arial"/>
          <w:sz w:val="20"/>
        </w:rPr>
        <w:t xml:space="preserve">ecurity </w:t>
      </w:r>
      <w:r w:rsidR="0010436F" w:rsidRPr="00B6190F">
        <w:rPr>
          <w:rFonts w:cs="Arial"/>
          <w:sz w:val="20"/>
        </w:rPr>
        <w:t>P</w:t>
      </w:r>
      <w:r w:rsidR="00786EFE" w:rsidRPr="00B6190F">
        <w:rPr>
          <w:rFonts w:cs="Arial"/>
          <w:sz w:val="20"/>
        </w:rPr>
        <w:t>lan is to provide an overview of</w:t>
      </w:r>
      <w:r w:rsidR="00430120" w:rsidRPr="00B6190F">
        <w:rPr>
          <w:rFonts w:cs="Arial"/>
          <w:sz w:val="20"/>
        </w:rPr>
        <w:t xml:space="preserve"> the</w:t>
      </w:r>
      <w:r w:rsidR="00786EFE" w:rsidRPr="00B6190F">
        <w:rPr>
          <w:rFonts w:cs="Arial"/>
          <w:sz w:val="20"/>
        </w:rPr>
        <w:t xml:space="preserve"> </w:t>
      </w:r>
      <w:r w:rsidR="007047AB" w:rsidRPr="00B6190F">
        <w:rPr>
          <w:rFonts w:cs="Arial"/>
          <w:sz w:val="20"/>
        </w:rPr>
        <w:t>North Carolina Department of Revenue</w:t>
      </w:r>
      <w:r w:rsidR="00786EFE" w:rsidRPr="00B6190F">
        <w:rPr>
          <w:rFonts w:cs="Arial"/>
          <w:sz w:val="20"/>
        </w:rPr>
        <w:t xml:space="preserve"> </w:t>
      </w:r>
      <w:r w:rsidR="000215A8" w:rsidRPr="00B6190F">
        <w:rPr>
          <w:rFonts w:cs="Arial"/>
          <w:sz w:val="20"/>
        </w:rPr>
        <w:t>(Agency)</w:t>
      </w:r>
      <w:r w:rsidR="00430120" w:rsidRPr="00B6190F">
        <w:rPr>
          <w:rFonts w:cs="Arial"/>
          <w:sz w:val="20"/>
        </w:rPr>
        <w:t xml:space="preserve"> </w:t>
      </w:r>
      <w:r w:rsidR="00385D49">
        <w:rPr>
          <w:rFonts w:cs="Arial"/>
          <w:sz w:val="20"/>
          <w:highlight w:val="yellow"/>
        </w:rPr>
        <w:t>and &lt;Vendor&gt;</w:t>
      </w:r>
      <w:r w:rsidR="00430120" w:rsidRPr="00B6190F">
        <w:rPr>
          <w:rFonts w:cs="Arial"/>
          <w:sz w:val="20"/>
          <w:highlight w:val="yellow"/>
        </w:rPr>
        <w:t xml:space="preserve"> (</w:t>
      </w:r>
      <w:r w:rsidR="00C138AD" w:rsidRPr="00B6190F">
        <w:rPr>
          <w:rFonts w:cs="Arial"/>
          <w:sz w:val="20"/>
          <w:highlight w:val="yellow"/>
        </w:rPr>
        <w:t>Provider</w:t>
      </w:r>
      <w:r w:rsidR="00430120" w:rsidRPr="00B6190F">
        <w:rPr>
          <w:rFonts w:cs="Arial"/>
          <w:sz w:val="20"/>
          <w:highlight w:val="yellow"/>
        </w:rPr>
        <w:t>)</w:t>
      </w:r>
      <w:r w:rsidR="00430120" w:rsidRPr="00B6190F">
        <w:rPr>
          <w:rFonts w:cs="Arial"/>
          <w:sz w:val="20"/>
        </w:rPr>
        <w:t xml:space="preserve"> </w:t>
      </w:r>
      <w:r w:rsidR="00786EFE" w:rsidRPr="00B6190F">
        <w:rPr>
          <w:rFonts w:cs="Arial"/>
          <w:sz w:val="20"/>
        </w:rPr>
        <w:t xml:space="preserve">security requirements </w:t>
      </w:r>
      <w:r w:rsidRPr="00B6190F">
        <w:rPr>
          <w:rFonts w:cs="Arial"/>
          <w:sz w:val="20"/>
        </w:rPr>
        <w:t xml:space="preserve">for a particular Capability </w:t>
      </w:r>
      <w:r w:rsidR="00786EFE" w:rsidRPr="00B6190F">
        <w:rPr>
          <w:rFonts w:cs="Arial"/>
          <w:sz w:val="20"/>
        </w:rPr>
        <w:t xml:space="preserve">and </w:t>
      </w:r>
      <w:r w:rsidRPr="00B6190F">
        <w:rPr>
          <w:rFonts w:cs="Arial"/>
          <w:sz w:val="20"/>
        </w:rPr>
        <w:t xml:space="preserve">to </w:t>
      </w:r>
      <w:r w:rsidR="00786EFE" w:rsidRPr="00B6190F">
        <w:rPr>
          <w:rFonts w:cs="Arial"/>
          <w:sz w:val="20"/>
        </w:rPr>
        <w:t>describe the controls in place or planned t</w:t>
      </w:r>
      <w:r w:rsidR="00EF6D00" w:rsidRPr="00B6190F">
        <w:rPr>
          <w:rFonts w:cs="Arial"/>
          <w:sz w:val="20"/>
        </w:rPr>
        <w:t xml:space="preserve">o meet those requirements. </w:t>
      </w:r>
      <w:r w:rsidR="00786EFE" w:rsidRPr="00B6190F">
        <w:rPr>
          <w:rFonts w:cs="Arial"/>
          <w:sz w:val="20"/>
        </w:rPr>
        <w:t xml:space="preserve">Each </w:t>
      </w:r>
      <w:r w:rsidR="00983562" w:rsidRPr="00B6190F">
        <w:rPr>
          <w:rFonts w:cs="Arial"/>
          <w:sz w:val="20"/>
        </w:rPr>
        <w:t>Security Plan</w:t>
      </w:r>
      <w:r w:rsidR="0010436F" w:rsidRPr="00B6190F">
        <w:rPr>
          <w:rFonts w:cs="Arial"/>
          <w:sz w:val="20"/>
        </w:rPr>
        <w:t xml:space="preserve"> </w:t>
      </w:r>
      <w:r w:rsidR="00786EFE" w:rsidRPr="00B6190F">
        <w:rPr>
          <w:rFonts w:cs="Arial"/>
          <w:sz w:val="20"/>
        </w:rPr>
        <w:t xml:space="preserve">is developed in accordance with the guidelines contained in National Institute of Standards and Technology (NIST) Special Publication (SP) 800-18, Guide for Developing Security Plans for </w:t>
      </w:r>
      <w:r w:rsidR="00EF6D00" w:rsidRPr="00B6190F">
        <w:rPr>
          <w:rFonts w:cs="Arial"/>
          <w:sz w:val="20"/>
        </w:rPr>
        <w:t>Information</w:t>
      </w:r>
      <w:r w:rsidR="00786EFE" w:rsidRPr="00B6190F">
        <w:rPr>
          <w:rFonts w:cs="Arial"/>
          <w:sz w:val="20"/>
        </w:rPr>
        <w:t xml:space="preserve"> Technology </w:t>
      </w:r>
      <w:r w:rsidR="00EF6D00" w:rsidRPr="00B6190F">
        <w:rPr>
          <w:rFonts w:cs="Arial"/>
          <w:sz w:val="20"/>
        </w:rPr>
        <w:t>Resource</w:t>
      </w:r>
      <w:r w:rsidR="00786EFE" w:rsidRPr="00B6190F">
        <w:rPr>
          <w:rFonts w:cs="Arial"/>
          <w:sz w:val="20"/>
        </w:rPr>
        <w:t xml:space="preserve">s, </w:t>
      </w:r>
      <w:r w:rsidR="000215A8" w:rsidRPr="00B6190F">
        <w:rPr>
          <w:rFonts w:cs="Arial"/>
          <w:sz w:val="20"/>
        </w:rPr>
        <w:t xml:space="preserve">IRS Publication 1075 </w:t>
      </w:r>
      <w:r w:rsidR="00786EFE" w:rsidRPr="00B6190F">
        <w:rPr>
          <w:rFonts w:cs="Arial"/>
          <w:sz w:val="20"/>
        </w:rPr>
        <w:t>and applicable risk mitigation guidance and standards.</w:t>
      </w:r>
    </w:p>
    <w:p w14:paraId="0A0CBFC2" w14:textId="4891E104" w:rsidR="008B3C4A" w:rsidRPr="00B6190F" w:rsidRDefault="008B3C4A" w:rsidP="008366D2">
      <w:pPr>
        <w:rPr>
          <w:rFonts w:cs="Arial"/>
          <w:sz w:val="20"/>
        </w:rPr>
      </w:pPr>
      <w:bookmarkStart w:id="10" w:name="_Toc150998257"/>
    </w:p>
    <w:p w14:paraId="26252FB3" w14:textId="00516233" w:rsidR="0039271D" w:rsidRPr="00B6190F" w:rsidRDefault="00385D49" w:rsidP="00F44C60">
      <w:pPr>
        <w:pStyle w:val="Caption"/>
        <w:rPr>
          <w:rFonts w:cs="Arial"/>
          <w:sz w:val="20"/>
        </w:rPr>
      </w:pPr>
      <w:bookmarkStart w:id="11" w:name="_Toc410379879"/>
      <w:bookmarkEnd w:id="10"/>
      <w:r>
        <w:rPr>
          <w:rFonts w:cs="Arial"/>
          <w:sz w:val="20"/>
        </w:rPr>
        <w:t>&lt;Resource&gt;</w:t>
      </w:r>
      <w:r w:rsidR="0006630E">
        <w:rPr>
          <w:rFonts w:cs="Arial"/>
          <w:sz w:val="20"/>
        </w:rPr>
        <w:t xml:space="preserve"> </w:t>
      </w:r>
      <w:r w:rsidR="0039271D" w:rsidRPr="00B6190F">
        <w:rPr>
          <w:rFonts w:cs="Arial"/>
          <w:sz w:val="20"/>
        </w:rPr>
        <w:t>S</w:t>
      </w:r>
      <w:r w:rsidR="009F3F33" w:rsidRPr="00B6190F">
        <w:rPr>
          <w:rFonts w:cs="Arial"/>
          <w:sz w:val="20"/>
        </w:rPr>
        <w:t>ecurity</w:t>
      </w:r>
      <w:r w:rsidR="0039271D" w:rsidRPr="00B6190F">
        <w:rPr>
          <w:rFonts w:cs="Arial"/>
          <w:sz w:val="20"/>
        </w:rPr>
        <w:t xml:space="preserve"> P</w:t>
      </w:r>
      <w:r w:rsidR="009F3F33" w:rsidRPr="00B6190F">
        <w:rPr>
          <w:rFonts w:cs="Arial"/>
          <w:sz w:val="20"/>
        </w:rPr>
        <w:t>lan</w:t>
      </w:r>
      <w:r w:rsidR="0039271D" w:rsidRPr="00B6190F">
        <w:rPr>
          <w:rFonts w:cs="Arial"/>
          <w:sz w:val="20"/>
        </w:rPr>
        <w:t xml:space="preserve"> Summary</w:t>
      </w:r>
      <w:bookmarkEnd w:id="11"/>
      <w:r w:rsidR="00677057">
        <w:rPr>
          <w:rFonts w:cs="Arial"/>
          <w:sz w:val="20"/>
        </w:rPr>
        <w:t xml:space="preserve"> – </w:t>
      </w:r>
      <w:r w:rsidR="00677057" w:rsidRPr="00677057">
        <w:rPr>
          <w:rFonts w:cs="Arial"/>
          <w:sz w:val="20"/>
          <w:highlight w:val="yellow"/>
        </w:rPr>
        <w:t>For NCDOR use only</w:t>
      </w:r>
    </w:p>
    <w:p w14:paraId="7BA39EAB" w14:textId="211468DF" w:rsidR="00033146" w:rsidRPr="00B6190F" w:rsidRDefault="00B331BB" w:rsidP="0039271D">
      <w:pPr>
        <w:rPr>
          <w:rFonts w:cs="Arial"/>
          <w:sz w:val="20"/>
        </w:rPr>
      </w:pPr>
      <w:r w:rsidRPr="00B6190F">
        <w:rPr>
          <w:rFonts w:cs="Arial"/>
          <w:sz w:val="20"/>
        </w:rPr>
        <w:t>This document details the sec</w:t>
      </w:r>
      <w:r w:rsidR="00430120" w:rsidRPr="00B6190F">
        <w:rPr>
          <w:rFonts w:cs="Arial"/>
          <w:sz w:val="20"/>
        </w:rPr>
        <w:t>urity controls for</w:t>
      </w:r>
      <w:r w:rsidR="00404697" w:rsidRPr="00B6190F">
        <w:rPr>
          <w:rFonts w:cs="Arial"/>
          <w:sz w:val="20"/>
        </w:rPr>
        <w:t xml:space="preserve"> </w:t>
      </w:r>
      <w:r w:rsidR="00385D49">
        <w:rPr>
          <w:rFonts w:cs="Arial"/>
          <w:sz w:val="20"/>
        </w:rPr>
        <w:t>&lt;Resource&gt;</w:t>
      </w:r>
      <w:r w:rsidR="00033146" w:rsidRPr="00B6190F">
        <w:rPr>
          <w:rFonts w:cs="Arial"/>
          <w:sz w:val="20"/>
        </w:rPr>
        <w:t xml:space="preserve"> </w:t>
      </w:r>
      <w:r w:rsidR="00983562" w:rsidRPr="00B6190F">
        <w:rPr>
          <w:rFonts w:cs="Arial"/>
          <w:sz w:val="20"/>
        </w:rPr>
        <w:t>characterized as</w:t>
      </w:r>
      <w:r w:rsidR="00033146" w:rsidRPr="00B6190F">
        <w:rPr>
          <w:rFonts w:cs="Arial"/>
          <w:sz w:val="20"/>
        </w:rPr>
        <w:t>:</w:t>
      </w:r>
    </w:p>
    <w:p w14:paraId="4F0B129C" w14:textId="77777777" w:rsidR="00983562" w:rsidRPr="00B6190F" w:rsidRDefault="00983562" w:rsidP="0039271D">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105"/>
        <w:gridCol w:w="3123"/>
      </w:tblGrid>
      <w:tr w:rsidR="00983562" w:rsidRPr="00B6190F" w14:paraId="161BE5EC" w14:textId="77777777" w:rsidTr="000F43DF">
        <w:tc>
          <w:tcPr>
            <w:tcW w:w="3084" w:type="dxa"/>
            <w:shd w:val="clear" w:color="auto" w:fill="4F81BD"/>
          </w:tcPr>
          <w:p w14:paraId="76D5DAB0" w14:textId="77777777" w:rsidR="00983562" w:rsidRPr="00B6190F" w:rsidRDefault="00983562" w:rsidP="000F43DF">
            <w:pPr>
              <w:pStyle w:val="Caption"/>
              <w:jc w:val="center"/>
              <w:rPr>
                <w:rFonts w:eastAsia="Calibri" w:cs="Arial"/>
                <w:bCs/>
                <w:color w:val="FFFFFF"/>
                <w:sz w:val="20"/>
              </w:rPr>
            </w:pPr>
            <w:r w:rsidRPr="00B6190F">
              <w:rPr>
                <w:rFonts w:eastAsia="Calibri" w:cs="Arial"/>
                <w:bCs/>
                <w:color w:val="FFFFFF"/>
                <w:sz w:val="20"/>
              </w:rPr>
              <w:t>Lifecycle Category</w:t>
            </w:r>
          </w:p>
        </w:tc>
        <w:tc>
          <w:tcPr>
            <w:tcW w:w="3192" w:type="dxa"/>
            <w:shd w:val="clear" w:color="auto" w:fill="4F81BD"/>
          </w:tcPr>
          <w:p w14:paraId="053380FC" w14:textId="77777777" w:rsidR="00983562" w:rsidRPr="00B6190F" w:rsidRDefault="00C45A0D" w:rsidP="000F43DF">
            <w:pPr>
              <w:pStyle w:val="Caption"/>
              <w:jc w:val="center"/>
              <w:rPr>
                <w:rFonts w:eastAsia="Calibri" w:cs="Arial"/>
                <w:bCs/>
                <w:color w:val="FFFFFF"/>
                <w:sz w:val="20"/>
              </w:rPr>
            </w:pPr>
            <w:r w:rsidRPr="00B6190F">
              <w:rPr>
                <w:rFonts w:eastAsia="Calibri" w:cs="Arial"/>
                <w:bCs/>
                <w:color w:val="FFFFFF"/>
                <w:sz w:val="20"/>
              </w:rPr>
              <w:t>Scope</w:t>
            </w:r>
          </w:p>
        </w:tc>
        <w:tc>
          <w:tcPr>
            <w:tcW w:w="3192" w:type="dxa"/>
            <w:shd w:val="clear" w:color="auto" w:fill="4F81BD"/>
          </w:tcPr>
          <w:p w14:paraId="23E7FE84" w14:textId="77777777" w:rsidR="00983562" w:rsidRPr="00B6190F" w:rsidRDefault="00983562" w:rsidP="000F43DF">
            <w:pPr>
              <w:pStyle w:val="Caption"/>
              <w:jc w:val="center"/>
              <w:rPr>
                <w:rFonts w:eastAsia="Calibri" w:cs="Arial"/>
                <w:bCs/>
                <w:color w:val="FFFFFF"/>
                <w:sz w:val="20"/>
              </w:rPr>
            </w:pPr>
            <w:r w:rsidRPr="00B6190F">
              <w:rPr>
                <w:rFonts w:eastAsia="Calibri" w:cs="Arial"/>
                <w:bCs/>
                <w:color w:val="FFFFFF"/>
                <w:sz w:val="20"/>
              </w:rPr>
              <w:t>Data Classification</w:t>
            </w:r>
          </w:p>
        </w:tc>
      </w:tr>
      <w:tr w:rsidR="00983562" w:rsidRPr="00B6190F" w14:paraId="4FB41D19" w14:textId="77777777" w:rsidTr="000F43DF">
        <w:tc>
          <w:tcPr>
            <w:tcW w:w="3084" w:type="dxa"/>
          </w:tcPr>
          <w:p w14:paraId="47504BA7" w14:textId="77777777" w:rsidR="00983562" w:rsidRPr="00B6190F" w:rsidRDefault="00113A29" w:rsidP="00983562">
            <w:pPr>
              <w:rPr>
                <w:rFonts w:eastAsia="Calibri" w:cs="Arial"/>
                <w:b/>
                <w:bCs/>
                <w:sz w:val="20"/>
              </w:rPr>
            </w:pPr>
            <w:r w:rsidRPr="00B6190F">
              <w:rPr>
                <w:rFonts w:eastAsia="Calibri" w:cs="Arial"/>
                <w:b/>
                <w:bCs/>
                <w:sz w:val="20"/>
                <w:szCs w:val="22"/>
              </w:rPr>
              <w:fldChar w:fldCharType="begin">
                <w:ffData>
                  <w:name w:val="Check5"/>
                  <w:enabled/>
                  <w:calcOnExit w:val="0"/>
                  <w:checkBox>
                    <w:sizeAuto/>
                    <w:default w:val="0"/>
                  </w:checkBox>
                </w:ffData>
              </w:fldChar>
            </w:r>
            <w:r w:rsidR="00983562" w:rsidRPr="00B6190F">
              <w:rPr>
                <w:rFonts w:eastAsia="Calibri" w:cs="Arial"/>
                <w:bCs/>
                <w:sz w:val="20"/>
              </w:rPr>
              <w:instrText xml:space="preserve"> FORMCHECKBOX </w:instrText>
            </w:r>
            <w:r w:rsidR="00C40D1D">
              <w:rPr>
                <w:rFonts w:eastAsia="Calibri" w:cs="Arial"/>
                <w:b/>
                <w:bCs/>
                <w:sz w:val="20"/>
                <w:szCs w:val="22"/>
              </w:rPr>
            </w:r>
            <w:r w:rsidR="00C40D1D">
              <w:rPr>
                <w:rFonts w:eastAsia="Calibri" w:cs="Arial"/>
                <w:b/>
                <w:bCs/>
                <w:sz w:val="20"/>
                <w:szCs w:val="22"/>
              </w:rPr>
              <w:fldChar w:fldCharType="separate"/>
            </w:r>
            <w:r w:rsidRPr="00B6190F">
              <w:rPr>
                <w:rFonts w:eastAsia="Calibri" w:cs="Arial"/>
                <w:b/>
                <w:bCs/>
                <w:sz w:val="20"/>
                <w:szCs w:val="22"/>
              </w:rPr>
              <w:fldChar w:fldCharType="end"/>
            </w:r>
            <w:r w:rsidR="00983562" w:rsidRPr="00B6190F">
              <w:rPr>
                <w:rFonts w:eastAsia="Calibri" w:cs="Arial"/>
                <w:bCs/>
                <w:sz w:val="20"/>
              </w:rPr>
              <w:t xml:space="preserve"> Under Development</w:t>
            </w:r>
          </w:p>
          <w:p w14:paraId="6E7312FE" w14:textId="77777777" w:rsidR="00983562" w:rsidRPr="00B6190F" w:rsidRDefault="00113A29" w:rsidP="00983562">
            <w:pPr>
              <w:rPr>
                <w:rFonts w:eastAsia="Calibri" w:cs="Arial"/>
                <w:b/>
                <w:bCs/>
                <w:sz w:val="20"/>
              </w:rPr>
            </w:pPr>
            <w:r w:rsidRPr="00B6190F">
              <w:rPr>
                <w:rFonts w:eastAsia="Calibri" w:cs="Arial"/>
                <w:b/>
                <w:bCs/>
                <w:sz w:val="20"/>
                <w:szCs w:val="22"/>
              </w:rPr>
              <w:fldChar w:fldCharType="begin">
                <w:ffData>
                  <w:name w:val="Check5"/>
                  <w:enabled/>
                  <w:calcOnExit w:val="0"/>
                  <w:checkBox>
                    <w:sizeAuto/>
                    <w:default w:val="0"/>
                  </w:checkBox>
                </w:ffData>
              </w:fldChar>
            </w:r>
            <w:r w:rsidR="00983562" w:rsidRPr="00B6190F">
              <w:rPr>
                <w:rFonts w:eastAsia="Calibri" w:cs="Arial"/>
                <w:bCs/>
                <w:sz w:val="20"/>
              </w:rPr>
              <w:instrText xml:space="preserve"> FORMCHECKBOX </w:instrText>
            </w:r>
            <w:r w:rsidR="00C40D1D">
              <w:rPr>
                <w:rFonts w:eastAsia="Calibri" w:cs="Arial"/>
                <w:b/>
                <w:bCs/>
                <w:sz w:val="20"/>
                <w:szCs w:val="22"/>
              </w:rPr>
            </w:r>
            <w:r w:rsidR="00C40D1D">
              <w:rPr>
                <w:rFonts w:eastAsia="Calibri" w:cs="Arial"/>
                <w:b/>
                <w:bCs/>
                <w:sz w:val="20"/>
                <w:szCs w:val="22"/>
              </w:rPr>
              <w:fldChar w:fldCharType="separate"/>
            </w:r>
            <w:r w:rsidRPr="00B6190F">
              <w:rPr>
                <w:rFonts w:eastAsia="Calibri" w:cs="Arial"/>
                <w:b/>
                <w:bCs/>
                <w:sz w:val="20"/>
                <w:szCs w:val="22"/>
              </w:rPr>
              <w:fldChar w:fldCharType="end"/>
            </w:r>
            <w:r w:rsidR="00983562" w:rsidRPr="00B6190F">
              <w:rPr>
                <w:rFonts w:eastAsia="Calibri" w:cs="Arial"/>
                <w:bCs/>
                <w:sz w:val="20"/>
              </w:rPr>
              <w:t xml:space="preserve"> </w:t>
            </w:r>
            <w:r w:rsidR="00C45A0D" w:rsidRPr="00B6190F">
              <w:rPr>
                <w:rFonts w:eastAsia="Calibri" w:cs="Arial"/>
                <w:bCs/>
                <w:sz w:val="20"/>
              </w:rPr>
              <w:t xml:space="preserve">Under Major </w:t>
            </w:r>
            <w:r w:rsidR="00983562" w:rsidRPr="00B6190F">
              <w:rPr>
                <w:rFonts w:eastAsia="Calibri" w:cs="Arial"/>
                <w:bCs/>
                <w:sz w:val="20"/>
              </w:rPr>
              <w:t>Revision</w:t>
            </w:r>
          </w:p>
          <w:p w14:paraId="4FAC857F" w14:textId="77777777" w:rsidR="00983562" w:rsidRPr="00B6190F" w:rsidRDefault="00113A29" w:rsidP="0039271D">
            <w:pPr>
              <w:rPr>
                <w:rFonts w:eastAsia="Calibri" w:cs="Arial"/>
                <w:b/>
                <w:bCs/>
                <w:sz w:val="20"/>
              </w:rPr>
            </w:pPr>
            <w:r w:rsidRPr="00B6190F">
              <w:rPr>
                <w:rFonts w:eastAsia="Calibri" w:cs="Arial"/>
                <w:b/>
                <w:bCs/>
                <w:sz w:val="20"/>
                <w:szCs w:val="22"/>
              </w:rPr>
              <w:fldChar w:fldCharType="begin">
                <w:ffData>
                  <w:name w:val="Check5"/>
                  <w:enabled/>
                  <w:calcOnExit w:val="0"/>
                  <w:checkBox>
                    <w:sizeAuto/>
                    <w:default w:val="0"/>
                  </w:checkBox>
                </w:ffData>
              </w:fldChar>
            </w:r>
            <w:r w:rsidR="00983562" w:rsidRPr="00B6190F">
              <w:rPr>
                <w:rFonts w:eastAsia="Calibri" w:cs="Arial"/>
                <w:bCs/>
                <w:sz w:val="20"/>
              </w:rPr>
              <w:instrText xml:space="preserve"> FORMCHECKBOX </w:instrText>
            </w:r>
            <w:r w:rsidR="00C40D1D">
              <w:rPr>
                <w:rFonts w:eastAsia="Calibri" w:cs="Arial"/>
                <w:b/>
                <w:bCs/>
                <w:sz w:val="20"/>
                <w:szCs w:val="22"/>
              </w:rPr>
            </w:r>
            <w:r w:rsidR="00C40D1D">
              <w:rPr>
                <w:rFonts w:eastAsia="Calibri" w:cs="Arial"/>
                <w:b/>
                <w:bCs/>
                <w:sz w:val="20"/>
                <w:szCs w:val="22"/>
              </w:rPr>
              <w:fldChar w:fldCharType="separate"/>
            </w:r>
            <w:r w:rsidRPr="00B6190F">
              <w:rPr>
                <w:rFonts w:eastAsia="Calibri" w:cs="Arial"/>
                <w:b/>
                <w:bCs/>
                <w:sz w:val="20"/>
                <w:szCs w:val="22"/>
              </w:rPr>
              <w:fldChar w:fldCharType="end"/>
            </w:r>
            <w:r w:rsidR="00983562" w:rsidRPr="00B6190F">
              <w:rPr>
                <w:rFonts w:eastAsia="Calibri" w:cs="Arial"/>
                <w:bCs/>
                <w:sz w:val="20"/>
              </w:rPr>
              <w:t xml:space="preserve"> Operational</w:t>
            </w:r>
            <w:r w:rsidR="00983562" w:rsidRPr="00B6190F">
              <w:rPr>
                <w:rFonts w:eastAsia="Calibri" w:cs="Arial"/>
                <w:b/>
                <w:bCs/>
                <w:sz w:val="20"/>
              </w:rPr>
              <w:t xml:space="preserve"> </w:t>
            </w:r>
          </w:p>
        </w:tc>
        <w:tc>
          <w:tcPr>
            <w:tcW w:w="3192" w:type="dxa"/>
          </w:tcPr>
          <w:p w14:paraId="288A3048" w14:textId="77777777" w:rsidR="00983562" w:rsidRPr="00B6190F" w:rsidRDefault="00113A29" w:rsidP="00983562">
            <w:pPr>
              <w:rPr>
                <w:rFonts w:eastAsia="Calibri" w:cs="Arial"/>
                <w:sz w:val="20"/>
              </w:rPr>
            </w:pPr>
            <w:r w:rsidRPr="00B6190F">
              <w:rPr>
                <w:rFonts w:eastAsia="Calibri" w:cs="Arial"/>
                <w:sz w:val="20"/>
                <w:szCs w:val="22"/>
              </w:rPr>
              <w:fldChar w:fldCharType="begin">
                <w:ffData>
                  <w:name w:val="Check5"/>
                  <w:enabled/>
                  <w:calcOnExit w:val="0"/>
                  <w:checkBox>
                    <w:sizeAuto/>
                    <w:default w:val="0"/>
                  </w:checkBox>
                </w:ffData>
              </w:fldChar>
            </w:r>
            <w:r w:rsidR="00983562" w:rsidRPr="00B6190F">
              <w:rPr>
                <w:rFonts w:eastAsia="Calibri" w:cs="Arial"/>
                <w:sz w:val="20"/>
              </w:rPr>
              <w:instrText xml:space="preserve"> FORMCHECKBOX </w:instrText>
            </w:r>
            <w:r w:rsidR="00C40D1D">
              <w:rPr>
                <w:rFonts w:eastAsia="Calibri" w:cs="Arial"/>
                <w:sz w:val="20"/>
                <w:szCs w:val="22"/>
              </w:rPr>
            </w:r>
            <w:r w:rsidR="00C40D1D">
              <w:rPr>
                <w:rFonts w:eastAsia="Calibri" w:cs="Arial"/>
                <w:sz w:val="20"/>
                <w:szCs w:val="22"/>
              </w:rPr>
              <w:fldChar w:fldCharType="separate"/>
            </w:r>
            <w:r w:rsidRPr="00B6190F">
              <w:rPr>
                <w:rFonts w:eastAsia="Calibri" w:cs="Arial"/>
                <w:sz w:val="20"/>
                <w:szCs w:val="22"/>
              </w:rPr>
              <w:fldChar w:fldCharType="end"/>
            </w:r>
            <w:r w:rsidR="00C45A0D" w:rsidRPr="00B6190F">
              <w:rPr>
                <w:rFonts w:eastAsia="Calibri" w:cs="Arial"/>
                <w:sz w:val="20"/>
              </w:rPr>
              <w:t xml:space="preserve"> Minor or subset </w:t>
            </w:r>
            <w:r w:rsidR="00983562" w:rsidRPr="00B6190F">
              <w:rPr>
                <w:rFonts w:eastAsia="Calibri" w:cs="Arial"/>
                <w:sz w:val="20"/>
              </w:rPr>
              <w:t xml:space="preserve">of </w:t>
            </w:r>
          </w:p>
          <w:p w14:paraId="586AF726" w14:textId="77777777" w:rsidR="00983562" w:rsidRPr="00B6190F" w:rsidRDefault="00983562" w:rsidP="00983562">
            <w:pPr>
              <w:rPr>
                <w:rFonts w:eastAsia="Calibri" w:cs="Arial"/>
                <w:sz w:val="20"/>
              </w:rPr>
            </w:pPr>
          </w:p>
          <w:p w14:paraId="1A98411A" w14:textId="36AF6744" w:rsidR="00983562" w:rsidRPr="00B6190F" w:rsidRDefault="00DB3FBE" w:rsidP="00C45A0D">
            <w:pPr>
              <w:rPr>
                <w:rFonts w:eastAsia="Calibri" w:cs="Arial"/>
                <w:sz w:val="20"/>
              </w:rPr>
            </w:pPr>
            <w:r>
              <w:rPr>
                <w:rFonts w:eastAsia="Calibri" w:cs="Arial"/>
                <w:sz w:val="20"/>
                <w:szCs w:val="22"/>
              </w:rPr>
              <w:fldChar w:fldCharType="begin">
                <w:ffData>
                  <w:name w:val="Check5"/>
                  <w:enabled/>
                  <w:calcOnExit w:val="0"/>
                  <w:checkBox>
                    <w:sizeAuto/>
                    <w:default w:val="0"/>
                  </w:checkBox>
                </w:ffData>
              </w:fldChar>
            </w:r>
            <w:bookmarkStart w:id="12" w:name="Check5"/>
            <w:r>
              <w:rPr>
                <w:rFonts w:eastAsia="Calibri" w:cs="Arial"/>
                <w:sz w:val="20"/>
                <w:szCs w:val="22"/>
              </w:rPr>
              <w:instrText xml:space="preserve"> FORMCHECKBOX </w:instrText>
            </w:r>
            <w:r w:rsidR="00C40D1D">
              <w:rPr>
                <w:rFonts w:eastAsia="Calibri" w:cs="Arial"/>
                <w:sz w:val="20"/>
                <w:szCs w:val="22"/>
              </w:rPr>
            </w:r>
            <w:r w:rsidR="00C40D1D">
              <w:rPr>
                <w:rFonts w:eastAsia="Calibri" w:cs="Arial"/>
                <w:sz w:val="20"/>
                <w:szCs w:val="22"/>
              </w:rPr>
              <w:fldChar w:fldCharType="separate"/>
            </w:r>
            <w:r>
              <w:rPr>
                <w:rFonts w:eastAsia="Calibri" w:cs="Arial"/>
                <w:sz w:val="20"/>
                <w:szCs w:val="22"/>
              </w:rPr>
              <w:fldChar w:fldCharType="end"/>
            </w:r>
            <w:bookmarkEnd w:id="12"/>
            <w:r w:rsidR="00983562" w:rsidRPr="00B6190F">
              <w:rPr>
                <w:rFonts w:eastAsia="Calibri" w:cs="Arial"/>
                <w:sz w:val="20"/>
              </w:rPr>
              <w:t xml:space="preserve"> Major </w:t>
            </w:r>
            <w:r w:rsidR="00C45A0D" w:rsidRPr="00B6190F">
              <w:rPr>
                <w:rFonts w:eastAsia="Calibri" w:cs="Arial"/>
                <w:sz w:val="20"/>
              </w:rPr>
              <w:t>Capability</w:t>
            </w:r>
          </w:p>
        </w:tc>
        <w:tc>
          <w:tcPr>
            <w:tcW w:w="3192" w:type="dxa"/>
          </w:tcPr>
          <w:p w14:paraId="5E06432F" w14:textId="10DA1B85" w:rsidR="00983562" w:rsidRPr="00B6190F" w:rsidRDefault="00DB3FBE" w:rsidP="00983562">
            <w:pPr>
              <w:rPr>
                <w:rFonts w:eastAsia="Calibri" w:cs="Arial"/>
                <w:sz w:val="20"/>
              </w:rPr>
            </w:pPr>
            <w:r>
              <w:rPr>
                <w:rFonts w:eastAsia="Calibri" w:cs="Arial"/>
                <w:sz w:val="20"/>
                <w:szCs w:val="22"/>
              </w:rPr>
              <w:fldChar w:fldCharType="begin">
                <w:ffData>
                  <w:name w:val=""/>
                  <w:enabled/>
                  <w:calcOnExit w:val="0"/>
                  <w:checkBox>
                    <w:sizeAuto/>
                    <w:default w:val="0"/>
                  </w:checkBox>
                </w:ffData>
              </w:fldChar>
            </w:r>
            <w:r>
              <w:rPr>
                <w:rFonts w:eastAsia="Calibri" w:cs="Arial"/>
                <w:sz w:val="20"/>
                <w:szCs w:val="22"/>
              </w:rPr>
              <w:instrText xml:space="preserve"> FORMCHECKBOX </w:instrText>
            </w:r>
            <w:r w:rsidR="00C40D1D">
              <w:rPr>
                <w:rFonts w:eastAsia="Calibri" w:cs="Arial"/>
                <w:sz w:val="20"/>
                <w:szCs w:val="22"/>
              </w:rPr>
            </w:r>
            <w:r w:rsidR="00C40D1D">
              <w:rPr>
                <w:rFonts w:eastAsia="Calibri" w:cs="Arial"/>
                <w:sz w:val="20"/>
                <w:szCs w:val="22"/>
              </w:rPr>
              <w:fldChar w:fldCharType="separate"/>
            </w:r>
            <w:r>
              <w:rPr>
                <w:rFonts w:eastAsia="Calibri" w:cs="Arial"/>
                <w:sz w:val="20"/>
                <w:szCs w:val="22"/>
              </w:rPr>
              <w:fldChar w:fldCharType="end"/>
            </w:r>
            <w:r w:rsidR="00983562" w:rsidRPr="00B6190F">
              <w:rPr>
                <w:rFonts w:eastAsia="Calibri" w:cs="Arial"/>
                <w:sz w:val="20"/>
              </w:rPr>
              <w:t xml:space="preserve"> Public</w:t>
            </w:r>
          </w:p>
          <w:p w14:paraId="314C3984" w14:textId="341DE888" w:rsidR="00983562" w:rsidRPr="00B6190F" w:rsidRDefault="00DB3FBE" w:rsidP="00983562">
            <w:pPr>
              <w:rPr>
                <w:rFonts w:eastAsia="Calibri" w:cs="Arial"/>
                <w:sz w:val="20"/>
              </w:rPr>
            </w:pPr>
            <w:r>
              <w:rPr>
                <w:rFonts w:eastAsia="Calibri" w:cs="Arial"/>
                <w:sz w:val="20"/>
                <w:szCs w:val="22"/>
              </w:rPr>
              <w:fldChar w:fldCharType="begin">
                <w:ffData>
                  <w:name w:val=""/>
                  <w:enabled/>
                  <w:calcOnExit w:val="0"/>
                  <w:checkBox>
                    <w:sizeAuto/>
                    <w:default w:val="0"/>
                  </w:checkBox>
                </w:ffData>
              </w:fldChar>
            </w:r>
            <w:r>
              <w:rPr>
                <w:rFonts w:eastAsia="Calibri" w:cs="Arial"/>
                <w:sz w:val="20"/>
                <w:szCs w:val="22"/>
              </w:rPr>
              <w:instrText xml:space="preserve"> FORMCHECKBOX </w:instrText>
            </w:r>
            <w:r w:rsidR="00C40D1D">
              <w:rPr>
                <w:rFonts w:eastAsia="Calibri" w:cs="Arial"/>
                <w:sz w:val="20"/>
                <w:szCs w:val="22"/>
              </w:rPr>
            </w:r>
            <w:r w:rsidR="00C40D1D">
              <w:rPr>
                <w:rFonts w:eastAsia="Calibri" w:cs="Arial"/>
                <w:sz w:val="20"/>
                <w:szCs w:val="22"/>
              </w:rPr>
              <w:fldChar w:fldCharType="separate"/>
            </w:r>
            <w:r>
              <w:rPr>
                <w:rFonts w:eastAsia="Calibri" w:cs="Arial"/>
                <w:sz w:val="20"/>
                <w:szCs w:val="22"/>
              </w:rPr>
              <w:fldChar w:fldCharType="end"/>
            </w:r>
            <w:r w:rsidR="00983562" w:rsidRPr="00B6190F">
              <w:rPr>
                <w:rFonts w:eastAsia="Calibri" w:cs="Arial"/>
                <w:sz w:val="20"/>
              </w:rPr>
              <w:t xml:space="preserve"> Confidential</w:t>
            </w:r>
          </w:p>
          <w:p w14:paraId="544755D1" w14:textId="1DE77BFA" w:rsidR="00983562" w:rsidRPr="00B6190F" w:rsidRDefault="00DB3FBE" w:rsidP="0039271D">
            <w:pPr>
              <w:rPr>
                <w:rFonts w:eastAsia="Calibri" w:cs="Arial"/>
                <w:sz w:val="20"/>
              </w:rPr>
            </w:pPr>
            <w:r>
              <w:rPr>
                <w:rFonts w:eastAsia="Calibri" w:cs="Arial"/>
                <w:sz w:val="20"/>
                <w:szCs w:val="22"/>
              </w:rPr>
              <w:fldChar w:fldCharType="begin">
                <w:ffData>
                  <w:name w:val=""/>
                  <w:enabled/>
                  <w:calcOnExit w:val="0"/>
                  <w:checkBox>
                    <w:sizeAuto/>
                    <w:default w:val="0"/>
                  </w:checkBox>
                </w:ffData>
              </w:fldChar>
            </w:r>
            <w:r>
              <w:rPr>
                <w:rFonts w:eastAsia="Calibri" w:cs="Arial"/>
                <w:sz w:val="20"/>
                <w:szCs w:val="22"/>
              </w:rPr>
              <w:instrText xml:space="preserve"> FORMCHECKBOX </w:instrText>
            </w:r>
            <w:r w:rsidR="00C40D1D">
              <w:rPr>
                <w:rFonts w:eastAsia="Calibri" w:cs="Arial"/>
                <w:sz w:val="20"/>
                <w:szCs w:val="22"/>
              </w:rPr>
            </w:r>
            <w:r w:rsidR="00C40D1D">
              <w:rPr>
                <w:rFonts w:eastAsia="Calibri" w:cs="Arial"/>
                <w:sz w:val="20"/>
                <w:szCs w:val="22"/>
              </w:rPr>
              <w:fldChar w:fldCharType="separate"/>
            </w:r>
            <w:r>
              <w:rPr>
                <w:rFonts w:eastAsia="Calibri" w:cs="Arial"/>
                <w:sz w:val="20"/>
                <w:szCs w:val="22"/>
              </w:rPr>
              <w:fldChar w:fldCharType="end"/>
            </w:r>
            <w:r w:rsidR="00983562" w:rsidRPr="00B6190F">
              <w:rPr>
                <w:rFonts w:eastAsia="Calibri" w:cs="Arial"/>
                <w:sz w:val="20"/>
              </w:rPr>
              <w:t xml:space="preserve"> Federal Tax Information</w:t>
            </w:r>
          </w:p>
        </w:tc>
      </w:tr>
    </w:tbl>
    <w:p w14:paraId="4BCD30AE" w14:textId="77777777" w:rsidR="00983562" w:rsidRPr="00B6190F" w:rsidRDefault="00983562" w:rsidP="0039271D">
      <w:pPr>
        <w:rPr>
          <w:rFonts w:cs="Arial"/>
          <w:sz w:val="20"/>
        </w:rPr>
      </w:pPr>
    </w:p>
    <w:p w14:paraId="19D172EF" w14:textId="77777777" w:rsidR="008B3C4A" w:rsidRPr="00B6190F" w:rsidRDefault="00786EFE" w:rsidP="00F44C60">
      <w:pPr>
        <w:pStyle w:val="Caption"/>
        <w:rPr>
          <w:rFonts w:cs="Arial"/>
          <w:sz w:val="20"/>
        </w:rPr>
      </w:pPr>
      <w:r w:rsidRPr="00B6190F">
        <w:rPr>
          <w:rFonts w:cs="Arial"/>
          <w:sz w:val="20"/>
        </w:rPr>
        <w:t>Compliance with Security Controls by Family</w:t>
      </w:r>
    </w:p>
    <w:p w14:paraId="1332E7A2" w14:textId="77777777" w:rsidR="0001267E" w:rsidRPr="00B6190F" w:rsidRDefault="0001267E" w:rsidP="0001267E">
      <w:pPr>
        <w:rPr>
          <w:rFonts w:cs="Arial"/>
          <w:sz w:val="20"/>
        </w:rPr>
      </w:pPr>
      <w:r w:rsidRPr="00B6190F">
        <w:rPr>
          <w:rFonts w:cs="Arial"/>
          <w:sz w:val="20"/>
        </w:rPr>
        <w:t xml:space="preserve">The following table provides a summary (by control family) of how </w:t>
      </w:r>
      <w:r w:rsidR="008366D2" w:rsidRPr="00B6190F">
        <w:rPr>
          <w:rFonts w:cs="Arial"/>
          <w:sz w:val="20"/>
        </w:rPr>
        <w:t xml:space="preserve">the Capability </w:t>
      </w:r>
      <w:r w:rsidRPr="00B6190F">
        <w:rPr>
          <w:rFonts w:cs="Arial"/>
          <w:sz w:val="20"/>
        </w:rPr>
        <w:t xml:space="preserve">complies with the security controls articulated in </w:t>
      </w:r>
      <w:r w:rsidR="003556B7" w:rsidRPr="00B6190F">
        <w:rPr>
          <w:rFonts w:cs="Arial"/>
          <w:sz w:val="20"/>
        </w:rPr>
        <w:t>the North Carolina Department of Revenue Security Policy Manual</w:t>
      </w:r>
      <w:r w:rsidRPr="00B6190F">
        <w:rPr>
          <w:rFonts w:cs="Arial"/>
          <w:sz w:val="20"/>
        </w:rPr>
        <w:t>.</w:t>
      </w:r>
    </w:p>
    <w:p w14:paraId="22ECFD28" w14:textId="77777777" w:rsidR="008B3C4A" w:rsidRPr="00B6190F" w:rsidRDefault="00033146">
      <w:pPr>
        <w:rPr>
          <w:rFonts w:cs="Arial"/>
          <w:sz w:val="20"/>
        </w:rPr>
      </w:pPr>
      <w:r w:rsidRPr="00B6190F">
        <w:rPr>
          <w:rFonts w:cs="Arial"/>
          <w:sz w:val="20"/>
        </w:rPr>
        <w:tab/>
      </w:r>
      <w:r w:rsidRPr="00B6190F">
        <w:rPr>
          <w:rFonts w:cs="Arial"/>
          <w:sz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9"/>
        <w:gridCol w:w="1073"/>
        <w:gridCol w:w="1077"/>
        <w:gridCol w:w="1451"/>
        <w:gridCol w:w="926"/>
        <w:gridCol w:w="926"/>
      </w:tblGrid>
      <w:tr w:rsidR="00260642" w:rsidRPr="00235E96" w14:paraId="16CFE774" w14:textId="77777777" w:rsidTr="007F06E2">
        <w:tc>
          <w:tcPr>
            <w:tcW w:w="3911" w:type="dxa"/>
          </w:tcPr>
          <w:p w14:paraId="777BC27A" w14:textId="77777777" w:rsidR="00260642" w:rsidRPr="00235E96" w:rsidRDefault="00260642" w:rsidP="007F06E2">
            <w:pPr>
              <w:rPr>
                <w:rFonts w:eastAsia="SimSun" w:cs="Arial"/>
                <w:b/>
                <w:sz w:val="20"/>
              </w:rPr>
            </w:pPr>
            <w:bookmarkStart w:id="13" w:name="_Toc138753392"/>
            <w:bookmarkStart w:id="14" w:name="_Toc139855018"/>
            <w:bookmarkEnd w:id="9"/>
            <w:r w:rsidRPr="00235E96">
              <w:rPr>
                <w:rFonts w:eastAsia="SimSun" w:cs="Arial"/>
                <w:b/>
                <w:sz w:val="20"/>
              </w:rPr>
              <w:t>Control Family</w:t>
            </w:r>
          </w:p>
        </w:tc>
        <w:tc>
          <w:tcPr>
            <w:tcW w:w="1075" w:type="dxa"/>
          </w:tcPr>
          <w:p w14:paraId="61E0BE1A" w14:textId="77777777" w:rsidR="00260642" w:rsidRPr="00235E96" w:rsidRDefault="00260642" w:rsidP="007F06E2">
            <w:pPr>
              <w:rPr>
                <w:rFonts w:eastAsia="SimSun" w:cs="Arial"/>
                <w:b/>
                <w:sz w:val="20"/>
              </w:rPr>
            </w:pPr>
            <w:r w:rsidRPr="00235E96">
              <w:rPr>
                <w:rFonts w:eastAsia="SimSun" w:cs="Arial"/>
                <w:b/>
                <w:sz w:val="20"/>
              </w:rPr>
              <w:t>Total Controls</w:t>
            </w:r>
          </w:p>
        </w:tc>
        <w:tc>
          <w:tcPr>
            <w:tcW w:w="1108" w:type="dxa"/>
          </w:tcPr>
          <w:p w14:paraId="05E9C7FC" w14:textId="77777777" w:rsidR="00260642" w:rsidRPr="00235E96" w:rsidRDefault="00260642" w:rsidP="007F06E2">
            <w:pPr>
              <w:rPr>
                <w:rFonts w:eastAsia="SimSun" w:cs="Arial"/>
                <w:b/>
                <w:sz w:val="20"/>
              </w:rPr>
            </w:pPr>
            <w:r w:rsidRPr="00235E96">
              <w:rPr>
                <w:rFonts w:eastAsia="SimSun" w:cs="Arial"/>
                <w:b/>
                <w:sz w:val="20"/>
              </w:rPr>
              <w:t>Met</w:t>
            </w:r>
          </w:p>
        </w:tc>
        <w:tc>
          <w:tcPr>
            <w:tcW w:w="1478" w:type="dxa"/>
          </w:tcPr>
          <w:p w14:paraId="74A9CE88" w14:textId="77777777" w:rsidR="00260642" w:rsidRPr="00235E96" w:rsidRDefault="00260642" w:rsidP="007F06E2">
            <w:pPr>
              <w:rPr>
                <w:rFonts w:eastAsia="SimSun" w:cs="Arial"/>
                <w:b/>
                <w:sz w:val="20"/>
              </w:rPr>
            </w:pPr>
            <w:r w:rsidRPr="00235E96">
              <w:rPr>
                <w:rFonts w:eastAsia="SimSun" w:cs="Arial"/>
                <w:b/>
                <w:sz w:val="20"/>
              </w:rPr>
              <w:t xml:space="preserve">Partially Met </w:t>
            </w:r>
          </w:p>
        </w:tc>
        <w:tc>
          <w:tcPr>
            <w:tcW w:w="948" w:type="dxa"/>
          </w:tcPr>
          <w:p w14:paraId="31653C41" w14:textId="77777777" w:rsidR="00260642" w:rsidRPr="00235E96" w:rsidRDefault="00260642" w:rsidP="007F06E2">
            <w:pPr>
              <w:rPr>
                <w:rFonts w:eastAsia="SimSun" w:cs="Arial"/>
                <w:b/>
                <w:sz w:val="20"/>
              </w:rPr>
            </w:pPr>
            <w:r w:rsidRPr="00235E96">
              <w:rPr>
                <w:rFonts w:eastAsia="SimSun" w:cs="Arial"/>
                <w:b/>
                <w:sz w:val="20"/>
              </w:rPr>
              <w:t xml:space="preserve">Not Met </w:t>
            </w:r>
          </w:p>
        </w:tc>
        <w:tc>
          <w:tcPr>
            <w:tcW w:w="948" w:type="dxa"/>
          </w:tcPr>
          <w:p w14:paraId="13C56567" w14:textId="77777777" w:rsidR="00260642" w:rsidRPr="00235E96" w:rsidRDefault="00260642" w:rsidP="007F06E2">
            <w:pPr>
              <w:rPr>
                <w:rFonts w:eastAsia="SimSun" w:cs="Arial"/>
                <w:b/>
                <w:sz w:val="20"/>
              </w:rPr>
            </w:pPr>
            <w:r w:rsidRPr="00235E96">
              <w:rPr>
                <w:rFonts w:eastAsia="SimSun" w:cs="Arial"/>
                <w:b/>
                <w:sz w:val="20"/>
              </w:rPr>
              <w:t>N/A</w:t>
            </w:r>
          </w:p>
        </w:tc>
      </w:tr>
      <w:tr w:rsidR="00260642" w:rsidRPr="00235E96" w14:paraId="01DB8720" w14:textId="77777777" w:rsidTr="007F06E2">
        <w:tc>
          <w:tcPr>
            <w:tcW w:w="3911" w:type="dxa"/>
          </w:tcPr>
          <w:p w14:paraId="40EF081C" w14:textId="77777777" w:rsidR="00260642" w:rsidRPr="00235E96" w:rsidRDefault="00260642" w:rsidP="007F06E2">
            <w:pPr>
              <w:rPr>
                <w:rFonts w:eastAsia="SimSun" w:cs="Arial"/>
                <w:sz w:val="20"/>
              </w:rPr>
            </w:pPr>
            <w:r w:rsidRPr="00235E96">
              <w:rPr>
                <w:rFonts w:eastAsia="SimSun" w:cs="Arial"/>
                <w:sz w:val="20"/>
              </w:rPr>
              <w:t xml:space="preserve">Access Control  (AC) </w:t>
            </w:r>
            <w:r w:rsidRPr="00235E96">
              <w:rPr>
                <w:rFonts w:eastAsia="SimSun" w:cs="Arial"/>
                <w:i/>
                <w:color w:val="FF0000"/>
                <w:sz w:val="20"/>
              </w:rPr>
              <w:t xml:space="preserve"> </w:t>
            </w:r>
          </w:p>
        </w:tc>
        <w:tc>
          <w:tcPr>
            <w:tcW w:w="1075" w:type="dxa"/>
          </w:tcPr>
          <w:p w14:paraId="2D16F224" w14:textId="77777777" w:rsidR="00260642" w:rsidRPr="00235E96" w:rsidRDefault="00260642" w:rsidP="007F06E2">
            <w:pPr>
              <w:rPr>
                <w:rFonts w:eastAsia="SimSun" w:cs="Arial"/>
                <w:sz w:val="20"/>
              </w:rPr>
            </w:pPr>
            <w:r w:rsidRPr="00235E96">
              <w:rPr>
                <w:rFonts w:eastAsia="SimSun" w:cs="Arial"/>
                <w:sz w:val="20"/>
              </w:rPr>
              <w:t>16</w:t>
            </w:r>
          </w:p>
        </w:tc>
        <w:tc>
          <w:tcPr>
            <w:tcW w:w="1108" w:type="dxa"/>
          </w:tcPr>
          <w:p w14:paraId="64540BFE" w14:textId="77777777" w:rsidR="00260642" w:rsidRPr="00235E96" w:rsidRDefault="00260642" w:rsidP="007F06E2">
            <w:pPr>
              <w:rPr>
                <w:rFonts w:eastAsia="SimSun" w:cs="Arial"/>
                <w:sz w:val="20"/>
              </w:rPr>
            </w:pPr>
          </w:p>
        </w:tc>
        <w:tc>
          <w:tcPr>
            <w:tcW w:w="1478" w:type="dxa"/>
          </w:tcPr>
          <w:p w14:paraId="075D02F7" w14:textId="77777777" w:rsidR="00260642" w:rsidRPr="00235E96" w:rsidRDefault="00260642" w:rsidP="007F06E2">
            <w:pPr>
              <w:rPr>
                <w:rFonts w:eastAsia="SimSun" w:cs="Arial"/>
                <w:sz w:val="20"/>
              </w:rPr>
            </w:pPr>
          </w:p>
        </w:tc>
        <w:tc>
          <w:tcPr>
            <w:tcW w:w="948" w:type="dxa"/>
          </w:tcPr>
          <w:p w14:paraId="16478298" w14:textId="77777777" w:rsidR="00260642" w:rsidRPr="00235E96" w:rsidRDefault="00260642" w:rsidP="007F06E2">
            <w:pPr>
              <w:rPr>
                <w:rFonts w:eastAsia="SimSun" w:cs="Arial"/>
                <w:sz w:val="20"/>
              </w:rPr>
            </w:pPr>
          </w:p>
        </w:tc>
        <w:tc>
          <w:tcPr>
            <w:tcW w:w="948" w:type="dxa"/>
          </w:tcPr>
          <w:p w14:paraId="5069B1EC" w14:textId="77777777" w:rsidR="00260642" w:rsidRPr="00235E96" w:rsidRDefault="00260642" w:rsidP="007F06E2">
            <w:pPr>
              <w:rPr>
                <w:rFonts w:eastAsia="SimSun" w:cs="Arial"/>
                <w:sz w:val="20"/>
              </w:rPr>
            </w:pPr>
          </w:p>
        </w:tc>
      </w:tr>
      <w:tr w:rsidR="00260642" w:rsidRPr="00235E96" w14:paraId="7E558800" w14:textId="77777777" w:rsidTr="007F06E2">
        <w:tc>
          <w:tcPr>
            <w:tcW w:w="3911" w:type="dxa"/>
          </w:tcPr>
          <w:p w14:paraId="5DDB88AD" w14:textId="77777777" w:rsidR="00260642" w:rsidRPr="00235E96" w:rsidRDefault="00260642" w:rsidP="007F06E2">
            <w:pPr>
              <w:rPr>
                <w:rFonts w:eastAsia="SimSun" w:cs="Arial"/>
                <w:sz w:val="20"/>
              </w:rPr>
            </w:pPr>
            <w:r w:rsidRPr="00235E96">
              <w:rPr>
                <w:rFonts w:eastAsia="SimSun" w:cs="Arial"/>
                <w:sz w:val="20"/>
              </w:rPr>
              <w:t xml:space="preserve">Awareness &amp; Training (AT) </w:t>
            </w:r>
          </w:p>
        </w:tc>
        <w:tc>
          <w:tcPr>
            <w:tcW w:w="1075" w:type="dxa"/>
          </w:tcPr>
          <w:p w14:paraId="4A173B94" w14:textId="77777777" w:rsidR="00260642" w:rsidRPr="00235E96" w:rsidRDefault="00260642" w:rsidP="007F06E2">
            <w:pPr>
              <w:rPr>
                <w:rFonts w:eastAsia="SimSun" w:cs="Arial"/>
                <w:sz w:val="20"/>
              </w:rPr>
            </w:pPr>
            <w:r w:rsidRPr="00235E96">
              <w:rPr>
                <w:rFonts w:eastAsia="SimSun" w:cs="Arial"/>
                <w:sz w:val="20"/>
              </w:rPr>
              <w:t>4</w:t>
            </w:r>
          </w:p>
        </w:tc>
        <w:tc>
          <w:tcPr>
            <w:tcW w:w="1108" w:type="dxa"/>
          </w:tcPr>
          <w:p w14:paraId="7855685D" w14:textId="77777777" w:rsidR="00260642" w:rsidRPr="00235E96" w:rsidRDefault="00260642" w:rsidP="007F06E2">
            <w:pPr>
              <w:rPr>
                <w:rFonts w:eastAsia="SimSun" w:cs="Arial"/>
                <w:sz w:val="20"/>
              </w:rPr>
            </w:pPr>
          </w:p>
        </w:tc>
        <w:tc>
          <w:tcPr>
            <w:tcW w:w="1478" w:type="dxa"/>
          </w:tcPr>
          <w:p w14:paraId="7F91C28C" w14:textId="77777777" w:rsidR="00260642" w:rsidRPr="00235E96" w:rsidRDefault="00260642" w:rsidP="007F06E2">
            <w:pPr>
              <w:rPr>
                <w:rFonts w:eastAsia="SimSun" w:cs="Arial"/>
                <w:sz w:val="20"/>
              </w:rPr>
            </w:pPr>
          </w:p>
        </w:tc>
        <w:tc>
          <w:tcPr>
            <w:tcW w:w="948" w:type="dxa"/>
          </w:tcPr>
          <w:p w14:paraId="15E1845A" w14:textId="77777777" w:rsidR="00260642" w:rsidRPr="00235E96" w:rsidRDefault="00260642" w:rsidP="007F06E2">
            <w:pPr>
              <w:rPr>
                <w:rFonts w:eastAsia="SimSun" w:cs="Arial"/>
                <w:sz w:val="20"/>
              </w:rPr>
            </w:pPr>
          </w:p>
        </w:tc>
        <w:tc>
          <w:tcPr>
            <w:tcW w:w="948" w:type="dxa"/>
          </w:tcPr>
          <w:p w14:paraId="079F1E2E" w14:textId="77777777" w:rsidR="00260642" w:rsidRPr="00235E96" w:rsidRDefault="00260642" w:rsidP="007F06E2">
            <w:pPr>
              <w:rPr>
                <w:rFonts w:eastAsia="SimSun" w:cs="Arial"/>
                <w:sz w:val="20"/>
              </w:rPr>
            </w:pPr>
          </w:p>
        </w:tc>
      </w:tr>
      <w:tr w:rsidR="00260642" w:rsidRPr="00235E96" w14:paraId="1250172E" w14:textId="77777777" w:rsidTr="007F06E2">
        <w:tc>
          <w:tcPr>
            <w:tcW w:w="3911" w:type="dxa"/>
          </w:tcPr>
          <w:p w14:paraId="324F582B" w14:textId="77777777" w:rsidR="00260642" w:rsidRPr="00235E96" w:rsidRDefault="00260642" w:rsidP="007F06E2">
            <w:pPr>
              <w:rPr>
                <w:rFonts w:eastAsia="SimSun" w:cs="Arial"/>
                <w:sz w:val="20"/>
              </w:rPr>
            </w:pPr>
            <w:r w:rsidRPr="00235E96">
              <w:rPr>
                <w:rFonts w:eastAsia="SimSun" w:cs="Arial"/>
                <w:sz w:val="20"/>
              </w:rPr>
              <w:t>Audit &amp; Accountability (AU)</w:t>
            </w:r>
          </w:p>
        </w:tc>
        <w:tc>
          <w:tcPr>
            <w:tcW w:w="1075" w:type="dxa"/>
          </w:tcPr>
          <w:p w14:paraId="28F64051" w14:textId="77777777" w:rsidR="00260642" w:rsidRPr="00235E96" w:rsidRDefault="00260642" w:rsidP="007F06E2">
            <w:pPr>
              <w:rPr>
                <w:rFonts w:eastAsia="SimSun" w:cs="Arial"/>
                <w:sz w:val="20"/>
              </w:rPr>
            </w:pPr>
            <w:r w:rsidRPr="00235E96">
              <w:rPr>
                <w:rFonts w:eastAsia="SimSun" w:cs="Arial"/>
                <w:sz w:val="20"/>
              </w:rPr>
              <w:t>12</w:t>
            </w:r>
          </w:p>
        </w:tc>
        <w:tc>
          <w:tcPr>
            <w:tcW w:w="1108" w:type="dxa"/>
          </w:tcPr>
          <w:p w14:paraId="0A0E1CF9" w14:textId="77777777" w:rsidR="00260642" w:rsidRPr="00235E96" w:rsidRDefault="00260642" w:rsidP="007F06E2">
            <w:pPr>
              <w:rPr>
                <w:rFonts w:eastAsia="SimSun" w:cs="Arial"/>
                <w:sz w:val="20"/>
              </w:rPr>
            </w:pPr>
          </w:p>
        </w:tc>
        <w:tc>
          <w:tcPr>
            <w:tcW w:w="1478" w:type="dxa"/>
          </w:tcPr>
          <w:p w14:paraId="5A7A431D" w14:textId="77777777" w:rsidR="00260642" w:rsidRPr="00235E96" w:rsidRDefault="00260642" w:rsidP="007F06E2">
            <w:pPr>
              <w:rPr>
                <w:rFonts w:eastAsia="SimSun" w:cs="Arial"/>
                <w:sz w:val="20"/>
              </w:rPr>
            </w:pPr>
          </w:p>
        </w:tc>
        <w:tc>
          <w:tcPr>
            <w:tcW w:w="948" w:type="dxa"/>
          </w:tcPr>
          <w:p w14:paraId="1F6D9464" w14:textId="77777777" w:rsidR="00260642" w:rsidRPr="00235E96" w:rsidRDefault="00260642" w:rsidP="007F06E2">
            <w:pPr>
              <w:rPr>
                <w:rFonts w:eastAsia="SimSun" w:cs="Arial"/>
                <w:sz w:val="20"/>
              </w:rPr>
            </w:pPr>
          </w:p>
        </w:tc>
        <w:tc>
          <w:tcPr>
            <w:tcW w:w="948" w:type="dxa"/>
          </w:tcPr>
          <w:p w14:paraId="49E28689" w14:textId="77777777" w:rsidR="00260642" w:rsidRPr="00235E96" w:rsidRDefault="00260642" w:rsidP="007F06E2">
            <w:pPr>
              <w:rPr>
                <w:rFonts w:eastAsia="SimSun" w:cs="Arial"/>
                <w:sz w:val="20"/>
              </w:rPr>
            </w:pPr>
          </w:p>
        </w:tc>
      </w:tr>
      <w:tr w:rsidR="00260642" w:rsidRPr="00235E96" w14:paraId="7681D26F" w14:textId="77777777" w:rsidTr="007F06E2">
        <w:tc>
          <w:tcPr>
            <w:tcW w:w="3911" w:type="dxa"/>
          </w:tcPr>
          <w:p w14:paraId="2595F849" w14:textId="77777777" w:rsidR="00260642" w:rsidRPr="00235E96" w:rsidRDefault="00260642" w:rsidP="007F06E2">
            <w:pPr>
              <w:rPr>
                <w:rFonts w:eastAsia="SimSun" w:cs="Arial"/>
                <w:sz w:val="20"/>
              </w:rPr>
            </w:pPr>
            <w:r w:rsidRPr="00235E96">
              <w:rPr>
                <w:rFonts w:eastAsia="SimSun" w:cs="Arial"/>
                <w:sz w:val="20"/>
              </w:rPr>
              <w:t xml:space="preserve">Certification, Accreditation, &amp; Security Assessments (CA) </w:t>
            </w:r>
          </w:p>
        </w:tc>
        <w:tc>
          <w:tcPr>
            <w:tcW w:w="1075" w:type="dxa"/>
          </w:tcPr>
          <w:p w14:paraId="0562C152" w14:textId="77777777" w:rsidR="00260642" w:rsidRPr="00235E96" w:rsidRDefault="00260642" w:rsidP="007F06E2">
            <w:pPr>
              <w:rPr>
                <w:rFonts w:eastAsia="SimSun" w:cs="Arial"/>
                <w:sz w:val="20"/>
              </w:rPr>
            </w:pPr>
            <w:r w:rsidRPr="00235E96">
              <w:rPr>
                <w:rFonts w:eastAsia="SimSun" w:cs="Arial"/>
                <w:sz w:val="20"/>
              </w:rPr>
              <w:t>6</w:t>
            </w:r>
          </w:p>
        </w:tc>
        <w:tc>
          <w:tcPr>
            <w:tcW w:w="1108" w:type="dxa"/>
          </w:tcPr>
          <w:p w14:paraId="389F0E21" w14:textId="77777777" w:rsidR="00260642" w:rsidRPr="00235E96" w:rsidRDefault="00260642" w:rsidP="007F06E2">
            <w:pPr>
              <w:rPr>
                <w:rFonts w:eastAsia="SimSun" w:cs="Arial"/>
                <w:sz w:val="20"/>
              </w:rPr>
            </w:pPr>
          </w:p>
        </w:tc>
        <w:tc>
          <w:tcPr>
            <w:tcW w:w="1478" w:type="dxa"/>
          </w:tcPr>
          <w:p w14:paraId="48EDC953" w14:textId="77777777" w:rsidR="00260642" w:rsidRPr="00235E96" w:rsidRDefault="00260642" w:rsidP="007F06E2">
            <w:pPr>
              <w:rPr>
                <w:rFonts w:eastAsia="SimSun" w:cs="Arial"/>
                <w:sz w:val="20"/>
              </w:rPr>
            </w:pPr>
          </w:p>
        </w:tc>
        <w:tc>
          <w:tcPr>
            <w:tcW w:w="948" w:type="dxa"/>
          </w:tcPr>
          <w:p w14:paraId="65515DFA" w14:textId="77777777" w:rsidR="00260642" w:rsidRPr="00235E96" w:rsidRDefault="00260642" w:rsidP="007F06E2">
            <w:pPr>
              <w:rPr>
                <w:rFonts w:eastAsia="SimSun" w:cs="Arial"/>
                <w:sz w:val="20"/>
              </w:rPr>
            </w:pPr>
          </w:p>
        </w:tc>
        <w:tc>
          <w:tcPr>
            <w:tcW w:w="948" w:type="dxa"/>
          </w:tcPr>
          <w:p w14:paraId="7D8F1E14" w14:textId="77777777" w:rsidR="00260642" w:rsidRPr="00235E96" w:rsidRDefault="00260642" w:rsidP="007F06E2">
            <w:pPr>
              <w:rPr>
                <w:rFonts w:eastAsia="SimSun" w:cs="Arial"/>
                <w:sz w:val="20"/>
              </w:rPr>
            </w:pPr>
          </w:p>
        </w:tc>
      </w:tr>
      <w:tr w:rsidR="00260642" w:rsidRPr="00235E96" w14:paraId="7042A069" w14:textId="77777777" w:rsidTr="007F06E2">
        <w:tc>
          <w:tcPr>
            <w:tcW w:w="3911" w:type="dxa"/>
          </w:tcPr>
          <w:p w14:paraId="6D72DF30" w14:textId="77777777" w:rsidR="00260642" w:rsidRPr="00235E96" w:rsidRDefault="00260642" w:rsidP="007F06E2">
            <w:pPr>
              <w:rPr>
                <w:rFonts w:eastAsia="SimSun" w:cs="Arial"/>
                <w:sz w:val="20"/>
              </w:rPr>
            </w:pPr>
            <w:r w:rsidRPr="00235E96">
              <w:rPr>
                <w:rFonts w:eastAsia="SimSun" w:cs="Arial"/>
                <w:sz w:val="20"/>
              </w:rPr>
              <w:t xml:space="preserve">Configuration Management (CM) </w:t>
            </w:r>
          </w:p>
        </w:tc>
        <w:tc>
          <w:tcPr>
            <w:tcW w:w="1075" w:type="dxa"/>
          </w:tcPr>
          <w:p w14:paraId="6AE91FCF" w14:textId="77777777" w:rsidR="00260642" w:rsidRPr="00235E96" w:rsidRDefault="00260642" w:rsidP="007F06E2">
            <w:pPr>
              <w:rPr>
                <w:rFonts w:eastAsia="SimSun" w:cs="Arial"/>
                <w:sz w:val="20"/>
              </w:rPr>
            </w:pPr>
            <w:r w:rsidRPr="00235E96">
              <w:rPr>
                <w:rFonts w:eastAsia="SimSun" w:cs="Arial"/>
                <w:sz w:val="20"/>
              </w:rPr>
              <w:t>11</w:t>
            </w:r>
          </w:p>
        </w:tc>
        <w:tc>
          <w:tcPr>
            <w:tcW w:w="1108" w:type="dxa"/>
          </w:tcPr>
          <w:p w14:paraId="0C762D48" w14:textId="77777777" w:rsidR="00260642" w:rsidRPr="00235E96" w:rsidRDefault="00260642" w:rsidP="007F06E2">
            <w:pPr>
              <w:rPr>
                <w:rFonts w:eastAsia="SimSun" w:cs="Arial"/>
                <w:sz w:val="20"/>
              </w:rPr>
            </w:pPr>
          </w:p>
        </w:tc>
        <w:tc>
          <w:tcPr>
            <w:tcW w:w="1478" w:type="dxa"/>
          </w:tcPr>
          <w:p w14:paraId="2CB3D7FB" w14:textId="77777777" w:rsidR="00260642" w:rsidRPr="00235E96" w:rsidRDefault="00260642" w:rsidP="007F06E2">
            <w:pPr>
              <w:rPr>
                <w:rFonts w:eastAsia="SimSun" w:cs="Arial"/>
                <w:sz w:val="20"/>
              </w:rPr>
            </w:pPr>
          </w:p>
        </w:tc>
        <w:tc>
          <w:tcPr>
            <w:tcW w:w="948" w:type="dxa"/>
          </w:tcPr>
          <w:p w14:paraId="0A719433" w14:textId="77777777" w:rsidR="00260642" w:rsidRPr="00235E96" w:rsidRDefault="00260642" w:rsidP="007F06E2">
            <w:pPr>
              <w:rPr>
                <w:rFonts w:eastAsia="SimSun" w:cs="Arial"/>
                <w:sz w:val="20"/>
              </w:rPr>
            </w:pPr>
          </w:p>
        </w:tc>
        <w:tc>
          <w:tcPr>
            <w:tcW w:w="948" w:type="dxa"/>
          </w:tcPr>
          <w:p w14:paraId="424F1E1A" w14:textId="77777777" w:rsidR="00260642" w:rsidRPr="00235E96" w:rsidRDefault="00260642" w:rsidP="007F06E2">
            <w:pPr>
              <w:rPr>
                <w:rFonts w:eastAsia="SimSun" w:cs="Arial"/>
                <w:sz w:val="20"/>
              </w:rPr>
            </w:pPr>
          </w:p>
        </w:tc>
      </w:tr>
      <w:tr w:rsidR="00260642" w:rsidRPr="00235E96" w14:paraId="2F5A5E0B" w14:textId="77777777" w:rsidTr="007F06E2">
        <w:tc>
          <w:tcPr>
            <w:tcW w:w="3911" w:type="dxa"/>
          </w:tcPr>
          <w:p w14:paraId="4710DB99" w14:textId="77777777" w:rsidR="00260642" w:rsidRPr="00235E96" w:rsidRDefault="00260642" w:rsidP="007F06E2">
            <w:pPr>
              <w:rPr>
                <w:rFonts w:eastAsia="SimSun" w:cs="Arial"/>
                <w:sz w:val="20"/>
              </w:rPr>
            </w:pPr>
            <w:r w:rsidRPr="00235E96">
              <w:rPr>
                <w:rFonts w:eastAsia="SimSun" w:cs="Arial"/>
                <w:sz w:val="20"/>
              </w:rPr>
              <w:t xml:space="preserve">Contingency Planning (CP) </w:t>
            </w:r>
          </w:p>
        </w:tc>
        <w:tc>
          <w:tcPr>
            <w:tcW w:w="1075" w:type="dxa"/>
          </w:tcPr>
          <w:p w14:paraId="6CC5555F" w14:textId="77777777" w:rsidR="00260642" w:rsidRPr="00235E96" w:rsidRDefault="00260642" w:rsidP="007F06E2">
            <w:pPr>
              <w:rPr>
                <w:rFonts w:eastAsia="SimSun" w:cs="Arial"/>
                <w:sz w:val="20"/>
              </w:rPr>
            </w:pPr>
            <w:r w:rsidRPr="00235E96">
              <w:rPr>
                <w:rFonts w:eastAsia="SimSun" w:cs="Arial"/>
                <w:sz w:val="20"/>
              </w:rPr>
              <w:t>8</w:t>
            </w:r>
          </w:p>
        </w:tc>
        <w:tc>
          <w:tcPr>
            <w:tcW w:w="1108" w:type="dxa"/>
          </w:tcPr>
          <w:p w14:paraId="696900B7" w14:textId="77777777" w:rsidR="00260642" w:rsidRPr="00235E96" w:rsidRDefault="00260642" w:rsidP="007F06E2">
            <w:pPr>
              <w:rPr>
                <w:rFonts w:eastAsia="SimSun" w:cs="Arial"/>
                <w:sz w:val="20"/>
              </w:rPr>
            </w:pPr>
          </w:p>
        </w:tc>
        <w:tc>
          <w:tcPr>
            <w:tcW w:w="1478" w:type="dxa"/>
          </w:tcPr>
          <w:p w14:paraId="7C4D5933" w14:textId="77777777" w:rsidR="00260642" w:rsidRPr="00235E96" w:rsidRDefault="00260642" w:rsidP="007F06E2">
            <w:pPr>
              <w:rPr>
                <w:rFonts w:eastAsia="SimSun" w:cs="Arial"/>
                <w:sz w:val="20"/>
              </w:rPr>
            </w:pPr>
          </w:p>
        </w:tc>
        <w:tc>
          <w:tcPr>
            <w:tcW w:w="948" w:type="dxa"/>
          </w:tcPr>
          <w:p w14:paraId="3E63E8DF" w14:textId="77777777" w:rsidR="00260642" w:rsidRPr="00235E96" w:rsidRDefault="00260642" w:rsidP="007F06E2">
            <w:pPr>
              <w:rPr>
                <w:rFonts w:eastAsia="SimSun" w:cs="Arial"/>
                <w:sz w:val="20"/>
              </w:rPr>
            </w:pPr>
          </w:p>
        </w:tc>
        <w:tc>
          <w:tcPr>
            <w:tcW w:w="948" w:type="dxa"/>
          </w:tcPr>
          <w:p w14:paraId="19E989DB" w14:textId="77777777" w:rsidR="00260642" w:rsidRPr="00235E96" w:rsidRDefault="00260642" w:rsidP="007F06E2">
            <w:pPr>
              <w:rPr>
                <w:rFonts w:eastAsia="SimSun" w:cs="Arial"/>
                <w:sz w:val="20"/>
              </w:rPr>
            </w:pPr>
          </w:p>
        </w:tc>
      </w:tr>
      <w:tr w:rsidR="00260642" w:rsidRPr="00235E96" w14:paraId="580A619D" w14:textId="77777777" w:rsidTr="007F06E2">
        <w:tc>
          <w:tcPr>
            <w:tcW w:w="3911" w:type="dxa"/>
          </w:tcPr>
          <w:p w14:paraId="38D68A6A" w14:textId="77777777" w:rsidR="00260642" w:rsidRPr="00235E96" w:rsidRDefault="00260642" w:rsidP="007F06E2">
            <w:pPr>
              <w:rPr>
                <w:rFonts w:eastAsia="SimSun" w:cs="Arial"/>
                <w:sz w:val="20"/>
              </w:rPr>
            </w:pPr>
            <w:r>
              <w:rPr>
                <w:rFonts w:eastAsia="SimSun" w:cs="Arial"/>
                <w:sz w:val="20"/>
              </w:rPr>
              <w:t>Facilities Security (FS)</w:t>
            </w:r>
          </w:p>
        </w:tc>
        <w:tc>
          <w:tcPr>
            <w:tcW w:w="1075" w:type="dxa"/>
          </w:tcPr>
          <w:p w14:paraId="1988C3C0" w14:textId="77777777" w:rsidR="00260642" w:rsidRPr="00235E96" w:rsidRDefault="00260642" w:rsidP="007F06E2">
            <w:pPr>
              <w:rPr>
                <w:rFonts w:eastAsia="SimSun" w:cs="Arial"/>
                <w:sz w:val="20"/>
              </w:rPr>
            </w:pPr>
            <w:r>
              <w:rPr>
                <w:rFonts w:eastAsia="SimSun" w:cs="Arial"/>
                <w:sz w:val="20"/>
              </w:rPr>
              <w:t>10</w:t>
            </w:r>
          </w:p>
        </w:tc>
        <w:tc>
          <w:tcPr>
            <w:tcW w:w="1108" w:type="dxa"/>
          </w:tcPr>
          <w:p w14:paraId="2ECA5BEA" w14:textId="77777777" w:rsidR="00260642" w:rsidRPr="00235E96" w:rsidRDefault="00260642" w:rsidP="007F06E2">
            <w:pPr>
              <w:rPr>
                <w:rFonts w:eastAsia="SimSun" w:cs="Arial"/>
                <w:sz w:val="20"/>
              </w:rPr>
            </w:pPr>
          </w:p>
        </w:tc>
        <w:tc>
          <w:tcPr>
            <w:tcW w:w="1478" w:type="dxa"/>
          </w:tcPr>
          <w:p w14:paraId="2434FE92" w14:textId="77777777" w:rsidR="00260642" w:rsidRPr="00235E96" w:rsidRDefault="00260642" w:rsidP="007F06E2">
            <w:pPr>
              <w:rPr>
                <w:rFonts w:eastAsia="SimSun" w:cs="Arial"/>
                <w:sz w:val="20"/>
              </w:rPr>
            </w:pPr>
          </w:p>
        </w:tc>
        <w:tc>
          <w:tcPr>
            <w:tcW w:w="948" w:type="dxa"/>
          </w:tcPr>
          <w:p w14:paraId="2016E35C" w14:textId="77777777" w:rsidR="00260642" w:rsidRPr="00235E96" w:rsidRDefault="00260642" w:rsidP="007F06E2">
            <w:pPr>
              <w:rPr>
                <w:rFonts w:eastAsia="SimSun" w:cs="Arial"/>
                <w:sz w:val="20"/>
              </w:rPr>
            </w:pPr>
          </w:p>
        </w:tc>
        <w:tc>
          <w:tcPr>
            <w:tcW w:w="948" w:type="dxa"/>
          </w:tcPr>
          <w:p w14:paraId="291CFC5E" w14:textId="77777777" w:rsidR="00260642" w:rsidRPr="00235E96" w:rsidRDefault="00260642" w:rsidP="007F06E2">
            <w:pPr>
              <w:rPr>
                <w:rFonts w:eastAsia="SimSun" w:cs="Arial"/>
                <w:sz w:val="20"/>
              </w:rPr>
            </w:pPr>
          </w:p>
        </w:tc>
      </w:tr>
      <w:tr w:rsidR="00260642" w:rsidRPr="00235E96" w14:paraId="1D01A73B" w14:textId="77777777" w:rsidTr="007F06E2">
        <w:tc>
          <w:tcPr>
            <w:tcW w:w="3911" w:type="dxa"/>
          </w:tcPr>
          <w:p w14:paraId="214F981B" w14:textId="77777777" w:rsidR="00260642" w:rsidRPr="00235E96" w:rsidRDefault="00260642" w:rsidP="007F06E2">
            <w:pPr>
              <w:rPr>
                <w:rFonts w:eastAsia="SimSun" w:cs="Arial"/>
                <w:sz w:val="20"/>
              </w:rPr>
            </w:pPr>
            <w:r w:rsidRPr="00235E96">
              <w:rPr>
                <w:rFonts w:eastAsia="SimSun" w:cs="Arial"/>
                <w:sz w:val="20"/>
              </w:rPr>
              <w:t xml:space="preserve">Identification and Authentication (IA) </w:t>
            </w:r>
          </w:p>
        </w:tc>
        <w:tc>
          <w:tcPr>
            <w:tcW w:w="1075" w:type="dxa"/>
          </w:tcPr>
          <w:p w14:paraId="058B1602" w14:textId="77777777" w:rsidR="00260642" w:rsidRPr="00235E96" w:rsidRDefault="00260642" w:rsidP="007F06E2">
            <w:pPr>
              <w:rPr>
                <w:rFonts w:eastAsia="SimSun" w:cs="Arial"/>
                <w:sz w:val="20"/>
              </w:rPr>
            </w:pPr>
            <w:r w:rsidRPr="00235E96">
              <w:rPr>
                <w:rFonts w:eastAsia="SimSun" w:cs="Arial"/>
                <w:sz w:val="20"/>
              </w:rPr>
              <w:t>8</w:t>
            </w:r>
          </w:p>
        </w:tc>
        <w:tc>
          <w:tcPr>
            <w:tcW w:w="1108" w:type="dxa"/>
          </w:tcPr>
          <w:p w14:paraId="43D8082B" w14:textId="77777777" w:rsidR="00260642" w:rsidRPr="00235E96" w:rsidRDefault="00260642" w:rsidP="007F06E2">
            <w:pPr>
              <w:rPr>
                <w:rFonts w:eastAsia="SimSun" w:cs="Arial"/>
                <w:sz w:val="20"/>
              </w:rPr>
            </w:pPr>
          </w:p>
        </w:tc>
        <w:tc>
          <w:tcPr>
            <w:tcW w:w="1478" w:type="dxa"/>
          </w:tcPr>
          <w:p w14:paraId="51BE315D" w14:textId="77777777" w:rsidR="00260642" w:rsidRPr="00235E96" w:rsidRDefault="00260642" w:rsidP="007F06E2">
            <w:pPr>
              <w:rPr>
                <w:rFonts w:eastAsia="SimSun" w:cs="Arial"/>
                <w:sz w:val="20"/>
              </w:rPr>
            </w:pPr>
          </w:p>
        </w:tc>
        <w:tc>
          <w:tcPr>
            <w:tcW w:w="948" w:type="dxa"/>
          </w:tcPr>
          <w:p w14:paraId="08788B2A" w14:textId="77777777" w:rsidR="00260642" w:rsidRPr="00235E96" w:rsidRDefault="00260642" w:rsidP="007F06E2">
            <w:pPr>
              <w:rPr>
                <w:rFonts w:eastAsia="SimSun" w:cs="Arial"/>
                <w:sz w:val="20"/>
              </w:rPr>
            </w:pPr>
          </w:p>
        </w:tc>
        <w:tc>
          <w:tcPr>
            <w:tcW w:w="948" w:type="dxa"/>
          </w:tcPr>
          <w:p w14:paraId="137F7D96" w14:textId="77777777" w:rsidR="00260642" w:rsidRPr="00235E96" w:rsidRDefault="00260642" w:rsidP="007F06E2">
            <w:pPr>
              <w:rPr>
                <w:rFonts w:eastAsia="SimSun" w:cs="Arial"/>
                <w:sz w:val="20"/>
              </w:rPr>
            </w:pPr>
          </w:p>
        </w:tc>
      </w:tr>
      <w:tr w:rsidR="00260642" w:rsidRPr="00235E96" w14:paraId="0CF1AC11" w14:textId="77777777" w:rsidTr="007F06E2">
        <w:tc>
          <w:tcPr>
            <w:tcW w:w="3911" w:type="dxa"/>
          </w:tcPr>
          <w:p w14:paraId="63793DB3" w14:textId="77777777" w:rsidR="00260642" w:rsidRPr="00235E96" w:rsidRDefault="00260642" w:rsidP="007F06E2">
            <w:pPr>
              <w:rPr>
                <w:rFonts w:eastAsia="SimSun" w:cs="Arial"/>
                <w:sz w:val="20"/>
              </w:rPr>
            </w:pPr>
            <w:r>
              <w:rPr>
                <w:rFonts w:eastAsia="SimSun" w:cs="Arial"/>
                <w:sz w:val="20"/>
              </w:rPr>
              <w:t>Maintenance Policy Family (MA)</w:t>
            </w:r>
          </w:p>
        </w:tc>
        <w:tc>
          <w:tcPr>
            <w:tcW w:w="1075" w:type="dxa"/>
          </w:tcPr>
          <w:p w14:paraId="3D40EFDE" w14:textId="77777777" w:rsidR="00260642" w:rsidRPr="00235E96" w:rsidRDefault="00260642" w:rsidP="007F06E2">
            <w:pPr>
              <w:rPr>
                <w:rFonts w:eastAsia="SimSun" w:cs="Arial"/>
                <w:sz w:val="20"/>
              </w:rPr>
            </w:pPr>
            <w:r>
              <w:rPr>
                <w:rFonts w:eastAsia="SimSun" w:cs="Arial"/>
                <w:sz w:val="20"/>
              </w:rPr>
              <w:t>5</w:t>
            </w:r>
          </w:p>
        </w:tc>
        <w:tc>
          <w:tcPr>
            <w:tcW w:w="1108" w:type="dxa"/>
          </w:tcPr>
          <w:p w14:paraId="7F3EEA71" w14:textId="77777777" w:rsidR="00260642" w:rsidRPr="00235E96" w:rsidRDefault="00260642" w:rsidP="007F06E2">
            <w:pPr>
              <w:rPr>
                <w:rFonts w:eastAsia="SimSun" w:cs="Arial"/>
                <w:sz w:val="20"/>
              </w:rPr>
            </w:pPr>
          </w:p>
        </w:tc>
        <w:tc>
          <w:tcPr>
            <w:tcW w:w="1478" w:type="dxa"/>
          </w:tcPr>
          <w:p w14:paraId="2BB4E63D" w14:textId="77777777" w:rsidR="00260642" w:rsidRPr="00235E96" w:rsidRDefault="00260642" w:rsidP="007F06E2">
            <w:pPr>
              <w:rPr>
                <w:rFonts w:eastAsia="SimSun" w:cs="Arial"/>
                <w:sz w:val="20"/>
              </w:rPr>
            </w:pPr>
          </w:p>
        </w:tc>
        <w:tc>
          <w:tcPr>
            <w:tcW w:w="948" w:type="dxa"/>
          </w:tcPr>
          <w:p w14:paraId="55F18F4C" w14:textId="77777777" w:rsidR="00260642" w:rsidRPr="00235E96" w:rsidRDefault="00260642" w:rsidP="007F06E2">
            <w:pPr>
              <w:rPr>
                <w:rFonts w:eastAsia="SimSun" w:cs="Arial"/>
                <w:sz w:val="20"/>
              </w:rPr>
            </w:pPr>
          </w:p>
        </w:tc>
        <w:tc>
          <w:tcPr>
            <w:tcW w:w="948" w:type="dxa"/>
          </w:tcPr>
          <w:p w14:paraId="2F1327FC" w14:textId="77777777" w:rsidR="00260642" w:rsidRPr="00235E96" w:rsidRDefault="00260642" w:rsidP="007F06E2">
            <w:pPr>
              <w:rPr>
                <w:rFonts w:eastAsia="SimSun" w:cs="Arial"/>
                <w:sz w:val="20"/>
              </w:rPr>
            </w:pPr>
          </w:p>
        </w:tc>
      </w:tr>
      <w:tr w:rsidR="00260642" w:rsidRPr="00235E96" w14:paraId="3DF6D598" w14:textId="77777777" w:rsidTr="007F06E2">
        <w:tc>
          <w:tcPr>
            <w:tcW w:w="3911" w:type="dxa"/>
          </w:tcPr>
          <w:p w14:paraId="2E62C086" w14:textId="77777777" w:rsidR="00260642" w:rsidRPr="00235E96" w:rsidRDefault="00260642" w:rsidP="007F06E2">
            <w:pPr>
              <w:rPr>
                <w:rFonts w:eastAsia="SimSun" w:cs="Arial"/>
                <w:sz w:val="20"/>
              </w:rPr>
            </w:pPr>
            <w:r w:rsidRPr="00235E96">
              <w:rPr>
                <w:rFonts w:eastAsia="SimSun" w:cs="Arial"/>
                <w:sz w:val="20"/>
              </w:rPr>
              <w:t xml:space="preserve">Media Protection (MP) </w:t>
            </w:r>
          </w:p>
        </w:tc>
        <w:tc>
          <w:tcPr>
            <w:tcW w:w="1075" w:type="dxa"/>
          </w:tcPr>
          <w:p w14:paraId="1D809EF0" w14:textId="77777777" w:rsidR="00260642" w:rsidRPr="00235E96" w:rsidRDefault="00260642" w:rsidP="007F06E2">
            <w:pPr>
              <w:rPr>
                <w:rFonts w:eastAsia="SimSun" w:cs="Arial"/>
                <w:sz w:val="20"/>
              </w:rPr>
            </w:pPr>
            <w:r w:rsidRPr="00235E96">
              <w:rPr>
                <w:rFonts w:eastAsia="SimSun" w:cs="Arial"/>
                <w:sz w:val="20"/>
              </w:rPr>
              <w:t>6</w:t>
            </w:r>
          </w:p>
        </w:tc>
        <w:tc>
          <w:tcPr>
            <w:tcW w:w="1108" w:type="dxa"/>
          </w:tcPr>
          <w:p w14:paraId="6A5E10E3" w14:textId="77777777" w:rsidR="00260642" w:rsidRPr="00235E96" w:rsidRDefault="00260642" w:rsidP="007F06E2">
            <w:pPr>
              <w:rPr>
                <w:rFonts w:eastAsia="SimSun" w:cs="Arial"/>
                <w:sz w:val="20"/>
              </w:rPr>
            </w:pPr>
          </w:p>
        </w:tc>
        <w:tc>
          <w:tcPr>
            <w:tcW w:w="1478" w:type="dxa"/>
          </w:tcPr>
          <w:p w14:paraId="35BABB0B" w14:textId="77777777" w:rsidR="00260642" w:rsidRPr="00235E96" w:rsidRDefault="00260642" w:rsidP="007F06E2">
            <w:pPr>
              <w:rPr>
                <w:rFonts w:eastAsia="SimSun" w:cs="Arial"/>
                <w:sz w:val="20"/>
              </w:rPr>
            </w:pPr>
          </w:p>
        </w:tc>
        <w:tc>
          <w:tcPr>
            <w:tcW w:w="948" w:type="dxa"/>
          </w:tcPr>
          <w:p w14:paraId="57A66205" w14:textId="77777777" w:rsidR="00260642" w:rsidRPr="00235E96" w:rsidRDefault="00260642" w:rsidP="007F06E2">
            <w:pPr>
              <w:rPr>
                <w:rFonts w:eastAsia="SimSun" w:cs="Arial"/>
                <w:sz w:val="20"/>
              </w:rPr>
            </w:pPr>
          </w:p>
        </w:tc>
        <w:tc>
          <w:tcPr>
            <w:tcW w:w="948" w:type="dxa"/>
          </w:tcPr>
          <w:p w14:paraId="250B4F88" w14:textId="77777777" w:rsidR="00260642" w:rsidRPr="00235E96" w:rsidRDefault="00260642" w:rsidP="007F06E2">
            <w:pPr>
              <w:rPr>
                <w:rFonts w:eastAsia="SimSun" w:cs="Arial"/>
                <w:sz w:val="20"/>
              </w:rPr>
            </w:pPr>
          </w:p>
        </w:tc>
      </w:tr>
      <w:tr w:rsidR="00260642" w:rsidRPr="00235E96" w14:paraId="6211EDDF" w14:textId="77777777" w:rsidTr="007F06E2">
        <w:tc>
          <w:tcPr>
            <w:tcW w:w="3911" w:type="dxa"/>
          </w:tcPr>
          <w:p w14:paraId="416D031B" w14:textId="77777777" w:rsidR="00260642" w:rsidRPr="00235E96" w:rsidRDefault="00260642" w:rsidP="007F06E2">
            <w:pPr>
              <w:rPr>
                <w:rFonts w:eastAsia="SimSun" w:cs="Arial"/>
                <w:sz w:val="20"/>
              </w:rPr>
            </w:pPr>
            <w:r>
              <w:rPr>
                <w:rFonts w:eastAsia="SimSun" w:cs="Arial"/>
                <w:sz w:val="20"/>
              </w:rPr>
              <w:t>Physical and Environmental Protection (PE)</w:t>
            </w:r>
          </w:p>
        </w:tc>
        <w:tc>
          <w:tcPr>
            <w:tcW w:w="1075" w:type="dxa"/>
          </w:tcPr>
          <w:p w14:paraId="0E1D0950" w14:textId="77777777" w:rsidR="00260642" w:rsidRPr="00235E96" w:rsidRDefault="00260642" w:rsidP="007F06E2">
            <w:pPr>
              <w:rPr>
                <w:rFonts w:eastAsia="SimSun" w:cs="Arial"/>
                <w:sz w:val="20"/>
              </w:rPr>
            </w:pPr>
            <w:r>
              <w:rPr>
                <w:rFonts w:eastAsia="SimSun" w:cs="Arial"/>
                <w:sz w:val="20"/>
              </w:rPr>
              <w:t>17</w:t>
            </w:r>
          </w:p>
        </w:tc>
        <w:tc>
          <w:tcPr>
            <w:tcW w:w="1108" w:type="dxa"/>
          </w:tcPr>
          <w:p w14:paraId="0AFB0820" w14:textId="77777777" w:rsidR="00260642" w:rsidRPr="00235E96" w:rsidRDefault="00260642" w:rsidP="007F06E2">
            <w:pPr>
              <w:rPr>
                <w:rFonts w:eastAsia="SimSun" w:cs="Arial"/>
                <w:sz w:val="20"/>
              </w:rPr>
            </w:pPr>
          </w:p>
        </w:tc>
        <w:tc>
          <w:tcPr>
            <w:tcW w:w="1478" w:type="dxa"/>
          </w:tcPr>
          <w:p w14:paraId="5B7360BB" w14:textId="77777777" w:rsidR="00260642" w:rsidRPr="00235E96" w:rsidRDefault="00260642" w:rsidP="007F06E2">
            <w:pPr>
              <w:rPr>
                <w:rFonts w:eastAsia="SimSun" w:cs="Arial"/>
                <w:sz w:val="20"/>
              </w:rPr>
            </w:pPr>
          </w:p>
        </w:tc>
        <w:tc>
          <w:tcPr>
            <w:tcW w:w="948" w:type="dxa"/>
          </w:tcPr>
          <w:p w14:paraId="7452CD1B" w14:textId="77777777" w:rsidR="00260642" w:rsidRPr="00235E96" w:rsidRDefault="00260642" w:rsidP="007F06E2">
            <w:pPr>
              <w:rPr>
                <w:rFonts w:eastAsia="SimSun" w:cs="Arial"/>
                <w:sz w:val="20"/>
              </w:rPr>
            </w:pPr>
          </w:p>
        </w:tc>
        <w:tc>
          <w:tcPr>
            <w:tcW w:w="948" w:type="dxa"/>
          </w:tcPr>
          <w:p w14:paraId="27938995" w14:textId="77777777" w:rsidR="00260642" w:rsidRPr="00235E96" w:rsidRDefault="00260642" w:rsidP="007F06E2">
            <w:pPr>
              <w:rPr>
                <w:rFonts w:eastAsia="SimSun" w:cs="Arial"/>
                <w:sz w:val="20"/>
              </w:rPr>
            </w:pPr>
          </w:p>
        </w:tc>
      </w:tr>
      <w:tr w:rsidR="00260642" w:rsidRPr="00235E96" w14:paraId="3339B4FB" w14:textId="77777777" w:rsidTr="007F06E2">
        <w:tc>
          <w:tcPr>
            <w:tcW w:w="3911" w:type="dxa"/>
          </w:tcPr>
          <w:p w14:paraId="64DF6E8F" w14:textId="77777777" w:rsidR="00260642" w:rsidRPr="00235E96" w:rsidRDefault="00260642" w:rsidP="007F06E2">
            <w:pPr>
              <w:rPr>
                <w:rFonts w:eastAsia="SimSun" w:cs="Arial"/>
                <w:sz w:val="20"/>
              </w:rPr>
            </w:pPr>
            <w:r w:rsidRPr="00235E96">
              <w:rPr>
                <w:rFonts w:eastAsia="SimSun" w:cs="Arial"/>
                <w:sz w:val="20"/>
              </w:rPr>
              <w:t>Planning (PL</w:t>
            </w:r>
            <w:r w:rsidRPr="00235E96">
              <w:rPr>
                <w:rFonts w:eastAsia="SimSun" w:cs="Arial"/>
                <w:i/>
                <w:color w:val="000000"/>
                <w:sz w:val="20"/>
              </w:rPr>
              <w:t>)</w:t>
            </w:r>
          </w:p>
        </w:tc>
        <w:tc>
          <w:tcPr>
            <w:tcW w:w="1075" w:type="dxa"/>
          </w:tcPr>
          <w:p w14:paraId="6AA14906" w14:textId="77777777" w:rsidR="00260642" w:rsidRPr="00235E96" w:rsidRDefault="00260642" w:rsidP="007F06E2">
            <w:pPr>
              <w:rPr>
                <w:rFonts w:eastAsia="SimSun" w:cs="Arial"/>
                <w:sz w:val="20"/>
              </w:rPr>
            </w:pPr>
            <w:r w:rsidRPr="00235E96">
              <w:rPr>
                <w:rFonts w:eastAsia="SimSun" w:cs="Arial"/>
                <w:sz w:val="20"/>
              </w:rPr>
              <w:t>4</w:t>
            </w:r>
          </w:p>
        </w:tc>
        <w:tc>
          <w:tcPr>
            <w:tcW w:w="1108" w:type="dxa"/>
          </w:tcPr>
          <w:p w14:paraId="487B6CA8" w14:textId="77777777" w:rsidR="00260642" w:rsidRPr="00235E96" w:rsidRDefault="00260642" w:rsidP="007F06E2">
            <w:pPr>
              <w:rPr>
                <w:rFonts w:eastAsia="SimSun" w:cs="Arial"/>
                <w:sz w:val="20"/>
              </w:rPr>
            </w:pPr>
          </w:p>
        </w:tc>
        <w:tc>
          <w:tcPr>
            <w:tcW w:w="1478" w:type="dxa"/>
          </w:tcPr>
          <w:p w14:paraId="42043E13" w14:textId="77777777" w:rsidR="00260642" w:rsidRPr="00235E96" w:rsidRDefault="00260642" w:rsidP="007F06E2">
            <w:pPr>
              <w:rPr>
                <w:rFonts w:eastAsia="SimSun" w:cs="Arial"/>
                <w:sz w:val="20"/>
              </w:rPr>
            </w:pPr>
          </w:p>
        </w:tc>
        <w:tc>
          <w:tcPr>
            <w:tcW w:w="948" w:type="dxa"/>
          </w:tcPr>
          <w:p w14:paraId="37CE3EF6" w14:textId="77777777" w:rsidR="00260642" w:rsidRPr="00235E96" w:rsidRDefault="00260642" w:rsidP="007F06E2">
            <w:pPr>
              <w:rPr>
                <w:rFonts w:eastAsia="SimSun" w:cs="Arial"/>
                <w:sz w:val="20"/>
              </w:rPr>
            </w:pPr>
          </w:p>
        </w:tc>
        <w:tc>
          <w:tcPr>
            <w:tcW w:w="948" w:type="dxa"/>
          </w:tcPr>
          <w:p w14:paraId="7E5237F5" w14:textId="77777777" w:rsidR="00260642" w:rsidRPr="00235E96" w:rsidRDefault="00260642" w:rsidP="007F06E2">
            <w:pPr>
              <w:rPr>
                <w:rFonts w:eastAsia="SimSun" w:cs="Arial"/>
                <w:sz w:val="20"/>
              </w:rPr>
            </w:pPr>
          </w:p>
        </w:tc>
      </w:tr>
      <w:tr w:rsidR="00260642" w:rsidRPr="00235E96" w14:paraId="4C7104C7" w14:textId="77777777" w:rsidTr="007F06E2">
        <w:tc>
          <w:tcPr>
            <w:tcW w:w="3911" w:type="dxa"/>
          </w:tcPr>
          <w:p w14:paraId="47E0C824" w14:textId="77777777" w:rsidR="00260642" w:rsidRPr="00235E96" w:rsidRDefault="00260642" w:rsidP="007F06E2">
            <w:pPr>
              <w:rPr>
                <w:rFonts w:eastAsia="SimSun" w:cs="Arial"/>
                <w:sz w:val="20"/>
              </w:rPr>
            </w:pPr>
            <w:r w:rsidRPr="00235E96">
              <w:rPr>
                <w:rFonts w:eastAsia="SimSun" w:cs="Arial"/>
                <w:sz w:val="20"/>
              </w:rPr>
              <w:t xml:space="preserve">Risk Assessment (RA) </w:t>
            </w:r>
          </w:p>
        </w:tc>
        <w:tc>
          <w:tcPr>
            <w:tcW w:w="1075" w:type="dxa"/>
          </w:tcPr>
          <w:p w14:paraId="156AE772" w14:textId="77777777" w:rsidR="00260642" w:rsidRPr="00235E96" w:rsidRDefault="00260642" w:rsidP="007F06E2">
            <w:pPr>
              <w:rPr>
                <w:rFonts w:eastAsia="SimSun" w:cs="Arial"/>
                <w:sz w:val="20"/>
              </w:rPr>
            </w:pPr>
            <w:r w:rsidRPr="00235E96">
              <w:rPr>
                <w:rFonts w:eastAsia="SimSun" w:cs="Arial"/>
                <w:sz w:val="20"/>
              </w:rPr>
              <w:t>2</w:t>
            </w:r>
          </w:p>
        </w:tc>
        <w:tc>
          <w:tcPr>
            <w:tcW w:w="1108" w:type="dxa"/>
          </w:tcPr>
          <w:p w14:paraId="413DB623" w14:textId="77777777" w:rsidR="00260642" w:rsidRPr="00235E96" w:rsidRDefault="00260642" w:rsidP="007F06E2">
            <w:pPr>
              <w:rPr>
                <w:rFonts w:eastAsia="SimSun" w:cs="Arial"/>
                <w:sz w:val="20"/>
              </w:rPr>
            </w:pPr>
            <w:r w:rsidRPr="00235E96">
              <w:rPr>
                <w:rFonts w:eastAsia="SimSun" w:cs="Arial"/>
                <w:sz w:val="20"/>
              </w:rPr>
              <w:t xml:space="preserve"> </w:t>
            </w:r>
          </w:p>
        </w:tc>
        <w:tc>
          <w:tcPr>
            <w:tcW w:w="1478" w:type="dxa"/>
          </w:tcPr>
          <w:p w14:paraId="77813F9E" w14:textId="77777777" w:rsidR="00260642" w:rsidRPr="00235E96" w:rsidRDefault="00260642" w:rsidP="007F06E2">
            <w:pPr>
              <w:rPr>
                <w:rFonts w:eastAsia="SimSun" w:cs="Arial"/>
                <w:sz w:val="20"/>
              </w:rPr>
            </w:pPr>
          </w:p>
        </w:tc>
        <w:tc>
          <w:tcPr>
            <w:tcW w:w="948" w:type="dxa"/>
          </w:tcPr>
          <w:p w14:paraId="3472879C" w14:textId="77777777" w:rsidR="00260642" w:rsidRPr="00235E96" w:rsidRDefault="00260642" w:rsidP="007F06E2">
            <w:pPr>
              <w:rPr>
                <w:rFonts w:eastAsia="SimSun" w:cs="Arial"/>
                <w:sz w:val="20"/>
              </w:rPr>
            </w:pPr>
          </w:p>
        </w:tc>
        <w:tc>
          <w:tcPr>
            <w:tcW w:w="948" w:type="dxa"/>
          </w:tcPr>
          <w:p w14:paraId="28C94537" w14:textId="77777777" w:rsidR="00260642" w:rsidRPr="00235E96" w:rsidRDefault="00260642" w:rsidP="007F06E2">
            <w:pPr>
              <w:rPr>
                <w:rFonts w:eastAsia="SimSun" w:cs="Arial"/>
                <w:sz w:val="20"/>
              </w:rPr>
            </w:pPr>
          </w:p>
        </w:tc>
      </w:tr>
      <w:tr w:rsidR="00260642" w:rsidRPr="00235E96" w14:paraId="0D5D6CA0" w14:textId="77777777" w:rsidTr="007F06E2">
        <w:tc>
          <w:tcPr>
            <w:tcW w:w="3911" w:type="dxa"/>
          </w:tcPr>
          <w:p w14:paraId="26D1302B" w14:textId="77777777" w:rsidR="00260642" w:rsidRPr="00235E96" w:rsidRDefault="00260642" w:rsidP="007F06E2">
            <w:pPr>
              <w:rPr>
                <w:rFonts w:eastAsia="SimSun" w:cs="Arial"/>
                <w:sz w:val="20"/>
              </w:rPr>
            </w:pPr>
            <w:r w:rsidRPr="00235E96">
              <w:rPr>
                <w:rFonts w:eastAsia="SimSun" w:cs="Arial"/>
                <w:sz w:val="20"/>
              </w:rPr>
              <w:t>Personnel Security (PS)</w:t>
            </w:r>
          </w:p>
        </w:tc>
        <w:tc>
          <w:tcPr>
            <w:tcW w:w="1075" w:type="dxa"/>
          </w:tcPr>
          <w:p w14:paraId="4231AE59" w14:textId="77777777" w:rsidR="00260642" w:rsidRPr="00235E96" w:rsidRDefault="00260642" w:rsidP="007F06E2">
            <w:pPr>
              <w:rPr>
                <w:rFonts w:eastAsia="SimSun" w:cs="Arial"/>
                <w:sz w:val="20"/>
              </w:rPr>
            </w:pPr>
            <w:r w:rsidRPr="00235E96">
              <w:rPr>
                <w:rFonts w:eastAsia="SimSun" w:cs="Arial"/>
                <w:sz w:val="20"/>
              </w:rPr>
              <w:t>8</w:t>
            </w:r>
          </w:p>
        </w:tc>
        <w:tc>
          <w:tcPr>
            <w:tcW w:w="1108" w:type="dxa"/>
          </w:tcPr>
          <w:p w14:paraId="06FA662D" w14:textId="77777777" w:rsidR="00260642" w:rsidRPr="00235E96" w:rsidRDefault="00260642" w:rsidP="007F06E2">
            <w:pPr>
              <w:rPr>
                <w:rFonts w:eastAsia="SimSun" w:cs="Arial"/>
                <w:sz w:val="20"/>
              </w:rPr>
            </w:pPr>
          </w:p>
        </w:tc>
        <w:tc>
          <w:tcPr>
            <w:tcW w:w="1478" w:type="dxa"/>
          </w:tcPr>
          <w:p w14:paraId="4F2E77A8" w14:textId="77777777" w:rsidR="00260642" w:rsidRPr="00235E96" w:rsidRDefault="00260642" w:rsidP="007F06E2">
            <w:pPr>
              <w:rPr>
                <w:rFonts w:eastAsia="SimSun" w:cs="Arial"/>
                <w:sz w:val="20"/>
              </w:rPr>
            </w:pPr>
          </w:p>
        </w:tc>
        <w:tc>
          <w:tcPr>
            <w:tcW w:w="948" w:type="dxa"/>
          </w:tcPr>
          <w:p w14:paraId="44B1416C" w14:textId="77777777" w:rsidR="00260642" w:rsidRPr="00235E96" w:rsidRDefault="00260642" w:rsidP="007F06E2">
            <w:pPr>
              <w:rPr>
                <w:rFonts w:eastAsia="SimSun" w:cs="Arial"/>
                <w:sz w:val="20"/>
              </w:rPr>
            </w:pPr>
          </w:p>
        </w:tc>
        <w:tc>
          <w:tcPr>
            <w:tcW w:w="948" w:type="dxa"/>
          </w:tcPr>
          <w:p w14:paraId="5F279A75" w14:textId="77777777" w:rsidR="00260642" w:rsidRPr="00235E96" w:rsidRDefault="00260642" w:rsidP="007F06E2">
            <w:pPr>
              <w:rPr>
                <w:rFonts w:eastAsia="SimSun" w:cs="Arial"/>
                <w:sz w:val="20"/>
              </w:rPr>
            </w:pPr>
          </w:p>
        </w:tc>
      </w:tr>
      <w:tr w:rsidR="00260642" w:rsidRPr="00235E96" w14:paraId="037BDB75" w14:textId="77777777" w:rsidTr="007F06E2">
        <w:tc>
          <w:tcPr>
            <w:tcW w:w="3911" w:type="dxa"/>
          </w:tcPr>
          <w:p w14:paraId="541CDBBD" w14:textId="77777777" w:rsidR="00260642" w:rsidRPr="00235E96" w:rsidRDefault="00260642" w:rsidP="007F06E2">
            <w:pPr>
              <w:rPr>
                <w:rFonts w:eastAsia="SimSun" w:cs="Arial"/>
                <w:sz w:val="20"/>
              </w:rPr>
            </w:pPr>
            <w:r w:rsidRPr="00235E96">
              <w:rPr>
                <w:rFonts w:eastAsia="SimSun" w:cs="Arial"/>
                <w:sz w:val="20"/>
              </w:rPr>
              <w:t>Risk Assessment (RA)</w:t>
            </w:r>
          </w:p>
        </w:tc>
        <w:tc>
          <w:tcPr>
            <w:tcW w:w="1075" w:type="dxa"/>
          </w:tcPr>
          <w:p w14:paraId="7226C28A" w14:textId="77777777" w:rsidR="00260642" w:rsidRPr="00235E96" w:rsidRDefault="00260642" w:rsidP="007F06E2">
            <w:pPr>
              <w:rPr>
                <w:rFonts w:eastAsia="SimSun" w:cs="Arial"/>
                <w:sz w:val="20"/>
              </w:rPr>
            </w:pPr>
            <w:r w:rsidRPr="00235E96">
              <w:rPr>
                <w:rFonts w:eastAsia="SimSun" w:cs="Arial"/>
                <w:sz w:val="20"/>
              </w:rPr>
              <w:t>4</w:t>
            </w:r>
          </w:p>
        </w:tc>
        <w:tc>
          <w:tcPr>
            <w:tcW w:w="1108" w:type="dxa"/>
          </w:tcPr>
          <w:p w14:paraId="54022304" w14:textId="77777777" w:rsidR="00260642" w:rsidRPr="00235E96" w:rsidRDefault="00260642" w:rsidP="007F06E2">
            <w:pPr>
              <w:rPr>
                <w:rFonts w:eastAsia="SimSun" w:cs="Arial"/>
                <w:sz w:val="20"/>
              </w:rPr>
            </w:pPr>
          </w:p>
        </w:tc>
        <w:tc>
          <w:tcPr>
            <w:tcW w:w="1478" w:type="dxa"/>
          </w:tcPr>
          <w:p w14:paraId="71062618" w14:textId="77777777" w:rsidR="00260642" w:rsidRPr="00235E96" w:rsidRDefault="00260642" w:rsidP="007F06E2">
            <w:pPr>
              <w:rPr>
                <w:rFonts w:eastAsia="SimSun" w:cs="Arial"/>
                <w:sz w:val="20"/>
              </w:rPr>
            </w:pPr>
          </w:p>
        </w:tc>
        <w:tc>
          <w:tcPr>
            <w:tcW w:w="948" w:type="dxa"/>
          </w:tcPr>
          <w:p w14:paraId="13F0582A" w14:textId="77777777" w:rsidR="00260642" w:rsidRPr="00235E96" w:rsidRDefault="00260642" w:rsidP="007F06E2">
            <w:pPr>
              <w:rPr>
                <w:rFonts w:eastAsia="SimSun" w:cs="Arial"/>
                <w:sz w:val="20"/>
              </w:rPr>
            </w:pPr>
          </w:p>
        </w:tc>
        <w:tc>
          <w:tcPr>
            <w:tcW w:w="948" w:type="dxa"/>
          </w:tcPr>
          <w:p w14:paraId="0672F709" w14:textId="77777777" w:rsidR="00260642" w:rsidRPr="00235E96" w:rsidRDefault="00260642" w:rsidP="007F06E2">
            <w:pPr>
              <w:rPr>
                <w:rFonts w:eastAsia="SimSun" w:cs="Arial"/>
                <w:sz w:val="20"/>
              </w:rPr>
            </w:pPr>
          </w:p>
        </w:tc>
      </w:tr>
      <w:tr w:rsidR="00260642" w:rsidRPr="00235E96" w14:paraId="08901601" w14:textId="77777777" w:rsidTr="007F06E2">
        <w:tc>
          <w:tcPr>
            <w:tcW w:w="3911" w:type="dxa"/>
          </w:tcPr>
          <w:p w14:paraId="419EBA0C" w14:textId="77777777" w:rsidR="00260642" w:rsidRPr="00235E96" w:rsidRDefault="00260642" w:rsidP="007F06E2">
            <w:pPr>
              <w:rPr>
                <w:rFonts w:eastAsia="SimSun" w:cs="Arial"/>
                <w:sz w:val="20"/>
              </w:rPr>
            </w:pPr>
            <w:r w:rsidRPr="00235E96">
              <w:rPr>
                <w:rFonts w:eastAsia="SimSun" w:cs="Arial"/>
                <w:sz w:val="20"/>
              </w:rPr>
              <w:t xml:space="preserve">Resource and Services Acquisition (SA) </w:t>
            </w:r>
          </w:p>
        </w:tc>
        <w:tc>
          <w:tcPr>
            <w:tcW w:w="1075" w:type="dxa"/>
          </w:tcPr>
          <w:p w14:paraId="01542E16" w14:textId="77777777" w:rsidR="00260642" w:rsidRPr="00235E96" w:rsidRDefault="00260642" w:rsidP="007F06E2">
            <w:pPr>
              <w:rPr>
                <w:rFonts w:eastAsia="SimSun" w:cs="Arial"/>
                <w:sz w:val="20"/>
              </w:rPr>
            </w:pPr>
            <w:r w:rsidRPr="00235E96">
              <w:rPr>
                <w:rFonts w:eastAsia="SimSun" w:cs="Arial"/>
                <w:sz w:val="20"/>
              </w:rPr>
              <w:t>10</w:t>
            </w:r>
          </w:p>
        </w:tc>
        <w:tc>
          <w:tcPr>
            <w:tcW w:w="1108" w:type="dxa"/>
          </w:tcPr>
          <w:p w14:paraId="1578BFA9" w14:textId="77777777" w:rsidR="00260642" w:rsidRPr="00235E96" w:rsidRDefault="00260642" w:rsidP="007F06E2">
            <w:pPr>
              <w:rPr>
                <w:rFonts w:eastAsia="SimSun" w:cs="Arial"/>
                <w:sz w:val="20"/>
              </w:rPr>
            </w:pPr>
          </w:p>
        </w:tc>
        <w:tc>
          <w:tcPr>
            <w:tcW w:w="1478" w:type="dxa"/>
          </w:tcPr>
          <w:p w14:paraId="545D7CAD" w14:textId="77777777" w:rsidR="00260642" w:rsidRPr="00235E96" w:rsidRDefault="00260642" w:rsidP="007F06E2">
            <w:pPr>
              <w:rPr>
                <w:rFonts w:eastAsia="SimSun" w:cs="Arial"/>
                <w:sz w:val="20"/>
              </w:rPr>
            </w:pPr>
          </w:p>
        </w:tc>
        <w:tc>
          <w:tcPr>
            <w:tcW w:w="948" w:type="dxa"/>
          </w:tcPr>
          <w:p w14:paraId="2184ECBA" w14:textId="77777777" w:rsidR="00260642" w:rsidRPr="00235E96" w:rsidRDefault="00260642" w:rsidP="007F06E2">
            <w:pPr>
              <w:rPr>
                <w:rFonts w:eastAsia="SimSun" w:cs="Arial"/>
                <w:sz w:val="20"/>
              </w:rPr>
            </w:pPr>
          </w:p>
        </w:tc>
        <w:tc>
          <w:tcPr>
            <w:tcW w:w="948" w:type="dxa"/>
          </w:tcPr>
          <w:p w14:paraId="037A5EB6" w14:textId="77777777" w:rsidR="00260642" w:rsidRPr="00235E96" w:rsidRDefault="00260642" w:rsidP="007F06E2">
            <w:pPr>
              <w:rPr>
                <w:rFonts w:eastAsia="SimSun" w:cs="Arial"/>
                <w:sz w:val="20"/>
              </w:rPr>
            </w:pPr>
          </w:p>
        </w:tc>
      </w:tr>
      <w:tr w:rsidR="00260642" w:rsidRPr="00235E96" w14:paraId="23AC36B9" w14:textId="77777777" w:rsidTr="007F06E2">
        <w:tc>
          <w:tcPr>
            <w:tcW w:w="3911" w:type="dxa"/>
            <w:tcBorders>
              <w:bottom w:val="single" w:sz="4" w:space="0" w:color="auto"/>
            </w:tcBorders>
          </w:tcPr>
          <w:p w14:paraId="1AA8EC72" w14:textId="77777777" w:rsidR="00260642" w:rsidRPr="00235E96" w:rsidRDefault="00260642" w:rsidP="007F06E2">
            <w:pPr>
              <w:rPr>
                <w:rFonts w:eastAsia="SimSun" w:cs="Arial"/>
                <w:sz w:val="20"/>
              </w:rPr>
            </w:pPr>
            <w:r w:rsidRPr="00235E96">
              <w:rPr>
                <w:rFonts w:eastAsia="SimSun" w:cs="Arial"/>
                <w:sz w:val="20"/>
              </w:rPr>
              <w:t xml:space="preserve">Resource and Communications Protection (SC) </w:t>
            </w:r>
          </w:p>
        </w:tc>
        <w:tc>
          <w:tcPr>
            <w:tcW w:w="1075" w:type="dxa"/>
            <w:tcBorders>
              <w:bottom w:val="single" w:sz="4" w:space="0" w:color="auto"/>
            </w:tcBorders>
          </w:tcPr>
          <w:p w14:paraId="5D83A136" w14:textId="77777777" w:rsidR="00260642" w:rsidRPr="00235E96" w:rsidRDefault="00260642" w:rsidP="007F06E2">
            <w:pPr>
              <w:rPr>
                <w:rFonts w:eastAsia="SimSun" w:cs="Arial"/>
                <w:sz w:val="20"/>
              </w:rPr>
            </w:pPr>
            <w:r w:rsidRPr="00235E96">
              <w:rPr>
                <w:rFonts w:eastAsia="SimSun" w:cs="Arial"/>
                <w:sz w:val="20"/>
              </w:rPr>
              <w:t>15</w:t>
            </w:r>
          </w:p>
        </w:tc>
        <w:tc>
          <w:tcPr>
            <w:tcW w:w="1108" w:type="dxa"/>
            <w:tcBorders>
              <w:bottom w:val="single" w:sz="4" w:space="0" w:color="auto"/>
            </w:tcBorders>
          </w:tcPr>
          <w:p w14:paraId="1DCC7F9E" w14:textId="77777777" w:rsidR="00260642" w:rsidRPr="00235E96" w:rsidRDefault="00260642" w:rsidP="007F06E2">
            <w:pPr>
              <w:rPr>
                <w:rFonts w:eastAsia="SimSun" w:cs="Arial"/>
                <w:sz w:val="20"/>
              </w:rPr>
            </w:pPr>
          </w:p>
        </w:tc>
        <w:tc>
          <w:tcPr>
            <w:tcW w:w="1478" w:type="dxa"/>
            <w:tcBorders>
              <w:bottom w:val="single" w:sz="4" w:space="0" w:color="auto"/>
            </w:tcBorders>
          </w:tcPr>
          <w:p w14:paraId="4948928F" w14:textId="77777777" w:rsidR="00260642" w:rsidRPr="00235E96" w:rsidRDefault="00260642" w:rsidP="007F06E2">
            <w:pPr>
              <w:rPr>
                <w:rFonts w:eastAsia="SimSun" w:cs="Arial"/>
                <w:sz w:val="20"/>
              </w:rPr>
            </w:pPr>
          </w:p>
        </w:tc>
        <w:tc>
          <w:tcPr>
            <w:tcW w:w="948" w:type="dxa"/>
            <w:tcBorders>
              <w:bottom w:val="single" w:sz="4" w:space="0" w:color="auto"/>
            </w:tcBorders>
          </w:tcPr>
          <w:p w14:paraId="002B60B4" w14:textId="77777777" w:rsidR="00260642" w:rsidRPr="00235E96" w:rsidRDefault="00260642" w:rsidP="007F06E2">
            <w:pPr>
              <w:rPr>
                <w:rFonts w:eastAsia="SimSun" w:cs="Arial"/>
                <w:sz w:val="20"/>
              </w:rPr>
            </w:pPr>
          </w:p>
        </w:tc>
        <w:tc>
          <w:tcPr>
            <w:tcW w:w="948" w:type="dxa"/>
            <w:tcBorders>
              <w:bottom w:val="single" w:sz="4" w:space="0" w:color="auto"/>
            </w:tcBorders>
          </w:tcPr>
          <w:p w14:paraId="1B298A52" w14:textId="77777777" w:rsidR="00260642" w:rsidRPr="00235E96" w:rsidRDefault="00260642" w:rsidP="007F06E2">
            <w:pPr>
              <w:rPr>
                <w:rFonts w:eastAsia="SimSun" w:cs="Arial"/>
                <w:sz w:val="20"/>
              </w:rPr>
            </w:pPr>
          </w:p>
        </w:tc>
      </w:tr>
      <w:tr w:rsidR="00260642" w:rsidRPr="00235E96" w14:paraId="00722472" w14:textId="77777777" w:rsidTr="007F06E2">
        <w:tc>
          <w:tcPr>
            <w:tcW w:w="3911" w:type="dxa"/>
            <w:tcBorders>
              <w:bottom w:val="single" w:sz="4" w:space="0" w:color="auto"/>
            </w:tcBorders>
          </w:tcPr>
          <w:p w14:paraId="20BC0B49" w14:textId="77777777" w:rsidR="00260642" w:rsidRPr="00235E96" w:rsidRDefault="00260642" w:rsidP="007F06E2">
            <w:pPr>
              <w:rPr>
                <w:rFonts w:eastAsia="SimSun" w:cs="Arial"/>
                <w:sz w:val="20"/>
              </w:rPr>
            </w:pPr>
            <w:r w:rsidRPr="00235E96">
              <w:rPr>
                <w:rFonts w:eastAsia="SimSun" w:cs="Arial"/>
                <w:sz w:val="20"/>
              </w:rPr>
              <w:t>Resource and Data Integrity (SI)</w:t>
            </w:r>
          </w:p>
        </w:tc>
        <w:tc>
          <w:tcPr>
            <w:tcW w:w="1075" w:type="dxa"/>
            <w:tcBorders>
              <w:bottom w:val="single" w:sz="4" w:space="0" w:color="auto"/>
            </w:tcBorders>
          </w:tcPr>
          <w:p w14:paraId="6909AC36" w14:textId="77777777" w:rsidR="00260642" w:rsidRPr="00235E96" w:rsidRDefault="00260642" w:rsidP="007F06E2">
            <w:pPr>
              <w:rPr>
                <w:rFonts w:eastAsia="SimSun" w:cs="Arial"/>
                <w:sz w:val="20"/>
              </w:rPr>
            </w:pPr>
            <w:r w:rsidRPr="00235E96">
              <w:rPr>
                <w:rFonts w:eastAsia="SimSun" w:cs="Arial"/>
                <w:sz w:val="20"/>
              </w:rPr>
              <w:t>11</w:t>
            </w:r>
          </w:p>
        </w:tc>
        <w:tc>
          <w:tcPr>
            <w:tcW w:w="1108" w:type="dxa"/>
            <w:tcBorders>
              <w:bottom w:val="single" w:sz="4" w:space="0" w:color="auto"/>
            </w:tcBorders>
          </w:tcPr>
          <w:p w14:paraId="33207267" w14:textId="77777777" w:rsidR="00260642" w:rsidRPr="00235E96" w:rsidRDefault="00260642" w:rsidP="007F06E2">
            <w:pPr>
              <w:rPr>
                <w:rFonts w:eastAsia="SimSun" w:cs="Arial"/>
                <w:sz w:val="20"/>
              </w:rPr>
            </w:pPr>
          </w:p>
        </w:tc>
        <w:tc>
          <w:tcPr>
            <w:tcW w:w="1478" w:type="dxa"/>
            <w:tcBorders>
              <w:bottom w:val="single" w:sz="4" w:space="0" w:color="auto"/>
            </w:tcBorders>
          </w:tcPr>
          <w:p w14:paraId="7ED1AAA3" w14:textId="77777777" w:rsidR="00260642" w:rsidRPr="00235E96" w:rsidRDefault="00260642" w:rsidP="007F06E2">
            <w:pPr>
              <w:rPr>
                <w:rFonts w:eastAsia="SimSun" w:cs="Arial"/>
                <w:sz w:val="20"/>
              </w:rPr>
            </w:pPr>
          </w:p>
        </w:tc>
        <w:tc>
          <w:tcPr>
            <w:tcW w:w="948" w:type="dxa"/>
            <w:tcBorders>
              <w:bottom w:val="single" w:sz="4" w:space="0" w:color="auto"/>
            </w:tcBorders>
          </w:tcPr>
          <w:p w14:paraId="4C8C2B85" w14:textId="77777777" w:rsidR="00260642" w:rsidRPr="00235E96" w:rsidRDefault="00260642" w:rsidP="007F06E2">
            <w:pPr>
              <w:rPr>
                <w:rFonts w:eastAsia="SimSun" w:cs="Arial"/>
                <w:sz w:val="20"/>
              </w:rPr>
            </w:pPr>
          </w:p>
        </w:tc>
        <w:tc>
          <w:tcPr>
            <w:tcW w:w="948" w:type="dxa"/>
            <w:tcBorders>
              <w:bottom w:val="single" w:sz="4" w:space="0" w:color="auto"/>
            </w:tcBorders>
          </w:tcPr>
          <w:p w14:paraId="386E7458" w14:textId="77777777" w:rsidR="00260642" w:rsidRPr="00235E96" w:rsidRDefault="00260642" w:rsidP="007F06E2">
            <w:pPr>
              <w:rPr>
                <w:rFonts w:eastAsia="SimSun" w:cs="Arial"/>
                <w:sz w:val="20"/>
              </w:rPr>
            </w:pPr>
          </w:p>
        </w:tc>
      </w:tr>
      <w:tr w:rsidR="00260642" w:rsidRPr="00235E96" w14:paraId="7D6A1874" w14:textId="77777777" w:rsidTr="007F06E2">
        <w:tc>
          <w:tcPr>
            <w:tcW w:w="3911" w:type="dxa"/>
            <w:tcBorders>
              <w:top w:val="single" w:sz="4" w:space="0" w:color="auto"/>
              <w:bottom w:val="double" w:sz="4" w:space="0" w:color="auto"/>
            </w:tcBorders>
          </w:tcPr>
          <w:p w14:paraId="35ECE00A" w14:textId="77777777" w:rsidR="00260642" w:rsidRPr="00235E96" w:rsidRDefault="00260642" w:rsidP="007F06E2">
            <w:pPr>
              <w:rPr>
                <w:rFonts w:eastAsia="SimSun" w:cs="Arial"/>
                <w:sz w:val="20"/>
              </w:rPr>
            </w:pPr>
            <w:r w:rsidRPr="00235E96">
              <w:rPr>
                <w:rFonts w:eastAsia="SimSun" w:cs="Arial"/>
                <w:sz w:val="20"/>
              </w:rPr>
              <w:t>Program Management (PM)</w:t>
            </w:r>
          </w:p>
        </w:tc>
        <w:tc>
          <w:tcPr>
            <w:tcW w:w="1075" w:type="dxa"/>
            <w:tcBorders>
              <w:top w:val="single" w:sz="4" w:space="0" w:color="auto"/>
              <w:bottom w:val="double" w:sz="4" w:space="0" w:color="auto"/>
            </w:tcBorders>
          </w:tcPr>
          <w:p w14:paraId="5B5BA311" w14:textId="77777777" w:rsidR="00260642" w:rsidRPr="00235E96" w:rsidRDefault="00260642" w:rsidP="007F06E2">
            <w:pPr>
              <w:rPr>
                <w:rFonts w:eastAsia="SimSun" w:cs="Arial"/>
                <w:sz w:val="20"/>
              </w:rPr>
            </w:pPr>
            <w:r w:rsidRPr="00235E96">
              <w:rPr>
                <w:rFonts w:eastAsia="SimSun" w:cs="Arial"/>
                <w:sz w:val="20"/>
              </w:rPr>
              <w:t>1</w:t>
            </w:r>
          </w:p>
        </w:tc>
        <w:tc>
          <w:tcPr>
            <w:tcW w:w="1108" w:type="dxa"/>
            <w:tcBorders>
              <w:top w:val="single" w:sz="4" w:space="0" w:color="auto"/>
              <w:bottom w:val="double" w:sz="4" w:space="0" w:color="auto"/>
            </w:tcBorders>
          </w:tcPr>
          <w:p w14:paraId="658BBAC2" w14:textId="77777777" w:rsidR="00260642" w:rsidRPr="00235E96" w:rsidRDefault="00260642" w:rsidP="007F06E2">
            <w:pPr>
              <w:rPr>
                <w:rFonts w:eastAsia="SimSun" w:cs="Arial"/>
                <w:sz w:val="20"/>
              </w:rPr>
            </w:pPr>
          </w:p>
        </w:tc>
        <w:tc>
          <w:tcPr>
            <w:tcW w:w="1478" w:type="dxa"/>
            <w:tcBorders>
              <w:top w:val="single" w:sz="4" w:space="0" w:color="auto"/>
              <w:bottom w:val="double" w:sz="4" w:space="0" w:color="auto"/>
            </w:tcBorders>
          </w:tcPr>
          <w:p w14:paraId="3C88A0C8" w14:textId="77777777" w:rsidR="00260642" w:rsidRPr="00235E96" w:rsidRDefault="00260642" w:rsidP="007F06E2">
            <w:pPr>
              <w:rPr>
                <w:rFonts w:eastAsia="SimSun" w:cs="Arial"/>
                <w:sz w:val="20"/>
              </w:rPr>
            </w:pPr>
          </w:p>
        </w:tc>
        <w:tc>
          <w:tcPr>
            <w:tcW w:w="948" w:type="dxa"/>
            <w:tcBorders>
              <w:top w:val="single" w:sz="4" w:space="0" w:color="auto"/>
              <w:bottom w:val="double" w:sz="4" w:space="0" w:color="auto"/>
            </w:tcBorders>
          </w:tcPr>
          <w:p w14:paraId="608CFF9B" w14:textId="77777777" w:rsidR="00260642" w:rsidRPr="00235E96" w:rsidRDefault="00260642" w:rsidP="007F06E2">
            <w:pPr>
              <w:rPr>
                <w:rFonts w:eastAsia="SimSun" w:cs="Arial"/>
                <w:sz w:val="20"/>
              </w:rPr>
            </w:pPr>
          </w:p>
        </w:tc>
        <w:tc>
          <w:tcPr>
            <w:tcW w:w="948" w:type="dxa"/>
            <w:tcBorders>
              <w:top w:val="single" w:sz="4" w:space="0" w:color="auto"/>
              <w:bottom w:val="double" w:sz="4" w:space="0" w:color="auto"/>
            </w:tcBorders>
          </w:tcPr>
          <w:p w14:paraId="1C36CD2E" w14:textId="77777777" w:rsidR="00260642" w:rsidRPr="00235E96" w:rsidRDefault="00260642" w:rsidP="007F06E2">
            <w:pPr>
              <w:rPr>
                <w:rFonts w:eastAsia="SimSun" w:cs="Arial"/>
                <w:sz w:val="20"/>
              </w:rPr>
            </w:pPr>
          </w:p>
        </w:tc>
      </w:tr>
      <w:tr w:rsidR="00260642" w:rsidRPr="00235E96" w14:paraId="60482ECA" w14:textId="77777777" w:rsidTr="007F06E2">
        <w:tc>
          <w:tcPr>
            <w:tcW w:w="3911" w:type="dxa"/>
          </w:tcPr>
          <w:p w14:paraId="6A390390" w14:textId="77777777" w:rsidR="00260642" w:rsidRPr="00235E96" w:rsidRDefault="00260642" w:rsidP="007F06E2">
            <w:pPr>
              <w:rPr>
                <w:rFonts w:eastAsia="SimSun" w:cs="Arial"/>
                <w:b/>
                <w:sz w:val="20"/>
              </w:rPr>
            </w:pPr>
            <w:r w:rsidRPr="00235E96">
              <w:rPr>
                <w:rFonts w:eastAsia="SimSun" w:cs="Arial"/>
                <w:b/>
                <w:sz w:val="20"/>
              </w:rPr>
              <w:t>Control Population Totals</w:t>
            </w:r>
          </w:p>
        </w:tc>
        <w:tc>
          <w:tcPr>
            <w:tcW w:w="1075" w:type="dxa"/>
          </w:tcPr>
          <w:p w14:paraId="284A9B08" w14:textId="77777777" w:rsidR="00260642" w:rsidRPr="00235E96" w:rsidRDefault="00260642" w:rsidP="007F06E2">
            <w:pPr>
              <w:rPr>
                <w:rFonts w:eastAsia="SimSun" w:cs="Arial"/>
                <w:b/>
                <w:sz w:val="20"/>
              </w:rPr>
            </w:pPr>
            <w:r>
              <w:rPr>
                <w:rFonts w:eastAsia="SimSun" w:cs="Arial"/>
                <w:b/>
                <w:sz w:val="20"/>
              </w:rPr>
              <w:fldChar w:fldCharType="begin"/>
            </w:r>
            <w:r>
              <w:rPr>
                <w:rFonts w:eastAsia="SimSun" w:cs="Arial"/>
                <w:b/>
                <w:sz w:val="20"/>
              </w:rPr>
              <w:instrText xml:space="preserve"> =SUM(ABOVE) </w:instrText>
            </w:r>
            <w:r>
              <w:rPr>
                <w:rFonts w:eastAsia="SimSun" w:cs="Arial"/>
                <w:b/>
                <w:sz w:val="20"/>
              </w:rPr>
              <w:fldChar w:fldCharType="separate"/>
            </w:r>
            <w:r>
              <w:rPr>
                <w:rFonts w:eastAsia="SimSun" w:cs="Arial"/>
                <w:b/>
                <w:noProof/>
                <w:sz w:val="20"/>
              </w:rPr>
              <w:t>158</w:t>
            </w:r>
            <w:r>
              <w:rPr>
                <w:rFonts w:eastAsia="SimSun" w:cs="Arial"/>
                <w:b/>
                <w:sz w:val="20"/>
              </w:rPr>
              <w:fldChar w:fldCharType="end"/>
            </w:r>
          </w:p>
        </w:tc>
        <w:tc>
          <w:tcPr>
            <w:tcW w:w="1108" w:type="dxa"/>
          </w:tcPr>
          <w:p w14:paraId="512A5513" w14:textId="77777777" w:rsidR="00260642" w:rsidRPr="00235E96" w:rsidRDefault="00260642" w:rsidP="007F06E2">
            <w:pPr>
              <w:rPr>
                <w:rFonts w:eastAsia="SimSun" w:cs="Arial"/>
                <w:b/>
                <w:sz w:val="20"/>
              </w:rPr>
            </w:pPr>
          </w:p>
        </w:tc>
        <w:tc>
          <w:tcPr>
            <w:tcW w:w="1478" w:type="dxa"/>
          </w:tcPr>
          <w:p w14:paraId="600EAB91" w14:textId="77777777" w:rsidR="00260642" w:rsidRPr="00235E96" w:rsidRDefault="00260642" w:rsidP="007F06E2">
            <w:pPr>
              <w:rPr>
                <w:rFonts w:eastAsia="SimSun" w:cs="Arial"/>
                <w:b/>
                <w:sz w:val="20"/>
              </w:rPr>
            </w:pPr>
          </w:p>
        </w:tc>
        <w:tc>
          <w:tcPr>
            <w:tcW w:w="948" w:type="dxa"/>
          </w:tcPr>
          <w:p w14:paraId="2DD8C892" w14:textId="77777777" w:rsidR="00260642" w:rsidRPr="00235E96" w:rsidRDefault="00260642" w:rsidP="007F06E2">
            <w:pPr>
              <w:rPr>
                <w:rFonts w:eastAsia="SimSun" w:cs="Arial"/>
                <w:b/>
                <w:sz w:val="20"/>
              </w:rPr>
            </w:pPr>
          </w:p>
        </w:tc>
        <w:tc>
          <w:tcPr>
            <w:tcW w:w="948" w:type="dxa"/>
          </w:tcPr>
          <w:p w14:paraId="70935C48" w14:textId="77777777" w:rsidR="00260642" w:rsidRPr="00235E96" w:rsidRDefault="00260642" w:rsidP="007F06E2">
            <w:pPr>
              <w:rPr>
                <w:rFonts w:eastAsia="SimSun" w:cs="Arial"/>
                <w:b/>
                <w:sz w:val="20"/>
              </w:rPr>
            </w:pPr>
          </w:p>
        </w:tc>
      </w:tr>
      <w:tr w:rsidR="00260642" w:rsidRPr="00235E96" w14:paraId="4E73CD71" w14:textId="77777777" w:rsidTr="007F06E2">
        <w:tc>
          <w:tcPr>
            <w:tcW w:w="4986" w:type="dxa"/>
            <w:gridSpan w:val="2"/>
          </w:tcPr>
          <w:p w14:paraId="4C37E64E" w14:textId="77777777" w:rsidR="00260642" w:rsidRPr="00235E96" w:rsidRDefault="00260642" w:rsidP="007F06E2">
            <w:pPr>
              <w:rPr>
                <w:rFonts w:eastAsia="SimSun" w:cs="Arial"/>
                <w:b/>
                <w:sz w:val="20"/>
              </w:rPr>
            </w:pPr>
            <w:r w:rsidRPr="00235E96">
              <w:rPr>
                <w:rFonts w:eastAsia="SimSun" w:cs="Arial"/>
                <w:b/>
                <w:sz w:val="20"/>
              </w:rPr>
              <w:t xml:space="preserve">Percentage </w:t>
            </w:r>
          </w:p>
        </w:tc>
        <w:tc>
          <w:tcPr>
            <w:tcW w:w="1108" w:type="dxa"/>
          </w:tcPr>
          <w:p w14:paraId="178B1FE5" w14:textId="77777777" w:rsidR="00260642" w:rsidRPr="00235E96" w:rsidRDefault="00260642" w:rsidP="007F06E2">
            <w:pPr>
              <w:rPr>
                <w:rFonts w:eastAsia="SimSun" w:cs="Arial"/>
                <w:b/>
                <w:sz w:val="20"/>
              </w:rPr>
            </w:pPr>
          </w:p>
        </w:tc>
        <w:tc>
          <w:tcPr>
            <w:tcW w:w="1478" w:type="dxa"/>
          </w:tcPr>
          <w:p w14:paraId="4F535AB3" w14:textId="77777777" w:rsidR="00260642" w:rsidRPr="00235E96" w:rsidRDefault="00260642" w:rsidP="007F06E2">
            <w:pPr>
              <w:rPr>
                <w:rFonts w:eastAsia="SimSun" w:cs="Arial"/>
                <w:b/>
                <w:sz w:val="20"/>
              </w:rPr>
            </w:pPr>
          </w:p>
        </w:tc>
        <w:tc>
          <w:tcPr>
            <w:tcW w:w="948" w:type="dxa"/>
          </w:tcPr>
          <w:p w14:paraId="4BCB5BF2" w14:textId="77777777" w:rsidR="00260642" w:rsidRPr="00235E96" w:rsidRDefault="00260642" w:rsidP="007F06E2">
            <w:pPr>
              <w:rPr>
                <w:rFonts w:eastAsia="SimSun" w:cs="Arial"/>
                <w:b/>
                <w:sz w:val="20"/>
              </w:rPr>
            </w:pPr>
          </w:p>
        </w:tc>
        <w:tc>
          <w:tcPr>
            <w:tcW w:w="948" w:type="dxa"/>
          </w:tcPr>
          <w:p w14:paraId="5393215D" w14:textId="77777777" w:rsidR="00260642" w:rsidRPr="00235E96" w:rsidRDefault="00260642" w:rsidP="007F06E2">
            <w:pPr>
              <w:rPr>
                <w:rFonts w:eastAsia="SimSun" w:cs="Arial"/>
                <w:b/>
                <w:sz w:val="20"/>
              </w:rPr>
            </w:pPr>
          </w:p>
        </w:tc>
      </w:tr>
    </w:tbl>
    <w:p w14:paraId="0DB9AF1B" w14:textId="77777777" w:rsidR="008B3C4A" w:rsidRPr="00B6190F" w:rsidRDefault="00C45A0D" w:rsidP="00F44C60">
      <w:pPr>
        <w:pStyle w:val="Caption"/>
        <w:rPr>
          <w:rFonts w:cs="Arial"/>
          <w:sz w:val="20"/>
        </w:rPr>
      </w:pPr>
      <w:r w:rsidRPr="00B6190F">
        <w:rPr>
          <w:rFonts w:cs="Arial"/>
          <w:sz w:val="20"/>
        </w:rPr>
        <w:t>S</w:t>
      </w:r>
      <w:r w:rsidR="00786EFE" w:rsidRPr="00B6190F">
        <w:rPr>
          <w:rFonts w:cs="Arial"/>
          <w:sz w:val="20"/>
        </w:rPr>
        <w:t>ecurity Plan Approval</w:t>
      </w:r>
    </w:p>
    <w:p w14:paraId="277F61CC" w14:textId="77777777" w:rsidR="00B6077E" w:rsidRPr="00B6190F" w:rsidRDefault="00C45A0D" w:rsidP="00B6077E">
      <w:pPr>
        <w:rPr>
          <w:rFonts w:cs="Arial"/>
          <w:sz w:val="20"/>
        </w:rPr>
      </w:pPr>
      <w:r w:rsidRPr="00B6190F">
        <w:rPr>
          <w:rFonts w:cs="Arial"/>
          <w:sz w:val="20"/>
        </w:rPr>
        <w:lastRenderedPageBreak/>
        <w:t>Capability</w:t>
      </w:r>
      <w:r w:rsidR="00B6077E" w:rsidRPr="00B6190F">
        <w:rPr>
          <w:rFonts w:cs="Arial"/>
          <w:sz w:val="20"/>
        </w:rPr>
        <w:t xml:space="preserve"> Owner Signature_____________________________________________________</w:t>
      </w:r>
    </w:p>
    <w:p w14:paraId="5CD7916B" w14:textId="77777777" w:rsidR="00B6077E" w:rsidRPr="00B6190F" w:rsidRDefault="00B6077E" w:rsidP="00B6077E">
      <w:pPr>
        <w:rPr>
          <w:rFonts w:cs="Arial"/>
          <w:sz w:val="20"/>
        </w:rPr>
      </w:pPr>
    </w:p>
    <w:p w14:paraId="54F2AC8E" w14:textId="77777777" w:rsidR="00B6077E" w:rsidRPr="00B6190F" w:rsidRDefault="00B6077E" w:rsidP="00B6077E">
      <w:pPr>
        <w:rPr>
          <w:rFonts w:cs="Arial"/>
          <w:sz w:val="20"/>
        </w:rPr>
      </w:pPr>
      <w:r w:rsidRPr="00B6190F">
        <w:rPr>
          <w:rFonts w:cs="Arial"/>
          <w:sz w:val="20"/>
        </w:rPr>
        <w:t>CIO Signature_______________________________________________________________</w:t>
      </w:r>
    </w:p>
    <w:p w14:paraId="7CD2B8FF" w14:textId="77777777" w:rsidR="00B6077E" w:rsidRPr="00B6190F" w:rsidRDefault="00B6077E" w:rsidP="00B6077E">
      <w:pPr>
        <w:rPr>
          <w:rFonts w:cs="Arial"/>
          <w:sz w:val="20"/>
        </w:rPr>
      </w:pPr>
    </w:p>
    <w:p w14:paraId="3B1000AE" w14:textId="77777777" w:rsidR="008B3C4A" w:rsidRPr="00B6190F" w:rsidRDefault="008B3C4A">
      <w:pPr>
        <w:rPr>
          <w:rFonts w:cs="Arial"/>
          <w:sz w:val="20"/>
        </w:rPr>
        <w:sectPr w:rsidR="008B3C4A" w:rsidRPr="00B6190F" w:rsidSect="009248FF">
          <w:headerReference w:type="even" r:id="rId15"/>
          <w:headerReference w:type="default" r:id="rId16"/>
          <w:footerReference w:type="default" r:id="rId17"/>
          <w:headerReference w:type="first" r:id="rId18"/>
          <w:pgSz w:w="12240" w:h="15840" w:code="1"/>
          <w:pgMar w:top="1440" w:right="1440" w:bottom="1440" w:left="1440" w:header="720" w:footer="720" w:gutter="0"/>
          <w:pgNumType w:start="4"/>
          <w:cols w:space="720"/>
        </w:sectPr>
      </w:pPr>
    </w:p>
    <w:p w14:paraId="6FF6D85E" w14:textId="77777777" w:rsidR="008B3C4A" w:rsidRPr="00B6190F" w:rsidRDefault="00786EFE">
      <w:pPr>
        <w:pStyle w:val="Heading1"/>
        <w:rPr>
          <w:rFonts w:cs="Arial"/>
          <w:sz w:val="20"/>
        </w:rPr>
      </w:pPr>
      <w:bookmarkStart w:id="15" w:name="_Toc480282850"/>
      <w:r w:rsidRPr="00B6190F">
        <w:rPr>
          <w:rFonts w:cs="Arial"/>
          <w:sz w:val="20"/>
        </w:rPr>
        <w:lastRenderedPageBreak/>
        <w:t>Security Plan</w:t>
      </w:r>
      <w:bookmarkEnd w:id="13"/>
      <w:bookmarkEnd w:id="14"/>
      <w:bookmarkEnd w:id="15"/>
    </w:p>
    <w:p w14:paraId="6BD78116" w14:textId="77777777" w:rsidR="008B3C4A" w:rsidRPr="00B6190F" w:rsidRDefault="00EF6D00" w:rsidP="00621D82">
      <w:pPr>
        <w:pStyle w:val="Heading2"/>
        <w:rPr>
          <w:rFonts w:cs="Arial"/>
          <w:sz w:val="20"/>
        </w:rPr>
      </w:pPr>
      <w:bookmarkStart w:id="16" w:name="_Toc138753395"/>
      <w:bookmarkStart w:id="17" w:name="_Toc139855021"/>
      <w:bookmarkStart w:id="18" w:name="_Toc480282851"/>
      <w:bookmarkStart w:id="19" w:name="_Toc138753396"/>
      <w:bookmarkStart w:id="20" w:name="_Toc139855022"/>
      <w:r w:rsidRPr="00B6190F">
        <w:rPr>
          <w:rFonts w:cs="Arial"/>
          <w:sz w:val="20"/>
        </w:rPr>
        <w:t>Resource</w:t>
      </w:r>
      <w:r w:rsidR="00786EFE" w:rsidRPr="00B6190F">
        <w:rPr>
          <w:rFonts w:cs="Arial"/>
          <w:sz w:val="20"/>
        </w:rPr>
        <w:t xml:space="preserve"> Personnel Contacts</w:t>
      </w:r>
      <w:bookmarkEnd w:id="16"/>
      <w:bookmarkEnd w:id="17"/>
      <w:bookmarkEnd w:id="18"/>
    </w:p>
    <w:p w14:paraId="45801B68" w14:textId="2F0FA9E1" w:rsidR="008B3C4A" w:rsidRPr="00B6190F" w:rsidRDefault="00EF6D00">
      <w:pPr>
        <w:rPr>
          <w:rFonts w:cs="Arial"/>
          <w:sz w:val="20"/>
        </w:rPr>
      </w:pPr>
      <w:r w:rsidRPr="00B67216">
        <w:rPr>
          <w:rFonts w:cs="Arial"/>
          <w:sz w:val="20"/>
        </w:rPr>
        <w:t>Resource</w:t>
      </w:r>
      <w:r w:rsidR="00786EFE" w:rsidRPr="00B67216">
        <w:rPr>
          <w:rFonts w:cs="Arial"/>
          <w:sz w:val="20"/>
        </w:rPr>
        <w:t xml:space="preserve"> personnel contacts include contact </w:t>
      </w:r>
      <w:r w:rsidR="00D142EB" w:rsidRPr="00B67216">
        <w:rPr>
          <w:rFonts w:cs="Arial"/>
          <w:sz w:val="20"/>
        </w:rPr>
        <w:t>information</w:t>
      </w:r>
      <w:r w:rsidR="00786EFE" w:rsidRPr="00B67216">
        <w:rPr>
          <w:rFonts w:cs="Arial"/>
          <w:sz w:val="20"/>
        </w:rPr>
        <w:t xml:space="preserve"> for the</w:t>
      </w:r>
      <w:r w:rsidR="00B63575" w:rsidRPr="00B67216">
        <w:rPr>
          <w:rFonts w:cs="Arial"/>
          <w:sz w:val="20"/>
        </w:rPr>
        <w:t xml:space="preserve"> authorizing official for the</w:t>
      </w:r>
      <w:r w:rsidR="00786EFE" w:rsidRPr="00B67216">
        <w:rPr>
          <w:rFonts w:cs="Arial"/>
          <w:sz w:val="20"/>
        </w:rPr>
        <w:t xml:space="preserve"> </w:t>
      </w:r>
      <w:r w:rsidR="00C138AD" w:rsidRPr="00B67216">
        <w:rPr>
          <w:rFonts w:cs="Arial"/>
          <w:sz w:val="20"/>
        </w:rPr>
        <w:t>Provider</w:t>
      </w:r>
      <w:r w:rsidR="00B63575" w:rsidRPr="00B67216">
        <w:rPr>
          <w:rFonts w:cs="Arial"/>
          <w:sz w:val="20"/>
        </w:rPr>
        <w:t xml:space="preserve"> and the</w:t>
      </w:r>
      <w:r w:rsidR="00786EFE" w:rsidRPr="00B67216">
        <w:rPr>
          <w:rFonts w:cs="Arial"/>
          <w:sz w:val="20"/>
        </w:rPr>
        <w:t xml:space="preserve"> authorizing official</w:t>
      </w:r>
      <w:r w:rsidR="00B63575" w:rsidRPr="00B67216">
        <w:rPr>
          <w:rFonts w:cs="Arial"/>
          <w:sz w:val="20"/>
        </w:rPr>
        <w:t xml:space="preserve"> for the Resource</w:t>
      </w:r>
      <w:r w:rsidR="00786EFE" w:rsidRPr="00B67216">
        <w:rPr>
          <w:rFonts w:cs="Arial"/>
          <w:sz w:val="20"/>
        </w:rPr>
        <w:t>.</w:t>
      </w:r>
      <w:r w:rsidR="00A97991" w:rsidRPr="00B6190F">
        <w:rPr>
          <w:rFonts w:cs="Arial"/>
          <w:sz w:val="20"/>
        </w:rPr>
        <w:t xml:space="preserve">  </w:t>
      </w:r>
    </w:p>
    <w:p w14:paraId="5EA84CB5" w14:textId="77777777" w:rsidR="008B3C4A" w:rsidRPr="00B6190F" w:rsidRDefault="008B3C4A">
      <w:pPr>
        <w:rPr>
          <w:rFonts w:cs="Arial"/>
          <w:sz w:val="20"/>
        </w:rPr>
      </w:pPr>
    </w:p>
    <w:p w14:paraId="79B7718A" w14:textId="79DBD487" w:rsidR="00B63575" w:rsidRPr="00B6190F" w:rsidRDefault="00C138AD" w:rsidP="00B63575">
      <w:pPr>
        <w:pStyle w:val="TOC1"/>
        <w:rPr>
          <w:rFonts w:cs="Arial"/>
          <w:bCs/>
          <w:sz w:val="20"/>
        </w:rPr>
      </w:pPr>
      <w:r w:rsidRPr="00B67216">
        <w:rPr>
          <w:rFonts w:cs="Arial"/>
          <w:bCs/>
          <w:sz w:val="20"/>
        </w:rPr>
        <w:t>Provider</w:t>
      </w:r>
      <w:r w:rsidR="00B63575" w:rsidRPr="00B67216">
        <w:rPr>
          <w:rFonts w:cs="Arial"/>
          <w:bCs/>
          <w:sz w:val="20"/>
        </w:rPr>
        <w:t xml:space="preserve"> - Authorizing Official</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3144"/>
        <w:gridCol w:w="1687"/>
        <w:gridCol w:w="3408"/>
      </w:tblGrid>
      <w:tr w:rsidR="00307D55" w:rsidRPr="00B6190F" w14:paraId="75B44D5C" w14:textId="77777777" w:rsidTr="00621D82">
        <w:trPr>
          <w:trHeight w:val="455"/>
        </w:trPr>
        <w:tc>
          <w:tcPr>
            <w:tcW w:w="976" w:type="dxa"/>
            <w:shd w:val="pct20" w:color="auto" w:fill="auto"/>
          </w:tcPr>
          <w:p w14:paraId="2D7FDE29" w14:textId="77777777" w:rsidR="00307D55" w:rsidRPr="00B6190F" w:rsidRDefault="00307D55">
            <w:pPr>
              <w:pStyle w:val="TableText"/>
              <w:rPr>
                <w:rFonts w:cs="Arial"/>
                <w:b/>
                <w:bCs w:val="0"/>
              </w:rPr>
            </w:pPr>
            <w:r w:rsidRPr="00B6190F">
              <w:rPr>
                <w:rFonts w:cs="Arial"/>
                <w:b/>
                <w:bCs w:val="0"/>
              </w:rPr>
              <w:t>Name:</w:t>
            </w:r>
          </w:p>
        </w:tc>
        <w:tc>
          <w:tcPr>
            <w:tcW w:w="3254" w:type="dxa"/>
          </w:tcPr>
          <w:p w14:paraId="1D7A92E7" w14:textId="77777777" w:rsidR="00307D55" w:rsidRPr="00B6190F" w:rsidRDefault="00307D55" w:rsidP="00817B52">
            <w:pPr>
              <w:pStyle w:val="TableText"/>
              <w:rPr>
                <w:rFonts w:cs="Arial"/>
              </w:rPr>
            </w:pPr>
          </w:p>
        </w:tc>
        <w:tc>
          <w:tcPr>
            <w:tcW w:w="1710" w:type="dxa"/>
            <w:shd w:val="pct20" w:color="auto" w:fill="auto"/>
          </w:tcPr>
          <w:p w14:paraId="026270C1" w14:textId="77777777" w:rsidR="00307D55" w:rsidRPr="00B6190F" w:rsidRDefault="00307D55">
            <w:pPr>
              <w:pStyle w:val="TableText"/>
              <w:rPr>
                <w:rFonts w:cs="Arial"/>
                <w:b/>
                <w:bCs w:val="0"/>
              </w:rPr>
            </w:pPr>
            <w:r w:rsidRPr="00B6190F">
              <w:rPr>
                <w:rFonts w:cs="Arial"/>
                <w:b/>
                <w:bCs w:val="0"/>
              </w:rPr>
              <w:t>Address:</w:t>
            </w:r>
          </w:p>
        </w:tc>
        <w:tc>
          <w:tcPr>
            <w:tcW w:w="3528" w:type="dxa"/>
          </w:tcPr>
          <w:p w14:paraId="4046C304" w14:textId="3D295EA5" w:rsidR="00307D55" w:rsidRPr="00B6190F" w:rsidRDefault="00307D55" w:rsidP="009248FF">
            <w:pPr>
              <w:pStyle w:val="TableText"/>
              <w:rPr>
                <w:rFonts w:cs="Arial"/>
              </w:rPr>
            </w:pPr>
          </w:p>
        </w:tc>
      </w:tr>
      <w:tr w:rsidR="00307D55" w:rsidRPr="00B6190F" w14:paraId="617AD7CE" w14:textId="77777777" w:rsidTr="00621D82">
        <w:trPr>
          <w:trHeight w:val="455"/>
        </w:trPr>
        <w:tc>
          <w:tcPr>
            <w:tcW w:w="976" w:type="dxa"/>
            <w:shd w:val="pct20" w:color="auto" w:fill="auto"/>
          </w:tcPr>
          <w:p w14:paraId="2108CB9E" w14:textId="77777777" w:rsidR="00307D55" w:rsidRPr="00B6190F" w:rsidRDefault="00307D55">
            <w:pPr>
              <w:pStyle w:val="TableText"/>
              <w:rPr>
                <w:rFonts w:cs="Arial"/>
                <w:b/>
                <w:bCs w:val="0"/>
              </w:rPr>
            </w:pPr>
            <w:r w:rsidRPr="00B6190F">
              <w:rPr>
                <w:rFonts w:cs="Arial"/>
                <w:b/>
                <w:bCs w:val="0"/>
              </w:rPr>
              <w:t>Title:</w:t>
            </w:r>
          </w:p>
        </w:tc>
        <w:tc>
          <w:tcPr>
            <w:tcW w:w="3254" w:type="dxa"/>
          </w:tcPr>
          <w:p w14:paraId="6978365A" w14:textId="77777777" w:rsidR="00307D55" w:rsidRPr="00B6190F" w:rsidRDefault="00307D55" w:rsidP="00817B52">
            <w:pPr>
              <w:pStyle w:val="TableText"/>
              <w:rPr>
                <w:rFonts w:cs="Arial"/>
              </w:rPr>
            </w:pPr>
          </w:p>
        </w:tc>
        <w:tc>
          <w:tcPr>
            <w:tcW w:w="1710" w:type="dxa"/>
            <w:shd w:val="pct20" w:color="auto" w:fill="auto"/>
          </w:tcPr>
          <w:p w14:paraId="43C9FF40" w14:textId="77777777" w:rsidR="00307D55" w:rsidRPr="00B6190F" w:rsidRDefault="00307D55">
            <w:pPr>
              <w:pStyle w:val="TableText"/>
              <w:rPr>
                <w:rFonts w:cs="Arial"/>
                <w:b/>
                <w:bCs w:val="0"/>
              </w:rPr>
            </w:pPr>
            <w:r w:rsidRPr="00B6190F">
              <w:rPr>
                <w:rFonts w:cs="Arial"/>
                <w:b/>
                <w:bCs w:val="0"/>
              </w:rPr>
              <w:t>Phone Number:</w:t>
            </w:r>
          </w:p>
        </w:tc>
        <w:tc>
          <w:tcPr>
            <w:tcW w:w="3528" w:type="dxa"/>
          </w:tcPr>
          <w:p w14:paraId="37520AF3" w14:textId="77777777" w:rsidR="00307D55" w:rsidRPr="00B6190F" w:rsidRDefault="00307D55" w:rsidP="00817B52">
            <w:pPr>
              <w:pStyle w:val="TableText"/>
              <w:rPr>
                <w:rFonts w:cs="Arial"/>
              </w:rPr>
            </w:pPr>
          </w:p>
        </w:tc>
      </w:tr>
      <w:tr w:rsidR="00307D55" w:rsidRPr="00B6190F" w14:paraId="5F391BA5" w14:textId="77777777" w:rsidTr="00621D82">
        <w:trPr>
          <w:trHeight w:val="455"/>
        </w:trPr>
        <w:tc>
          <w:tcPr>
            <w:tcW w:w="976" w:type="dxa"/>
            <w:shd w:val="pct20" w:color="auto" w:fill="auto"/>
          </w:tcPr>
          <w:p w14:paraId="40B5D746" w14:textId="77777777" w:rsidR="00307D55" w:rsidRPr="00B6190F" w:rsidRDefault="00307D55">
            <w:pPr>
              <w:pStyle w:val="TableText"/>
              <w:rPr>
                <w:rFonts w:cs="Arial"/>
                <w:b/>
                <w:bCs w:val="0"/>
              </w:rPr>
            </w:pPr>
            <w:r w:rsidRPr="00B6190F">
              <w:rPr>
                <w:rFonts w:cs="Arial"/>
                <w:b/>
                <w:bCs w:val="0"/>
              </w:rPr>
              <w:t>Agency:</w:t>
            </w:r>
          </w:p>
        </w:tc>
        <w:tc>
          <w:tcPr>
            <w:tcW w:w="3254" w:type="dxa"/>
          </w:tcPr>
          <w:p w14:paraId="1B105F50" w14:textId="630475D5" w:rsidR="00307D55" w:rsidRPr="00B6190F" w:rsidRDefault="00307D55" w:rsidP="00E17422">
            <w:pPr>
              <w:pStyle w:val="TableText"/>
              <w:rPr>
                <w:rFonts w:cs="Arial"/>
              </w:rPr>
            </w:pPr>
          </w:p>
        </w:tc>
        <w:tc>
          <w:tcPr>
            <w:tcW w:w="1710" w:type="dxa"/>
            <w:shd w:val="pct20" w:color="auto" w:fill="auto"/>
          </w:tcPr>
          <w:p w14:paraId="5E255375" w14:textId="77777777" w:rsidR="00307D55" w:rsidRPr="00B6190F" w:rsidRDefault="00307D55">
            <w:pPr>
              <w:pStyle w:val="TableText"/>
              <w:rPr>
                <w:rFonts w:cs="Arial"/>
                <w:b/>
                <w:bCs w:val="0"/>
              </w:rPr>
            </w:pPr>
            <w:r w:rsidRPr="00B6190F">
              <w:rPr>
                <w:rFonts w:cs="Arial"/>
                <w:b/>
                <w:bCs w:val="0"/>
              </w:rPr>
              <w:t>E-mail Address:</w:t>
            </w:r>
          </w:p>
        </w:tc>
        <w:tc>
          <w:tcPr>
            <w:tcW w:w="3528" w:type="dxa"/>
          </w:tcPr>
          <w:p w14:paraId="58FF8FB6" w14:textId="77777777" w:rsidR="00307D55" w:rsidRPr="00B6190F" w:rsidRDefault="00307D55" w:rsidP="00817B52">
            <w:pPr>
              <w:pStyle w:val="TableText"/>
              <w:rPr>
                <w:rFonts w:cs="Arial"/>
              </w:rPr>
            </w:pPr>
          </w:p>
        </w:tc>
      </w:tr>
    </w:tbl>
    <w:p w14:paraId="2CE683AD" w14:textId="77777777" w:rsidR="008B3C4A" w:rsidRPr="00B6190F" w:rsidRDefault="008B3C4A">
      <w:pPr>
        <w:pStyle w:val="Spacer"/>
        <w:rPr>
          <w:rFonts w:ascii="Arial" w:hAnsi="Arial" w:cs="Arial"/>
          <w:sz w:val="20"/>
        </w:rPr>
      </w:pPr>
    </w:p>
    <w:p w14:paraId="22564B8E" w14:textId="72697334" w:rsidR="008B3C4A" w:rsidRPr="00B6190F" w:rsidRDefault="00A97991" w:rsidP="00B63575">
      <w:pPr>
        <w:pStyle w:val="TOC1"/>
        <w:rPr>
          <w:rFonts w:cs="Arial"/>
          <w:bCs/>
          <w:sz w:val="20"/>
        </w:rPr>
      </w:pPr>
      <w:r w:rsidRPr="00B67216">
        <w:rPr>
          <w:rFonts w:cs="Arial"/>
          <w:bCs/>
          <w:sz w:val="20"/>
        </w:rPr>
        <w:t>Agency</w:t>
      </w:r>
      <w:r w:rsidR="00B63575" w:rsidRPr="00B67216">
        <w:rPr>
          <w:rFonts w:cs="Arial"/>
          <w:bCs/>
          <w:sz w:val="20"/>
        </w:rPr>
        <w:t xml:space="preserve"> - </w:t>
      </w:r>
      <w:r w:rsidR="00786EFE" w:rsidRPr="00B67216">
        <w:rPr>
          <w:rFonts w:cs="Arial"/>
          <w:bCs/>
          <w:sz w:val="20"/>
        </w:rPr>
        <w:t>Authorizing Official</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3129"/>
        <w:gridCol w:w="1649"/>
        <w:gridCol w:w="3461"/>
      </w:tblGrid>
      <w:tr w:rsidR="008B3C4A" w:rsidRPr="00B6190F" w14:paraId="4533890E" w14:textId="77777777" w:rsidTr="00621D82">
        <w:trPr>
          <w:trHeight w:val="455"/>
        </w:trPr>
        <w:tc>
          <w:tcPr>
            <w:tcW w:w="900" w:type="dxa"/>
            <w:shd w:val="pct20" w:color="auto" w:fill="auto"/>
          </w:tcPr>
          <w:p w14:paraId="639D59E8" w14:textId="77777777" w:rsidR="008B3C4A" w:rsidRPr="00B6190F" w:rsidRDefault="00786EFE">
            <w:pPr>
              <w:pStyle w:val="TableText"/>
              <w:keepNext/>
              <w:rPr>
                <w:rFonts w:cs="Arial"/>
                <w:b/>
                <w:bCs w:val="0"/>
              </w:rPr>
            </w:pPr>
            <w:r w:rsidRPr="00B6190F">
              <w:rPr>
                <w:rFonts w:cs="Arial"/>
                <w:b/>
                <w:bCs w:val="0"/>
              </w:rPr>
              <w:t>Name:</w:t>
            </w:r>
          </w:p>
        </w:tc>
        <w:tc>
          <w:tcPr>
            <w:tcW w:w="3330" w:type="dxa"/>
          </w:tcPr>
          <w:p w14:paraId="268EF286" w14:textId="77777777" w:rsidR="008B3C4A" w:rsidRPr="00B6190F" w:rsidRDefault="009248FF">
            <w:pPr>
              <w:pStyle w:val="TableText"/>
              <w:keepNext/>
              <w:rPr>
                <w:rFonts w:cs="Arial"/>
              </w:rPr>
            </w:pPr>
            <w:r w:rsidRPr="00B6190F">
              <w:rPr>
                <w:rFonts w:cs="Arial"/>
              </w:rPr>
              <w:t>David Roseberry</w:t>
            </w:r>
          </w:p>
        </w:tc>
        <w:tc>
          <w:tcPr>
            <w:tcW w:w="1710" w:type="dxa"/>
            <w:shd w:val="pct20" w:color="auto" w:fill="auto"/>
          </w:tcPr>
          <w:p w14:paraId="54FABEF8" w14:textId="77777777" w:rsidR="008B3C4A" w:rsidRPr="00B6190F" w:rsidRDefault="00786EFE">
            <w:pPr>
              <w:pStyle w:val="TableText"/>
              <w:keepNext/>
              <w:rPr>
                <w:rFonts w:cs="Arial"/>
                <w:b/>
                <w:bCs w:val="0"/>
              </w:rPr>
            </w:pPr>
            <w:r w:rsidRPr="00B6190F">
              <w:rPr>
                <w:rFonts w:cs="Arial"/>
                <w:b/>
                <w:bCs w:val="0"/>
              </w:rPr>
              <w:t>Address:</w:t>
            </w:r>
          </w:p>
        </w:tc>
        <w:tc>
          <w:tcPr>
            <w:tcW w:w="3528" w:type="dxa"/>
          </w:tcPr>
          <w:p w14:paraId="327D0417" w14:textId="77777777" w:rsidR="008B3C4A" w:rsidRPr="00B6190F" w:rsidRDefault="00D142EB">
            <w:pPr>
              <w:pStyle w:val="TableText"/>
              <w:keepNext/>
              <w:rPr>
                <w:rFonts w:cs="Arial"/>
              </w:rPr>
            </w:pPr>
            <w:r w:rsidRPr="00B6190F">
              <w:rPr>
                <w:rFonts w:cs="Arial"/>
              </w:rPr>
              <w:t>501 N. Wilmington St</w:t>
            </w:r>
          </w:p>
          <w:p w14:paraId="0112B196" w14:textId="77777777" w:rsidR="00D142EB" w:rsidRPr="00B6190F" w:rsidRDefault="00D142EB">
            <w:pPr>
              <w:pStyle w:val="TableText"/>
              <w:keepNext/>
              <w:rPr>
                <w:rFonts w:cs="Arial"/>
              </w:rPr>
            </w:pPr>
            <w:r w:rsidRPr="00B6190F">
              <w:rPr>
                <w:rFonts w:cs="Arial"/>
              </w:rPr>
              <w:t>Raleigh, NC 27602</w:t>
            </w:r>
          </w:p>
        </w:tc>
      </w:tr>
      <w:tr w:rsidR="008B3C4A" w:rsidRPr="00B6190F" w14:paraId="6C97FE08" w14:textId="77777777" w:rsidTr="00621D82">
        <w:trPr>
          <w:trHeight w:val="70"/>
        </w:trPr>
        <w:tc>
          <w:tcPr>
            <w:tcW w:w="900" w:type="dxa"/>
            <w:shd w:val="pct20" w:color="auto" w:fill="auto"/>
          </w:tcPr>
          <w:p w14:paraId="651DB574" w14:textId="77777777" w:rsidR="008B3C4A" w:rsidRPr="00B6190F" w:rsidRDefault="00786EFE">
            <w:pPr>
              <w:pStyle w:val="TableText"/>
              <w:keepNext/>
              <w:rPr>
                <w:rFonts w:cs="Arial"/>
                <w:b/>
                <w:bCs w:val="0"/>
              </w:rPr>
            </w:pPr>
            <w:r w:rsidRPr="00B6190F">
              <w:rPr>
                <w:rFonts w:cs="Arial"/>
                <w:b/>
                <w:bCs w:val="0"/>
              </w:rPr>
              <w:t>Title:</w:t>
            </w:r>
          </w:p>
        </w:tc>
        <w:tc>
          <w:tcPr>
            <w:tcW w:w="3330" w:type="dxa"/>
          </w:tcPr>
          <w:p w14:paraId="3FC70080" w14:textId="77777777" w:rsidR="008B3C4A" w:rsidRPr="00B6190F" w:rsidRDefault="00D142EB">
            <w:pPr>
              <w:pStyle w:val="TableText"/>
              <w:keepNext/>
              <w:rPr>
                <w:rFonts w:cs="Arial"/>
              </w:rPr>
            </w:pPr>
            <w:r w:rsidRPr="00B6190F">
              <w:rPr>
                <w:rFonts w:cs="Arial"/>
              </w:rPr>
              <w:t>Chief Information Officer</w:t>
            </w:r>
          </w:p>
        </w:tc>
        <w:tc>
          <w:tcPr>
            <w:tcW w:w="1710" w:type="dxa"/>
            <w:shd w:val="pct20" w:color="auto" w:fill="auto"/>
          </w:tcPr>
          <w:p w14:paraId="506B14C7" w14:textId="77777777" w:rsidR="008B3C4A" w:rsidRPr="00B6190F" w:rsidRDefault="00786EFE">
            <w:pPr>
              <w:pStyle w:val="TableText"/>
              <w:keepNext/>
              <w:rPr>
                <w:rFonts w:cs="Arial"/>
                <w:b/>
                <w:bCs w:val="0"/>
              </w:rPr>
            </w:pPr>
            <w:r w:rsidRPr="00B6190F">
              <w:rPr>
                <w:rFonts w:cs="Arial"/>
                <w:b/>
                <w:bCs w:val="0"/>
              </w:rPr>
              <w:t>Phone Number:</w:t>
            </w:r>
          </w:p>
        </w:tc>
        <w:tc>
          <w:tcPr>
            <w:tcW w:w="3528" w:type="dxa"/>
          </w:tcPr>
          <w:p w14:paraId="3708EDCF" w14:textId="77777777" w:rsidR="008B3C4A" w:rsidRPr="00B6190F" w:rsidRDefault="00D142EB">
            <w:pPr>
              <w:pStyle w:val="TableText"/>
              <w:keepNext/>
              <w:rPr>
                <w:rFonts w:cs="Arial"/>
              </w:rPr>
            </w:pPr>
            <w:r w:rsidRPr="00B6190F">
              <w:rPr>
                <w:rFonts w:cs="Arial"/>
              </w:rPr>
              <w:t>(919) 754-2002</w:t>
            </w:r>
          </w:p>
        </w:tc>
      </w:tr>
      <w:tr w:rsidR="008B3C4A" w:rsidRPr="00B6190F" w14:paraId="478D8E30" w14:textId="77777777" w:rsidTr="00621D82">
        <w:trPr>
          <w:trHeight w:val="455"/>
        </w:trPr>
        <w:tc>
          <w:tcPr>
            <w:tcW w:w="900" w:type="dxa"/>
            <w:shd w:val="pct20" w:color="auto" w:fill="auto"/>
          </w:tcPr>
          <w:p w14:paraId="1DF95EF6" w14:textId="77777777" w:rsidR="008B3C4A" w:rsidRPr="00B6190F" w:rsidRDefault="00786EFE">
            <w:pPr>
              <w:pStyle w:val="TableText"/>
              <w:rPr>
                <w:rFonts w:cs="Arial"/>
                <w:b/>
                <w:bCs w:val="0"/>
              </w:rPr>
            </w:pPr>
            <w:r w:rsidRPr="00B6190F">
              <w:rPr>
                <w:rFonts w:cs="Arial"/>
                <w:b/>
                <w:bCs w:val="0"/>
              </w:rPr>
              <w:t>Agency:</w:t>
            </w:r>
          </w:p>
        </w:tc>
        <w:tc>
          <w:tcPr>
            <w:tcW w:w="3330" w:type="dxa"/>
          </w:tcPr>
          <w:p w14:paraId="02BCC622" w14:textId="77777777" w:rsidR="008B3C4A" w:rsidRPr="00B6190F" w:rsidRDefault="00D142EB">
            <w:pPr>
              <w:pStyle w:val="TableText"/>
              <w:rPr>
                <w:rFonts w:cs="Arial"/>
              </w:rPr>
            </w:pPr>
            <w:r w:rsidRPr="00B6190F">
              <w:rPr>
                <w:rFonts w:cs="Arial"/>
              </w:rPr>
              <w:t>North Carolina Department of Revenue</w:t>
            </w:r>
          </w:p>
        </w:tc>
        <w:tc>
          <w:tcPr>
            <w:tcW w:w="1710" w:type="dxa"/>
            <w:shd w:val="pct20" w:color="auto" w:fill="auto"/>
          </w:tcPr>
          <w:p w14:paraId="1F09B3C3" w14:textId="77777777" w:rsidR="008B3C4A" w:rsidRPr="00B6190F" w:rsidRDefault="00786EFE">
            <w:pPr>
              <w:pStyle w:val="TableText"/>
              <w:rPr>
                <w:rFonts w:cs="Arial"/>
                <w:b/>
                <w:bCs w:val="0"/>
              </w:rPr>
            </w:pPr>
            <w:r w:rsidRPr="00B6190F">
              <w:rPr>
                <w:rFonts w:cs="Arial"/>
                <w:b/>
                <w:bCs w:val="0"/>
              </w:rPr>
              <w:t>E-mail Address:</w:t>
            </w:r>
          </w:p>
        </w:tc>
        <w:tc>
          <w:tcPr>
            <w:tcW w:w="3528" w:type="dxa"/>
          </w:tcPr>
          <w:p w14:paraId="5241F62A" w14:textId="77777777" w:rsidR="008B3C4A" w:rsidRPr="00B6190F" w:rsidRDefault="009248FF">
            <w:pPr>
              <w:pStyle w:val="TableText"/>
              <w:rPr>
                <w:rFonts w:cs="Arial"/>
              </w:rPr>
            </w:pPr>
            <w:r w:rsidRPr="00B6190F">
              <w:rPr>
                <w:rFonts w:cs="Arial"/>
              </w:rPr>
              <w:t>David.Roseberry@dornc.com</w:t>
            </w:r>
          </w:p>
        </w:tc>
      </w:tr>
    </w:tbl>
    <w:p w14:paraId="1C94949E" w14:textId="77777777" w:rsidR="00D142EB" w:rsidRPr="00B6190F" w:rsidRDefault="00D142EB" w:rsidP="00D142EB">
      <w:pPr>
        <w:rPr>
          <w:rFonts w:cs="Arial"/>
          <w:sz w:val="20"/>
        </w:rPr>
      </w:pPr>
    </w:p>
    <w:p w14:paraId="66E38FF4" w14:textId="77777777" w:rsidR="003C69D5" w:rsidRPr="00B6190F" w:rsidRDefault="003C69D5" w:rsidP="00D142EB">
      <w:pPr>
        <w:rPr>
          <w:rFonts w:cs="Arial"/>
          <w:sz w:val="20"/>
        </w:rPr>
      </w:pPr>
    </w:p>
    <w:p w14:paraId="0933273B" w14:textId="77777777" w:rsidR="003C69D5" w:rsidRPr="00B6190F" w:rsidRDefault="003C69D5" w:rsidP="00D142EB">
      <w:pPr>
        <w:rPr>
          <w:rFonts w:cs="Arial"/>
          <w:sz w:val="20"/>
        </w:rPr>
      </w:pPr>
    </w:p>
    <w:p w14:paraId="0A74CB0B" w14:textId="77777777" w:rsidR="003C69D5" w:rsidRPr="00B6190F" w:rsidRDefault="003C69D5" w:rsidP="00D142EB">
      <w:pPr>
        <w:rPr>
          <w:rFonts w:cs="Arial"/>
          <w:sz w:val="20"/>
        </w:rPr>
      </w:pPr>
    </w:p>
    <w:p w14:paraId="3D9E18D9" w14:textId="77777777" w:rsidR="003C69D5" w:rsidRPr="00B6190F" w:rsidRDefault="003C69D5" w:rsidP="00D142EB">
      <w:pPr>
        <w:rPr>
          <w:rFonts w:cs="Arial"/>
          <w:sz w:val="20"/>
        </w:rPr>
      </w:pPr>
    </w:p>
    <w:p w14:paraId="752C0AFB" w14:textId="77777777" w:rsidR="003C69D5" w:rsidRPr="00B6190F" w:rsidRDefault="003C69D5" w:rsidP="00D142EB">
      <w:pPr>
        <w:rPr>
          <w:rFonts w:cs="Arial"/>
          <w:sz w:val="20"/>
        </w:rPr>
      </w:pPr>
    </w:p>
    <w:p w14:paraId="35AE2A55" w14:textId="77777777" w:rsidR="003C69D5" w:rsidRPr="00B6190F" w:rsidRDefault="003C69D5" w:rsidP="00D142EB">
      <w:pPr>
        <w:rPr>
          <w:rFonts w:cs="Arial"/>
          <w:sz w:val="20"/>
        </w:rPr>
      </w:pPr>
    </w:p>
    <w:p w14:paraId="759ACF20" w14:textId="77777777" w:rsidR="003C69D5" w:rsidRPr="00B6190F" w:rsidRDefault="003C69D5" w:rsidP="00D142EB">
      <w:pPr>
        <w:rPr>
          <w:rFonts w:cs="Arial"/>
          <w:sz w:val="20"/>
        </w:rPr>
      </w:pPr>
    </w:p>
    <w:p w14:paraId="4F08ED12" w14:textId="77777777" w:rsidR="003C69D5" w:rsidRPr="00B6190F" w:rsidRDefault="003C69D5" w:rsidP="00D142EB">
      <w:pPr>
        <w:rPr>
          <w:rFonts w:cs="Arial"/>
          <w:sz w:val="20"/>
        </w:rPr>
      </w:pPr>
    </w:p>
    <w:p w14:paraId="247B9B7D" w14:textId="77777777" w:rsidR="003C69D5" w:rsidRPr="00B6190F" w:rsidRDefault="003C69D5" w:rsidP="00D142EB">
      <w:pPr>
        <w:rPr>
          <w:rFonts w:cs="Arial"/>
          <w:sz w:val="20"/>
        </w:rPr>
      </w:pPr>
    </w:p>
    <w:p w14:paraId="3508DCFB" w14:textId="77777777" w:rsidR="003C69D5" w:rsidRPr="00B6190F" w:rsidRDefault="003C69D5" w:rsidP="00D142EB">
      <w:pPr>
        <w:rPr>
          <w:rFonts w:cs="Arial"/>
          <w:sz w:val="20"/>
        </w:rPr>
      </w:pPr>
    </w:p>
    <w:p w14:paraId="30126978" w14:textId="77777777" w:rsidR="003C69D5" w:rsidRPr="00B6190F" w:rsidRDefault="003C69D5" w:rsidP="00D142EB">
      <w:pPr>
        <w:rPr>
          <w:rFonts w:cs="Arial"/>
          <w:sz w:val="20"/>
        </w:rPr>
      </w:pPr>
    </w:p>
    <w:p w14:paraId="4D64E3BB" w14:textId="77777777" w:rsidR="003C69D5" w:rsidRPr="00B6190F" w:rsidRDefault="003C69D5" w:rsidP="00D142EB">
      <w:pPr>
        <w:rPr>
          <w:rFonts w:cs="Arial"/>
          <w:sz w:val="20"/>
        </w:rPr>
      </w:pPr>
    </w:p>
    <w:p w14:paraId="32814D2F" w14:textId="77777777" w:rsidR="003C69D5" w:rsidRPr="00B6190F" w:rsidRDefault="003C69D5" w:rsidP="00D142EB">
      <w:pPr>
        <w:rPr>
          <w:rFonts w:cs="Arial"/>
          <w:sz w:val="20"/>
        </w:rPr>
      </w:pPr>
    </w:p>
    <w:p w14:paraId="257ACC28" w14:textId="77777777" w:rsidR="003C69D5" w:rsidRPr="00B6190F" w:rsidRDefault="003C69D5" w:rsidP="00D142EB">
      <w:pPr>
        <w:rPr>
          <w:rFonts w:cs="Arial"/>
          <w:sz w:val="20"/>
        </w:rPr>
      </w:pPr>
    </w:p>
    <w:p w14:paraId="72F6EA54" w14:textId="77777777" w:rsidR="003C69D5" w:rsidRPr="00B6190F" w:rsidRDefault="003C69D5" w:rsidP="00D142EB">
      <w:pPr>
        <w:rPr>
          <w:rFonts w:cs="Arial"/>
          <w:sz w:val="20"/>
        </w:rPr>
      </w:pPr>
    </w:p>
    <w:p w14:paraId="05888384" w14:textId="77777777" w:rsidR="003C69D5" w:rsidRPr="00B6190F" w:rsidRDefault="003C69D5" w:rsidP="00D142EB">
      <w:pPr>
        <w:rPr>
          <w:rFonts w:cs="Arial"/>
          <w:sz w:val="20"/>
        </w:rPr>
      </w:pPr>
    </w:p>
    <w:p w14:paraId="612A211D" w14:textId="77777777" w:rsidR="003C69D5" w:rsidRPr="00B6190F" w:rsidRDefault="003C69D5" w:rsidP="00D142EB">
      <w:pPr>
        <w:rPr>
          <w:rFonts w:cs="Arial"/>
          <w:sz w:val="20"/>
        </w:rPr>
      </w:pPr>
    </w:p>
    <w:p w14:paraId="28453E49" w14:textId="77777777" w:rsidR="003C69D5" w:rsidRPr="00B6190F" w:rsidRDefault="003C69D5" w:rsidP="00D142EB">
      <w:pPr>
        <w:rPr>
          <w:rFonts w:cs="Arial"/>
          <w:sz w:val="20"/>
        </w:rPr>
      </w:pPr>
    </w:p>
    <w:p w14:paraId="03734DD1" w14:textId="77777777" w:rsidR="003C69D5" w:rsidRPr="00B6190F" w:rsidRDefault="003C69D5" w:rsidP="00D142EB">
      <w:pPr>
        <w:rPr>
          <w:rFonts w:cs="Arial"/>
          <w:sz w:val="20"/>
        </w:rPr>
      </w:pPr>
    </w:p>
    <w:p w14:paraId="797CEF7D" w14:textId="77777777" w:rsidR="003C69D5" w:rsidRPr="00B6190F" w:rsidRDefault="003C69D5" w:rsidP="00D142EB">
      <w:pPr>
        <w:rPr>
          <w:rFonts w:cs="Arial"/>
          <w:sz w:val="20"/>
        </w:rPr>
      </w:pPr>
    </w:p>
    <w:p w14:paraId="4EF43322" w14:textId="77777777" w:rsidR="003C69D5" w:rsidRPr="00B6190F" w:rsidRDefault="003C69D5" w:rsidP="00D142EB">
      <w:pPr>
        <w:rPr>
          <w:rFonts w:cs="Arial"/>
          <w:sz w:val="20"/>
        </w:rPr>
      </w:pPr>
    </w:p>
    <w:p w14:paraId="095A7140" w14:textId="77777777" w:rsidR="003C69D5" w:rsidRPr="00B6190F" w:rsidRDefault="003C69D5" w:rsidP="00D142EB">
      <w:pPr>
        <w:rPr>
          <w:rFonts w:cs="Arial"/>
          <w:sz w:val="20"/>
        </w:rPr>
      </w:pPr>
    </w:p>
    <w:p w14:paraId="0569AC25" w14:textId="77777777" w:rsidR="003C69D5" w:rsidRPr="00B6190F" w:rsidRDefault="003C69D5" w:rsidP="00D142EB">
      <w:pPr>
        <w:rPr>
          <w:rFonts w:cs="Arial"/>
          <w:sz w:val="20"/>
        </w:rPr>
      </w:pPr>
    </w:p>
    <w:p w14:paraId="41FDA976" w14:textId="77777777" w:rsidR="003C69D5" w:rsidRPr="00B6190F" w:rsidRDefault="003C69D5" w:rsidP="00D142EB">
      <w:pPr>
        <w:rPr>
          <w:rFonts w:cs="Arial"/>
          <w:sz w:val="20"/>
        </w:rPr>
      </w:pPr>
    </w:p>
    <w:p w14:paraId="3B5AD92D" w14:textId="77777777" w:rsidR="003C69D5" w:rsidRPr="00B6190F" w:rsidRDefault="003C69D5" w:rsidP="00D142EB">
      <w:pPr>
        <w:rPr>
          <w:rFonts w:cs="Arial"/>
          <w:sz w:val="20"/>
        </w:rPr>
      </w:pPr>
    </w:p>
    <w:p w14:paraId="1185E85C" w14:textId="7BFC05C5" w:rsidR="003C69D5" w:rsidRPr="00B6190F" w:rsidRDefault="00983562" w:rsidP="00B63575">
      <w:pPr>
        <w:pStyle w:val="Heading3"/>
        <w:rPr>
          <w:rFonts w:cs="Arial"/>
          <w:sz w:val="20"/>
        </w:rPr>
      </w:pPr>
      <w:bookmarkStart w:id="21" w:name="_Toc480282852"/>
      <w:bookmarkEnd w:id="19"/>
      <w:bookmarkEnd w:id="20"/>
      <w:r w:rsidRPr="00B6190F">
        <w:rPr>
          <w:rFonts w:cs="Arial"/>
          <w:sz w:val="20"/>
        </w:rPr>
        <w:lastRenderedPageBreak/>
        <w:t>Capability</w:t>
      </w:r>
      <w:r w:rsidR="00621D82" w:rsidRPr="00B6190F">
        <w:rPr>
          <w:rFonts w:cs="Arial"/>
          <w:sz w:val="20"/>
        </w:rPr>
        <w:t xml:space="preserve"> Architecture</w:t>
      </w:r>
      <w:bookmarkStart w:id="22" w:name="_Ref139354210"/>
      <w:bookmarkEnd w:id="21"/>
    </w:p>
    <w:p w14:paraId="06EBFCCC" w14:textId="7F87C37F" w:rsidR="00B63575" w:rsidRPr="00B6190F" w:rsidRDefault="00B63575" w:rsidP="00B63575">
      <w:r w:rsidRPr="00B6190F">
        <w:rPr>
          <w:highlight w:val="yellow"/>
        </w:rPr>
        <w:t>Architecture</w:t>
      </w:r>
      <w:r w:rsidR="00B67216">
        <w:rPr>
          <w:highlight w:val="yellow"/>
        </w:rPr>
        <w:t xml:space="preserve"> and description of Resource g</w:t>
      </w:r>
      <w:r w:rsidRPr="00B6190F">
        <w:rPr>
          <w:highlight w:val="yellow"/>
        </w:rPr>
        <w:t>oes HERE</w:t>
      </w:r>
    </w:p>
    <w:p w14:paraId="1737E7B9" w14:textId="592FC9EB" w:rsidR="002C7E94" w:rsidRPr="00B6190F" w:rsidRDefault="00720877" w:rsidP="002C7E94">
      <w:pPr>
        <w:pStyle w:val="Heading3"/>
        <w:rPr>
          <w:rFonts w:cs="Arial"/>
          <w:sz w:val="20"/>
        </w:rPr>
      </w:pPr>
      <w:bookmarkStart w:id="23" w:name="_Toc480282853"/>
      <w:r w:rsidRPr="00B6190F">
        <w:rPr>
          <w:rFonts w:cs="Arial"/>
          <w:sz w:val="20"/>
        </w:rPr>
        <w:t>Core Applications</w:t>
      </w:r>
      <w:bookmarkEnd w:id="23"/>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666"/>
      </w:tblGrid>
      <w:tr w:rsidR="00621D82" w:rsidRPr="00B6190F" w14:paraId="44D707F7" w14:textId="77777777" w:rsidTr="000F43DF">
        <w:tc>
          <w:tcPr>
            <w:tcW w:w="4590" w:type="dxa"/>
            <w:shd w:val="clear" w:color="auto" w:fill="4F81BD"/>
          </w:tcPr>
          <w:p w14:paraId="56C15D60" w14:textId="77777777" w:rsidR="00621D82" w:rsidRPr="00B6190F" w:rsidRDefault="00621D82" w:rsidP="00621D82">
            <w:pPr>
              <w:rPr>
                <w:rFonts w:eastAsia="Calibri" w:cs="Arial"/>
                <w:b/>
                <w:bCs/>
                <w:color w:val="FFFFFF"/>
                <w:sz w:val="20"/>
              </w:rPr>
            </w:pPr>
            <w:r w:rsidRPr="00B6190F">
              <w:rPr>
                <w:rFonts w:eastAsia="Calibri" w:cs="Arial"/>
                <w:b/>
                <w:bCs/>
                <w:color w:val="FFFFFF"/>
                <w:sz w:val="20"/>
              </w:rPr>
              <w:t>Application</w:t>
            </w:r>
          </w:p>
        </w:tc>
        <w:tc>
          <w:tcPr>
            <w:tcW w:w="4788" w:type="dxa"/>
            <w:shd w:val="clear" w:color="auto" w:fill="4F81BD"/>
          </w:tcPr>
          <w:p w14:paraId="53281C6B" w14:textId="77777777" w:rsidR="00621D82" w:rsidRPr="00B6190F" w:rsidRDefault="00621D82" w:rsidP="00621D82">
            <w:pPr>
              <w:rPr>
                <w:rFonts w:eastAsia="Calibri" w:cs="Arial"/>
                <w:b/>
                <w:bCs/>
                <w:color w:val="FFFFFF"/>
                <w:sz w:val="20"/>
              </w:rPr>
            </w:pPr>
            <w:r w:rsidRPr="00B6190F">
              <w:rPr>
                <w:rFonts w:eastAsia="Calibri" w:cs="Arial"/>
                <w:b/>
                <w:bCs/>
                <w:color w:val="FFFFFF"/>
                <w:sz w:val="20"/>
              </w:rPr>
              <w:t>Version</w:t>
            </w:r>
          </w:p>
        </w:tc>
      </w:tr>
      <w:tr w:rsidR="00621D82" w:rsidRPr="00B6190F" w14:paraId="310C82E8" w14:textId="77777777" w:rsidTr="000F43DF">
        <w:tc>
          <w:tcPr>
            <w:tcW w:w="4590" w:type="dxa"/>
          </w:tcPr>
          <w:p w14:paraId="0859796F" w14:textId="77777777" w:rsidR="00621D82" w:rsidRPr="00B6190F" w:rsidRDefault="00621D82" w:rsidP="00621D82">
            <w:pPr>
              <w:rPr>
                <w:rFonts w:eastAsia="Calibri" w:cs="Arial"/>
                <w:b/>
                <w:bCs/>
                <w:sz w:val="20"/>
              </w:rPr>
            </w:pPr>
          </w:p>
        </w:tc>
        <w:tc>
          <w:tcPr>
            <w:tcW w:w="4788" w:type="dxa"/>
          </w:tcPr>
          <w:p w14:paraId="6B943D9C" w14:textId="77777777" w:rsidR="00621D82" w:rsidRPr="00B6190F" w:rsidRDefault="00621D82" w:rsidP="00621D82">
            <w:pPr>
              <w:rPr>
                <w:rFonts w:eastAsia="Calibri" w:cs="Arial"/>
                <w:sz w:val="20"/>
              </w:rPr>
            </w:pPr>
          </w:p>
        </w:tc>
      </w:tr>
      <w:tr w:rsidR="00621D82" w:rsidRPr="00B6190F" w14:paraId="64969DE6" w14:textId="77777777" w:rsidTr="000F43DF">
        <w:tc>
          <w:tcPr>
            <w:tcW w:w="4590" w:type="dxa"/>
          </w:tcPr>
          <w:p w14:paraId="4806D439" w14:textId="77777777" w:rsidR="00621D82" w:rsidRPr="00B6190F" w:rsidRDefault="00621D82" w:rsidP="00621D82">
            <w:pPr>
              <w:rPr>
                <w:rFonts w:eastAsia="Calibri" w:cs="Arial"/>
                <w:b/>
                <w:bCs/>
                <w:sz w:val="20"/>
              </w:rPr>
            </w:pPr>
          </w:p>
        </w:tc>
        <w:tc>
          <w:tcPr>
            <w:tcW w:w="4788" w:type="dxa"/>
          </w:tcPr>
          <w:p w14:paraId="490875A9" w14:textId="77777777" w:rsidR="00621D82" w:rsidRPr="00B6190F" w:rsidRDefault="00621D82" w:rsidP="00621D82">
            <w:pPr>
              <w:rPr>
                <w:rFonts w:eastAsia="Calibri" w:cs="Arial"/>
                <w:sz w:val="20"/>
              </w:rPr>
            </w:pPr>
          </w:p>
        </w:tc>
      </w:tr>
      <w:tr w:rsidR="00621D82" w:rsidRPr="00B6190F" w14:paraId="21B53693" w14:textId="77777777" w:rsidTr="000F43DF">
        <w:tc>
          <w:tcPr>
            <w:tcW w:w="4590" w:type="dxa"/>
          </w:tcPr>
          <w:p w14:paraId="013461AA" w14:textId="77777777" w:rsidR="00621D82" w:rsidRPr="00B6190F" w:rsidRDefault="00621D82" w:rsidP="00621D82">
            <w:pPr>
              <w:rPr>
                <w:rFonts w:eastAsia="Calibri" w:cs="Arial"/>
                <w:b/>
                <w:bCs/>
                <w:sz w:val="20"/>
              </w:rPr>
            </w:pPr>
          </w:p>
        </w:tc>
        <w:tc>
          <w:tcPr>
            <w:tcW w:w="4788" w:type="dxa"/>
          </w:tcPr>
          <w:p w14:paraId="519379D1" w14:textId="77777777" w:rsidR="00621D82" w:rsidRPr="00B6190F" w:rsidRDefault="00621D82" w:rsidP="00621D82">
            <w:pPr>
              <w:rPr>
                <w:rFonts w:eastAsia="Calibri" w:cs="Arial"/>
                <w:sz w:val="20"/>
              </w:rPr>
            </w:pPr>
          </w:p>
        </w:tc>
      </w:tr>
    </w:tbl>
    <w:p w14:paraId="3FFB56B5" w14:textId="77777777" w:rsidR="002C7E94" w:rsidRPr="00B6190F" w:rsidRDefault="00720877" w:rsidP="002C7E94">
      <w:pPr>
        <w:pStyle w:val="Heading3"/>
        <w:rPr>
          <w:rFonts w:cs="Arial"/>
          <w:sz w:val="20"/>
        </w:rPr>
      </w:pPr>
      <w:bookmarkStart w:id="24" w:name="_Toc480282854"/>
      <w:r w:rsidRPr="00B6190F">
        <w:rPr>
          <w:rFonts w:cs="Arial"/>
          <w:sz w:val="20"/>
        </w:rPr>
        <w:t>Minor Applications</w:t>
      </w:r>
      <w:bookmarkEnd w:id="24"/>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666"/>
      </w:tblGrid>
      <w:tr w:rsidR="00720877" w:rsidRPr="00B6190F" w14:paraId="6153AA1D" w14:textId="77777777" w:rsidTr="000F43DF">
        <w:tc>
          <w:tcPr>
            <w:tcW w:w="4590" w:type="dxa"/>
            <w:shd w:val="clear" w:color="auto" w:fill="4F81BD"/>
          </w:tcPr>
          <w:p w14:paraId="283A252A" w14:textId="77777777" w:rsidR="00720877" w:rsidRPr="00B6190F" w:rsidRDefault="00720877" w:rsidP="00006796">
            <w:pPr>
              <w:rPr>
                <w:rFonts w:eastAsia="Calibri" w:cs="Arial"/>
                <w:b/>
                <w:bCs/>
                <w:color w:val="FFFFFF"/>
                <w:sz w:val="20"/>
              </w:rPr>
            </w:pPr>
            <w:r w:rsidRPr="00B6190F">
              <w:rPr>
                <w:rFonts w:eastAsia="Calibri" w:cs="Arial"/>
                <w:b/>
                <w:bCs/>
                <w:color w:val="FFFFFF"/>
                <w:sz w:val="20"/>
              </w:rPr>
              <w:t>Application</w:t>
            </w:r>
          </w:p>
        </w:tc>
        <w:tc>
          <w:tcPr>
            <w:tcW w:w="4788" w:type="dxa"/>
            <w:shd w:val="clear" w:color="auto" w:fill="4F81BD"/>
          </w:tcPr>
          <w:p w14:paraId="59B073B4" w14:textId="77777777" w:rsidR="00720877" w:rsidRPr="00B6190F" w:rsidRDefault="00720877" w:rsidP="00006796">
            <w:pPr>
              <w:rPr>
                <w:rFonts w:eastAsia="Calibri" w:cs="Arial"/>
                <w:b/>
                <w:bCs/>
                <w:color w:val="FFFFFF"/>
                <w:sz w:val="20"/>
              </w:rPr>
            </w:pPr>
            <w:r w:rsidRPr="00B6190F">
              <w:rPr>
                <w:rFonts w:eastAsia="Calibri" w:cs="Arial"/>
                <w:b/>
                <w:bCs/>
                <w:color w:val="FFFFFF"/>
                <w:sz w:val="20"/>
              </w:rPr>
              <w:t>Version</w:t>
            </w:r>
          </w:p>
        </w:tc>
      </w:tr>
      <w:tr w:rsidR="00720877" w:rsidRPr="00B6190F" w14:paraId="2B20C1BE" w14:textId="77777777" w:rsidTr="000F43DF">
        <w:tc>
          <w:tcPr>
            <w:tcW w:w="4590" w:type="dxa"/>
          </w:tcPr>
          <w:p w14:paraId="61B1FFB0" w14:textId="77777777" w:rsidR="00720877" w:rsidRPr="00B6190F" w:rsidRDefault="00720877" w:rsidP="00006796">
            <w:pPr>
              <w:rPr>
                <w:rFonts w:eastAsia="Calibri" w:cs="Arial"/>
                <w:b/>
                <w:bCs/>
                <w:sz w:val="20"/>
              </w:rPr>
            </w:pPr>
          </w:p>
        </w:tc>
        <w:tc>
          <w:tcPr>
            <w:tcW w:w="4788" w:type="dxa"/>
          </w:tcPr>
          <w:p w14:paraId="04AAE506" w14:textId="77777777" w:rsidR="00720877" w:rsidRPr="00B6190F" w:rsidRDefault="00720877" w:rsidP="00006796">
            <w:pPr>
              <w:rPr>
                <w:rFonts w:eastAsia="Calibri" w:cs="Arial"/>
                <w:sz w:val="20"/>
              </w:rPr>
            </w:pPr>
          </w:p>
        </w:tc>
      </w:tr>
      <w:tr w:rsidR="00720877" w:rsidRPr="00B6190F" w14:paraId="2C2328C1" w14:textId="77777777" w:rsidTr="000F43DF">
        <w:tc>
          <w:tcPr>
            <w:tcW w:w="4590" w:type="dxa"/>
          </w:tcPr>
          <w:p w14:paraId="22B55018" w14:textId="77777777" w:rsidR="00720877" w:rsidRPr="00B6190F" w:rsidRDefault="00720877" w:rsidP="00006796">
            <w:pPr>
              <w:rPr>
                <w:rFonts w:eastAsia="Calibri" w:cs="Arial"/>
                <w:b/>
                <w:bCs/>
                <w:sz w:val="20"/>
              </w:rPr>
            </w:pPr>
          </w:p>
        </w:tc>
        <w:tc>
          <w:tcPr>
            <w:tcW w:w="4788" w:type="dxa"/>
          </w:tcPr>
          <w:p w14:paraId="20CE79CB" w14:textId="77777777" w:rsidR="00720877" w:rsidRPr="00B6190F" w:rsidRDefault="00720877" w:rsidP="00006796">
            <w:pPr>
              <w:rPr>
                <w:rFonts w:eastAsia="Calibri" w:cs="Arial"/>
                <w:sz w:val="20"/>
              </w:rPr>
            </w:pPr>
          </w:p>
        </w:tc>
      </w:tr>
      <w:tr w:rsidR="00720877" w:rsidRPr="00B6190F" w14:paraId="79520045" w14:textId="77777777" w:rsidTr="000F43DF">
        <w:tc>
          <w:tcPr>
            <w:tcW w:w="4590" w:type="dxa"/>
          </w:tcPr>
          <w:p w14:paraId="5BDF3CF1" w14:textId="77777777" w:rsidR="00720877" w:rsidRPr="00B6190F" w:rsidRDefault="00720877" w:rsidP="00006796">
            <w:pPr>
              <w:rPr>
                <w:rFonts w:eastAsia="Calibri" w:cs="Arial"/>
                <w:b/>
                <w:bCs/>
                <w:sz w:val="20"/>
              </w:rPr>
            </w:pPr>
          </w:p>
        </w:tc>
        <w:tc>
          <w:tcPr>
            <w:tcW w:w="4788" w:type="dxa"/>
          </w:tcPr>
          <w:p w14:paraId="1E31D8AC" w14:textId="77777777" w:rsidR="00720877" w:rsidRPr="00B6190F" w:rsidRDefault="00720877" w:rsidP="00006796">
            <w:pPr>
              <w:rPr>
                <w:rFonts w:eastAsia="Calibri" w:cs="Arial"/>
                <w:sz w:val="20"/>
              </w:rPr>
            </w:pPr>
          </w:p>
        </w:tc>
      </w:tr>
      <w:tr w:rsidR="00A42BD7" w:rsidRPr="00B6190F" w14:paraId="5EE44C3E" w14:textId="77777777" w:rsidTr="000F43DF">
        <w:tc>
          <w:tcPr>
            <w:tcW w:w="4590" w:type="dxa"/>
          </w:tcPr>
          <w:p w14:paraId="31CAF6F8" w14:textId="77777777" w:rsidR="00A42BD7" w:rsidRPr="00B6190F" w:rsidRDefault="00A42BD7" w:rsidP="00006796">
            <w:pPr>
              <w:rPr>
                <w:rFonts w:eastAsia="Calibri" w:cs="Arial"/>
                <w:b/>
                <w:bCs/>
                <w:sz w:val="20"/>
              </w:rPr>
            </w:pPr>
          </w:p>
        </w:tc>
        <w:tc>
          <w:tcPr>
            <w:tcW w:w="4788" w:type="dxa"/>
          </w:tcPr>
          <w:p w14:paraId="52714802" w14:textId="77777777" w:rsidR="00A42BD7" w:rsidRPr="00B6190F" w:rsidRDefault="00A42BD7" w:rsidP="00006796">
            <w:pPr>
              <w:rPr>
                <w:rFonts w:eastAsia="Calibri" w:cs="Arial"/>
                <w:sz w:val="20"/>
              </w:rPr>
            </w:pPr>
          </w:p>
        </w:tc>
      </w:tr>
      <w:tr w:rsidR="00A42BD7" w:rsidRPr="00B6190F" w14:paraId="3026C6CC" w14:textId="77777777" w:rsidTr="000F43DF">
        <w:tc>
          <w:tcPr>
            <w:tcW w:w="4590" w:type="dxa"/>
          </w:tcPr>
          <w:p w14:paraId="3549564C" w14:textId="77777777" w:rsidR="00A42BD7" w:rsidRPr="00B6190F" w:rsidRDefault="00A42BD7" w:rsidP="00006796">
            <w:pPr>
              <w:rPr>
                <w:rFonts w:eastAsia="Calibri" w:cs="Arial"/>
                <w:b/>
                <w:bCs/>
                <w:sz w:val="20"/>
              </w:rPr>
            </w:pPr>
          </w:p>
        </w:tc>
        <w:tc>
          <w:tcPr>
            <w:tcW w:w="4788" w:type="dxa"/>
          </w:tcPr>
          <w:p w14:paraId="59807574" w14:textId="77777777" w:rsidR="00A42BD7" w:rsidRPr="00B6190F" w:rsidRDefault="00A42BD7" w:rsidP="00006796">
            <w:pPr>
              <w:rPr>
                <w:rFonts w:eastAsia="Calibri" w:cs="Arial"/>
                <w:sz w:val="20"/>
              </w:rPr>
            </w:pPr>
          </w:p>
        </w:tc>
      </w:tr>
      <w:tr w:rsidR="00A42BD7" w:rsidRPr="00B6190F" w14:paraId="1DEF7A1F" w14:textId="77777777" w:rsidTr="000F43DF">
        <w:tc>
          <w:tcPr>
            <w:tcW w:w="4590" w:type="dxa"/>
          </w:tcPr>
          <w:p w14:paraId="41810F11" w14:textId="77777777" w:rsidR="00A42BD7" w:rsidRPr="00B6190F" w:rsidRDefault="00A42BD7" w:rsidP="00006796">
            <w:pPr>
              <w:rPr>
                <w:rFonts w:eastAsia="Calibri" w:cs="Arial"/>
                <w:b/>
                <w:bCs/>
                <w:sz w:val="20"/>
              </w:rPr>
            </w:pPr>
          </w:p>
        </w:tc>
        <w:tc>
          <w:tcPr>
            <w:tcW w:w="4788" w:type="dxa"/>
          </w:tcPr>
          <w:p w14:paraId="0F2BC9F5" w14:textId="77777777" w:rsidR="00A42BD7" w:rsidRPr="00B6190F" w:rsidRDefault="00A42BD7" w:rsidP="00006796">
            <w:pPr>
              <w:rPr>
                <w:rFonts w:eastAsia="Calibri" w:cs="Arial"/>
                <w:sz w:val="20"/>
              </w:rPr>
            </w:pPr>
          </w:p>
        </w:tc>
      </w:tr>
      <w:tr w:rsidR="00A42BD7" w:rsidRPr="00B6190F" w14:paraId="13379AAB" w14:textId="77777777" w:rsidTr="000F43DF">
        <w:tc>
          <w:tcPr>
            <w:tcW w:w="4590" w:type="dxa"/>
          </w:tcPr>
          <w:p w14:paraId="75A7FDCB" w14:textId="77777777" w:rsidR="00A42BD7" w:rsidRPr="00B6190F" w:rsidRDefault="00A42BD7" w:rsidP="00006796">
            <w:pPr>
              <w:rPr>
                <w:rFonts w:eastAsia="Calibri" w:cs="Arial"/>
                <w:b/>
                <w:bCs/>
                <w:sz w:val="20"/>
              </w:rPr>
            </w:pPr>
          </w:p>
        </w:tc>
        <w:tc>
          <w:tcPr>
            <w:tcW w:w="4788" w:type="dxa"/>
          </w:tcPr>
          <w:p w14:paraId="48C04583" w14:textId="77777777" w:rsidR="00A42BD7" w:rsidRPr="00B6190F" w:rsidRDefault="00A42BD7" w:rsidP="00006796">
            <w:pPr>
              <w:rPr>
                <w:rFonts w:eastAsia="Calibri" w:cs="Arial"/>
                <w:sz w:val="20"/>
              </w:rPr>
            </w:pPr>
          </w:p>
        </w:tc>
      </w:tr>
      <w:tr w:rsidR="00A42BD7" w:rsidRPr="00B6190F" w14:paraId="0F936724" w14:textId="77777777" w:rsidTr="000F43DF">
        <w:tc>
          <w:tcPr>
            <w:tcW w:w="4590" w:type="dxa"/>
          </w:tcPr>
          <w:p w14:paraId="75467045" w14:textId="77777777" w:rsidR="00A42BD7" w:rsidRPr="00B6190F" w:rsidRDefault="00A42BD7" w:rsidP="00006796">
            <w:pPr>
              <w:rPr>
                <w:rFonts w:eastAsia="Calibri" w:cs="Arial"/>
                <w:b/>
                <w:bCs/>
                <w:sz w:val="20"/>
              </w:rPr>
            </w:pPr>
          </w:p>
        </w:tc>
        <w:tc>
          <w:tcPr>
            <w:tcW w:w="4788" w:type="dxa"/>
          </w:tcPr>
          <w:p w14:paraId="2A4E0E9D" w14:textId="77777777" w:rsidR="00A42BD7" w:rsidRPr="00B6190F" w:rsidRDefault="00A42BD7" w:rsidP="00006796">
            <w:pPr>
              <w:rPr>
                <w:rFonts w:eastAsia="Calibri" w:cs="Arial"/>
                <w:sz w:val="20"/>
              </w:rPr>
            </w:pPr>
          </w:p>
        </w:tc>
      </w:tr>
      <w:tr w:rsidR="00A42BD7" w:rsidRPr="00B6190F" w14:paraId="5C8AA007" w14:textId="77777777" w:rsidTr="000F43DF">
        <w:tc>
          <w:tcPr>
            <w:tcW w:w="4590" w:type="dxa"/>
          </w:tcPr>
          <w:p w14:paraId="1EF3C366" w14:textId="77777777" w:rsidR="00A42BD7" w:rsidRPr="00B6190F" w:rsidRDefault="00A42BD7" w:rsidP="00006796">
            <w:pPr>
              <w:rPr>
                <w:rFonts w:eastAsia="Calibri" w:cs="Arial"/>
                <w:b/>
                <w:bCs/>
                <w:sz w:val="20"/>
              </w:rPr>
            </w:pPr>
          </w:p>
        </w:tc>
        <w:tc>
          <w:tcPr>
            <w:tcW w:w="4788" w:type="dxa"/>
          </w:tcPr>
          <w:p w14:paraId="089BD016" w14:textId="77777777" w:rsidR="00A42BD7" w:rsidRPr="00B6190F" w:rsidRDefault="00A42BD7" w:rsidP="00006796">
            <w:pPr>
              <w:rPr>
                <w:rFonts w:eastAsia="Calibri" w:cs="Arial"/>
                <w:sz w:val="20"/>
              </w:rPr>
            </w:pPr>
          </w:p>
        </w:tc>
      </w:tr>
      <w:tr w:rsidR="00A42BD7" w:rsidRPr="00B6190F" w14:paraId="46D6A96C" w14:textId="77777777" w:rsidTr="000F43DF">
        <w:tc>
          <w:tcPr>
            <w:tcW w:w="4590" w:type="dxa"/>
          </w:tcPr>
          <w:p w14:paraId="1DC105C2" w14:textId="77777777" w:rsidR="00A42BD7" w:rsidRPr="00B6190F" w:rsidRDefault="00A42BD7" w:rsidP="00006796">
            <w:pPr>
              <w:rPr>
                <w:rFonts w:eastAsia="Calibri" w:cs="Arial"/>
                <w:b/>
                <w:bCs/>
                <w:sz w:val="20"/>
              </w:rPr>
            </w:pPr>
          </w:p>
        </w:tc>
        <w:tc>
          <w:tcPr>
            <w:tcW w:w="4788" w:type="dxa"/>
          </w:tcPr>
          <w:p w14:paraId="1106A438" w14:textId="77777777" w:rsidR="00A42BD7" w:rsidRPr="00B6190F" w:rsidRDefault="00A42BD7" w:rsidP="00006796">
            <w:pPr>
              <w:rPr>
                <w:rFonts w:eastAsia="Calibri" w:cs="Arial"/>
                <w:sz w:val="20"/>
              </w:rPr>
            </w:pPr>
          </w:p>
        </w:tc>
      </w:tr>
      <w:tr w:rsidR="00A42BD7" w:rsidRPr="00B6190F" w14:paraId="263AE17D" w14:textId="77777777" w:rsidTr="000F43DF">
        <w:tc>
          <w:tcPr>
            <w:tcW w:w="4590" w:type="dxa"/>
          </w:tcPr>
          <w:p w14:paraId="7B26A036" w14:textId="77777777" w:rsidR="00A42BD7" w:rsidRPr="00B6190F" w:rsidRDefault="00A42BD7" w:rsidP="00006796">
            <w:pPr>
              <w:rPr>
                <w:rFonts w:eastAsia="Calibri" w:cs="Arial"/>
                <w:b/>
                <w:bCs/>
                <w:sz w:val="20"/>
              </w:rPr>
            </w:pPr>
          </w:p>
        </w:tc>
        <w:tc>
          <w:tcPr>
            <w:tcW w:w="4788" w:type="dxa"/>
          </w:tcPr>
          <w:p w14:paraId="13DD2757" w14:textId="77777777" w:rsidR="00A42BD7" w:rsidRPr="00B6190F" w:rsidRDefault="00A42BD7" w:rsidP="00006796">
            <w:pPr>
              <w:rPr>
                <w:rFonts w:eastAsia="Calibri" w:cs="Arial"/>
                <w:sz w:val="20"/>
              </w:rPr>
            </w:pPr>
          </w:p>
        </w:tc>
      </w:tr>
    </w:tbl>
    <w:p w14:paraId="3315B158" w14:textId="77777777" w:rsidR="00666721" w:rsidRDefault="00666721" w:rsidP="00666721">
      <w:pPr>
        <w:rPr>
          <w:rFonts w:cs="Arial"/>
          <w:b/>
          <w:color w:val="000080"/>
          <w:kern w:val="28"/>
          <w:sz w:val="20"/>
          <w14:shadow w14:blurRad="50800" w14:dist="38100" w14:dir="2700000" w14:sx="100000" w14:sy="100000" w14:kx="0" w14:ky="0" w14:algn="tl">
            <w14:srgbClr w14:val="000000">
              <w14:alpha w14:val="60000"/>
            </w14:srgbClr>
          </w14:shadow>
        </w:rPr>
      </w:pPr>
      <w:bookmarkStart w:id="25" w:name="_Toc480282855"/>
      <w:bookmarkEnd w:id="22"/>
    </w:p>
    <w:p w14:paraId="62413E74" w14:textId="77777777" w:rsidR="00666721" w:rsidRDefault="00666721" w:rsidP="00666721">
      <w:pPr>
        <w:rPr>
          <w:rFonts w:cs="Arial"/>
          <w:b/>
          <w:color w:val="000080"/>
          <w:kern w:val="28"/>
          <w:sz w:val="20"/>
          <w14:shadow w14:blurRad="50800" w14:dist="38100" w14:dir="2700000" w14:sx="100000" w14:sy="100000" w14:kx="0" w14:ky="0" w14:algn="tl">
            <w14:srgbClr w14:val="000000">
              <w14:alpha w14:val="60000"/>
            </w14:srgbClr>
          </w14:shadow>
        </w:rPr>
      </w:pPr>
    </w:p>
    <w:p w14:paraId="7578660C" w14:textId="77777777" w:rsidR="00666721" w:rsidRPr="00AF4915" w:rsidRDefault="00666721" w:rsidP="00666721">
      <w:pPr>
        <w:rPr>
          <w:rFonts w:cs="Arial"/>
          <w:b/>
          <w:color w:val="000080"/>
          <w:kern w:val="28"/>
          <w:sz w:val="36"/>
          <w:szCs w:val="36"/>
          <w14:shadow w14:blurRad="50800" w14:dist="38100" w14:dir="2700000" w14:sx="100000" w14:sy="100000" w14:kx="0" w14:ky="0" w14:algn="tl">
            <w14:srgbClr w14:val="000000">
              <w14:alpha w14:val="60000"/>
            </w14:srgbClr>
          </w14:shadow>
        </w:rPr>
      </w:pPr>
      <w:r w:rsidRPr="00AF4915">
        <w:rPr>
          <w:rFonts w:cs="Arial"/>
          <w:b/>
          <w:color w:val="000080"/>
          <w:kern w:val="28"/>
          <w:sz w:val="36"/>
          <w:szCs w:val="36"/>
          <w14:shadow w14:blurRad="50800" w14:dist="38100" w14:dir="2700000" w14:sx="100000" w14:sy="100000" w14:kx="0" w14:ky="0" w14:algn="tl">
            <w14:srgbClr w14:val="000000">
              <w14:alpha w14:val="60000"/>
            </w14:srgbClr>
          </w14:shadow>
        </w:rPr>
        <w:t>Instructions</w:t>
      </w:r>
      <w:r>
        <w:rPr>
          <w:rFonts w:cs="Arial"/>
          <w:b/>
          <w:color w:val="000080"/>
          <w:kern w:val="28"/>
          <w:sz w:val="36"/>
          <w:szCs w:val="36"/>
          <w14:shadow w14:blurRad="50800" w14:dist="38100" w14:dir="2700000" w14:sx="100000" w14:sy="100000" w14:kx="0" w14:ky="0" w14:algn="tl">
            <w14:srgbClr w14:val="000000">
              <w14:alpha w14:val="60000"/>
            </w14:srgbClr>
          </w14:shadow>
        </w:rPr>
        <w:t xml:space="preserve"> – Please read these first!</w:t>
      </w:r>
    </w:p>
    <w:p w14:paraId="26EFC044" w14:textId="77777777" w:rsidR="00666721" w:rsidRDefault="00666721" w:rsidP="00666721">
      <w:pPr>
        <w:rPr>
          <w:rFonts w:cs="Arial"/>
          <w:b/>
          <w:color w:val="000080"/>
          <w:kern w:val="28"/>
          <w:sz w:val="20"/>
          <w14:shadow w14:blurRad="50800" w14:dist="38100" w14:dir="2700000" w14:sx="100000" w14:sy="100000" w14:kx="0" w14:ky="0" w14:algn="tl">
            <w14:srgbClr w14:val="000000">
              <w14:alpha w14:val="60000"/>
            </w14:srgbClr>
          </w14:shadow>
        </w:rPr>
      </w:pPr>
    </w:p>
    <w:p w14:paraId="56AFA560" w14:textId="77777777" w:rsidR="00666721" w:rsidRDefault="00666721" w:rsidP="00666721">
      <w:r>
        <w:t>It is important that you understand how to fill out this security plan correctly. See the example control below for how to format and where to place your response. If you have any questions please contact NCDOR.</w:t>
      </w:r>
    </w:p>
    <w:p w14:paraId="2B684851" w14:textId="77777777" w:rsidR="00666721" w:rsidRDefault="00666721" w:rsidP="00666721"/>
    <w:p w14:paraId="5AAB093E" w14:textId="77777777" w:rsidR="00666721" w:rsidRDefault="00666721" w:rsidP="00666721">
      <w:r w:rsidRPr="00603B39">
        <w:rPr>
          <w:highlight w:val="yellow"/>
        </w:rPr>
        <w:t>Example Control:</w:t>
      </w:r>
      <w:r>
        <w:t xml:space="preserve"> </w:t>
      </w:r>
    </w:p>
    <w:p w14:paraId="6E8E63BE" w14:textId="77777777" w:rsidR="00666721" w:rsidRDefault="00666721" w:rsidP="0066672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810"/>
        <w:gridCol w:w="6863"/>
      </w:tblGrid>
      <w:tr w:rsidR="00666721" w:rsidRPr="007B5AAA" w14:paraId="6630EA2B" w14:textId="77777777" w:rsidTr="00062A58">
        <w:tc>
          <w:tcPr>
            <w:tcW w:w="9378" w:type="dxa"/>
            <w:gridSpan w:val="3"/>
            <w:shd w:val="pct20" w:color="auto" w:fill="auto"/>
          </w:tcPr>
          <w:p w14:paraId="67955028" w14:textId="77777777" w:rsidR="00666721" w:rsidRPr="007B5AAA" w:rsidRDefault="00666721" w:rsidP="00062A58">
            <w:pPr>
              <w:pStyle w:val="Caption"/>
              <w:rPr>
                <w:rFonts w:cs="Arial"/>
                <w:sz w:val="20"/>
              </w:rPr>
            </w:pPr>
            <w:r w:rsidRPr="00603B39">
              <w:rPr>
                <w:rFonts w:cs="Arial"/>
                <w:sz w:val="20"/>
                <w:highlight w:val="yellow"/>
              </w:rPr>
              <w:t>Example control – Should be removed before finalizing the document and is provided as an example only</w:t>
            </w:r>
          </w:p>
        </w:tc>
      </w:tr>
      <w:tr w:rsidR="00666721" w:rsidRPr="007B5AAA" w14:paraId="3648A4A9" w14:textId="77777777" w:rsidTr="00062A58">
        <w:trPr>
          <w:trHeight w:val="215"/>
        </w:trPr>
        <w:tc>
          <w:tcPr>
            <w:tcW w:w="9378" w:type="dxa"/>
            <w:gridSpan w:val="3"/>
            <w:shd w:val="clear" w:color="auto" w:fill="auto"/>
          </w:tcPr>
          <w:p w14:paraId="7D945314" w14:textId="77777777" w:rsidR="00666721" w:rsidRPr="007B5AAA" w:rsidRDefault="00666721" w:rsidP="00062A58">
            <w:pPr>
              <w:rPr>
                <w:rFonts w:cs="Arial"/>
                <w:sz w:val="20"/>
              </w:rPr>
            </w:pPr>
            <w:r w:rsidRPr="007B5AAA">
              <w:rPr>
                <w:rFonts w:cs="Arial"/>
                <w:sz w:val="20"/>
              </w:rPr>
              <w:t xml:space="preserve">The purpose of </w:t>
            </w:r>
            <w:r>
              <w:rPr>
                <w:rFonts w:cs="Arial"/>
                <w:sz w:val="20"/>
              </w:rPr>
              <w:t>this control is to provide an example.</w:t>
            </w:r>
          </w:p>
          <w:p w14:paraId="3E440FD7" w14:textId="77777777" w:rsidR="00666721" w:rsidRPr="007B5AAA" w:rsidRDefault="00666721" w:rsidP="00062A58">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970"/>
              <w:gridCol w:w="3420"/>
            </w:tblGrid>
            <w:tr w:rsidR="00666721" w:rsidRPr="007B5AAA" w14:paraId="7E374DFB" w14:textId="77777777" w:rsidTr="00062A58">
              <w:tc>
                <w:tcPr>
                  <w:tcW w:w="8797" w:type="dxa"/>
                  <w:gridSpan w:val="3"/>
                  <w:shd w:val="clear" w:color="auto" w:fill="4F81BD"/>
                </w:tcPr>
                <w:p w14:paraId="54208265" w14:textId="77777777" w:rsidR="00666721" w:rsidRPr="007B5AAA" w:rsidRDefault="00666721" w:rsidP="00062A58">
                  <w:pPr>
                    <w:rPr>
                      <w:rFonts w:cs="Arial"/>
                      <w:b/>
                      <w:bCs/>
                      <w:color w:val="FFFFFF"/>
                      <w:sz w:val="20"/>
                    </w:rPr>
                  </w:pPr>
                  <w:r w:rsidRPr="007B5AAA">
                    <w:rPr>
                      <w:rFonts w:cs="Arial"/>
                      <w:b/>
                      <w:bCs/>
                      <w:color w:val="FFFFFF"/>
                      <w:sz w:val="20"/>
                    </w:rPr>
                    <w:t>Applicability of Controls</w:t>
                  </w:r>
                </w:p>
              </w:tc>
            </w:tr>
            <w:tr w:rsidR="00666721" w:rsidRPr="007B5AAA" w14:paraId="4046481E" w14:textId="77777777" w:rsidTr="00062A58">
              <w:tc>
                <w:tcPr>
                  <w:tcW w:w="2407" w:type="dxa"/>
                  <w:shd w:val="clear" w:color="auto" w:fill="4F81BD"/>
                </w:tcPr>
                <w:p w14:paraId="2AB7889A" w14:textId="77777777" w:rsidR="00666721" w:rsidRPr="007B5AAA" w:rsidRDefault="00666721" w:rsidP="00062A58">
                  <w:pPr>
                    <w:rPr>
                      <w:rFonts w:cs="Arial"/>
                      <w:b/>
                      <w:bCs/>
                      <w:color w:val="FFFFFF"/>
                      <w:sz w:val="20"/>
                    </w:rPr>
                  </w:pPr>
                  <w:r w:rsidRPr="007B5AAA">
                    <w:rPr>
                      <w:rFonts w:cs="Arial"/>
                      <w:b/>
                      <w:bCs/>
                      <w:color w:val="FFFFFF"/>
                      <w:sz w:val="20"/>
                    </w:rPr>
                    <w:t>Public</w:t>
                  </w:r>
                </w:p>
              </w:tc>
              <w:tc>
                <w:tcPr>
                  <w:tcW w:w="2970" w:type="dxa"/>
                  <w:shd w:val="clear" w:color="auto" w:fill="4F81BD"/>
                </w:tcPr>
                <w:p w14:paraId="5E003D82" w14:textId="77777777" w:rsidR="00666721" w:rsidRPr="007B5AAA" w:rsidRDefault="00666721" w:rsidP="00062A58">
                  <w:pPr>
                    <w:rPr>
                      <w:rFonts w:cs="Arial"/>
                      <w:b/>
                      <w:bCs/>
                      <w:color w:val="FFFFFF"/>
                      <w:sz w:val="20"/>
                    </w:rPr>
                  </w:pPr>
                  <w:r w:rsidRPr="007B5AAA">
                    <w:rPr>
                      <w:rFonts w:cs="Arial"/>
                      <w:b/>
                      <w:bCs/>
                      <w:color w:val="FFFFFF"/>
                      <w:sz w:val="20"/>
                    </w:rPr>
                    <w:t>Confidential</w:t>
                  </w:r>
                </w:p>
              </w:tc>
              <w:tc>
                <w:tcPr>
                  <w:tcW w:w="3420" w:type="dxa"/>
                  <w:shd w:val="clear" w:color="auto" w:fill="4F81BD"/>
                </w:tcPr>
                <w:p w14:paraId="4A447B98" w14:textId="77777777" w:rsidR="00666721" w:rsidRPr="007B5AAA" w:rsidRDefault="00666721" w:rsidP="00062A58">
                  <w:pPr>
                    <w:rPr>
                      <w:rFonts w:cs="Arial"/>
                      <w:b/>
                      <w:bCs/>
                      <w:color w:val="FFFFFF"/>
                      <w:sz w:val="20"/>
                    </w:rPr>
                  </w:pPr>
                  <w:r w:rsidRPr="007B5AAA">
                    <w:rPr>
                      <w:rFonts w:cs="Arial"/>
                      <w:b/>
                      <w:bCs/>
                      <w:color w:val="FFFFFF"/>
                      <w:sz w:val="20"/>
                    </w:rPr>
                    <w:t>FTI</w:t>
                  </w:r>
                </w:p>
              </w:tc>
            </w:tr>
            <w:tr w:rsidR="00666721" w:rsidRPr="007B5AAA" w14:paraId="16B886D5" w14:textId="77777777" w:rsidTr="00062A58">
              <w:tc>
                <w:tcPr>
                  <w:tcW w:w="2407" w:type="dxa"/>
                </w:tcPr>
                <w:p w14:paraId="63496ED4" w14:textId="77777777" w:rsidR="00666721" w:rsidRPr="007B5AAA" w:rsidRDefault="00666721" w:rsidP="00062A58">
                  <w:pPr>
                    <w:rPr>
                      <w:rFonts w:cs="Arial"/>
                      <w:bCs/>
                      <w:sz w:val="20"/>
                    </w:rPr>
                  </w:pPr>
                  <w:r>
                    <w:rPr>
                      <w:rFonts w:cs="Arial"/>
                      <w:bCs/>
                      <w:sz w:val="20"/>
                    </w:rPr>
                    <w:t>N/A</w:t>
                  </w:r>
                </w:p>
              </w:tc>
              <w:tc>
                <w:tcPr>
                  <w:tcW w:w="2970" w:type="dxa"/>
                </w:tcPr>
                <w:p w14:paraId="132DA33E" w14:textId="77777777" w:rsidR="00666721" w:rsidRPr="007B5AAA" w:rsidRDefault="00666721" w:rsidP="00062A58">
                  <w:pPr>
                    <w:rPr>
                      <w:rFonts w:cs="Arial"/>
                      <w:sz w:val="20"/>
                    </w:rPr>
                  </w:pPr>
                  <w:r>
                    <w:rPr>
                      <w:rFonts w:cs="Arial"/>
                      <w:sz w:val="20"/>
                    </w:rPr>
                    <w:t>N/A</w:t>
                  </w:r>
                </w:p>
              </w:tc>
              <w:tc>
                <w:tcPr>
                  <w:tcW w:w="3420" w:type="dxa"/>
                </w:tcPr>
                <w:p w14:paraId="58DC4E66" w14:textId="77777777" w:rsidR="00666721" w:rsidRPr="007B5AAA" w:rsidRDefault="00666721" w:rsidP="00062A58">
                  <w:pPr>
                    <w:rPr>
                      <w:rFonts w:cs="Arial"/>
                      <w:sz w:val="20"/>
                    </w:rPr>
                  </w:pPr>
                  <w:r>
                    <w:rPr>
                      <w:rFonts w:cs="Arial"/>
                      <w:sz w:val="20"/>
                    </w:rPr>
                    <w:t>N/A</w:t>
                  </w:r>
                </w:p>
              </w:tc>
            </w:tr>
          </w:tbl>
          <w:p w14:paraId="401962CF" w14:textId="77777777" w:rsidR="00666721" w:rsidRPr="007B5AAA" w:rsidRDefault="00666721" w:rsidP="00062A58">
            <w:pPr>
              <w:rPr>
                <w:rFonts w:cs="Arial"/>
                <w:sz w:val="20"/>
              </w:rPr>
            </w:pPr>
          </w:p>
          <w:p w14:paraId="28F07957" w14:textId="77777777" w:rsidR="00666721" w:rsidRDefault="00666721" w:rsidP="00062A58">
            <w:pPr>
              <w:rPr>
                <w:rFonts w:cs="Arial"/>
                <w:sz w:val="20"/>
                <w:highlight w:val="yellow"/>
              </w:rPr>
            </w:pPr>
            <w:r w:rsidRPr="00603B39">
              <w:rPr>
                <w:rFonts w:cs="Arial"/>
                <w:sz w:val="20"/>
                <w:highlight w:val="yellow"/>
              </w:rPr>
              <w:t xml:space="preserve">The </w:t>
            </w:r>
            <w:r>
              <w:rPr>
                <w:rFonts w:cs="Arial"/>
                <w:sz w:val="20"/>
                <w:highlight w:val="yellow"/>
              </w:rPr>
              <w:t>main body of the control</w:t>
            </w:r>
            <w:r w:rsidRPr="00603B39">
              <w:rPr>
                <w:rFonts w:cs="Arial"/>
                <w:sz w:val="20"/>
                <w:highlight w:val="yellow"/>
              </w:rPr>
              <w:t xml:space="preserve"> is this part of the control. This is what you will respond to below in the provided sections. </w:t>
            </w:r>
          </w:p>
          <w:p w14:paraId="2C6BC5CA" w14:textId="77777777" w:rsidR="00666721" w:rsidRDefault="00666721" w:rsidP="00062A58">
            <w:pPr>
              <w:rPr>
                <w:rFonts w:cs="Arial"/>
                <w:sz w:val="20"/>
                <w:highlight w:val="yellow"/>
              </w:rPr>
            </w:pPr>
          </w:p>
          <w:p w14:paraId="3D8F9F4A" w14:textId="77777777" w:rsidR="00666721" w:rsidRDefault="00666721" w:rsidP="00062A58">
            <w:pPr>
              <w:ind w:left="720"/>
              <w:rPr>
                <w:rFonts w:cs="Arial"/>
                <w:sz w:val="20"/>
              </w:rPr>
            </w:pPr>
            <w:r>
              <w:rPr>
                <w:rFonts w:cs="Arial"/>
                <w:sz w:val="20"/>
                <w:highlight w:val="yellow"/>
              </w:rPr>
              <w:t xml:space="preserve">a) This is a sub-section of the main control and also requires a response. </w:t>
            </w:r>
          </w:p>
          <w:p w14:paraId="49DEA99B" w14:textId="77777777" w:rsidR="00666721" w:rsidRDefault="00666721" w:rsidP="00062A58">
            <w:pPr>
              <w:ind w:left="720"/>
              <w:rPr>
                <w:rFonts w:cs="Arial"/>
                <w:sz w:val="20"/>
              </w:rPr>
            </w:pPr>
            <w:r w:rsidRPr="001C5449">
              <w:rPr>
                <w:rFonts w:cs="Arial"/>
                <w:sz w:val="20"/>
                <w:highlight w:val="yellow"/>
              </w:rPr>
              <w:t xml:space="preserve">b) </w:t>
            </w:r>
            <w:r>
              <w:rPr>
                <w:rFonts w:cs="Arial"/>
                <w:sz w:val="20"/>
                <w:highlight w:val="yellow"/>
              </w:rPr>
              <w:t xml:space="preserve">This is also part of the sub-section and again, requires a response. </w:t>
            </w:r>
          </w:p>
          <w:p w14:paraId="7E1D8356" w14:textId="77777777" w:rsidR="00666721" w:rsidRDefault="00666721" w:rsidP="00062A58">
            <w:pPr>
              <w:ind w:left="720"/>
              <w:rPr>
                <w:rFonts w:cs="Arial"/>
                <w:sz w:val="20"/>
              </w:rPr>
            </w:pPr>
          </w:p>
          <w:p w14:paraId="4D4466E3" w14:textId="77777777" w:rsidR="00666721" w:rsidRPr="007B5AAA" w:rsidRDefault="00666721" w:rsidP="00062A58">
            <w:pPr>
              <w:rPr>
                <w:rFonts w:cs="Arial"/>
                <w:sz w:val="20"/>
              </w:rPr>
            </w:pPr>
            <w:r w:rsidRPr="001C5449">
              <w:rPr>
                <w:rFonts w:cs="Arial"/>
                <w:sz w:val="20"/>
                <w:highlight w:val="yellow"/>
              </w:rPr>
              <w:t>CE1. This is a control enhancement section</w:t>
            </w:r>
            <w:r>
              <w:rPr>
                <w:rFonts w:cs="Arial"/>
                <w:sz w:val="20"/>
                <w:highlight w:val="yellow"/>
              </w:rPr>
              <w:t xml:space="preserve"> and also requires a response</w:t>
            </w:r>
            <w:r w:rsidRPr="001C5449">
              <w:rPr>
                <w:rFonts w:cs="Arial"/>
                <w:sz w:val="20"/>
                <w:highlight w:val="yellow"/>
              </w:rPr>
              <w:t>. See below.</w:t>
            </w:r>
          </w:p>
          <w:p w14:paraId="542BFAFD" w14:textId="77777777" w:rsidR="00666721" w:rsidRPr="007B5AAA" w:rsidRDefault="00666721" w:rsidP="00062A58">
            <w:pPr>
              <w:rPr>
                <w:rFonts w:cs="Arial"/>
                <w:sz w:val="20"/>
              </w:rPr>
            </w:pPr>
          </w:p>
        </w:tc>
      </w:tr>
      <w:tr w:rsidR="00666721" w:rsidRPr="007B5AAA" w14:paraId="64DE3AE0" w14:textId="77777777" w:rsidTr="00062A58">
        <w:tc>
          <w:tcPr>
            <w:tcW w:w="9378" w:type="dxa"/>
            <w:gridSpan w:val="3"/>
          </w:tcPr>
          <w:p w14:paraId="1BE1BEB0" w14:textId="77777777" w:rsidR="00666721" w:rsidRDefault="00666721" w:rsidP="00062A58">
            <w:pPr>
              <w:spacing w:after="60"/>
              <w:rPr>
                <w:rFonts w:cs="Arial"/>
                <w:b/>
                <w:sz w:val="20"/>
              </w:rPr>
            </w:pPr>
            <w:r w:rsidRPr="000A1CA8">
              <w:rPr>
                <w:rFonts w:cs="Arial"/>
                <w:b/>
                <w:sz w:val="20"/>
                <w:highlight w:val="yellow"/>
              </w:rPr>
              <w:lastRenderedPageBreak/>
              <w:t>Do not check any of the boxes below</w:t>
            </w:r>
          </w:p>
          <w:p w14:paraId="3E5D30DE" w14:textId="77777777" w:rsidR="00666721" w:rsidRPr="007B5AAA" w:rsidRDefault="00666721" w:rsidP="00062A58">
            <w:pPr>
              <w:spacing w:after="60"/>
              <w:rPr>
                <w:rFonts w:cs="Arial"/>
                <w:b/>
                <w:sz w:val="20"/>
              </w:rPr>
            </w:pPr>
            <w:r w:rsidRPr="007B5AAA">
              <w:rPr>
                <w:rFonts w:cs="Arial"/>
                <w:b/>
                <w:sz w:val="20"/>
              </w:rPr>
              <w:t xml:space="preserve">Security Control Implementation Details:     </w:t>
            </w:r>
          </w:p>
          <w:p w14:paraId="182880B4" w14:textId="77777777" w:rsidR="00666721" w:rsidRPr="007B5AAA" w:rsidRDefault="00666721" w:rsidP="00062A58">
            <w:pPr>
              <w:spacing w:after="60"/>
              <w:rPr>
                <w:rFonts w:cs="Arial"/>
                <w:sz w:val="20"/>
              </w:rPr>
            </w:pPr>
            <w:r w:rsidRPr="007B5AAA">
              <w:rPr>
                <w:rFonts w:cs="Arial"/>
                <w:sz w:val="20"/>
              </w:rPr>
              <w:fldChar w:fldCharType="begin">
                <w:ffData>
                  <w:name w:val=""/>
                  <w:enabled/>
                  <w:calcOnExit w:val="0"/>
                  <w:checkBox>
                    <w:sizeAuto/>
                    <w:default w:val="0"/>
                  </w:checkBox>
                </w:ffData>
              </w:fldChar>
            </w:r>
            <w:r w:rsidRPr="007B5AAA">
              <w:rPr>
                <w:rFonts w:cs="Arial"/>
                <w:sz w:val="20"/>
              </w:rPr>
              <w:instrText xml:space="preserve"> FORMCHECKBOX </w:instrText>
            </w:r>
            <w:r w:rsidR="00C40D1D">
              <w:rPr>
                <w:rFonts w:cs="Arial"/>
                <w:sz w:val="20"/>
              </w:rPr>
            </w:r>
            <w:r w:rsidR="00C40D1D">
              <w:rPr>
                <w:rFonts w:cs="Arial"/>
                <w:sz w:val="20"/>
              </w:rPr>
              <w:fldChar w:fldCharType="separate"/>
            </w:r>
            <w:r w:rsidRPr="007B5AAA">
              <w:rPr>
                <w:rFonts w:cs="Arial"/>
                <w:sz w:val="20"/>
              </w:rPr>
              <w:fldChar w:fldCharType="end"/>
            </w:r>
            <w:r w:rsidRPr="007B5AAA">
              <w:rPr>
                <w:rFonts w:cs="Arial"/>
                <w:sz w:val="20"/>
              </w:rPr>
              <w:t xml:space="preserve"> Met             </w:t>
            </w:r>
            <w:r w:rsidRPr="007B5AAA">
              <w:rPr>
                <w:rFonts w:cs="Arial"/>
                <w:sz w:val="20"/>
              </w:rPr>
              <w:fldChar w:fldCharType="begin">
                <w:ffData>
                  <w:name w:val="Check2"/>
                  <w:enabled/>
                  <w:calcOnExit w:val="0"/>
                  <w:checkBox>
                    <w:sizeAuto/>
                    <w:default w:val="0"/>
                  </w:checkBox>
                </w:ffData>
              </w:fldChar>
            </w:r>
            <w:r w:rsidRPr="007B5AAA">
              <w:rPr>
                <w:rFonts w:cs="Arial"/>
                <w:sz w:val="20"/>
              </w:rPr>
              <w:instrText xml:space="preserve"> FORMCHECKBOX </w:instrText>
            </w:r>
            <w:r w:rsidR="00C40D1D">
              <w:rPr>
                <w:rFonts w:cs="Arial"/>
                <w:sz w:val="20"/>
              </w:rPr>
            </w:r>
            <w:r w:rsidR="00C40D1D">
              <w:rPr>
                <w:rFonts w:cs="Arial"/>
                <w:sz w:val="20"/>
              </w:rPr>
              <w:fldChar w:fldCharType="separate"/>
            </w:r>
            <w:r w:rsidRPr="007B5AAA">
              <w:rPr>
                <w:rFonts w:cs="Arial"/>
                <w:sz w:val="20"/>
              </w:rPr>
              <w:fldChar w:fldCharType="end"/>
            </w:r>
            <w:r w:rsidRPr="007B5AAA">
              <w:rPr>
                <w:rFonts w:cs="Arial"/>
                <w:sz w:val="20"/>
              </w:rPr>
              <w:t xml:space="preserve"> Partially Met           </w:t>
            </w:r>
            <w:r w:rsidRPr="007B5AAA">
              <w:rPr>
                <w:rFonts w:cs="Arial"/>
                <w:sz w:val="20"/>
              </w:rPr>
              <w:fldChar w:fldCharType="begin">
                <w:ffData>
                  <w:name w:val="Check3"/>
                  <w:enabled/>
                  <w:calcOnExit w:val="0"/>
                  <w:checkBox>
                    <w:sizeAuto/>
                    <w:default w:val="0"/>
                  </w:checkBox>
                </w:ffData>
              </w:fldChar>
            </w:r>
            <w:r w:rsidRPr="007B5AAA">
              <w:rPr>
                <w:rFonts w:cs="Arial"/>
                <w:sz w:val="20"/>
              </w:rPr>
              <w:instrText xml:space="preserve"> FORMCHECKBOX </w:instrText>
            </w:r>
            <w:r w:rsidR="00C40D1D">
              <w:rPr>
                <w:rFonts w:cs="Arial"/>
                <w:sz w:val="20"/>
              </w:rPr>
            </w:r>
            <w:r w:rsidR="00C40D1D">
              <w:rPr>
                <w:rFonts w:cs="Arial"/>
                <w:sz w:val="20"/>
              </w:rPr>
              <w:fldChar w:fldCharType="separate"/>
            </w:r>
            <w:r w:rsidRPr="007B5AAA">
              <w:rPr>
                <w:rFonts w:cs="Arial"/>
                <w:sz w:val="20"/>
              </w:rPr>
              <w:fldChar w:fldCharType="end"/>
            </w:r>
            <w:r w:rsidRPr="007B5AAA">
              <w:rPr>
                <w:rFonts w:cs="Arial"/>
                <w:sz w:val="20"/>
              </w:rPr>
              <w:t xml:space="preserve"> Not Met         </w:t>
            </w:r>
            <w:r w:rsidRPr="007B5AAA">
              <w:rPr>
                <w:rFonts w:cs="Arial"/>
                <w:sz w:val="20"/>
              </w:rPr>
              <w:fldChar w:fldCharType="begin">
                <w:ffData>
                  <w:name w:val=""/>
                  <w:enabled/>
                  <w:calcOnExit w:val="0"/>
                  <w:checkBox>
                    <w:sizeAuto/>
                    <w:default w:val="0"/>
                  </w:checkBox>
                </w:ffData>
              </w:fldChar>
            </w:r>
            <w:r w:rsidRPr="007B5AAA">
              <w:rPr>
                <w:rFonts w:cs="Arial"/>
                <w:sz w:val="20"/>
              </w:rPr>
              <w:instrText xml:space="preserve"> FORMCHECKBOX </w:instrText>
            </w:r>
            <w:r w:rsidR="00C40D1D">
              <w:rPr>
                <w:rFonts w:cs="Arial"/>
                <w:sz w:val="20"/>
              </w:rPr>
            </w:r>
            <w:r w:rsidR="00C40D1D">
              <w:rPr>
                <w:rFonts w:cs="Arial"/>
                <w:sz w:val="20"/>
              </w:rPr>
              <w:fldChar w:fldCharType="separate"/>
            </w:r>
            <w:r w:rsidRPr="007B5AAA">
              <w:rPr>
                <w:rFonts w:cs="Arial"/>
                <w:sz w:val="20"/>
              </w:rPr>
              <w:fldChar w:fldCharType="end"/>
            </w:r>
            <w:r w:rsidRPr="007B5AAA">
              <w:rPr>
                <w:rFonts w:cs="Arial"/>
                <w:sz w:val="20"/>
              </w:rPr>
              <w:t xml:space="preserve"> N/A</w:t>
            </w:r>
          </w:p>
        </w:tc>
      </w:tr>
      <w:tr w:rsidR="00666721" w:rsidRPr="007B5AAA" w14:paraId="10019405" w14:textId="77777777" w:rsidTr="00062A58">
        <w:trPr>
          <w:trHeight w:val="80"/>
        </w:trPr>
        <w:tc>
          <w:tcPr>
            <w:tcW w:w="9378" w:type="dxa"/>
            <w:gridSpan w:val="3"/>
          </w:tcPr>
          <w:p w14:paraId="3C859A23" w14:textId="77777777" w:rsidR="00666721" w:rsidRPr="007B5AAA" w:rsidRDefault="00666721" w:rsidP="00062A58">
            <w:pPr>
              <w:spacing w:after="60"/>
              <w:rPr>
                <w:rFonts w:cs="Arial"/>
                <w:b/>
                <w:sz w:val="20"/>
              </w:rPr>
            </w:pPr>
            <w:r w:rsidRPr="007B5AAA">
              <w:rPr>
                <w:rFonts w:cs="Arial"/>
                <w:b/>
                <w:sz w:val="20"/>
              </w:rPr>
              <w:t>Responsible Parties:</w:t>
            </w:r>
          </w:p>
          <w:p w14:paraId="6C7706BB" w14:textId="77777777" w:rsidR="00666721" w:rsidRPr="007B5AAA" w:rsidRDefault="00666721" w:rsidP="00062A58">
            <w:pPr>
              <w:rPr>
                <w:rFonts w:cs="Arial"/>
                <w:sz w:val="20"/>
              </w:rPr>
            </w:pPr>
            <w:r w:rsidRPr="007B5AAA">
              <w:rPr>
                <w:rFonts w:cs="Arial"/>
                <w:sz w:val="20"/>
              </w:rPr>
              <w:fldChar w:fldCharType="begin">
                <w:ffData>
                  <w:name w:val=""/>
                  <w:enabled/>
                  <w:calcOnExit w:val="0"/>
                  <w:checkBox>
                    <w:sizeAuto/>
                    <w:default w:val="0"/>
                  </w:checkBox>
                </w:ffData>
              </w:fldChar>
            </w:r>
            <w:r w:rsidRPr="007B5AAA">
              <w:rPr>
                <w:rFonts w:cs="Arial"/>
                <w:sz w:val="20"/>
              </w:rPr>
              <w:instrText xml:space="preserve"> FORMCHECKBOX </w:instrText>
            </w:r>
            <w:r w:rsidR="00C40D1D">
              <w:rPr>
                <w:rFonts w:cs="Arial"/>
                <w:sz w:val="20"/>
              </w:rPr>
            </w:r>
            <w:r w:rsidR="00C40D1D">
              <w:rPr>
                <w:rFonts w:cs="Arial"/>
                <w:sz w:val="20"/>
              </w:rPr>
              <w:fldChar w:fldCharType="separate"/>
            </w:r>
            <w:r w:rsidRPr="007B5AAA">
              <w:rPr>
                <w:rFonts w:cs="Arial"/>
                <w:sz w:val="20"/>
              </w:rPr>
              <w:fldChar w:fldCharType="end"/>
            </w:r>
            <w:r w:rsidRPr="007B5AAA">
              <w:rPr>
                <w:rFonts w:cs="Arial"/>
                <w:sz w:val="20"/>
              </w:rPr>
              <w:t xml:space="preserve"> NC Department of Revenue</w:t>
            </w:r>
          </w:p>
          <w:p w14:paraId="2D4A21DB" w14:textId="77777777" w:rsidR="00666721" w:rsidRPr="007B5AAA" w:rsidRDefault="00666721" w:rsidP="00062A58">
            <w:pPr>
              <w:rPr>
                <w:rFonts w:cs="Arial"/>
                <w:bCs/>
                <w:sz w:val="20"/>
              </w:rPr>
            </w:pPr>
            <w:r w:rsidRPr="007B5AAA">
              <w:rPr>
                <w:rFonts w:cs="Arial"/>
                <w:sz w:val="20"/>
              </w:rPr>
              <w:fldChar w:fldCharType="begin">
                <w:ffData>
                  <w:name w:val=""/>
                  <w:enabled/>
                  <w:calcOnExit w:val="0"/>
                  <w:checkBox>
                    <w:sizeAuto/>
                    <w:default w:val="0"/>
                  </w:checkBox>
                </w:ffData>
              </w:fldChar>
            </w:r>
            <w:r w:rsidRPr="007B5AAA">
              <w:rPr>
                <w:rFonts w:cs="Arial"/>
                <w:sz w:val="20"/>
              </w:rPr>
              <w:instrText xml:space="preserve"> FORMCHECKBOX </w:instrText>
            </w:r>
            <w:r w:rsidR="00C40D1D">
              <w:rPr>
                <w:rFonts w:cs="Arial"/>
                <w:sz w:val="20"/>
              </w:rPr>
            </w:r>
            <w:r w:rsidR="00C40D1D">
              <w:rPr>
                <w:rFonts w:cs="Arial"/>
                <w:sz w:val="20"/>
              </w:rPr>
              <w:fldChar w:fldCharType="separate"/>
            </w:r>
            <w:r w:rsidRPr="007B5AAA">
              <w:rPr>
                <w:rFonts w:cs="Arial"/>
                <w:sz w:val="20"/>
              </w:rPr>
              <w:fldChar w:fldCharType="end"/>
            </w:r>
            <w:r w:rsidRPr="007B5AAA">
              <w:rPr>
                <w:rFonts w:cs="Arial"/>
                <w:sz w:val="20"/>
              </w:rPr>
              <w:t xml:space="preserve"> SAS</w:t>
            </w:r>
          </w:p>
        </w:tc>
      </w:tr>
      <w:tr w:rsidR="00666721" w:rsidRPr="007B5AAA" w14:paraId="17BE90B4" w14:textId="77777777" w:rsidTr="00062A58">
        <w:tc>
          <w:tcPr>
            <w:tcW w:w="9378" w:type="dxa"/>
            <w:gridSpan w:val="3"/>
          </w:tcPr>
          <w:p w14:paraId="279845E8" w14:textId="77777777" w:rsidR="00666721" w:rsidRPr="007B5AAA" w:rsidRDefault="00666721" w:rsidP="00062A58">
            <w:pPr>
              <w:rPr>
                <w:rFonts w:cs="Arial"/>
                <w:bCs/>
                <w:sz w:val="20"/>
              </w:rPr>
            </w:pPr>
            <w:r w:rsidRPr="007B5AAA">
              <w:rPr>
                <w:rFonts w:cs="Arial"/>
                <w:b/>
                <w:bCs/>
                <w:sz w:val="20"/>
              </w:rPr>
              <w:t>Control implementation</w:t>
            </w:r>
            <w:r w:rsidRPr="007B5AAA">
              <w:rPr>
                <w:rFonts w:cs="Arial"/>
                <w:bCs/>
                <w:i/>
                <w:sz w:val="20"/>
              </w:rPr>
              <w:t xml:space="preserve">: </w:t>
            </w:r>
            <w:r>
              <w:rPr>
                <w:rFonts w:cs="Arial"/>
                <w:bCs/>
                <w:i/>
                <w:sz w:val="20"/>
              </w:rPr>
              <w:t xml:space="preserve"> This is for the assessor’s use only. Do not write in this section.</w:t>
            </w:r>
          </w:p>
        </w:tc>
      </w:tr>
      <w:tr w:rsidR="00666721" w:rsidRPr="007B5AAA" w14:paraId="214AFF9B" w14:textId="77777777" w:rsidTr="00062A58">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1FE72" w14:textId="77777777" w:rsidR="00666721" w:rsidRPr="007B5AAA" w:rsidRDefault="00666721" w:rsidP="00062A58">
            <w:pPr>
              <w:rPr>
                <w:rFonts w:cs="Arial"/>
                <w:bCs/>
                <w:sz w:val="20"/>
              </w:rPr>
            </w:pPr>
            <w:r>
              <w:rPr>
                <w:rFonts w:cs="Arial"/>
                <w:bCs/>
                <w:sz w:val="20"/>
              </w:rPr>
              <w:t>Provider</w:t>
            </w:r>
            <w:r w:rsidRPr="007B5AAA">
              <w:rPr>
                <w:rFonts w:cs="Arial"/>
                <w:bCs/>
                <w:sz w:val="20"/>
              </w:rPr>
              <w:t xml:space="preserve"> Response</w:t>
            </w:r>
          </w:p>
        </w:tc>
      </w:tr>
      <w:tr w:rsidR="00666721" w:rsidRPr="007B5AAA" w14:paraId="7562BCB0" w14:textId="77777777" w:rsidTr="00062A58">
        <w:tc>
          <w:tcPr>
            <w:tcW w:w="1705" w:type="dxa"/>
          </w:tcPr>
          <w:p w14:paraId="553CACE2" w14:textId="77777777" w:rsidR="00666721" w:rsidRPr="007B5AAA" w:rsidRDefault="00666721" w:rsidP="00062A58">
            <w:pPr>
              <w:rPr>
                <w:rFonts w:cs="Arial"/>
                <w:sz w:val="20"/>
              </w:rPr>
            </w:pPr>
            <w:r>
              <w:rPr>
                <w:rFonts w:cs="Arial"/>
                <w:sz w:val="20"/>
              </w:rPr>
              <w:t xml:space="preserve">This should be left blank if it is here. </w:t>
            </w:r>
          </w:p>
        </w:tc>
        <w:tc>
          <w:tcPr>
            <w:tcW w:w="7673" w:type="dxa"/>
            <w:gridSpan w:val="2"/>
            <w:shd w:val="clear" w:color="auto" w:fill="FFFF00"/>
          </w:tcPr>
          <w:p w14:paraId="13C13032" w14:textId="77777777" w:rsidR="00666721" w:rsidRPr="007B5AAA" w:rsidRDefault="00666721" w:rsidP="00062A58">
            <w:pPr>
              <w:rPr>
                <w:rFonts w:cs="Arial"/>
                <w:sz w:val="20"/>
              </w:rPr>
            </w:pPr>
            <w:r>
              <w:rPr>
                <w:rFonts w:cs="Arial"/>
                <w:sz w:val="20"/>
              </w:rPr>
              <w:t xml:space="preserve">Response to the main control will go here. </w:t>
            </w:r>
          </w:p>
        </w:tc>
      </w:tr>
      <w:tr w:rsidR="00666721" w:rsidRPr="007B5AAA" w14:paraId="52795FB0" w14:textId="77777777" w:rsidTr="00062A58">
        <w:tc>
          <w:tcPr>
            <w:tcW w:w="1705" w:type="dxa"/>
          </w:tcPr>
          <w:p w14:paraId="67ED9390" w14:textId="77777777" w:rsidR="00666721" w:rsidRDefault="00666721" w:rsidP="00062A58">
            <w:pPr>
              <w:rPr>
                <w:rFonts w:cs="Arial"/>
                <w:sz w:val="20"/>
              </w:rPr>
            </w:pPr>
            <w:r w:rsidRPr="00D15B08">
              <w:rPr>
                <w:rFonts w:cs="Arial"/>
                <w:sz w:val="20"/>
              </w:rPr>
              <w:t xml:space="preserve">This should be left blank. </w:t>
            </w:r>
          </w:p>
        </w:tc>
        <w:tc>
          <w:tcPr>
            <w:tcW w:w="810" w:type="dxa"/>
            <w:shd w:val="clear" w:color="auto" w:fill="FFFFFF" w:themeFill="background1"/>
          </w:tcPr>
          <w:p w14:paraId="2042DD3F" w14:textId="77777777" w:rsidR="00666721" w:rsidRDefault="00666721" w:rsidP="00062A58">
            <w:pPr>
              <w:rPr>
                <w:rFonts w:cs="Arial"/>
                <w:sz w:val="20"/>
              </w:rPr>
            </w:pPr>
            <w:r>
              <w:rPr>
                <w:rFonts w:cs="Arial"/>
                <w:sz w:val="20"/>
              </w:rPr>
              <w:t>a.</w:t>
            </w:r>
          </w:p>
        </w:tc>
        <w:tc>
          <w:tcPr>
            <w:tcW w:w="6863" w:type="dxa"/>
            <w:shd w:val="clear" w:color="auto" w:fill="FFFF00"/>
          </w:tcPr>
          <w:p w14:paraId="402E7CDF" w14:textId="77777777" w:rsidR="00666721" w:rsidRDefault="00666721" w:rsidP="00062A58">
            <w:pPr>
              <w:rPr>
                <w:rFonts w:cs="Arial"/>
                <w:sz w:val="20"/>
              </w:rPr>
            </w:pPr>
            <w:r>
              <w:rPr>
                <w:rFonts w:cs="Arial"/>
                <w:sz w:val="20"/>
              </w:rPr>
              <w:t>Response to part a. will go here.</w:t>
            </w:r>
          </w:p>
        </w:tc>
      </w:tr>
      <w:tr w:rsidR="00666721" w:rsidRPr="007B5AAA" w14:paraId="5D8D99BC" w14:textId="77777777" w:rsidTr="00062A58">
        <w:tc>
          <w:tcPr>
            <w:tcW w:w="1705" w:type="dxa"/>
          </w:tcPr>
          <w:p w14:paraId="1558B343" w14:textId="77777777" w:rsidR="00666721" w:rsidRDefault="00666721" w:rsidP="00062A58">
            <w:pPr>
              <w:rPr>
                <w:rFonts w:cs="Arial"/>
                <w:sz w:val="20"/>
              </w:rPr>
            </w:pPr>
            <w:r w:rsidRPr="00D15B08">
              <w:rPr>
                <w:rFonts w:cs="Arial"/>
                <w:sz w:val="20"/>
              </w:rPr>
              <w:t xml:space="preserve">This should be left blank. </w:t>
            </w:r>
          </w:p>
        </w:tc>
        <w:tc>
          <w:tcPr>
            <w:tcW w:w="810" w:type="dxa"/>
            <w:shd w:val="clear" w:color="auto" w:fill="FFFFFF" w:themeFill="background1"/>
          </w:tcPr>
          <w:p w14:paraId="06E1E065" w14:textId="77777777" w:rsidR="00666721" w:rsidRDefault="00666721" w:rsidP="00062A58">
            <w:pPr>
              <w:rPr>
                <w:rFonts w:cs="Arial"/>
                <w:sz w:val="20"/>
              </w:rPr>
            </w:pPr>
            <w:r>
              <w:rPr>
                <w:rFonts w:cs="Arial"/>
                <w:sz w:val="20"/>
              </w:rPr>
              <w:t>b.</w:t>
            </w:r>
          </w:p>
        </w:tc>
        <w:tc>
          <w:tcPr>
            <w:tcW w:w="6863" w:type="dxa"/>
            <w:shd w:val="clear" w:color="auto" w:fill="FFFF00"/>
          </w:tcPr>
          <w:p w14:paraId="226A2802" w14:textId="77777777" w:rsidR="00666721" w:rsidRDefault="00666721" w:rsidP="00062A58">
            <w:pPr>
              <w:rPr>
                <w:rFonts w:cs="Arial"/>
                <w:sz w:val="20"/>
              </w:rPr>
            </w:pPr>
            <w:r>
              <w:rPr>
                <w:rFonts w:cs="Arial"/>
                <w:sz w:val="20"/>
              </w:rPr>
              <w:t>Response to part b. will go here.</w:t>
            </w:r>
          </w:p>
        </w:tc>
      </w:tr>
      <w:tr w:rsidR="00666721" w:rsidRPr="007B5AAA" w14:paraId="02324980" w14:textId="77777777" w:rsidTr="00062A58">
        <w:tc>
          <w:tcPr>
            <w:tcW w:w="1705" w:type="dxa"/>
          </w:tcPr>
          <w:p w14:paraId="1C4FA64D" w14:textId="77777777" w:rsidR="00666721" w:rsidRDefault="00666721" w:rsidP="00062A58">
            <w:pPr>
              <w:rPr>
                <w:rFonts w:cs="Arial"/>
                <w:sz w:val="20"/>
              </w:rPr>
            </w:pPr>
            <w:r w:rsidRPr="00D15B08">
              <w:rPr>
                <w:rFonts w:cs="Arial"/>
                <w:sz w:val="20"/>
              </w:rPr>
              <w:t xml:space="preserve">This should be left blank. </w:t>
            </w:r>
          </w:p>
        </w:tc>
        <w:tc>
          <w:tcPr>
            <w:tcW w:w="810" w:type="dxa"/>
            <w:shd w:val="clear" w:color="auto" w:fill="FFFFFF" w:themeFill="background1"/>
          </w:tcPr>
          <w:p w14:paraId="36ABAC1E" w14:textId="77777777" w:rsidR="00666721" w:rsidRDefault="00666721" w:rsidP="00062A58">
            <w:pPr>
              <w:rPr>
                <w:rFonts w:cs="Arial"/>
                <w:sz w:val="20"/>
              </w:rPr>
            </w:pPr>
            <w:r>
              <w:rPr>
                <w:rFonts w:cs="Arial"/>
                <w:sz w:val="20"/>
              </w:rPr>
              <w:t>CE1</w:t>
            </w:r>
          </w:p>
        </w:tc>
        <w:tc>
          <w:tcPr>
            <w:tcW w:w="6863" w:type="dxa"/>
            <w:shd w:val="clear" w:color="auto" w:fill="FFFF00"/>
          </w:tcPr>
          <w:p w14:paraId="72F6D40F" w14:textId="77777777" w:rsidR="00666721" w:rsidRDefault="00666721" w:rsidP="00062A58">
            <w:pPr>
              <w:rPr>
                <w:rFonts w:cs="Arial"/>
                <w:sz w:val="20"/>
              </w:rPr>
            </w:pPr>
            <w:r>
              <w:rPr>
                <w:rFonts w:cs="Arial"/>
                <w:sz w:val="20"/>
              </w:rPr>
              <w:t>This is where you respond to the enhancement.</w:t>
            </w:r>
          </w:p>
        </w:tc>
      </w:tr>
      <w:tr w:rsidR="00666721" w:rsidRPr="007B5AAA" w14:paraId="014E1958" w14:textId="77777777" w:rsidTr="00062A58">
        <w:tc>
          <w:tcPr>
            <w:tcW w:w="9378" w:type="dxa"/>
            <w:gridSpan w:val="3"/>
            <w:shd w:val="clear" w:color="auto" w:fill="F2F2F2" w:themeFill="background1" w:themeFillShade="F2"/>
          </w:tcPr>
          <w:p w14:paraId="5E3A6553" w14:textId="77777777" w:rsidR="00666721" w:rsidRPr="007B5AAA" w:rsidRDefault="00666721" w:rsidP="00062A58">
            <w:pPr>
              <w:rPr>
                <w:rFonts w:cs="Arial"/>
                <w:b/>
                <w:sz w:val="20"/>
                <w:highlight w:val="red"/>
              </w:rPr>
            </w:pPr>
            <w:r w:rsidRPr="007B5AAA">
              <w:rPr>
                <w:rFonts w:cs="Arial"/>
                <w:sz w:val="20"/>
              </w:rPr>
              <w:t>NCDOR</w:t>
            </w:r>
            <w:r w:rsidRPr="007B5AAA">
              <w:rPr>
                <w:rFonts w:cs="Arial"/>
                <w:b/>
                <w:sz w:val="20"/>
              </w:rPr>
              <w:t xml:space="preserve"> </w:t>
            </w:r>
            <w:r w:rsidRPr="007B5AAA">
              <w:rPr>
                <w:rFonts w:cs="Arial"/>
                <w:sz w:val="20"/>
              </w:rPr>
              <w:t>Response</w:t>
            </w:r>
          </w:p>
        </w:tc>
      </w:tr>
      <w:tr w:rsidR="00666721" w:rsidRPr="007B5AAA" w14:paraId="064F7C9F" w14:textId="77777777" w:rsidTr="00062A58">
        <w:tc>
          <w:tcPr>
            <w:tcW w:w="1705" w:type="dxa"/>
          </w:tcPr>
          <w:p w14:paraId="2C2EF693" w14:textId="77777777" w:rsidR="00666721" w:rsidRPr="007B5AAA" w:rsidRDefault="00666721" w:rsidP="00062A58">
            <w:pPr>
              <w:rPr>
                <w:rFonts w:cs="Arial"/>
                <w:sz w:val="20"/>
              </w:rPr>
            </w:pPr>
            <w:r>
              <w:rPr>
                <w:rFonts w:cs="Arial"/>
                <w:sz w:val="20"/>
              </w:rPr>
              <w:t>This should be left blank.</w:t>
            </w:r>
          </w:p>
        </w:tc>
        <w:tc>
          <w:tcPr>
            <w:tcW w:w="7673" w:type="dxa"/>
            <w:gridSpan w:val="2"/>
          </w:tcPr>
          <w:p w14:paraId="20B62253" w14:textId="77777777" w:rsidR="00666721" w:rsidRPr="007B5AAA" w:rsidRDefault="00666721" w:rsidP="00062A58">
            <w:pPr>
              <w:rPr>
                <w:rFonts w:cs="Arial"/>
                <w:sz w:val="20"/>
              </w:rPr>
            </w:pPr>
            <w:r>
              <w:rPr>
                <w:rFonts w:cs="Arial"/>
                <w:sz w:val="20"/>
              </w:rPr>
              <w:t>NCDOR response will go here. Leave this blank.</w:t>
            </w:r>
          </w:p>
        </w:tc>
      </w:tr>
    </w:tbl>
    <w:p w14:paraId="084519F0" w14:textId="77777777" w:rsidR="00666721" w:rsidRDefault="00666721" w:rsidP="00666721">
      <w:pPr>
        <w:rPr>
          <w:rFonts w:cs="Arial"/>
          <w:b/>
          <w:color w:val="000080"/>
          <w:kern w:val="28"/>
          <w:sz w:val="20"/>
          <w14:shadow w14:blurRad="50800" w14:dist="38100" w14:dir="2700000" w14:sx="100000" w14:sy="100000" w14:kx="0" w14:ky="0" w14:algn="tl">
            <w14:srgbClr w14:val="000000">
              <w14:alpha w14:val="60000"/>
            </w14:srgbClr>
          </w14:shadow>
        </w:rPr>
      </w:pPr>
    </w:p>
    <w:p w14:paraId="7C05DEE6" w14:textId="77777777" w:rsidR="00666721" w:rsidRPr="00666721" w:rsidRDefault="00666721" w:rsidP="00666721"/>
    <w:p w14:paraId="59E14356" w14:textId="77777777" w:rsidR="008B3C4A" w:rsidRPr="00B6190F" w:rsidRDefault="00B51E68" w:rsidP="00B51E68">
      <w:pPr>
        <w:pStyle w:val="Heading1"/>
        <w:rPr>
          <w:rFonts w:cs="Arial"/>
          <w:sz w:val="20"/>
        </w:rPr>
      </w:pPr>
      <w:r w:rsidRPr="00B6190F">
        <w:rPr>
          <w:rFonts w:cs="Arial"/>
          <w:sz w:val="20"/>
        </w:rPr>
        <w:t>Security Plan</w:t>
      </w:r>
      <w:r w:rsidR="00983562" w:rsidRPr="00B6190F">
        <w:rPr>
          <w:rFonts w:cs="Arial"/>
          <w:sz w:val="20"/>
        </w:rPr>
        <w:t xml:space="preserve"> Controls</w:t>
      </w:r>
      <w:bookmarkEnd w:id="25"/>
    </w:p>
    <w:p w14:paraId="31E12637" w14:textId="77777777" w:rsidR="008B3C4A" w:rsidRPr="00B6190F" w:rsidRDefault="00514027">
      <w:pPr>
        <w:pStyle w:val="Heading3"/>
        <w:rPr>
          <w:rFonts w:cs="Arial"/>
          <w:sz w:val="20"/>
        </w:rPr>
      </w:pPr>
      <w:bookmarkStart w:id="26" w:name="_Toc138753401"/>
      <w:bookmarkStart w:id="27" w:name="_Toc139855027"/>
      <w:bookmarkStart w:id="28" w:name="_Toc480282856"/>
      <w:r w:rsidRPr="00B6190F">
        <w:rPr>
          <w:rFonts w:cs="Arial"/>
          <w:sz w:val="20"/>
        </w:rPr>
        <w:t xml:space="preserve">Access Control </w:t>
      </w:r>
      <w:r w:rsidR="00DF28D1" w:rsidRPr="00B6190F">
        <w:rPr>
          <w:rFonts w:cs="Arial"/>
          <w:sz w:val="20"/>
        </w:rPr>
        <w:t xml:space="preserve">Policy Family </w:t>
      </w:r>
      <w:r w:rsidR="006C10DB" w:rsidRPr="00B6190F">
        <w:rPr>
          <w:rFonts w:cs="Arial"/>
          <w:sz w:val="20"/>
        </w:rPr>
        <w:t>(AC)</w:t>
      </w:r>
      <w:bookmarkEnd w:id="26"/>
      <w:bookmarkEnd w:id="27"/>
      <w:bookmarkEnd w:id="28"/>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0E38D2" w:rsidRPr="00B6190F" w14:paraId="4E9BEBE7" w14:textId="77777777" w:rsidTr="00F44C60">
        <w:tc>
          <w:tcPr>
            <w:tcW w:w="9378" w:type="dxa"/>
            <w:gridSpan w:val="2"/>
            <w:shd w:val="pct20" w:color="auto" w:fill="auto"/>
          </w:tcPr>
          <w:p w14:paraId="2583DC01" w14:textId="77777777" w:rsidR="000E38D2" w:rsidRPr="00B6190F" w:rsidRDefault="00006796" w:rsidP="00354845">
            <w:pPr>
              <w:pStyle w:val="Caption"/>
              <w:rPr>
                <w:rFonts w:cs="Arial"/>
                <w:sz w:val="20"/>
              </w:rPr>
            </w:pPr>
            <w:bookmarkStart w:id="29" w:name="_Toc409015878"/>
            <w:bookmarkStart w:id="30" w:name="_Toc449429647"/>
            <w:r w:rsidRPr="00B6190F">
              <w:rPr>
                <w:rFonts w:cs="Arial"/>
                <w:sz w:val="20"/>
              </w:rPr>
              <w:t>(AC-1) Access Control Procedures</w:t>
            </w:r>
            <w:bookmarkEnd w:id="29"/>
            <w:bookmarkEnd w:id="30"/>
          </w:p>
        </w:tc>
      </w:tr>
      <w:tr w:rsidR="000E38D2" w:rsidRPr="00B6190F" w14:paraId="234A8A7F" w14:textId="77777777" w:rsidTr="00F44C60">
        <w:trPr>
          <w:trHeight w:val="215"/>
        </w:trPr>
        <w:tc>
          <w:tcPr>
            <w:tcW w:w="9378" w:type="dxa"/>
            <w:gridSpan w:val="2"/>
            <w:shd w:val="clear" w:color="auto" w:fill="auto"/>
          </w:tcPr>
          <w:p w14:paraId="4EB5D914" w14:textId="77777777" w:rsidR="00006796" w:rsidRPr="00B6190F" w:rsidRDefault="00006796" w:rsidP="003742CA">
            <w:pPr>
              <w:rPr>
                <w:rFonts w:cs="Arial"/>
                <w:sz w:val="20"/>
              </w:rPr>
            </w:pPr>
            <w:r w:rsidRPr="00B6190F">
              <w:rPr>
                <w:rFonts w:cs="Arial"/>
                <w:sz w:val="20"/>
              </w:rPr>
              <w:t xml:space="preserve">The purpose of the policy is to establish the procedure requirements for the effective implementation of the access control policy family. </w:t>
            </w:r>
          </w:p>
          <w:p w14:paraId="3155BE24" w14:textId="77777777" w:rsidR="003742CA" w:rsidRPr="00B6190F" w:rsidRDefault="003742CA" w:rsidP="003742CA">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970"/>
              <w:gridCol w:w="3420"/>
            </w:tblGrid>
            <w:tr w:rsidR="003742CA" w:rsidRPr="00B6190F" w14:paraId="6FA5B3AC" w14:textId="77777777" w:rsidTr="000B7650">
              <w:tc>
                <w:tcPr>
                  <w:tcW w:w="8797" w:type="dxa"/>
                  <w:gridSpan w:val="3"/>
                  <w:shd w:val="clear" w:color="auto" w:fill="4F81BD"/>
                </w:tcPr>
                <w:p w14:paraId="416C37CE" w14:textId="77777777" w:rsidR="003742CA" w:rsidRPr="00B6190F" w:rsidRDefault="003742CA" w:rsidP="00006796">
                  <w:pPr>
                    <w:rPr>
                      <w:rFonts w:cs="Arial"/>
                      <w:b/>
                      <w:bCs/>
                      <w:color w:val="FFFFFF"/>
                      <w:sz w:val="20"/>
                    </w:rPr>
                  </w:pPr>
                  <w:r w:rsidRPr="00B6190F">
                    <w:rPr>
                      <w:rFonts w:cs="Arial"/>
                      <w:b/>
                      <w:bCs/>
                      <w:color w:val="FFFFFF"/>
                      <w:sz w:val="20"/>
                    </w:rPr>
                    <w:t>Applicability of Controls</w:t>
                  </w:r>
                </w:p>
              </w:tc>
            </w:tr>
            <w:tr w:rsidR="00006796" w:rsidRPr="00B6190F" w14:paraId="52936DB7" w14:textId="77777777" w:rsidTr="000B7650">
              <w:tc>
                <w:tcPr>
                  <w:tcW w:w="2407" w:type="dxa"/>
                  <w:shd w:val="clear" w:color="auto" w:fill="4F81BD"/>
                </w:tcPr>
                <w:p w14:paraId="42EAC585" w14:textId="77777777" w:rsidR="00006796" w:rsidRPr="00B6190F" w:rsidRDefault="00006796" w:rsidP="00006796">
                  <w:pPr>
                    <w:rPr>
                      <w:rFonts w:cs="Arial"/>
                      <w:b/>
                      <w:bCs/>
                      <w:color w:val="FFFFFF"/>
                      <w:sz w:val="20"/>
                    </w:rPr>
                  </w:pPr>
                  <w:r w:rsidRPr="00B6190F">
                    <w:rPr>
                      <w:rFonts w:cs="Arial"/>
                      <w:b/>
                      <w:bCs/>
                      <w:color w:val="FFFFFF"/>
                      <w:sz w:val="20"/>
                    </w:rPr>
                    <w:t>Public</w:t>
                  </w:r>
                </w:p>
              </w:tc>
              <w:tc>
                <w:tcPr>
                  <w:tcW w:w="2970" w:type="dxa"/>
                  <w:shd w:val="clear" w:color="auto" w:fill="4F81BD"/>
                </w:tcPr>
                <w:p w14:paraId="43A858DB" w14:textId="77777777" w:rsidR="00006796" w:rsidRPr="00B6190F" w:rsidRDefault="00006796" w:rsidP="00006796">
                  <w:pPr>
                    <w:rPr>
                      <w:rFonts w:cs="Arial"/>
                      <w:b/>
                      <w:bCs/>
                      <w:color w:val="FFFFFF"/>
                      <w:sz w:val="20"/>
                    </w:rPr>
                  </w:pPr>
                  <w:r w:rsidRPr="00B6190F">
                    <w:rPr>
                      <w:rFonts w:cs="Arial"/>
                      <w:b/>
                      <w:bCs/>
                      <w:color w:val="FFFFFF"/>
                      <w:sz w:val="20"/>
                    </w:rPr>
                    <w:t>Confidential</w:t>
                  </w:r>
                </w:p>
              </w:tc>
              <w:tc>
                <w:tcPr>
                  <w:tcW w:w="3420" w:type="dxa"/>
                  <w:shd w:val="clear" w:color="auto" w:fill="4F81BD"/>
                </w:tcPr>
                <w:p w14:paraId="2C65A5B9" w14:textId="77777777" w:rsidR="00006796" w:rsidRPr="00B6190F" w:rsidRDefault="00006796" w:rsidP="00006796">
                  <w:pPr>
                    <w:rPr>
                      <w:rFonts w:cs="Arial"/>
                      <w:b/>
                      <w:bCs/>
                      <w:color w:val="FFFFFF"/>
                      <w:sz w:val="20"/>
                    </w:rPr>
                  </w:pPr>
                  <w:r w:rsidRPr="00B6190F">
                    <w:rPr>
                      <w:rFonts w:cs="Arial"/>
                      <w:b/>
                      <w:bCs/>
                      <w:color w:val="FFFFFF"/>
                      <w:sz w:val="20"/>
                    </w:rPr>
                    <w:t>FTI</w:t>
                  </w:r>
                </w:p>
              </w:tc>
            </w:tr>
            <w:tr w:rsidR="00006796" w:rsidRPr="00B6190F" w14:paraId="552C1C7B" w14:textId="77777777" w:rsidTr="00F44C60">
              <w:tc>
                <w:tcPr>
                  <w:tcW w:w="2407" w:type="dxa"/>
                </w:tcPr>
                <w:p w14:paraId="7CE4F891" w14:textId="77777777" w:rsidR="00006796" w:rsidRPr="00B6190F" w:rsidRDefault="00006796" w:rsidP="00006796">
                  <w:pPr>
                    <w:rPr>
                      <w:rFonts w:cs="Arial"/>
                      <w:bCs/>
                      <w:sz w:val="20"/>
                    </w:rPr>
                  </w:pPr>
                  <w:r w:rsidRPr="00B6190F">
                    <w:rPr>
                      <w:rFonts w:cs="Arial"/>
                      <w:bCs/>
                      <w:sz w:val="20"/>
                    </w:rPr>
                    <w:t>AC-1</w:t>
                  </w:r>
                </w:p>
              </w:tc>
              <w:tc>
                <w:tcPr>
                  <w:tcW w:w="2970" w:type="dxa"/>
                </w:tcPr>
                <w:p w14:paraId="7720D2E0" w14:textId="77777777" w:rsidR="00006796" w:rsidRPr="00B6190F" w:rsidRDefault="00006796" w:rsidP="00006796">
                  <w:pPr>
                    <w:rPr>
                      <w:rFonts w:cs="Arial"/>
                      <w:sz w:val="20"/>
                    </w:rPr>
                  </w:pPr>
                  <w:r w:rsidRPr="00B6190F">
                    <w:rPr>
                      <w:rFonts w:cs="Arial"/>
                      <w:sz w:val="20"/>
                    </w:rPr>
                    <w:t>AC-1</w:t>
                  </w:r>
                </w:p>
              </w:tc>
              <w:tc>
                <w:tcPr>
                  <w:tcW w:w="3420" w:type="dxa"/>
                </w:tcPr>
                <w:p w14:paraId="4146D37C" w14:textId="77777777" w:rsidR="00006796" w:rsidRPr="00B6190F" w:rsidRDefault="00006796" w:rsidP="00006796">
                  <w:pPr>
                    <w:rPr>
                      <w:rFonts w:cs="Arial"/>
                      <w:sz w:val="20"/>
                    </w:rPr>
                  </w:pPr>
                  <w:r w:rsidRPr="00B6190F">
                    <w:rPr>
                      <w:rFonts w:cs="Arial"/>
                      <w:sz w:val="20"/>
                    </w:rPr>
                    <w:t>AC-1</w:t>
                  </w:r>
                </w:p>
              </w:tc>
            </w:tr>
          </w:tbl>
          <w:p w14:paraId="184D6BC2" w14:textId="77777777" w:rsidR="00354845" w:rsidRPr="00B6190F" w:rsidRDefault="00354845" w:rsidP="00354845">
            <w:pPr>
              <w:rPr>
                <w:rFonts w:cs="Arial"/>
                <w:sz w:val="20"/>
              </w:rPr>
            </w:pPr>
          </w:p>
          <w:p w14:paraId="6D2BB97B" w14:textId="77777777" w:rsidR="00354845" w:rsidRPr="00B6190F" w:rsidRDefault="00354845" w:rsidP="00354845">
            <w:pPr>
              <w:rPr>
                <w:rFonts w:cs="Arial"/>
                <w:sz w:val="20"/>
              </w:rPr>
            </w:pPr>
            <w:r w:rsidRPr="00B6190F">
              <w:rPr>
                <w:rFonts w:cs="Arial"/>
                <w:sz w:val="20"/>
              </w:rPr>
              <w:t>It is the policy of the Agency that procedures to facilitate the implementation of the access control processes must be documented, disseminated and reviewed at least annually.</w:t>
            </w:r>
          </w:p>
          <w:p w14:paraId="417792E1" w14:textId="77777777" w:rsidR="00354845" w:rsidRPr="00B6190F" w:rsidRDefault="00354845" w:rsidP="00354845">
            <w:pPr>
              <w:rPr>
                <w:rFonts w:cs="Arial"/>
                <w:sz w:val="20"/>
              </w:rPr>
            </w:pPr>
          </w:p>
        </w:tc>
      </w:tr>
      <w:tr w:rsidR="000E38D2" w:rsidRPr="00B6190F" w14:paraId="0B327757" w14:textId="77777777" w:rsidTr="00F44C60">
        <w:tc>
          <w:tcPr>
            <w:tcW w:w="9378" w:type="dxa"/>
            <w:gridSpan w:val="2"/>
          </w:tcPr>
          <w:p w14:paraId="7DAFEBEC" w14:textId="77777777" w:rsidR="000E38D2" w:rsidRPr="00B6190F" w:rsidRDefault="000E38D2" w:rsidP="006C10DB">
            <w:pPr>
              <w:spacing w:after="60"/>
              <w:rPr>
                <w:rFonts w:cs="Arial"/>
                <w:b/>
                <w:sz w:val="20"/>
              </w:rPr>
            </w:pPr>
            <w:r w:rsidRPr="00B6190F">
              <w:rPr>
                <w:rFonts w:cs="Arial"/>
                <w:b/>
                <w:sz w:val="20"/>
              </w:rPr>
              <w:t xml:space="preserve">Security Control Implementation Details:     </w:t>
            </w:r>
          </w:p>
          <w:p w14:paraId="60FAA901" w14:textId="77777777" w:rsidR="000E38D2" w:rsidRPr="00B6190F" w:rsidRDefault="006E2599" w:rsidP="00070718">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E38D2"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0E38D2"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0E38D2"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0E38D2"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0E38D2"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0E38D2"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0E38D2" w:rsidRPr="00B6190F">
              <w:rPr>
                <w:rFonts w:cs="Arial"/>
                <w:sz w:val="20"/>
              </w:rPr>
              <w:t xml:space="preserve"> N/A</w:t>
            </w:r>
          </w:p>
        </w:tc>
      </w:tr>
      <w:tr w:rsidR="000E38D2" w:rsidRPr="00B6190F" w14:paraId="6FBC7172" w14:textId="77777777" w:rsidTr="00F44C60">
        <w:trPr>
          <w:trHeight w:val="80"/>
        </w:trPr>
        <w:tc>
          <w:tcPr>
            <w:tcW w:w="9378" w:type="dxa"/>
            <w:gridSpan w:val="2"/>
          </w:tcPr>
          <w:p w14:paraId="2A18EE44" w14:textId="77777777" w:rsidR="00924C88" w:rsidRPr="00B6190F" w:rsidRDefault="000E38D2" w:rsidP="008940E8">
            <w:pPr>
              <w:spacing w:after="60"/>
              <w:rPr>
                <w:rFonts w:cs="Arial"/>
                <w:b/>
                <w:sz w:val="20"/>
              </w:rPr>
            </w:pPr>
            <w:r w:rsidRPr="00B6190F">
              <w:rPr>
                <w:rFonts w:cs="Arial"/>
                <w:b/>
                <w:sz w:val="20"/>
              </w:rPr>
              <w:t>Responsible Parties:</w:t>
            </w:r>
          </w:p>
          <w:p w14:paraId="1979803F" w14:textId="77777777" w:rsidR="000E38D2" w:rsidRPr="00B6190F" w:rsidRDefault="006E2599" w:rsidP="008940E8">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E38D2" w:rsidRPr="00B6190F">
              <w:rPr>
                <w:rFonts w:cs="Arial"/>
                <w:sz w:val="20"/>
              </w:rPr>
              <w:t xml:space="preserve"> NC Department of Revenue</w:t>
            </w:r>
          </w:p>
          <w:p w14:paraId="6539A6AF" w14:textId="2F31D3B5" w:rsidR="000E38D2" w:rsidRPr="00B6190F" w:rsidRDefault="000A39A6" w:rsidP="008940E8">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0E38D2" w:rsidRPr="00B6190F">
              <w:rPr>
                <w:rFonts w:cs="Arial"/>
                <w:sz w:val="20"/>
              </w:rPr>
              <w:t xml:space="preserve"> </w:t>
            </w:r>
            <w:r w:rsidR="00385D49">
              <w:rPr>
                <w:rFonts w:cs="Arial"/>
                <w:sz w:val="20"/>
              </w:rPr>
              <w:t>&lt;PROVIDER&gt;</w:t>
            </w:r>
          </w:p>
        </w:tc>
      </w:tr>
      <w:tr w:rsidR="000E38D2" w:rsidRPr="00B6190F" w14:paraId="139ACFB5" w14:textId="77777777" w:rsidTr="00F44C60">
        <w:tc>
          <w:tcPr>
            <w:tcW w:w="9378" w:type="dxa"/>
            <w:gridSpan w:val="2"/>
          </w:tcPr>
          <w:p w14:paraId="2B591581" w14:textId="77777777" w:rsidR="000E38D2" w:rsidRPr="00B6190F" w:rsidRDefault="00924C88" w:rsidP="00F44C60">
            <w:pPr>
              <w:rPr>
                <w:rFonts w:cs="Arial"/>
                <w:bCs/>
                <w:sz w:val="20"/>
              </w:rPr>
            </w:pPr>
            <w:r w:rsidRPr="00B6190F">
              <w:rPr>
                <w:rFonts w:cs="Arial"/>
                <w:b/>
                <w:bCs/>
                <w:sz w:val="20"/>
              </w:rPr>
              <w:t>Control implementation</w:t>
            </w:r>
            <w:r w:rsidRPr="00B6190F">
              <w:rPr>
                <w:rFonts w:cs="Arial"/>
                <w:bCs/>
                <w:i/>
                <w:sz w:val="20"/>
              </w:rPr>
              <w:t xml:space="preserve">: </w:t>
            </w:r>
          </w:p>
        </w:tc>
      </w:tr>
      <w:tr w:rsidR="00385D49" w:rsidRPr="001909F6" w14:paraId="25E3A1F9" w14:textId="77777777" w:rsidTr="00385D49">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0D337" w14:textId="77777777" w:rsidR="00385D49" w:rsidRPr="00385D49" w:rsidRDefault="00385D49" w:rsidP="00A75D48">
            <w:pPr>
              <w:rPr>
                <w:rFonts w:cs="Arial"/>
                <w:bCs/>
                <w:sz w:val="20"/>
              </w:rPr>
            </w:pPr>
            <w:r w:rsidRPr="00385D49">
              <w:rPr>
                <w:rFonts w:cs="Arial"/>
                <w:bCs/>
                <w:sz w:val="20"/>
              </w:rPr>
              <w:t>&lt;Provider&gt; Response</w:t>
            </w:r>
          </w:p>
        </w:tc>
      </w:tr>
      <w:tr w:rsidR="00385D49" w:rsidRPr="00E52C1D" w14:paraId="2A0567A3" w14:textId="77777777" w:rsidTr="00A75D48">
        <w:tc>
          <w:tcPr>
            <w:tcW w:w="1705" w:type="dxa"/>
          </w:tcPr>
          <w:p w14:paraId="28C9A1C1" w14:textId="77777777" w:rsidR="00385D49" w:rsidRPr="00E52C1D" w:rsidRDefault="00385D49" w:rsidP="00A75D48">
            <w:pPr>
              <w:rPr>
                <w:rFonts w:cs="Arial"/>
                <w:sz w:val="20"/>
              </w:rPr>
            </w:pPr>
          </w:p>
        </w:tc>
        <w:tc>
          <w:tcPr>
            <w:tcW w:w="7673" w:type="dxa"/>
          </w:tcPr>
          <w:p w14:paraId="5A4F29DA" w14:textId="064E7112" w:rsidR="00385D49" w:rsidRPr="00621186" w:rsidRDefault="00621186" w:rsidP="00A75D48">
            <w:pPr>
              <w:rPr>
                <w:rFonts w:cs="Arial"/>
                <w:i/>
                <w:sz w:val="20"/>
              </w:rPr>
            </w:pPr>
            <w:r w:rsidRPr="00621186">
              <w:rPr>
                <w:i/>
                <w:color w:val="808080" w:themeColor="background1" w:themeShade="80"/>
                <w:sz w:val="20"/>
              </w:rPr>
              <w:t xml:space="preserve">This control addresses the establishment of policy and procedures for the effective implementation of selected security controls and control enhancements in the AC family. Policy and procedures reflect applicable federal laws, Executive Orders, directives, regulations, policies, standards, and guidance. Security program policies and procedures at the organization level may make the need for system-specific </w:t>
            </w:r>
            <w:r w:rsidRPr="00621186">
              <w:rPr>
                <w:i/>
                <w:color w:val="808080" w:themeColor="background1" w:themeShade="80"/>
                <w:sz w:val="20"/>
              </w:rPr>
              <w:lastRenderedPageBreak/>
              <w:t>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Related control: PM-9.</w:t>
            </w:r>
          </w:p>
        </w:tc>
      </w:tr>
      <w:tr w:rsidR="00385D49" w:rsidRPr="001909F6" w14:paraId="54473670" w14:textId="77777777" w:rsidTr="00A75D48">
        <w:tc>
          <w:tcPr>
            <w:tcW w:w="9378" w:type="dxa"/>
            <w:gridSpan w:val="2"/>
            <w:shd w:val="clear" w:color="auto" w:fill="F2F2F2" w:themeFill="background1" w:themeFillShade="F2"/>
          </w:tcPr>
          <w:p w14:paraId="2C65B115" w14:textId="77777777" w:rsidR="00385D49" w:rsidRPr="001909F6" w:rsidRDefault="00385D49" w:rsidP="00A75D48">
            <w:pPr>
              <w:rPr>
                <w:rFonts w:cs="Arial"/>
                <w:b/>
                <w:sz w:val="20"/>
                <w:highlight w:val="red"/>
              </w:rPr>
            </w:pPr>
            <w:r w:rsidRPr="001909F6">
              <w:rPr>
                <w:rFonts w:cs="Arial"/>
                <w:sz w:val="20"/>
              </w:rPr>
              <w:lastRenderedPageBreak/>
              <w:t>NCDOR</w:t>
            </w:r>
            <w:r w:rsidRPr="001909F6">
              <w:rPr>
                <w:rFonts w:cs="Arial"/>
                <w:b/>
                <w:sz w:val="20"/>
              </w:rPr>
              <w:t xml:space="preserve"> </w:t>
            </w:r>
            <w:r w:rsidRPr="001909F6">
              <w:rPr>
                <w:rFonts w:cs="Arial"/>
                <w:sz w:val="20"/>
              </w:rPr>
              <w:t>Response</w:t>
            </w:r>
          </w:p>
        </w:tc>
      </w:tr>
      <w:tr w:rsidR="00385D49" w14:paraId="0C935E56" w14:textId="77777777" w:rsidTr="00A75D48">
        <w:tc>
          <w:tcPr>
            <w:tcW w:w="1705" w:type="dxa"/>
          </w:tcPr>
          <w:p w14:paraId="4B004F49" w14:textId="77777777" w:rsidR="00385D49" w:rsidRDefault="00385D49" w:rsidP="00A75D48">
            <w:pPr>
              <w:rPr>
                <w:rFonts w:cs="Arial"/>
                <w:sz w:val="20"/>
              </w:rPr>
            </w:pPr>
          </w:p>
        </w:tc>
        <w:tc>
          <w:tcPr>
            <w:tcW w:w="7673" w:type="dxa"/>
          </w:tcPr>
          <w:p w14:paraId="65EE933C" w14:textId="77777777" w:rsidR="00385D49" w:rsidRDefault="00385D49" w:rsidP="00A75D48">
            <w:pPr>
              <w:rPr>
                <w:rFonts w:cs="Arial"/>
                <w:sz w:val="20"/>
              </w:rPr>
            </w:pPr>
          </w:p>
        </w:tc>
      </w:tr>
    </w:tbl>
    <w:p w14:paraId="30A156F8" w14:textId="77777777" w:rsidR="00385D49" w:rsidRPr="00B6190F" w:rsidRDefault="00385D49">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tblGrid>
      <w:tr w:rsidR="00F31881" w:rsidRPr="00B6190F" w14:paraId="4BD3EA1E" w14:textId="77777777" w:rsidTr="00070718">
        <w:tc>
          <w:tcPr>
            <w:tcW w:w="9378" w:type="dxa"/>
            <w:gridSpan w:val="3"/>
            <w:shd w:val="pct20" w:color="auto" w:fill="auto"/>
          </w:tcPr>
          <w:p w14:paraId="01058535" w14:textId="77777777" w:rsidR="00F31881" w:rsidRPr="00B6190F" w:rsidRDefault="00F31881" w:rsidP="00354845">
            <w:pPr>
              <w:pStyle w:val="Caption"/>
              <w:rPr>
                <w:rFonts w:cs="Arial"/>
                <w:sz w:val="20"/>
              </w:rPr>
            </w:pPr>
            <w:bookmarkStart w:id="31" w:name="_Toc409015879"/>
            <w:bookmarkStart w:id="32" w:name="_Toc449429648"/>
            <w:r w:rsidRPr="00B6190F">
              <w:rPr>
                <w:rFonts w:cs="Arial"/>
                <w:sz w:val="20"/>
              </w:rPr>
              <w:t>(AC-2) Account Management</w:t>
            </w:r>
            <w:bookmarkEnd w:id="31"/>
            <w:bookmarkEnd w:id="32"/>
          </w:p>
        </w:tc>
      </w:tr>
      <w:tr w:rsidR="00F31881" w:rsidRPr="00B6190F" w14:paraId="77E5ECE5" w14:textId="77777777" w:rsidTr="00070718">
        <w:trPr>
          <w:trHeight w:val="215"/>
        </w:trPr>
        <w:tc>
          <w:tcPr>
            <w:tcW w:w="9378" w:type="dxa"/>
            <w:gridSpan w:val="3"/>
            <w:shd w:val="clear" w:color="auto" w:fill="auto"/>
          </w:tcPr>
          <w:p w14:paraId="1BC94CA8" w14:textId="77777777" w:rsidR="00F31881" w:rsidRPr="00B6190F" w:rsidRDefault="00F31881" w:rsidP="00F31881">
            <w:pPr>
              <w:rPr>
                <w:rFonts w:cs="Arial"/>
                <w:sz w:val="20"/>
              </w:rPr>
            </w:pPr>
            <w:r w:rsidRPr="00B6190F">
              <w:rPr>
                <w:rFonts w:cs="Arial"/>
                <w:sz w:val="20"/>
              </w:rPr>
              <w:t xml:space="preserve">The purpose of the policy is to ensure that the confidentiality and integrity of Data is protected by appropriately managing accounts. </w:t>
            </w:r>
          </w:p>
          <w:p w14:paraId="148E7A1D" w14:textId="77777777" w:rsidR="00F31881" w:rsidRPr="00B6190F" w:rsidRDefault="00F31881" w:rsidP="00F31881">
            <w:pPr>
              <w:rPr>
                <w:rFonts w:cs="Arial"/>
                <w:sz w:val="20"/>
              </w:rPr>
            </w:pP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611"/>
            </w:tblGrid>
            <w:tr w:rsidR="003742CA" w:rsidRPr="00B6190F" w14:paraId="51D10C71" w14:textId="77777777" w:rsidTr="000B7650">
              <w:tc>
                <w:tcPr>
                  <w:tcW w:w="8887" w:type="dxa"/>
                  <w:gridSpan w:val="3"/>
                  <w:shd w:val="clear" w:color="auto" w:fill="4F81BD"/>
                </w:tcPr>
                <w:p w14:paraId="38EF5D0A" w14:textId="77777777" w:rsidR="003742CA" w:rsidRPr="00B6190F" w:rsidRDefault="003742CA" w:rsidP="0041451D">
                  <w:pPr>
                    <w:rPr>
                      <w:rFonts w:cs="Arial"/>
                      <w:b/>
                      <w:bCs/>
                      <w:color w:val="FFFFFF"/>
                      <w:sz w:val="20"/>
                    </w:rPr>
                  </w:pPr>
                  <w:r w:rsidRPr="00B6190F">
                    <w:rPr>
                      <w:rFonts w:cs="Arial"/>
                      <w:b/>
                      <w:bCs/>
                      <w:color w:val="FFFFFF"/>
                      <w:sz w:val="20"/>
                    </w:rPr>
                    <w:t>Applicability of Controls</w:t>
                  </w:r>
                </w:p>
              </w:tc>
            </w:tr>
            <w:tr w:rsidR="00F31881" w:rsidRPr="00B6190F" w14:paraId="57D8CBFF" w14:textId="77777777" w:rsidTr="000B7650">
              <w:tc>
                <w:tcPr>
                  <w:tcW w:w="3084" w:type="dxa"/>
                  <w:shd w:val="clear" w:color="auto" w:fill="4F81BD"/>
                </w:tcPr>
                <w:p w14:paraId="5BD733A6" w14:textId="77777777" w:rsidR="00F31881" w:rsidRPr="00B6190F" w:rsidRDefault="00F31881" w:rsidP="00F31881">
                  <w:pPr>
                    <w:rPr>
                      <w:rFonts w:cs="Arial"/>
                      <w:b/>
                      <w:bCs/>
                      <w:color w:val="FFFFFF"/>
                      <w:sz w:val="20"/>
                    </w:rPr>
                  </w:pPr>
                  <w:r w:rsidRPr="00B6190F">
                    <w:rPr>
                      <w:rFonts w:cs="Arial"/>
                      <w:b/>
                      <w:bCs/>
                      <w:color w:val="FFFFFF"/>
                      <w:sz w:val="20"/>
                    </w:rPr>
                    <w:t>Public</w:t>
                  </w:r>
                </w:p>
              </w:tc>
              <w:tc>
                <w:tcPr>
                  <w:tcW w:w="3192" w:type="dxa"/>
                  <w:shd w:val="clear" w:color="auto" w:fill="4F81BD"/>
                </w:tcPr>
                <w:p w14:paraId="69E55705" w14:textId="77777777" w:rsidR="00F31881" w:rsidRPr="00B6190F" w:rsidRDefault="00F31881" w:rsidP="00F31881">
                  <w:pPr>
                    <w:rPr>
                      <w:rFonts w:cs="Arial"/>
                      <w:b/>
                      <w:bCs/>
                      <w:color w:val="FFFFFF"/>
                      <w:sz w:val="20"/>
                    </w:rPr>
                  </w:pPr>
                  <w:r w:rsidRPr="00B6190F">
                    <w:rPr>
                      <w:rFonts w:cs="Arial"/>
                      <w:b/>
                      <w:bCs/>
                      <w:color w:val="FFFFFF"/>
                      <w:sz w:val="20"/>
                    </w:rPr>
                    <w:t>Confidential</w:t>
                  </w:r>
                </w:p>
              </w:tc>
              <w:tc>
                <w:tcPr>
                  <w:tcW w:w="2611" w:type="dxa"/>
                  <w:shd w:val="clear" w:color="auto" w:fill="4F81BD"/>
                </w:tcPr>
                <w:p w14:paraId="1E48545A" w14:textId="77777777" w:rsidR="00F31881" w:rsidRPr="00B6190F" w:rsidRDefault="00F31881" w:rsidP="00F31881">
                  <w:pPr>
                    <w:rPr>
                      <w:rFonts w:cs="Arial"/>
                      <w:b/>
                      <w:bCs/>
                      <w:color w:val="FFFFFF"/>
                      <w:sz w:val="20"/>
                    </w:rPr>
                  </w:pPr>
                  <w:r w:rsidRPr="00B6190F">
                    <w:rPr>
                      <w:rFonts w:cs="Arial"/>
                      <w:b/>
                      <w:bCs/>
                      <w:color w:val="FFFFFF"/>
                      <w:sz w:val="20"/>
                    </w:rPr>
                    <w:t>FTI</w:t>
                  </w:r>
                </w:p>
              </w:tc>
            </w:tr>
            <w:tr w:rsidR="00F31881" w:rsidRPr="00B6190F" w14:paraId="0008A1F7" w14:textId="77777777" w:rsidTr="003742CA">
              <w:tc>
                <w:tcPr>
                  <w:tcW w:w="3084" w:type="dxa"/>
                </w:tcPr>
                <w:p w14:paraId="3316E488" w14:textId="77777777" w:rsidR="00F31881" w:rsidRPr="00B6190F" w:rsidRDefault="00F31881" w:rsidP="00F31881">
                  <w:pPr>
                    <w:rPr>
                      <w:rFonts w:cs="Arial"/>
                      <w:bCs/>
                      <w:sz w:val="20"/>
                    </w:rPr>
                  </w:pPr>
                  <w:r w:rsidRPr="00B6190F">
                    <w:rPr>
                      <w:rFonts w:cs="Arial"/>
                      <w:bCs/>
                      <w:sz w:val="20"/>
                    </w:rPr>
                    <w:t>AC-2</w:t>
                  </w:r>
                </w:p>
              </w:tc>
              <w:tc>
                <w:tcPr>
                  <w:tcW w:w="3192" w:type="dxa"/>
                </w:tcPr>
                <w:p w14:paraId="104A08A8" w14:textId="6D2583E2" w:rsidR="00F31881" w:rsidRPr="00B6190F" w:rsidRDefault="006926B6" w:rsidP="00F31881">
                  <w:pPr>
                    <w:rPr>
                      <w:rFonts w:cs="Arial"/>
                      <w:sz w:val="20"/>
                    </w:rPr>
                  </w:pPr>
                  <w:r w:rsidRPr="00B6190F">
                    <w:rPr>
                      <w:rFonts w:cs="Arial"/>
                      <w:sz w:val="20"/>
                    </w:rPr>
                    <w:t xml:space="preserve">AC-2 (CE1) </w:t>
                  </w:r>
                  <w:r w:rsidR="00F31881" w:rsidRPr="00B6190F">
                    <w:rPr>
                      <w:rFonts w:cs="Arial"/>
                      <w:sz w:val="20"/>
                    </w:rPr>
                    <w:t>(CE2) (CE3) (CE4)</w:t>
                  </w:r>
                </w:p>
              </w:tc>
              <w:tc>
                <w:tcPr>
                  <w:tcW w:w="2611" w:type="dxa"/>
                </w:tcPr>
                <w:p w14:paraId="033AC0F1" w14:textId="77777777" w:rsidR="00F31881" w:rsidRPr="00B6190F" w:rsidRDefault="00F31881" w:rsidP="00F31881">
                  <w:pPr>
                    <w:rPr>
                      <w:rFonts w:cs="Arial"/>
                      <w:sz w:val="20"/>
                    </w:rPr>
                  </w:pPr>
                  <w:r w:rsidRPr="00B6190F">
                    <w:rPr>
                      <w:rFonts w:cs="Arial"/>
                      <w:sz w:val="20"/>
                    </w:rPr>
                    <w:t>AC-2 (CE-3)</w:t>
                  </w:r>
                </w:p>
              </w:tc>
            </w:tr>
          </w:tbl>
          <w:p w14:paraId="663A2DFD" w14:textId="77777777" w:rsidR="00070718" w:rsidRPr="00B6190F" w:rsidRDefault="00070718" w:rsidP="00F31881">
            <w:pPr>
              <w:rPr>
                <w:rFonts w:cs="Arial"/>
                <w:sz w:val="20"/>
              </w:rPr>
            </w:pPr>
          </w:p>
          <w:p w14:paraId="784DB35D" w14:textId="77777777" w:rsidR="00ED2577" w:rsidRPr="00F260DF" w:rsidRDefault="00F31881" w:rsidP="00F31881">
            <w:pPr>
              <w:rPr>
                <w:rFonts w:cs="Arial"/>
                <w:sz w:val="20"/>
              </w:rPr>
            </w:pPr>
            <w:r w:rsidRPr="00F260DF">
              <w:rPr>
                <w:rFonts w:cs="Arial"/>
                <w:sz w:val="20"/>
              </w:rPr>
              <w:t xml:space="preserve">It is the policy of the Agency to restrict Staff access to Data and Resources appropriate to their duties and responsibilities. </w:t>
            </w:r>
          </w:p>
          <w:p w14:paraId="53840F4F" w14:textId="77777777" w:rsidR="00ED2577" w:rsidRPr="00F260DF" w:rsidRDefault="00ED2577" w:rsidP="00F31881">
            <w:pPr>
              <w:rPr>
                <w:rFonts w:cs="Arial"/>
                <w:sz w:val="20"/>
              </w:rPr>
            </w:pPr>
          </w:p>
          <w:p w14:paraId="513B9790" w14:textId="0C4C39A5" w:rsidR="00070718" w:rsidRPr="00F260DF" w:rsidRDefault="00293625" w:rsidP="00F31881">
            <w:pPr>
              <w:rPr>
                <w:rFonts w:cs="Arial"/>
                <w:sz w:val="20"/>
              </w:rPr>
            </w:pPr>
            <w:r w:rsidRPr="00F260DF">
              <w:rPr>
                <w:rFonts w:cs="Arial"/>
                <w:sz w:val="20"/>
              </w:rPr>
              <w:t xml:space="preserve">The </w:t>
            </w:r>
            <w:r w:rsidR="00C138AD" w:rsidRPr="00F260DF">
              <w:rPr>
                <w:rFonts w:cs="Arial"/>
                <w:sz w:val="20"/>
              </w:rPr>
              <w:t>Provider</w:t>
            </w:r>
            <w:r w:rsidR="006B5B30" w:rsidRPr="00F260DF">
              <w:rPr>
                <w:rFonts w:cs="Arial"/>
                <w:sz w:val="20"/>
              </w:rPr>
              <w:t>:</w:t>
            </w:r>
            <w:r w:rsidRPr="00F260DF">
              <w:rPr>
                <w:rFonts w:cs="Arial"/>
                <w:sz w:val="20"/>
              </w:rPr>
              <w:t xml:space="preserve"> </w:t>
            </w:r>
          </w:p>
          <w:p w14:paraId="69D0069D" w14:textId="77777777" w:rsidR="004F3E29" w:rsidRPr="00F260DF" w:rsidRDefault="004F3E29" w:rsidP="00F31881">
            <w:pPr>
              <w:rPr>
                <w:rFonts w:cs="Arial"/>
                <w:sz w:val="20"/>
              </w:rPr>
            </w:pPr>
          </w:p>
          <w:p w14:paraId="015B5849" w14:textId="7ABAC2CC" w:rsidR="00070718" w:rsidRPr="00F260DF" w:rsidRDefault="006926B6" w:rsidP="006926B6">
            <w:pPr>
              <w:numPr>
                <w:ilvl w:val="0"/>
                <w:numId w:val="8"/>
              </w:numPr>
              <w:rPr>
                <w:rFonts w:cs="Arial"/>
                <w:sz w:val="20"/>
              </w:rPr>
            </w:pPr>
            <w:r w:rsidRPr="00F260DF">
              <w:rPr>
                <w:rFonts w:cs="Arial"/>
                <w:sz w:val="20"/>
              </w:rPr>
              <w:t>Identifies and</w:t>
            </w:r>
            <w:r w:rsidR="006B5B30" w:rsidRPr="00F260DF">
              <w:rPr>
                <w:rFonts w:cs="Arial"/>
                <w:sz w:val="20"/>
              </w:rPr>
              <w:t xml:space="preserve"> selects </w:t>
            </w:r>
            <w:r w:rsidRPr="00F260DF">
              <w:rPr>
                <w:rFonts w:cs="Arial"/>
                <w:sz w:val="20"/>
              </w:rPr>
              <w:t>information system accounts to support organization</w:t>
            </w:r>
            <w:r w:rsidR="006B5B30" w:rsidRPr="00F260DF">
              <w:rPr>
                <w:rFonts w:cs="Arial"/>
                <w:sz w:val="20"/>
              </w:rPr>
              <w:t>al missions/business functions;</w:t>
            </w:r>
            <w:r w:rsidR="00B63575" w:rsidRPr="00F260DF">
              <w:rPr>
                <w:rFonts w:cs="Arial"/>
                <w:sz w:val="20"/>
              </w:rPr>
              <w:t xml:space="preserve"> </w:t>
            </w:r>
            <w:r w:rsidR="004F3E29" w:rsidRPr="00F260DF">
              <w:rPr>
                <w:rFonts w:cs="Arial"/>
                <w:sz w:val="20"/>
              </w:rPr>
              <w:t>and</w:t>
            </w:r>
          </w:p>
          <w:p w14:paraId="40627488" w14:textId="77777777" w:rsidR="006926B6" w:rsidRPr="00F260DF" w:rsidRDefault="006926B6" w:rsidP="006926B6">
            <w:pPr>
              <w:ind w:left="720"/>
              <w:rPr>
                <w:rFonts w:cs="Arial"/>
                <w:sz w:val="20"/>
              </w:rPr>
            </w:pPr>
          </w:p>
          <w:p w14:paraId="7B0C29AA" w14:textId="6C9AB4A3" w:rsidR="006926B6" w:rsidRPr="00F260DF" w:rsidRDefault="006926B6" w:rsidP="006926B6">
            <w:pPr>
              <w:numPr>
                <w:ilvl w:val="0"/>
                <w:numId w:val="8"/>
              </w:numPr>
              <w:rPr>
                <w:rFonts w:cs="Arial"/>
                <w:sz w:val="20"/>
              </w:rPr>
            </w:pPr>
            <w:r w:rsidRPr="00F260DF">
              <w:rPr>
                <w:rFonts w:cs="Arial"/>
                <w:sz w:val="20"/>
              </w:rPr>
              <w:t>Assigns account managers for information system accounts;</w:t>
            </w:r>
            <w:r w:rsidR="004F3E29" w:rsidRPr="00F260DF">
              <w:rPr>
                <w:rFonts w:cs="Arial"/>
                <w:sz w:val="20"/>
              </w:rPr>
              <w:t xml:space="preserve"> and</w:t>
            </w:r>
          </w:p>
          <w:p w14:paraId="449DD12E" w14:textId="77777777" w:rsidR="006926B6" w:rsidRPr="00F260DF" w:rsidRDefault="006926B6" w:rsidP="006926B6">
            <w:pPr>
              <w:rPr>
                <w:rFonts w:cs="Arial"/>
                <w:sz w:val="20"/>
              </w:rPr>
            </w:pPr>
          </w:p>
          <w:p w14:paraId="1A7DA956" w14:textId="0610B7DF" w:rsidR="006926B6" w:rsidRPr="00F260DF" w:rsidRDefault="006926B6" w:rsidP="006926B6">
            <w:pPr>
              <w:numPr>
                <w:ilvl w:val="0"/>
                <w:numId w:val="8"/>
              </w:numPr>
              <w:rPr>
                <w:rFonts w:cs="Arial"/>
                <w:sz w:val="20"/>
              </w:rPr>
            </w:pPr>
            <w:r w:rsidRPr="00F260DF">
              <w:rPr>
                <w:rFonts w:cs="Arial"/>
                <w:sz w:val="20"/>
              </w:rPr>
              <w:t>Establishes conditions for group and role membership;</w:t>
            </w:r>
            <w:r w:rsidR="004F3E29" w:rsidRPr="00F260DF">
              <w:rPr>
                <w:rFonts w:cs="Arial"/>
                <w:sz w:val="20"/>
              </w:rPr>
              <w:t xml:space="preserve"> and</w:t>
            </w:r>
          </w:p>
          <w:p w14:paraId="38110DD0" w14:textId="77777777" w:rsidR="006926B6" w:rsidRPr="00F260DF" w:rsidRDefault="006926B6" w:rsidP="006926B6">
            <w:pPr>
              <w:rPr>
                <w:rFonts w:cs="Arial"/>
                <w:sz w:val="20"/>
              </w:rPr>
            </w:pPr>
          </w:p>
          <w:p w14:paraId="7E51D150" w14:textId="4A6A93CB" w:rsidR="00070718" w:rsidRPr="00F260DF" w:rsidRDefault="006926B6" w:rsidP="006926B6">
            <w:pPr>
              <w:numPr>
                <w:ilvl w:val="0"/>
                <w:numId w:val="8"/>
              </w:numPr>
              <w:rPr>
                <w:rFonts w:cs="Arial"/>
                <w:sz w:val="20"/>
              </w:rPr>
            </w:pPr>
            <w:r w:rsidRPr="00F260DF">
              <w:rPr>
                <w:rFonts w:cs="Arial"/>
                <w:sz w:val="20"/>
              </w:rPr>
              <w:t>Specifies authorized users of the information system, group and role membership, and access authorizations (i.e., privileges) and other attributes (as required) for each account;</w:t>
            </w:r>
            <w:r w:rsidR="004F3E29" w:rsidRPr="00F260DF">
              <w:rPr>
                <w:rFonts w:cs="Arial"/>
                <w:sz w:val="20"/>
              </w:rPr>
              <w:t xml:space="preserve"> and</w:t>
            </w:r>
          </w:p>
          <w:p w14:paraId="08CE8321" w14:textId="77777777" w:rsidR="006926B6" w:rsidRPr="00F260DF" w:rsidRDefault="006926B6" w:rsidP="006926B6">
            <w:pPr>
              <w:rPr>
                <w:rFonts w:cs="Arial"/>
                <w:sz w:val="20"/>
              </w:rPr>
            </w:pPr>
          </w:p>
          <w:p w14:paraId="23D7D510" w14:textId="53EC0B45" w:rsidR="00F31881" w:rsidRPr="00F260DF" w:rsidRDefault="00F2779F" w:rsidP="00B5152F">
            <w:pPr>
              <w:numPr>
                <w:ilvl w:val="0"/>
                <w:numId w:val="8"/>
              </w:numPr>
              <w:rPr>
                <w:rFonts w:cs="Arial"/>
                <w:sz w:val="20"/>
              </w:rPr>
            </w:pPr>
            <w:r w:rsidRPr="00F260DF">
              <w:rPr>
                <w:rFonts w:cs="Arial"/>
                <w:sz w:val="20"/>
              </w:rPr>
              <w:t>Must notify</w:t>
            </w:r>
            <w:r w:rsidR="00F31881" w:rsidRPr="00F260DF">
              <w:rPr>
                <w:rFonts w:cs="Arial"/>
                <w:sz w:val="20"/>
              </w:rPr>
              <w:t xml:space="preserve"> the</w:t>
            </w:r>
            <w:r w:rsidR="006926B6" w:rsidRPr="00F260DF">
              <w:rPr>
                <w:rFonts w:cs="Arial"/>
                <w:sz w:val="20"/>
              </w:rPr>
              <w:t xml:space="preserve"> NCDOR</w:t>
            </w:r>
            <w:r w:rsidR="00F31881" w:rsidRPr="00F260DF">
              <w:rPr>
                <w:rFonts w:cs="Arial"/>
                <w:sz w:val="20"/>
              </w:rPr>
              <w:t xml:space="preserve"> IT Service Desk when </w:t>
            </w:r>
            <w:r w:rsidR="006926B6" w:rsidRPr="00F260DF">
              <w:rPr>
                <w:rFonts w:cs="Arial"/>
                <w:sz w:val="20"/>
              </w:rPr>
              <w:t>Staff</w:t>
            </w:r>
            <w:r w:rsidR="00881B7E" w:rsidRPr="00F260DF">
              <w:rPr>
                <w:rFonts w:cs="Arial"/>
                <w:sz w:val="20"/>
              </w:rPr>
              <w:t xml:space="preserve"> that has</w:t>
            </w:r>
            <w:r w:rsidR="00586C43" w:rsidRPr="00F260DF">
              <w:rPr>
                <w:rFonts w:cs="Arial"/>
                <w:sz w:val="20"/>
              </w:rPr>
              <w:t xml:space="preserve"> access to components within the boundaries of this resource</w:t>
            </w:r>
            <w:r w:rsidR="006926B6" w:rsidRPr="00F260DF">
              <w:rPr>
                <w:rFonts w:cs="Arial"/>
                <w:sz w:val="20"/>
              </w:rPr>
              <w:t xml:space="preserve"> are separated or </w:t>
            </w:r>
            <w:r w:rsidR="00586C43" w:rsidRPr="00F260DF">
              <w:rPr>
                <w:rFonts w:cs="Arial"/>
                <w:sz w:val="20"/>
              </w:rPr>
              <w:t>transferred</w:t>
            </w:r>
            <w:r w:rsidR="00F31881" w:rsidRPr="00F260DF">
              <w:rPr>
                <w:rFonts w:cs="Arial"/>
                <w:sz w:val="20"/>
              </w:rPr>
              <w:t xml:space="preserve"> to another department. Those supervising or sponsoring contractual</w:t>
            </w:r>
            <w:r w:rsidR="00586C43" w:rsidRPr="00F260DF">
              <w:rPr>
                <w:rFonts w:cs="Arial"/>
                <w:sz w:val="20"/>
              </w:rPr>
              <w:t xml:space="preserve"> </w:t>
            </w:r>
            <w:r w:rsidR="001B63D5" w:rsidRPr="00F260DF">
              <w:rPr>
                <w:rFonts w:cs="Arial"/>
                <w:sz w:val="20"/>
              </w:rPr>
              <w:t>Staff must notify NCDOR</w:t>
            </w:r>
            <w:r w:rsidR="00F31881" w:rsidRPr="00F260DF">
              <w:rPr>
                <w:rFonts w:cs="Arial"/>
                <w:sz w:val="20"/>
              </w:rPr>
              <w:t xml:space="preserve"> </w:t>
            </w:r>
            <w:r w:rsidR="00B63575" w:rsidRPr="00F260DF">
              <w:rPr>
                <w:rFonts w:cs="Arial"/>
                <w:sz w:val="20"/>
              </w:rPr>
              <w:t xml:space="preserve">IT Service Desk </w:t>
            </w:r>
            <w:r w:rsidR="00F31881" w:rsidRPr="00F260DF">
              <w:rPr>
                <w:rFonts w:cs="Arial"/>
                <w:sz w:val="20"/>
              </w:rPr>
              <w:t>when contractors</w:t>
            </w:r>
            <w:r w:rsidR="00586C43" w:rsidRPr="00F260DF">
              <w:rPr>
                <w:rFonts w:cs="Arial"/>
                <w:sz w:val="20"/>
              </w:rPr>
              <w:t xml:space="preserve"> that have access to components within the boundaries of this resource</w:t>
            </w:r>
            <w:r w:rsidR="00F31881" w:rsidRPr="00F260DF">
              <w:rPr>
                <w:rFonts w:cs="Arial"/>
                <w:sz w:val="20"/>
              </w:rPr>
              <w:t xml:space="preserve"> start, change work assignments, or end their assignment. </w:t>
            </w:r>
            <w:r w:rsidR="00C138AD" w:rsidRPr="00F260DF">
              <w:rPr>
                <w:rFonts w:cs="Arial"/>
                <w:sz w:val="20"/>
              </w:rPr>
              <w:t>Provider</w:t>
            </w:r>
            <w:r w:rsidR="00F31881" w:rsidRPr="00F260DF">
              <w:rPr>
                <w:rFonts w:cs="Arial"/>
                <w:sz w:val="20"/>
              </w:rPr>
              <w:t xml:space="preserve"> must then restrict access accordingly. Internal transfers will be treated as a separation from the originating department and a new hire in the department that the Staff transferred to;</w:t>
            </w:r>
          </w:p>
          <w:p w14:paraId="2A1588FA" w14:textId="77777777" w:rsidR="00070718" w:rsidRPr="00F260DF" w:rsidRDefault="00070718" w:rsidP="00F31881">
            <w:pPr>
              <w:rPr>
                <w:rFonts w:cs="Arial"/>
                <w:sz w:val="20"/>
              </w:rPr>
            </w:pPr>
          </w:p>
          <w:p w14:paraId="2C753FCA" w14:textId="0C7FC7AE" w:rsidR="006B5B30" w:rsidRPr="00F260DF" w:rsidRDefault="006B5B30" w:rsidP="006B5B30">
            <w:pPr>
              <w:numPr>
                <w:ilvl w:val="0"/>
                <w:numId w:val="8"/>
              </w:numPr>
              <w:rPr>
                <w:rFonts w:cs="Arial"/>
                <w:sz w:val="20"/>
              </w:rPr>
            </w:pPr>
            <w:r w:rsidRPr="00F260DF">
              <w:rPr>
                <w:rFonts w:cs="Arial"/>
                <w:sz w:val="20"/>
              </w:rPr>
              <w:t>Log</w:t>
            </w:r>
            <w:r w:rsidR="00F91667" w:rsidRPr="00F260DF">
              <w:rPr>
                <w:rFonts w:cs="Arial"/>
                <w:sz w:val="20"/>
              </w:rPr>
              <w:t>s</w:t>
            </w:r>
            <w:r w:rsidR="00F31881" w:rsidRPr="00F260DF">
              <w:rPr>
                <w:rFonts w:cs="Arial"/>
                <w:sz w:val="20"/>
              </w:rPr>
              <w:t xml:space="preserve"> the use of accounts; and</w:t>
            </w:r>
          </w:p>
          <w:p w14:paraId="4821FF1E" w14:textId="77777777" w:rsidR="006B5B30" w:rsidRPr="00F260DF" w:rsidRDefault="006B5B30" w:rsidP="006B5B30">
            <w:pPr>
              <w:rPr>
                <w:rFonts w:cs="Arial"/>
                <w:sz w:val="20"/>
              </w:rPr>
            </w:pPr>
          </w:p>
          <w:p w14:paraId="758B13B4" w14:textId="6C03E3EB" w:rsidR="004F3E29" w:rsidRPr="00F260DF" w:rsidRDefault="004F3E29" w:rsidP="004F3E29">
            <w:pPr>
              <w:numPr>
                <w:ilvl w:val="0"/>
                <w:numId w:val="8"/>
              </w:numPr>
              <w:rPr>
                <w:rFonts w:cs="Arial"/>
                <w:sz w:val="20"/>
              </w:rPr>
            </w:pPr>
            <w:r w:rsidRPr="00F260DF">
              <w:rPr>
                <w:rFonts w:cs="Arial"/>
                <w:sz w:val="20"/>
              </w:rPr>
              <w:t>Notify</w:t>
            </w:r>
            <w:r w:rsidR="006B5B30" w:rsidRPr="00F260DF">
              <w:rPr>
                <w:rFonts w:cs="Arial"/>
                <w:sz w:val="20"/>
              </w:rPr>
              <w:t xml:space="preserve"> account managers:</w:t>
            </w:r>
          </w:p>
          <w:p w14:paraId="657BF528" w14:textId="77777777" w:rsidR="006B5B30" w:rsidRPr="00F260DF" w:rsidRDefault="006B5B30" w:rsidP="006B5B30">
            <w:pPr>
              <w:ind w:left="720"/>
              <w:rPr>
                <w:rFonts w:cs="Arial"/>
                <w:sz w:val="20"/>
              </w:rPr>
            </w:pPr>
            <w:r w:rsidRPr="00F260DF">
              <w:rPr>
                <w:rFonts w:cs="Arial"/>
                <w:sz w:val="20"/>
              </w:rPr>
              <w:t>1. When accounts are no longer required;</w:t>
            </w:r>
            <w:r w:rsidR="004F3E29" w:rsidRPr="00F260DF">
              <w:rPr>
                <w:rFonts w:cs="Arial"/>
                <w:sz w:val="20"/>
              </w:rPr>
              <w:t xml:space="preserve"> and</w:t>
            </w:r>
          </w:p>
          <w:p w14:paraId="5B88B8BE" w14:textId="77777777" w:rsidR="004F3E29" w:rsidRPr="00F260DF" w:rsidRDefault="004F3E29" w:rsidP="006B5B30">
            <w:pPr>
              <w:ind w:left="720"/>
              <w:rPr>
                <w:rFonts w:cs="Arial"/>
                <w:sz w:val="20"/>
              </w:rPr>
            </w:pPr>
          </w:p>
          <w:p w14:paraId="5F78EFFF" w14:textId="77777777" w:rsidR="006B5B30" w:rsidRPr="00F260DF" w:rsidRDefault="006B5B30" w:rsidP="006B5B30">
            <w:pPr>
              <w:ind w:left="720"/>
              <w:rPr>
                <w:rFonts w:cs="Arial"/>
                <w:sz w:val="20"/>
              </w:rPr>
            </w:pPr>
            <w:r w:rsidRPr="00F260DF">
              <w:rPr>
                <w:rFonts w:cs="Arial"/>
                <w:sz w:val="20"/>
              </w:rPr>
              <w:t>2. When users are terminated or transferred; and</w:t>
            </w:r>
          </w:p>
          <w:p w14:paraId="338CDAF0" w14:textId="77777777" w:rsidR="004F3E29" w:rsidRPr="00F260DF" w:rsidRDefault="004F3E29" w:rsidP="006B5B30">
            <w:pPr>
              <w:ind w:left="720"/>
              <w:rPr>
                <w:rFonts w:cs="Arial"/>
                <w:sz w:val="20"/>
              </w:rPr>
            </w:pPr>
          </w:p>
          <w:p w14:paraId="0C0B66D9" w14:textId="56957E02" w:rsidR="006B5B30" w:rsidRPr="00F260DF" w:rsidRDefault="006B5B30" w:rsidP="006B5B30">
            <w:pPr>
              <w:ind w:left="720"/>
              <w:rPr>
                <w:rFonts w:cs="Arial"/>
                <w:sz w:val="20"/>
              </w:rPr>
            </w:pPr>
            <w:r w:rsidRPr="00F260DF">
              <w:rPr>
                <w:rFonts w:cs="Arial"/>
                <w:sz w:val="20"/>
              </w:rPr>
              <w:t>3. When individual information syste</w:t>
            </w:r>
            <w:r w:rsidR="004F3E29" w:rsidRPr="00F260DF">
              <w:rPr>
                <w:rFonts w:cs="Arial"/>
                <w:sz w:val="20"/>
              </w:rPr>
              <w:t>m usage or need-to-know changes.</w:t>
            </w:r>
          </w:p>
          <w:p w14:paraId="7FD0BAF5" w14:textId="77777777" w:rsidR="006B5B30" w:rsidRPr="00F260DF" w:rsidRDefault="006B5B30" w:rsidP="006B5B30">
            <w:pPr>
              <w:ind w:left="720"/>
              <w:rPr>
                <w:rFonts w:cs="Arial"/>
                <w:sz w:val="20"/>
              </w:rPr>
            </w:pPr>
          </w:p>
          <w:p w14:paraId="400FF7CE" w14:textId="6F148992" w:rsidR="004F3E29" w:rsidRPr="00F260DF" w:rsidRDefault="006B5B30" w:rsidP="004F3E29">
            <w:pPr>
              <w:numPr>
                <w:ilvl w:val="0"/>
                <w:numId w:val="8"/>
              </w:numPr>
              <w:rPr>
                <w:rFonts w:cs="Arial"/>
                <w:sz w:val="20"/>
              </w:rPr>
            </w:pPr>
            <w:r w:rsidRPr="00F260DF">
              <w:rPr>
                <w:rFonts w:cs="Arial"/>
                <w:sz w:val="20"/>
              </w:rPr>
              <w:t>Authorizes access to the information system based on:</w:t>
            </w:r>
          </w:p>
          <w:p w14:paraId="6E091615" w14:textId="77777777" w:rsidR="006B5B30" w:rsidRPr="00F260DF" w:rsidRDefault="006B5B30" w:rsidP="006B5B30">
            <w:pPr>
              <w:ind w:left="720"/>
              <w:rPr>
                <w:rFonts w:cs="Arial"/>
                <w:sz w:val="20"/>
              </w:rPr>
            </w:pPr>
            <w:r w:rsidRPr="00F260DF">
              <w:rPr>
                <w:rFonts w:cs="Arial"/>
                <w:sz w:val="20"/>
              </w:rPr>
              <w:t>1. A valid access authorization;</w:t>
            </w:r>
            <w:r w:rsidR="004F3E29" w:rsidRPr="00F260DF">
              <w:rPr>
                <w:rFonts w:cs="Arial"/>
                <w:sz w:val="20"/>
              </w:rPr>
              <w:t xml:space="preserve"> and</w:t>
            </w:r>
          </w:p>
          <w:p w14:paraId="6C4B9971" w14:textId="77777777" w:rsidR="004F3E29" w:rsidRPr="00F260DF" w:rsidRDefault="004F3E29" w:rsidP="006B5B30">
            <w:pPr>
              <w:ind w:left="720"/>
              <w:rPr>
                <w:rFonts w:cs="Arial"/>
                <w:sz w:val="20"/>
              </w:rPr>
            </w:pPr>
          </w:p>
          <w:p w14:paraId="6DA103D6" w14:textId="77777777" w:rsidR="006B5B30" w:rsidRPr="00F260DF" w:rsidRDefault="006B5B30" w:rsidP="006B5B30">
            <w:pPr>
              <w:ind w:left="720"/>
              <w:rPr>
                <w:rFonts w:cs="Arial"/>
                <w:sz w:val="20"/>
              </w:rPr>
            </w:pPr>
            <w:r w:rsidRPr="00F260DF">
              <w:rPr>
                <w:rFonts w:cs="Arial"/>
                <w:sz w:val="20"/>
              </w:rPr>
              <w:lastRenderedPageBreak/>
              <w:t>2. Intended system usage; and</w:t>
            </w:r>
          </w:p>
          <w:p w14:paraId="62426012" w14:textId="77777777" w:rsidR="004F3E29" w:rsidRPr="00F260DF" w:rsidRDefault="004F3E29" w:rsidP="006B5B30">
            <w:pPr>
              <w:ind w:left="720"/>
              <w:rPr>
                <w:rFonts w:cs="Arial"/>
                <w:sz w:val="20"/>
              </w:rPr>
            </w:pPr>
          </w:p>
          <w:p w14:paraId="05A155B9" w14:textId="05A075C0" w:rsidR="006B5B30" w:rsidRPr="00F260DF" w:rsidRDefault="006B5B30" w:rsidP="006B5B30">
            <w:pPr>
              <w:ind w:left="720"/>
              <w:rPr>
                <w:rFonts w:cs="Arial"/>
                <w:sz w:val="20"/>
              </w:rPr>
            </w:pPr>
            <w:r w:rsidRPr="00F260DF">
              <w:rPr>
                <w:rFonts w:cs="Arial"/>
                <w:sz w:val="20"/>
              </w:rPr>
              <w:t>3. Other attributes as required by the organization or associa</w:t>
            </w:r>
            <w:r w:rsidR="004F3E29" w:rsidRPr="00F260DF">
              <w:rPr>
                <w:rFonts w:cs="Arial"/>
                <w:sz w:val="20"/>
              </w:rPr>
              <w:t>ted missions/business functions.</w:t>
            </w:r>
          </w:p>
          <w:p w14:paraId="5919458B" w14:textId="77777777" w:rsidR="00070718" w:rsidRPr="00F260DF" w:rsidRDefault="00070718" w:rsidP="00F31881">
            <w:pPr>
              <w:rPr>
                <w:rFonts w:cs="Arial"/>
                <w:sz w:val="20"/>
              </w:rPr>
            </w:pPr>
          </w:p>
          <w:p w14:paraId="398DD6CA" w14:textId="3FE517D3" w:rsidR="00070718" w:rsidRPr="00F260DF" w:rsidRDefault="00293625" w:rsidP="00B5152F">
            <w:pPr>
              <w:numPr>
                <w:ilvl w:val="0"/>
                <w:numId w:val="8"/>
              </w:numPr>
              <w:rPr>
                <w:rFonts w:cs="Arial"/>
                <w:sz w:val="20"/>
              </w:rPr>
            </w:pPr>
            <w:r w:rsidRPr="00F260DF">
              <w:rPr>
                <w:rFonts w:cs="Arial"/>
                <w:sz w:val="20"/>
              </w:rPr>
              <w:t>The</w:t>
            </w:r>
            <w:r w:rsidR="00B63575" w:rsidRPr="00F260DF">
              <w:rPr>
                <w:rFonts w:cs="Arial"/>
                <w:sz w:val="20"/>
              </w:rPr>
              <w:t xml:space="preserve"> </w:t>
            </w:r>
            <w:r w:rsidR="00C138AD" w:rsidRPr="00F260DF">
              <w:rPr>
                <w:rFonts w:cs="Arial"/>
                <w:sz w:val="20"/>
              </w:rPr>
              <w:t>Provider</w:t>
            </w:r>
            <w:r w:rsidR="00B63575" w:rsidRPr="00F260DF">
              <w:rPr>
                <w:rFonts w:cs="Arial"/>
                <w:sz w:val="20"/>
              </w:rPr>
              <w:t xml:space="preserve"> </w:t>
            </w:r>
            <w:r w:rsidR="00F31881" w:rsidRPr="00F260DF">
              <w:rPr>
                <w:rFonts w:cs="Arial"/>
                <w:sz w:val="20"/>
              </w:rPr>
              <w:t>will review accounts for compliance with account management requirements annually, at a minimum, for accounts with general privileges and quarterly, at a minimum, for accounts with elevated privileges.</w:t>
            </w:r>
          </w:p>
          <w:p w14:paraId="1175CF70" w14:textId="77777777" w:rsidR="00F31881" w:rsidRPr="00F260DF" w:rsidRDefault="00F31881" w:rsidP="00070718">
            <w:pPr>
              <w:pStyle w:val="Caption"/>
              <w:rPr>
                <w:rFonts w:cs="Arial"/>
                <w:sz w:val="20"/>
              </w:rPr>
            </w:pPr>
            <w:r w:rsidRPr="00F260DF">
              <w:rPr>
                <w:rFonts w:cs="Arial"/>
                <w:sz w:val="20"/>
              </w:rPr>
              <w:t>Control Enhancements</w:t>
            </w:r>
          </w:p>
          <w:p w14:paraId="6FA3BD2C" w14:textId="0BE863D1" w:rsidR="00F31881" w:rsidRPr="00F260DF" w:rsidRDefault="00D331EA" w:rsidP="00F31881">
            <w:pPr>
              <w:rPr>
                <w:rFonts w:cs="Arial"/>
                <w:sz w:val="20"/>
              </w:rPr>
            </w:pPr>
            <w:r w:rsidRPr="00F260DF">
              <w:rPr>
                <w:rFonts w:cs="Arial"/>
                <w:sz w:val="20"/>
              </w:rPr>
              <w:t xml:space="preserve">CE1. </w:t>
            </w:r>
            <w:r w:rsidR="00293625" w:rsidRPr="00F260DF">
              <w:rPr>
                <w:rFonts w:cs="Arial"/>
                <w:sz w:val="20"/>
              </w:rPr>
              <w:t>The</w:t>
            </w:r>
            <w:r w:rsidRPr="00F260DF">
              <w:rPr>
                <w:rFonts w:cs="Arial"/>
                <w:sz w:val="20"/>
              </w:rPr>
              <w:t xml:space="preserve"> </w:t>
            </w:r>
            <w:r w:rsidR="00C138AD" w:rsidRPr="00F260DF">
              <w:rPr>
                <w:rFonts w:cs="Arial"/>
                <w:sz w:val="20"/>
              </w:rPr>
              <w:t>Provider</w:t>
            </w:r>
            <w:r w:rsidRPr="00F260DF">
              <w:rPr>
                <w:rFonts w:cs="Arial"/>
                <w:sz w:val="20"/>
              </w:rPr>
              <w:t xml:space="preserve"> employ</w:t>
            </w:r>
            <w:r w:rsidR="00293625" w:rsidRPr="00F260DF">
              <w:rPr>
                <w:rFonts w:cs="Arial"/>
                <w:sz w:val="20"/>
              </w:rPr>
              <w:t>s</w:t>
            </w:r>
            <w:r w:rsidR="00F31881" w:rsidRPr="00F260DF">
              <w:rPr>
                <w:rFonts w:cs="Arial"/>
                <w:sz w:val="20"/>
              </w:rPr>
              <w:t xml:space="preserve"> automated mechanisms to support the management of accounts.</w:t>
            </w:r>
          </w:p>
          <w:p w14:paraId="779D37BE" w14:textId="77777777" w:rsidR="00070718" w:rsidRPr="00F260DF" w:rsidRDefault="00070718" w:rsidP="00F31881">
            <w:pPr>
              <w:rPr>
                <w:rFonts w:cs="Arial"/>
                <w:sz w:val="20"/>
              </w:rPr>
            </w:pPr>
          </w:p>
          <w:p w14:paraId="6570707A" w14:textId="77777777" w:rsidR="00F31881" w:rsidRPr="00F260DF" w:rsidRDefault="00F31881" w:rsidP="00F31881">
            <w:pPr>
              <w:rPr>
                <w:rFonts w:cs="Arial"/>
                <w:sz w:val="20"/>
              </w:rPr>
            </w:pPr>
            <w:r w:rsidRPr="00F260DF">
              <w:rPr>
                <w:rFonts w:cs="Arial"/>
                <w:sz w:val="20"/>
              </w:rPr>
              <w:t>CE2. The Resource automatically removes or disables temporar</w:t>
            </w:r>
            <w:r w:rsidR="003742CA" w:rsidRPr="00F260DF">
              <w:rPr>
                <w:rFonts w:cs="Arial"/>
                <w:sz w:val="20"/>
              </w:rPr>
              <w:t xml:space="preserve">y and emergency accounts after </w:t>
            </w:r>
            <w:r w:rsidRPr="00F260DF">
              <w:rPr>
                <w:rFonts w:cs="Arial"/>
                <w:sz w:val="20"/>
              </w:rPr>
              <w:t>a defined time period for each type of account.</w:t>
            </w:r>
          </w:p>
          <w:p w14:paraId="2597ED49" w14:textId="77777777" w:rsidR="00070718" w:rsidRPr="00F260DF" w:rsidRDefault="00070718" w:rsidP="00F31881">
            <w:pPr>
              <w:rPr>
                <w:rFonts w:cs="Arial"/>
                <w:sz w:val="20"/>
              </w:rPr>
            </w:pPr>
          </w:p>
          <w:p w14:paraId="5076D1C0" w14:textId="1D1C17FC" w:rsidR="00F31881" w:rsidRPr="00F260DF" w:rsidRDefault="00F31881" w:rsidP="00F31881">
            <w:pPr>
              <w:rPr>
                <w:rFonts w:cs="Arial"/>
                <w:sz w:val="20"/>
              </w:rPr>
            </w:pPr>
            <w:r w:rsidRPr="00F260DF">
              <w:rPr>
                <w:rFonts w:cs="Arial"/>
                <w:sz w:val="20"/>
              </w:rPr>
              <w:t>CE3. Accounts that are inactive for 120 days are disabled</w:t>
            </w:r>
            <w:r w:rsidR="00F91667" w:rsidRPr="00F260DF">
              <w:rPr>
                <w:rFonts w:cs="Arial"/>
                <w:sz w:val="20"/>
              </w:rPr>
              <w:t>.</w:t>
            </w:r>
          </w:p>
          <w:p w14:paraId="7959907B" w14:textId="77777777" w:rsidR="00070718" w:rsidRPr="00F260DF" w:rsidRDefault="00070718" w:rsidP="00F31881">
            <w:pPr>
              <w:rPr>
                <w:rFonts w:cs="Arial"/>
                <w:sz w:val="20"/>
              </w:rPr>
            </w:pPr>
          </w:p>
          <w:p w14:paraId="634C30A7" w14:textId="77777777" w:rsidR="00F31881" w:rsidRDefault="00F31881" w:rsidP="00F31881">
            <w:pPr>
              <w:rPr>
                <w:rFonts w:cs="Arial"/>
                <w:sz w:val="20"/>
              </w:rPr>
            </w:pPr>
            <w:r w:rsidRPr="00F260DF">
              <w:rPr>
                <w:rFonts w:cs="Arial"/>
                <w:sz w:val="20"/>
              </w:rPr>
              <w:t>CE4. The Resource automatically audits account creation, modification, enabling, disabling, and removal actions, and notifies</w:t>
            </w:r>
            <w:r w:rsidR="00F91667" w:rsidRPr="00F260DF">
              <w:rPr>
                <w:rFonts w:cs="Arial"/>
                <w:sz w:val="20"/>
              </w:rPr>
              <w:t xml:space="preserve"> </w:t>
            </w:r>
            <w:r w:rsidR="00C138AD" w:rsidRPr="00F260DF">
              <w:rPr>
                <w:rFonts w:cs="Arial"/>
                <w:sz w:val="20"/>
              </w:rPr>
              <w:t>Provider</w:t>
            </w:r>
            <w:r w:rsidRPr="00F260DF">
              <w:rPr>
                <w:rFonts w:cs="Arial"/>
                <w:sz w:val="20"/>
              </w:rPr>
              <w:t xml:space="preserve"> IT Security.</w:t>
            </w:r>
          </w:p>
          <w:p w14:paraId="7C08C7CD" w14:textId="4B7BA08B" w:rsidR="00ED2577" w:rsidRPr="00B6190F" w:rsidRDefault="00ED2577" w:rsidP="00F31881">
            <w:pPr>
              <w:rPr>
                <w:rFonts w:cs="Arial"/>
                <w:sz w:val="20"/>
              </w:rPr>
            </w:pPr>
          </w:p>
        </w:tc>
      </w:tr>
      <w:tr w:rsidR="00F31881" w:rsidRPr="00B6190F" w14:paraId="07CB821A" w14:textId="77777777" w:rsidTr="00070718">
        <w:tc>
          <w:tcPr>
            <w:tcW w:w="9378" w:type="dxa"/>
            <w:gridSpan w:val="3"/>
          </w:tcPr>
          <w:p w14:paraId="4ABDFCE9" w14:textId="2B4A739F" w:rsidR="00F31881" w:rsidRPr="00B6190F" w:rsidRDefault="00F31881" w:rsidP="00F31881">
            <w:pPr>
              <w:spacing w:after="60"/>
              <w:rPr>
                <w:rFonts w:cs="Arial"/>
                <w:b/>
                <w:sz w:val="20"/>
              </w:rPr>
            </w:pPr>
            <w:r w:rsidRPr="00B6190F">
              <w:rPr>
                <w:rFonts w:cs="Arial"/>
                <w:b/>
                <w:sz w:val="20"/>
              </w:rPr>
              <w:lastRenderedPageBreak/>
              <w:t xml:space="preserve">Security Control Implementation Details:     </w:t>
            </w:r>
          </w:p>
          <w:p w14:paraId="759C49E3" w14:textId="77777777" w:rsidR="00F31881" w:rsidRPr="00B6190F" w:rsidRDefault="00113A29" w:rsidP="00070718">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F31881"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31881"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F31881"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31881"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F31881"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31881"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F31881"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31881" w:rsidRPr="00B6190F">
              <w:rPr>
                <w:rFonts w:cs="Arial"/>
                <w:sz w:val="20"/>
              </w:rPr>
              <w:t xml:space="preserve"> N/A</w:t>
            </w:r>
          </w:p>
        </w:tc>
      </w:tr>
      <w:tr w:rsidR="00F31881" w:rsidRPr="00B6190F" w14:paraId="5DE72870" w14:textId="77777777" w:rsidTr="00070718">
        <w:trPr>
          <w:trHeight w:val="80"/>
        </w:trPr>
        <w:tc>
          <w:tcPr>
            <w:tcW w:w="9378" w:type="dxa"/>
            <w:gridSpan w:val="3"/>
          </w:tcPr>
          <w:p w14:paraId="254AE402" w14:textId="77777777" w:rsidR="00F31881" w:rsidRPr="00B6190F" w:rsidRDefault="00F31881" w:rsidP="00F31881">
            <w:pPr>
              <w:spacing w:after="60"/>
              <w:rPr>
                <w:rFonts w:cs="Arial"/>
                <w:b/>
                <w:sz w:val="20"/>
              </w:rPr>
            </w:pPr>
            <w:r w:rsidRPr="00B6190F">
              <w:rPr>
                <w:rFonts w:cs="Arial"/>
                <w:b/>
                <w:sz w:val="20"/>
              </w:rPr>
              <w:t>Responsible Parties:</w:t>
            </w:r>
          </w:p>
          <w:p w14:paraId="4519DBEC" w14:textId="3C5F6551" w:rsidR="00F31881" w:rsidRPr="00B6190F" w:rsidRDefault="000A39A6" w:rsidP="00F31881">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F31881" w:rsidRPr="00B6190F">
              <w:rPr>
                <w:rFonts w:cs="Arial"/>
                <w:sz w:val="20"/>
              </w:rPr>
              <w:t xml:space="preserve"> NC Department of Revenue</w:t>
            </w:r>
          </w:p>
          <w:p w14:paraId="0C16B33F" w14:textId="3EF78970" w:rsidR="00F31881" w:rsidRPr="00B6190F" w:rsidRDefault="000A39A6" w:rsidP="00F31881">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F31881" w:rsidRPr="00B6190F">
              <w:rPr>
                <w:rFonts w:cs="Arial"/>
                <w:sz w:val="20"/>
              </w:rPr>
              <w:t xml:space="preserve"> </w:t>
            </w:r>
            <w:r w:rsidR="00385D49">
              <w:rPr>
                <w:rFonts w:cs="Arial"/>
                <w:sz w:val="20"/>
              </w:rPr>
              <w:t>&lt;PROVIDER&gt;</w:t>
            </w:r>
          </w:p>
        </w:tc>
      </w:tr>
      <w:tr w:rsidR="00F31881" w:rsidRPr="00B6190F" w14:paraId="5E988482" w14:textId="77777777" w:rsidTr="00070718">
        <w:tc>
          <w:tcPr>
            <w:tcW w:w="9378" w:type="dxa"/>
            <w:gridSpan w:val="3"/>
          </w:tcPr>
          <w:p w14:paraId="1A022029" w14:textId="320FEAB7" w:rsidR="00A03768" w:rsidRPr="00817BEC" w:rsidRDefault="001152C0" w:rsidP="00D60E2C">
            <w:pPr>
              <w:rPr>
                <w:rFonts w:cs="Arial"/>
                <w:bCs/>
                <w:i/>
                <w:sz w:val="20"/>
              </w:rPr>
            </w:pPr>
            <w:r w:rsidRPr="00B6190F">
              <w:rPr>
                <w:rFonts w:cs="Arial"/>
                <w:b/>
                <w:bCs/>
                <w:sz w:val="20"/>
              </w:rPr>
              <w:t>Control implementation</w:t>
            </w:r>
            <w:r w:rsidRPr="00B6190F">
              <w:rPr>
                <w:rFonts w:cs="Arial"/>
                <w:bCs/>
                <w:i/>
                <w:sz w:val="20"/>
              </w:rPr>
              <w:t xml:space="preserve">: </w:t>
            </w:r>
          </w:p>
        </w:tc>
      </w:tr>
      <w:tr w:rsidR="00817BEC" w:rsidRPr="00DE2830" w14:paraId="135E2F08" w14:textId="77777777" w:rsidTr="00817BEC">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E93334" w14:textId="77777777" w:rsidR="00817BEC" w:rsidRPr="00817BEC" w:rsidRDefault="00817BEC" w:rsidP="00A75D48">
            <w:pPr>
              <w:rPr>
                <w:rFonts w:cs="Arial"/>
                <w:bCs/>
                <w:sz w:val="20"/>
              </w:rPr>
            </w:pPr>
            <w:r w:rsidRPr="00817BEC">
              <w:rPr>
                <w:rFonts w:cs="Arial"/>
                <w:bCs/>
                <w:sz w:val="20"/>
              </w:rPr>
              <w:t>&lt;Provider&gt; Response</w:t>
            </w:r>
          </w:p>
        </w:tc>
      </w:tr>
      <w:tr w:rsidR="00817BEC" w:rsidRPr="00DE2830" w14:paraId="1D0FAB11" w14:textId="77777777" w:rsidTr="00817BEC">
        <w:tc>
          <w:tcPr>
            <w:tcW w:w="2155" w:type="dxa"/>
            <w:tcBorders>
              <w:top w:val="single" w:sz="4" w:space="0" w:color="auto"/>
              <w:left w:val="single" w:sz="4" w:space="0" w:color="auto"/>
              <w:bottom w:val="single" w:sz="4" w:space="0" w:color="auto"/>
              <w:right w:val="single" w:sz="4" w:space="0" w:color="auto"/>
            </w:tcBorders>
            <w:shd w:val="clear" w:color="auto" w:fill="auto"/>
          </w:tcPr>
          <w:p w14:paraId="68B84135" w14:textId="77777777" w:rsidR="00817BEC" w:rsidRPr="00817BEC" w:rsidRDefault="00817BEC" w:rsidP="00A75D48">
            <w:pPr>
              <w:rPr>
                <w:rFonts w:cs="Arial"/>
                <w:b/>
                <w:bCs/>
                <w:sz w:val="20"/>
              </w:rPr>
            </w:pPr>
          </w:p>
        </w:tc>
        <w:tc>
          <w:tcPr>
            <w:tcW w:w="7223" w:type="dxa"/>
            <w:gridSpan w:val="2"/>
            <w:tcBorders>
              <w:top w:val="single" w:sz="4" w:space="0" w:color="auto"/>
              <w:left w:val="single" w:sz="4" w:space="0" w:color="auto"/>
              <w:bottom w:val="single" w:sz="4" w:space="0" w:color="auto"/>
              <w:right w:val="single" w:sz="4" w:space="0" w:color="auto"/>
            </w:tcBorders>
            <w:shd w:val="clear" w:color="auto" w:fill="auto"/>
          </w:tcPr>
          <w:p w14:paraId="3D91CA6E" w14:textId="48066313" w:rsidR="00817BEC" w:rsidRPr="00621186" w:rsidRDefault="00621186" w:rsidP="00621186">
            <w:pPr>
              <w:rPr>
                <w:rFonts w:cs="Arial"/>
                <w:b/>
                <w:bCs/>
                <w:i/>
                <w:sz w:val="20"/>
              </w:rPr>
            </w:pPr>
            <w:r w:rsidRPr="00621186">
              <w:rPr>
                <w:i/>
                <w:color w:val="808080" w:themeColor="background1" w:themeShade="80"/>
                <w:sz w:val="20"/>
              </w:rPr>
              <w:t xml:space="preserve">Information system account types include, for example, individual, shared, group, system, guest/anonymous, emergency, developer/manufacturer/vendor, temporary, and service. Some of the account management requirements listed above can be implemented by organizational information systems. The identification of authorized users of the information system and the specification of access privileges reflects the requirements in other security controls in the security plan. Users requiring administrative privileges on information system accounts receive additional scrutiny by appropriate organizational personnel (e.g., system owner, mission/business owner, or chief information security officer) responsible for approving such accounts and privileged access. Organizations may choose to define access privileges or other attributes by account, by type of account, or a combination of both. Other attributes required for authorizing access include, for example, restrictions on time-of-day, day-of-week, and point-of-origin. In defining other account attributes, organizations consider system-related requirements (e.g., scheduled maintenance, system upgrades) and mission/business requirements, (e.g., time zone differences, customer requirements, remote access to support travel requirements). Failure to consider these factors could affect information system availability. Temporary and emergency accounts are accounts intended for short-term use. Organizations establish temporary accounts as a part of normal account activation procedures when there is a need for short-term accounts without the demand for immediacy in account activation. Organizations establish emergency accounts in response to crisis situations and with the need for rapid account activation. Therefore, emergency account activation may bypass normal account authorization processes. Emergency and temporary accounts are not to be confused with infrequently used accounts (e.g., local logon accounts used for special tasks defined by </w:t>
            </w:r>
            <w:r w:rsidRPr="00621186">
              <w:rPr>
                <w:i/>
                <w:color w:val="808080" w:themeColor="background1" w:themeShade="80"/>
                <w:sz w:val="20"/>
              </w:rPr>
              <w:lastRenderedPageBreak/>
              <w:t>organizations or when network resources are unavailable). Such accounts remain available and are not subject to automatic disabling or removal dates. Conditions for disabling or deactivating accounts include, for example: (</w:t>
            </w:r>
            <w:proofErr w:type="spellStart"/>
            <w:r w:rsidRPr="00621186">
              <w:rPr>
                <w:i/>
                <w:color w:val="808080" w:themeColor="background1" w:themeShade="80"/>
                <w:sz w:val="20"/>
              </w:rPr>
              <w:t>i</w:t>
            </w:r>
            <w:proofErr w:type="spellEnd"/>
            <w:r w:rsidRPr="00621186">
              <w:rPr>
                <w:i/>
                <w:color w:val="808080" w:themeColor="background1" w:themeShade="80"/>
                <w:sz w:val="20"/>
              </w:rPr>
              <w:t>) when shared/group, emergency, or temporary accounts are no longer required; or (ii) when individuals are transferred or terminated. Some types of information system accounts may require specialized training. Related controls: AC-3, AC-4, AC-5, AC-6, AC-10, AC-17, AC-19, AC-20, AU-9, IA-2, IA-4, IA-5, IA-8, CM-5, CM-6, CM-11, MA-3, MA-4, MA-5, PL-4, SC-13.</w:t>
            </w:r>
          </w:p>
        </w:tc>
      </w:tr>
      <w:tr w:rsidR="00817BEC" w:rsidRPr="00E52C1D" w14:paraId="5453439A" w14:textId="77777777" w:rsidTr="00A75D48">
        <w:tc>
          <w:tcPr>
            <w:tcW w:w="2155" w:type="dxa"/>
          </w:tcPr>
          <w:p w14:paraId="1F3EF0EB" w14:textId="77777777" w:rsidR="00817BEC" w:rsidRPr="00E52C1D" w:rsidRDefault="00817BEC" w:rsidP="00A75D48">
            <w:pPr>
              <w:rPr>
                <w:rFonts w:cs="Arial"/>
                <w:sz w:val="20"/>
              </w:rPr>
            </w:pPr>
          </w:p>
        </w:tc>
        <w:tc>
          <w:tcPr>
            <w:tcW w:w="630" w:type="dxa"/>
          </w:tcPr>
          <w:p w14:paraId="4CAD24E3" w14:textId="77777777" w:rsidR="00817BEC" w:rsidRPr="00E52C1D" w:rsidRDefault="00817BEC" w:rsidP="00A75D48">
            <w:pPr>
              <w:rPr>
                <w:rFonts w:cs="Arial"/>
                <w:sz w:val="20"/>
              </w:rPr>
            </w:pPr>
            <w:r>
              <w:rPr>
                <w:rFonts w:cs="Arial"/>
                <w:sz w:val="20"/>
              </w:rPr>
              <w:t>a.</w:t>
            </w:r>
          </w:p>
        </w:tc>
        <w:tc>
          <w:tcPr>
            <w:tcW w:w="6593" w:type="dxa"/>
          </w:tcPr>
          <w:p w14:paraId="296CF72D" w14:textId="77777777" w:rsidR="00817BEC" w:rsidRPr="00E52C1D" w:rsidRDefault="00817BEC" w:rsidP="00A75D48">
            <w:pPr>
              <w:rPr>
                <w:rFonts w:cs="Arial"/>
                <w:sz w:val="20"/>
              </w:rPr>
            </w:pPr>
          </w:p>
        </w:tc>
      </w:tr>
      <w:tr w:rsidR="00817BEC" w14:paraId="1A248C23" w14:textId="77777777" w:rsidTr="00A75D48">
        <w:tc>
          <w:tcPr>
            <w:tcW w:w="2155" w:type="dxa"/>
          </w:tcPr>
          <w:p w14:paraId="19554503" w14:textId="77777777" w:rsidR="00817BEC" w:rsidRDefault="00817BEC" w:rsidP="00A75D48">
            <w:pPr>
              <w:rPr>
                <w:rFonts w:cs="Arial"/>
                <w:sz w:val="20"/>
                <w:highlight w:val="red"/>
              </w:rPr>
            </w:pPr>
          </w:p>
        </w:tc>
        <w:tc>
          <w:tcPr>
            <w:tcW w:w="630" w:type="dxa"/>
          </w:tcPr>
          <w:p w14:paraId="7745444D" w14:textId="77777777" w:rsidR="00817BEC" w:rsidRDefault="00817BEC" w:rsidP="00A75D48">
            <w:pPr>
              <w:rPr>
                <w:rFonts w:cs="Arial"/>
                <w:sz w:val="20"/>
              </w:rPr>
            </w:pPr>
            <w:r>
              <w:rPr>
                <w:rFonts w:cs="Arial"/>
                <w:sz w:val="20"/>
              </w:rPr>
              <w:t>b.</w:t>
            </w:r>
          </w:p>
        </w:tc>
        <w:tc>
          <w:tcPr>
            <w:tcW w:w="6593" w:type="dxa"/>
          </w:tcPr>
          <w:p w14:paraId="375A315D" w14:textId="77777777" w:rsidR="00817BEC" w:rsidRDefault="00817BEC" w:rsidP="00A75D48">
            <w:pPr>
              <w:rPr>
                <w:rFonts w:cs="Arial"/>
                <w:sz w:val="20"/>
              </w:rPr>
            </w:pPr>
          </w:p>
        </w:tc>
      </w:tr>
      <w:tr w:rsidR="00817BEC" w14:paraId="34D7DFAA" w14:textId="77777777" w:rsidTr="00A75D48">
        <w:tc>
          <w:tcPr>
            <w:tcW w:w="2155" w:type="dxa"/>
          </w:tcPr>
          <w:p w14:paraId="0720DBE8" w14:textId="77777777" w:rsidR="00817BEC" w:rsidRDefault="00817BEC" w:rsidP="00A75D48">
            <w:pPr>
              <w:rPr>
                <w:rFonts w:cs="Arial"/>
                <w:sz w:val="20"/>
                <w:highlight w:val="red"/>
              </w:rPr>
            </w:pPr>
          </w:p>
        </w:tc>
        <w:tc>
          <w:tcPr>
            <w:tcW w:w="630" w:type="dxa"/>
          </w:tcPr>
          <w:p w14:paraId="12A107CF" w14:textId="77777777" w:rsidR="00817BEC" w:rsidRDefault="00817BEC" w:rsidP="00A75D48">
            <w:pPr>
              <w:rPr>
                <w:rFonts w:cs="Arial"/>
                <w:sz w:val="20"/>
              </w:rPr>
            </w:pPr>
            <w:r>
              <w:rPr>
                <w:rFonts w:cs="Arial"/>
                <w:sz w:val="20"/>
              </w:rPr>
              <w:t>c.</w:t>
            </w:r>
          </w:p>
        </w:tc>
        <w:tc>
          <w:tcPr>
            <w:tcW w:w="6593" w:type="dxa"/>
          </w:tcPr>
          <w:p w14:paraId="46B55056" w14:textId="77777777" w:rsidR="00817BEC" w:rsidRDefault="00817BEC" w:rsidP="00A75D48">
            <w:pPr>
              <w:rPr>
                <w:rFonts w:cs="Arial"/>
                <w:sz w:val="20"/>
              </w:rPr>
            </w:pPr>
          </w:p>
        </w:tc>
      </w:tr>
      <w:tr w:rsidR="00817BEC" w14:paraId="28F6D35B" w14:textId="77777777" w:rsidTr="00A75D48">
        <w:tc>
          <w:tcPr>
            <w:tcW w:w="2155" w:type="dxa"/>
          </w:tcPr>
          <w:p w14:paraId="58AC503A" w14:textId="77777777" w:rsidR="00817BEC" w:rsidRDefault="00817BEC" w:rsidP="00A75D48">
            <w:pPr>
              <w:rPr>
                <w:rFonts w:cs="Arial"/>
                <w:sz w:val="20"/>
                <w:highlight w:val="red"/>
              </w:rPr>
            </w:pPr>
          </w:p>
        </w:tc>
        <w:tc>
          <w:tcPr>
            <w:tcW w:w="630" w:type="dxa"/>
          </w:tcPr>
          <w:p w14:paraId="658EA83F" w14:textId="77777777" w:rsidR="00817BEC" w:rsidRDefault="00817BEC" w:rsidP="00A75D48">
            <w:pPr>
              <w:rPr>
                <w:rFonts w:cs="Arial"/>
                <w:sz w:val="20"/>
              </w:rPr>
            </w:pPr>
            <w:r>
              <w:rPr>
                <w:rFonts w:cs="Arial"/>
                <w:sz w:val="20"/>
              </w:rPr>
              <w:t>d.</w:t>
            </w:r>
          </w:p>
        </w:tc>
        <w:tc>
          <w:tcPr>
            <w:tcW w:w="6593" w:type="dxa"/>
          </w:tcPr>
          <w:p w14:paraId="2CD9574C" w14:textId="77777777" w:rsidR="00817BEC" w:rsidRDefault="00817BEC" w:rsidP="00A75D48">
            <w:pPr>
              <w:rPr>
                <w:rFonts w:cs="Arial"/>
                <w:sz w:val="20"/>
              </w:rPr>
            </w:pPr>
          </w:p>
        </w:tc>
      </w:tr>
      <w:tr w:rsidR="00817BEC" w14:paraId="3018147E" w14:textId="77777777" w:rsidTr="00A75D48">
        <w:tc>
          <w:tcPr>
            <w:tcW w:w="2155" w:type="dxa"/>
          </w:tcPr>
          <w:p w14:paraId="20170E3F" w14:textId="77777777" w:rsidR="00817BEC" w:rsidRDefault="00817BEC" w:rsidP="00A75D48">
            <w:pPr>
              <w:rPr>
                <w:rFonts w:cs="Arial"/>
                <w:sz w:val="20"/>
                <w:highlight w:val="red"/>
              </w:rPr>
            </w:pPr>
          </w:p>
        </w:tc>
        <w:tc>
          <w:tcPr>
            <w:tcW w:w="630" w:type="dxa"/>
          </w:tcPr>
          <w:p w14:paraId="2F8A459A" w14:textId="77777777" w:rsidR="00817BEC" w:rsidRDefault="00817BEC" w:rsidP="00A75D48">
            <w:pPr>
              <w:rPr>
                <w:rFonts w:cs="Arial"/>
                <w:sz w:val="20"/>
              </w:rPr>
            </w:pPr>
            <w:r>
              <w:rPr>
                <w:rFonts w:cs="Arial"/>
                <w:sz w:val="20"/>
              </w:rPr>
              <w:t>e.</w:t>
            </w:r>
          </w:p>
        </w:tc>
        <w:tc>
          <w:tcPr>
            <w:tcW w:w="6593" w:type="dxa"/>
          </w:tcPr>
          <w:p w14:paraId="669D000E" w14:textId="77777777" w:rsidR="00817BEC" w:rsidRDefault="00817BEC" w:rsidP="00A75D48">
            <w:pPr>
              <w:rPr>
                <w:rFonts w:cs="Arial"/>
                <w:sz w:val="20"/>
              </w:rPr>
            </w:pPr>
          </w:p>
        </w:tc>
      </w:tr>
      <w:tr w:rsidR="00817BEC" w14:paraId="2C37E27F" w14:textId="77777777" w:rsidTr="00A75D48">
        <w:tc>
          <w:tcPr>
            <w:tcW w:w="2155" w:type="dxa"/>
          </w:tcPr>
          <w:p w14:paraId="26D705D5" w14:textId="77777777" w:rsidR="00817BEC" w:rsidRDefault="00817BEC" w:rsidP="00A75D48">
            <w:pPr>
              <w:rPr>
                <w:rFonts w:cs="Arial"/>
                <w:sz w:val="20"/>
                <w:highlight w:val="red"/>
              </w:rPr>
            </w:pPr>
          </w:p>
        </w:tc>
        <w:tc>
          <w:tcPr>
            <w:tcW w:w="630" w:type="dxa"/>
          </w:tcPr>
          <w:p w14:paraId="220790FA" w14:textId="77777777" w:rsidR="00817BEC" w:rsidRDefault="00817BEC" w:rsidP="00A75D48">
            <w:pPr>
              <w:rPr>
                <w:rFonts w:cs="Arial"/>
                <w:sz w:val="20"/>
              </w:rPr>
            </w:pPr>
            <w:r>
              <w:rPr>
                <w:rFonts w:cs="Arial"/>
                <w:sz w:val="20"/>
              </w:rPr>
              <w:t>f.</w:t>
            </w:r>
          </w:p>
        </w:tc>
        <w:tc>
          <w:tcPr>
            <w:tcW w:w="6593" w:type="dxa"/>
          </w:tcPr>
          <w:p w14:paraId="17517D12" w14:textId="77777777" w:rsidR="00817BEC" w:rsidRDefault="00817BEC" w:rsidP="00A75D48">
            <w:pPr>
              <w:rPr>
                <w:rFonts w:cs="Arial"/>
                <w:sz w:val="20"/>
              </w:rPr>
            </w:pPr>
          </w:p>
        </w:tc>
      </w:tr>
      <w:tr w:rsidR="00817BEC" w14:paraId="2C0C88C6" w14:textId="77777777" w:rsidTr="00A75D48">
        <w:tc>
          <w:tcPr>
            <w:tcW w:w="2155" w:type="dxa"/>
          </w:tcPr>
          <w:p w14:paraId="76F8FC7F" w14:textId="77777777" w:rsidR="00817BEC" w:rsidRDefault="00817BEC" w:rsidP="00A75D48">
            <w:pPr>
              <w:rPr>
                <w:rFonts w:cs="Arial"/>
                <w:sz w:val="20"/>
                <w:highlight w:val="red"/>
              </w:rPr>
            </w:pPr>
          </w:p>
        </w:tc>
        <w:tc>
          <w:tcPr>
            <w:tcW w:w="630" w:type="dxa"/>
          </w:tcPr>
          <w:p w14:paraId="48FB9696" w14:textId="77777777" w:rsidR="00817BEC" w:rsidRDefault="00817BEC" w:rsidP="00A75D48">
            <w:pPr>
              <w:rPr>
                <w:rFonts w:cs="Arial"/>
                <w:sz w:val="20"/>
              </w:rPr>
            </w:pPr>
            <w:r>
              <w:rPr>
                <w:rFonts w:cs="Arial"/>
                <w:sz w:val="20"/>
              </w:rPr>
              <w:t>g.</w:t>
            </w:r>
          </w:p>
        </w:tc>
        <w:tc>
          <w:tcPr>
            <w:tcW w:w="6593" w:type="dxa"/>
          </w:tcPr>
          <w:p w14:paraId="76CCDB78" w14:textId="77777777" w:rsidR="00817BEC" w:rsidRDefault="00817BEC" w:rsidP="00A75D48">
            <w:pPr>
              <w:rPr>
                <w:rFonts w:cs="Arial"/>
                <w:sz w:val="20"/>
              </w:rPr>
            </w:pPr>
          </w:p>
        </w:tc>
      </w:tr>
      <w:tr w:rsidR="00817BEC" w14:paraId="4EF8BC06" w14:textId="77777777" w:rsidTr="00A75D48">
        <w:tc>
          <w:tcPr>
            <w:tcW w:w="2155" w:type="dxa"/>
          </w:tcPr>
          <w:p w14:paraId="77E7E945" w14:textId="77777777" w:rsidR="00817BEC" w:rsidRDefault="00817BEC" w:rsidP="00A75D48">
            <w:pPr>
              <w:rPr>
                <w:rFonts w:cs="Arial"/>
                <w:sz w:val="20"/>
                <w:highlight w:val="red"/>
              </w:rPr>
            </w:pPr>
          </w:p>
        </w:tc>
        <w:tc>
          <w:tcPr>
            <w:tcW w:w="630" w:type="dxa"/>
          </w:tcPr>
          <w:p w14:paraId="16ECF800" w14:textId="77777777" w:rsidR="00817BEC" w:rsidRDefault="00817BEC" w:rsidP="00A75D48">
            <w:pPr>
              <w:rPr>
                <w:rFonts w:cs="Arial"/>
                <w:sz w:val="20"/>
              </w:rPr>
            </w:pPr>
            <w:r>
              <w:rPr>
                <w:rFonts w:cs="Arial"/>
                <w:sz w:val="20"/>
              </w:rPr>
              <w:t>h.</w:t>
            </w:r>
          </w:p>
        </w:tc>
        <w:tc>
          <w:tcPr>
            <w:tcW w:w="6593" w:type="dxa"/>
          </w:tcPr>
          <w:p w14:paraId="1BF2DC43" w14:textId="77777777" w:rsidR="00817BEC" w:rsidRDefault="00817BEC" w:rsidP="00A75D48">
            <w:pPr>
              <w:rPr>
                <w:rFonts w:cs="Arial"/>
                <w:sz w:val="20"/>
              </w:rPr>
            </w:pPr>
          </w:p>
        </w:tc>
      </w:tr>
      <w:tr w:rsidR="00817BEC" w14:paraId="2AF677FF" w14:textId="77777777" w:rsidTr="00A75D48">
        <w:tc>
          <w:tcPr>
            <w:tcW w:w="2155" w:type="dxa"/>
          </w:tcPr>
          <w:p w14:paraId="3752092C" w14:textId="77777777" w:rsidR="00817BEC" w:rsidRDefault="00817BEC" w:rsidP="00A75D48">
            <w:pPr>
              <w:rPr>
                <w:rFonts w:cs="Arial"/>
                <w:sz w:val="20"/>
                <w:highlight w:val="red"/>
              </w:rPr>
            </w:pPr>
          </w:p>
        </w:tc>
        <w:tc>
          <w:tcPr>
            <w:tcW w:w="630" w:type="dxa"/>
          </w:tcPr>
          <w:p w14:paraId="6136B267" w14:textId="77777777" w:rsidR="00817BEC" w:rsidRDefault="00817BEC" w:rsidP="00A75D48">
            <w:pPr>
              <w:rPr>
                <w:rFonts w:cs="Arial"/>
                <w:sz w:val="20"/>
              </w:rPr>
            </w:pPr>
            <w:r>
              <w:rPr>
                <w:rFonts w:cs="Arial"/>
                <w:sz w:val="20"/>
              </w:rPr>
              <w:t>i.</w:t>
            </w:r>
          </w:p>
        </w:tc>
        <w:tc>
          <w:tcPr>
            <w:tcW w:w="6593" w:type="dxa"/>
          </w:tcPr>
          <w:p w14:paraId="0A66F5F5" w14:textId="77777777" w:rsidR="00817BEC" w:rsidRDefault="00817BEC" w:rsidP="00A75D48">
            <w:pPr>
              <w:rPr>
                <w:rFonts w:cs="Arial"/>
                <w:sz w:val="20"/>
              </w:rPr>
            </w:pPr>
          </w:p>
        </w:tc>
      </w:tr>
      <w:tr w:rsidR="00817BEC" w14:paraId="05110D05" w14:textId="77777777" w:rsidTr="00A75D48">
        <w:tc>
          <w:tcPr>
            <w:tcW w:w="2155" w:type="dxa"/>
          </w:tcPr>
          <w:p w14:paraId="1DBB6F41" w14:textId="77777777" w:rsidR="00817BEC" w:rsidRDefault="00817BEC" w:rsidP="00A75D48">
            <w:pPr>
              <w:rPr>
                <w:rFonts w:cs="Arial"/>
                <w:sz w:val="20"/>
                <w:highlight w:val="red"/>
              </w:rPr>
            </w:pPr>
          </w:p>
        </w:tc>
        <w:tc>
          <w:tcPr>
            <w:tcW w:w="630" w:type="dxa"/>
          </w:tcPr>
          <w:p w14:paraId="3AA7D10D" w14:textId="77777777" w:rsidR="00817BEC" w:rsidRDefault="00817BEC" w:rsidP="00A75D48">
            <w:pPr>
              <w:rPr>
                <w:rFonts w:cs="Arial"/>
                <w:sz w:val="20"/>
              </w:rPr>
            </w:pPr>
            <w:r>
              <w:rPr>
                <w:rFonts w:cs="Arial"/>
                <w:sz w:val="20"/>
              </w:rPr>
              <w:t>CE1</w:t>
            </w:r>
          </w:p>
        </w:tc>
        <w:tc>
          <w:tcPr>
            <w:tcW w:w="6593" w:type="dxa"/>
          </w:tcPr>
          <w:p w14:paraId="530BC1A7" w14:textId="3347D636" w:rsidR="00817BEC" w:rsidRPr="0029485C" w:rsidRDefault="0029485C" w:rsidP="00A75D48">
            <w:pPr>
              <w:rPr>
                <w:rFonts w:cs="Arial"/>
                <w:i/>
                <w:sz w:val="20"/>
              </w:rPr>
            </w:pPr>
            <w:r w:rsidRPr="0029485C">
              <w:rPr>
                <w:i/>
                <w:color w:val="808080" w:themeColor="background1" w:themeShade="80"/>
                <w:sz w:val="20"/>
              </w:rPr>
              <w:t>The use of automated mechanisms can include, for example: using email or text messaging to automatically notify account managers when users are terminated or transferred; using the information system to monitor account usage; and using telephonic notification to report atypical system account usage.</w:t>
            </w:r>
          </w:p>
        </w:tc>
      </w:tr>
      <w:tr w:rsidR="00817BEC" w14:paraId="1680B937" w14:textId="77777777" w:rsidTr="00A75D48">
        <w:tc>
          <w:tcPr>
            <w:tcW w:w="2155" w:type="dxa"/>
          </w:tcPr>
          <w:p w14:paraId="7A2D3B20" w14:textId="77777777" w:rsidR="00817BEC" w:rsidRDefault="00817BEC" w:rsidP="00A75D48">
            <w:pPr>
              <w:rPr>
                <w:rFonts w:cs="Arial"/>
                <w:sz w:val="20"/>
                <w:highlight w:val="red"/>
              </w:rPr>
            </w:pPr>
          </w:p>
        </w:tc>
        <w:tc>
          <w:tcPr>
            <w:tcW w:w="630" w:type="dxa"/>
          </w:tcPr>
          <w:p w14:paraId="34423150" w14:textId="77777777" w:rsidR="00817BEC" w:rsidRDefault="00817BEC" w:rsidP="00A75D48">
            <w:pPr>
              <w:rPr>
                <w:rFonts w:cs="Arial"/>
                <w:sz w:val="20"/>
              </w:rPr>
            </w:pPr>
            <w:r>
              <w:rPr>
                <w:rFonts w:cs="Arial"/>
                <w:sz w:val="20"/>
              </w:rPr>
              <w:t>CE2</w:t>
            </w:r>
          </w:p>
        </w:tc>
        <w:tc>
          <w:tcPr>
            <w:tcW w:w="6593" w:type="dxa"/>
          </w:tcPr>
          <w:p w14:paraId="6A6A991C" w14:textId="01D1251B" w:rsidR="00817BEC" w:rsidRPr="0029485C" w:rsidRDefault="0029485C" w:rsidP="00A75D48">
            <w:pPr>
              <w:rPr>
                <w:rFonts w:cs="Arial"/>
                <w:i/>
                <w:sz w:val="20"/>
              </w:rPr>
            </w:pPr>
            <w:r w:rsidRPr="0029485C">
              <w:rPr>
                <w:i/>
                <w:color w:val="808080" w:themeColor="background1" w:themeShade="80"/>
                <w:sz w:val="20"/>
              </w:rPr>
              <w:t>This control enhancement requires the removal of both temporary and emergency accounts automatically after a predefined period of time has elapsed, rather than at the convenience of the systems administrator.</w:t>
            </w:r>
          </w:p>
        </w:tc>
      </w:tr>
      <w:tr w:rsidR="00817BEC" w14:paraId="06EFB356" w14:textId="77777777" w:rsidTr="00A75D48">
        <w:tc>
          <w:tcPr>
            <w:tcW w:w="2155" w:type="dxa"/>
          </w:tcPr>
          <w:p w14:paraId="634E37FD" w14:textId="77777777" w:rsidR="00817BEC" w:rsidRDefault="00817BEC" w:rsidP="00A75D48">
            <w:pPr>
              <w:rPr>
                <w:rFonts w:cs="Arial"/>
                <w:sz w:val="20"/>
                <w:highlight w:val="red"/>
              </w:rPr>
            </w:pPr>
          </w:p>
        </w:tc>
        <w:tc>
          <w:tcPr>
            <w:tcW w:w="630" w:type="dxa"/>
          </w:tcPr>
          <w:p w14:paraId="4AC6C9EA" w14:textId="77777777" w:rsidR="00817BEC" w:rsidRDefault="00817BEC" w:rsidP="00A75D48">
            <w:pPr>
              <w:rPr>
                <w:rFonts w:cs="Arial"/>
                <w:sz w:val="20"/>
              </w:rPr>
            </w:pPr>
            <w:r>
              <w:rPr>
                <w:rFonts w:cs="Arial"/>
                <w:sz w:val="20"/>
              </w:rPr>
              <w:t>CE3</w:t>
            </w:r>
          </w:p>
        </w:tc>
        <w:tc>
          <w:tcPr>
            <w:tcW w:w="6593" w:type="dxa"/>
          </w:tcPr>
          <w:p w14:paraId="473CEA27" w14:textId="77777777" w:rsidR="00817BEC" w:rsidRDefault="00817BEC" w:rsidP="00A75D48">
            <w:pPr>
              <w:rPr>
                <w:rFonts w:cs="Arial"/>
                <w:sz w:val="20"/>
              </w:rPr>
            </w:pPr>
          </w:p>
        </w:tc>
      </w:tr>
      <w:tr w:rsidR="00817BEC" w14:paraId="310B8003" w14:textId="77777777" w:rsidTr="00A75D48">
        <w:tc>
          <w:tcPr>
            <w:tcW w:w="2155" w:type="dxa"/>
          </w:tcPr>
          <w:p w14:paraId="34BFA390" w14:textId="77777777" w:rsidR="00817BEC" w:rsidRDefault="00817BEC" w:rsidP="00A75D48">
            <w:pPr>
              <w:rPr>
                <w:rFonts w:cs="Arial"/>
                <w:sz w:val="20"/>
                <w:highlight w:val="red"/>
              </w:rPr>
            </w:pPr>
          </w:p>
        </w:tc>
        <w:tc>
          <w:tcPr>
            <w:tcW w:w="630" w:type="dxa"/>
          </w:tcPr>
          <w:p w14:paraId="36F2A36E" w14:textId="77777777" w:rsidR="00817BEC" w:rsidRDefault="00817BEC" w:rsidP="00A75D48">
            <w:pPr>
              <w:rPr>
                <w:rFonts w:cs="Arial"/>
                <w:sz w:val="20"/>
              </w:rPr>
            </w:pPr>
            <w:r>
              <w:rPr>
                <w:rFonts w:cs="Arial"/>
                <w:sz w:val="20"/>
              </w:rPr>
              <w:t>CE4</w:t>
            </w:r>
          </w:p>
        </w:tc>
        <w:tc>
          <w:tcPr>
            <w:tcW w:w="6593" w:type="dxa"/>
          </w:tcPr>
          <w:p w14:paraId="15747DD1" w14:textId="5C421B60" w:rsidR="00817BEC" w:rsidRPr="0029485C" w:rsidRDefault="0029485C" w:rsidP="00A75D48">
            <w:pPr>
              <w:rPr>
                <w:rFonts w:cs="Arial"/>
                <w:i/>
                <w:sz w:val="20"/>
              </w:rPr>
            </w:pPr>
            <w:r w:rsidRPr="0029485C">
              <w:rPr>
                <w:i/>
                <w:color w:val="808080" w:themeColor="background1" w:themeShade="80"/>
                <w:sz w:val="20"/>
              </w:rPr>
              <w:t>Related controls: AU-2, AU-12.</w:t>
            </w:r>
          </w:p>
        </w:tc>
      </w:tr>
      <w:tr w:rsidR="00817BEC" w:rsidRPr="001909F6" w14:paraId="64CC7B0D" w14:textId="77777777" w:rsidTr="00A75D48">
        <w:tc>
          <w:tcPr>
            <w:tcW w:w="9378" w:type="dxa"/>
            <w:gridSpan w:val="3"/>
            <w:shd w:val="clear" w:color="auto" w:fill="F2F2F2" w:themeFill="background1" w:themeFillShade="F2"/>
          </w:tcPr>
          <w:p w14:paraId="213AB8B3" w14:textId="77777777" w:rsidR="00817BEC" w:rsidRPr="001909F6" w:rsidRDefault="00817BEC" w:rsidP="00A75D4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817BEC" w:rsidRPr="00817BEC" w14:paraId="1D5804AB" w14:textId="77777777" w:rsidTr="00A75D48">
        <w:tc>
          <w:tcPr>
            <w:tcW w:w="2155" w:type="dxa"/>
            <w:tcBorders>
              <w:top w:val="single" w:sz="4" w:space="0" w:color="auto"/>
              <w:left w:val="single" w:sz="4" w:space="0" w:color="auto"/>
              <w:bottom w:val="single" w:sz="4" w:space="0" w:color="auto"/>
              <w:right w:val="single" w:sz="4" w:space="0" w:color="auto"/>
            </w:tcBorders>
            <w:shd w:val="clear" w:color="auto" w:fill="auto"/>
          </w:tcPr>
          <w:p w14:paraId="4B230F1F" w14:textId="77777777" w:rsidR="00817BEC" w:rsidRPr="00817BEC" w:rsidRDefault="00817BEC" w:rsidP="00A75D48">
            <w:pPr>
              <w:rPr>
                <w:rFonts w:cs="Arial"/>
                <w:b/>
                <w:bCs/>
                <w:sz w:val="20"/>
              </w:rPr>
            </w:pPr>
          </w:p>
        </w:tc>
        <w:tc>
          <w:tcPr>
            <w:tcW w:w="7223" w:type="dxa"/>
            <w:gridSpan w:val="2"/>
            <w:tcBorders>
              <w:top w:val="single" w:sz="4" w:space="0" w:color="auto"/>
              <w:left w:val="single" w:sz="4" w:space="0" w:color="auto"/>
              <w:bottom w:val="single" w:sz="4" w:space="0" w:color="auto"/>
              <w:right w:val="single" w:sz="4" w:space="0" w:color="auto"/>
            </w:tcBorders>
            <w:shd w:val="clear" w:color="auto" w:fill="auto"/>
          </w:tcPr>
          <w:p w14:paraId="1B080296" w14:textId="77777777" w:rsidR="00817BEC" w:rsidRPr="00817BEC" w:rsidRDefault="00817BEC" w:rsidP="00A75D48">
            <w:pPr>
              <w:rPr>
                <w:rFonts w:cs="Arial"/>
                <w:b/>
                <w:bCs/>
                <w:sz w:val="20"/>
              </w:rPr>
            </w:pPr>
          </w:p>
        </w:tc>
      </w:tr>
      <w:tr w:rsidR="00817BEC" w:rsidRPr="00E52C1D" w14:paraId="190FAE7F" w14:textId="77777777" w:rsidTr="00A75D48">
        <w:tc>
          <w:tcPr>
            <w:tcW w:w="2155" w:type="dxa"/>
          </w:tcPr>
          <w:p w14:paraId="54B7D53C" w14:textId="77777777" w:rsidR="00817BEC" w:rsidRPr="00E52C1D" w:rsidRDefault="00817BEC" w:rsidP="00A75D48">
            <w:pPr>
              <w:rPr>
                <w:rFonts w:cs="Arial"/>
                <w:sz w:val="20"/>
              </w:rPr>
            </w:pPr>
          </w:p>
        </w:tc>
        <w:tc>
          <w:tcPr>
            <w:tcW w:w="630" w:type="dxa"/>
          </w:tcPr>
          <w:p w14:paraId="2B7C32B8" w14:textId="77777777" w:rsidR="00817BEC" w:rsidRPr="00E52C1D" w:rsidRDefault="00817BEC" w:rsidP="00A75D48">
            <w:pPr>
              <w:rPr>
                <w:rFonts w:cs="Arial"/>
                <w:sz w:val="20"/>
              </w:rPr>
            </w:pPr>
            <w:r>
              <w:rPr>
                <w:rFonts w:cs="Arial"/>
                <w:sz w:val="20"/>
              </w:rPr>
              <w:t>a.</w:t>
            </w:r>
          </w:p>
        </w:tc>
        <w:tc>
          <w:tcPr>
            <w:tcW w:w="6593" w:type="dxa"/>
          </w:tcPr>
          <w:p w14:paraId="56B2811A" w14:textId="77777777" w:rsidR="00817BEC" w:rsidRPr="00E52C1D" w:rsidRDefault="00817BEC" w:rsidP="00A75D48">
            <w:pPr>
              <w:rPr>
                <w:rFonts w:cs="Arial"/>
                <w:sz w:val="20"/>
              </w:rPr>
            </w:pPr>
          </w:p>
        </w:tc>
      </w:tr>
      <w:tr w:rsidR="00817BEC" w14:paraId="2E40B3F6" w14:textId="77777777" w:rsidTr="00A75D48">
        <w:tc>
          <w:tcPr>
            <w:tcW w:w="2155" w:type="dxa"/>
          </w:tcPr>
          <w:p w14:paraId="09A5EEC5" w14:textId="77777777" w:rsidR="00817BEC" w:rsidRDefault="00817BEC" w:rsidP="00A75D48">
            <w:pPr>
              <w:rPr>
                <w:rFonts w:cs="Arial"/>
                <w:sz w:val="20"/>
                <w:highlight w:val="red"/>
              </w:rPr>
            </w:pPr>
          </w:p>
        </w:tc>
        <w:tc>
          <w:tcPr>
            <w:tcW w:w="630" w:type="dxa"/>
          </w:tcPr>
          <w:p w14:paraId="3DC5AA9F" w14:textId="77777777" w:rsidR="00817BEC" w:rsidRDefault="00817BEC" w:rsidP="00A75D48">
            <w:pPr>
              <w:rPr>
                <w:rFonts w:cs="Arial"/>
                <w:sz w:val="20"/>
              </w:rPr>
            </w:pPr>
            <w:r>
              <w:rPr>
                <w:rFonts w:cs="Arial"/>
                <w:sz w:val="20"/>
              </w:rPr>
              <w:t>b.</w:t>
            </w:r>
          </w:p>
        </w:tc>
        <w:tc>
          <w:tcPr>
            <w:tcW w:w="6593" w:type="dxa"/>
          </w:tcPr>
          <w:p w14:paraId="632F724C" w14:textId="77777777" w:rsidR="00817BEC" w:rsidRDefault="00817BEC" w:rsidP="00A75D48">
            <w:pPr>
              <w:rPr>
                <w:rFonts w:cs="Arial"/>
                <w:sz w:val="20"/>
              </w:rPr>
            </w:pPr>
          </w:p>
        </w:tc>
      </w:tr>
      <w:tr w:rsidR="00817BEC" w14:paraId="2948DE36" w14:textId="77777777" w:rsidTr="00A75D48">
        <w:tc>
          <w:tcPr>
            <w:tcW w:w="2155" w:type="dxa"/>
          </w:tcPr>
          <w:p w14:paraId="0344C2DB" w14:textId="77777777" w:rsidR="00817BEC" w:rsidRDefault="00817BEC" w:rsidP="00A75D48">
            <w:pPr>
              <w:rPr>
                <w:rFonts w:cs="Arial"/>
                <w:sz w:val="20"/>
                <w:highlight w:val="red"/>
              </w:rPr>
            </w:pPr>
          </w:p>
        </w:tc>
        <w:tc>
          <w:tcPr>
            <w:tcW w:w="630" w:type="dxa"/>
          </w:tcPr>
          <w:p w14:paraId="7FF400E7" w14:textId="77777777" w:rsidR="00817BEC" w:rsidRDefault="00817BEC" w:rsidP="00A75D48">
            <w:pPr>
              <w:rPr>
                <w:rFonts w:cs="Arial"/>
                <w:sz w:val="20"/>
              </w:rPr>
            </w:pPr>
            <w:r>
              <w:rPr>
                <w:rFonts w:cs="Arial"/>
                <w:sz w:val="20"/>
              </w:rPr>
              <w:t>c.</w:t>
            </w:r>
          </w:p>
        </w:tc>
        <w:tc>
          <w:tcPr>
            <w:tcW w:w="6593" w:type="dxa"/>
          </w:tcPr>
          <w:p w14:paraId="4ED3AAB6" w14:textId="77777777" w:rsidR="00817BEC" w:rsidRDefault="00817BEC" w:rsidP="00A75D48">
            <w:pPr>
              <w:rPr>
                <w:rFonts w:cs="Arial"/>
                <w:sz w:val="20"/>
              </w:rPr>
            </w:pPr>
          </w:p>
        </w:tc>
      </w:tr>
      <w:tr w:rsidR="00817BEC" w14:paraId="0D772A24" w14:textId="77777777" w:rsidTr="00A75D48">
        <w:tc>
          <w:tcPr>
            <w:tcW w:w="2155" w:type="dxa"/>
          </w:tcPr>
          <w:p w14:paraId="6B818C24" w14:textId="77777777" w:rsidR="00817BEC" w:rsidRDefault="00817BEC" w:rsidP="00A75D48">
            <w:pPr>
              <w:rPr>
                <w:rFonts w:cs="Arial"/>
                <w:sz w:val="20"/>
                <w:highlight w:val="red"/>
              </w:rPr>
            </w:pPr>
          </w:p>
        </w:tc>
        <w:tc>
          <w:tcPr>
            <w:tcW w:w="630" w:type="dxa"/>
          </w:tcPr>
          <w:p w14:paraId="63EA28B4" w14:textId="77777777" w:rsidR="00817BEC" w:rsidRDefault="00817BEC" w:rsidP="00A75D48">
            <w:pPr>
              <w:rPr>
                <w:rFonts w:cs="Arial"/>
                <w:sz w:val="20"/>
              </w:rPr>
            </w:pPr>
            <w:r>
              <w:rPr>
                <w:rFonts w:cs="Arial"/>
                <w:sz w:val="20"/>
              </w:rPr>
              <w:t>d.</w:t>
            </w:r>
          </w:p>
        </w:tc>
        <w:tc>
          <w:tcPr>
            <w:tcW w:w="6593" w:type="dxa"/>
          </w:tcPr>
          <w:p w14:paraId="29286353" w14:textId="77777777" w:rsidR="00817BEC" w:rsidRDefault="00817BEC" w:rsidP="00A75D48">
            <w:pPr>
              <w:rPr>
                <w:rFonts w:cs="Arial"/>
                <w:sz w:val="20"/>
              </w:rPr>
            </w:pPr>
          </w:p>
        </w:tc>
      </w:tr>
      <w:tr w:rsidR="00817BEC" w14:paraId="22F5F886" w14:textId="77777777" w:rsidTr="00A75D48">
        <w:tc>
          <w:tcPr>
            <w:tcW w:w="2155" w:type="dxa"/>
          </w:tcPr>
          <w:p w14:paraId="2F986964" w14:textId="77777777" w:rsidR="00817BEC" w:rsidRDefault="00817BEC" w:rsidP="00A75D48">
            <w:pPr>
              <w:rPr>
                <w:rFonts w:cs="Arial"/>
                <w:sz w:val="20"/>
                <w:highlight w:val="red"/>
              </w:rPr>
            </w:pPr>
          </w:p>
        </w:tc>
        <w:tc>
          <w:tcPr>
            <w:tcW w:w="630" w:type="dxa"/>
          </w:tcPr>
          <w:p w14:paraId="050FF1A8" w14:textId="77777777" w:rsidR="00817BEC" w:rsidRDefault="00817BEC" w:rsidP="00A75D48">
            <w:pPr>
              <w:rPr>
                <w:rFonts w:cs="Arial"/>
                <w:sz w:val="20"/>
              </w:rPr>
            </w:pPr>
            <w:r>
              <w:rPr>
                <w:rFonts w:cs="Arial"/>
                <w:sz w:val="20"/>
              </w:rPr>
              <w:t>e.</w:t>
            </w:r>
          </w:p>
        </w:tc>
        <w:tc>
          <w:tcPr>
            <w:tcW w:w="6593" w:type="dxa"/>
          </w:tcPr>
          <w:p w14:paraId="4FB662B7" w14:textId="77777777" w:rsidR="00817BEC" w:rsidRDefault="00817BEC" w:rsidP="00A75D48">
            <w:pPr>
              <w:rPr>
                <w:rFonts w:cs="Arial"/>
                <w:sz w:val="20"/>
              </w:rPr>
            </w:pPr>
          </w:p>
        </w:tc>
      </w:tr>
      <w:tr w:rsidR="00817BEC" w14:paraId="58812BD4" w14:textId="77777777" w:rsidTr="00A75D48">
        <w:tc>
          <w:tcPr>
            <w:tcW w:w="2155" w:type="dxa"/>
          </w:tcPr>
          <w:p w14:paraId="514BF1B0" w14:textId="77777777" w:rsidR="00817BEC" w:rsidRDefault="00817BEC" w:rsidP="00A75D48">
            <w:pPr>
              <w:rPr>
                <w:rFonts w:cs="Arial"/>
                <w:sz w:val="20"/>
                <w:highlight w:val="red"/>
              </w:rPr>
            </w:pPr>
          </w:p>
        </w:tc>
        <w:tc>
          <w:tcPr>
            <w:tcW w:w="630" w:type="dxa"/>
          </w:tcPr>
          <w:p w14:paraId="6983D1F0" w14:textId="77777777" w:rsidR="00817BEC" w:rsidRDefault="00817BEC" w:rsidP="00A75D48">
            <w:pPr>
              <w:rPr>
                <w:rFonts w:cs="Arial"/>
                <w:sz w:val="20"/>
              </w:rPr>
            </w:pPr>
            <w:r>
              <w:rPr>
                <w:rFonts w:cs="Arial"/>
                <w:sz w:val="20"/>
              </w:rPr>
              <w:t>f.</w:t>
            </w:r>
          </w:p>
        </w:tc>
        <w:tc>
          <w:tcPr>
            <w:tcW w:w="6593" w:type="dxa"/>
          </w:tcPr>
          <w:p w14:paraId="0119DEB3" w14:textId="77777777" w:rsidR="00817BEC" w:rsidRDefault="00817BEC" w:rsidP="00A75D48">
            <w:pPr>
              <w:rPr>
                <w:rFonts w:cs="Arial"/>
                <w:sz w:val="20"/>
              </w:rPr>
            </w:pPr>
          </w:p>
        </w:tc>
      </w:tr>
      <w:tr w:rsidR="00817BEC" w14:paraId="6FC221D5" w14:textId="77777777" w:rsidTr="00A75D48">
        <w:tc>
          <w:tcPr>
            <w:tcW w:w="2155" w:type="dxa"/>
          </w:tcPr>
          <w:p w14:paraId="6E7B43B3" w14:textId="77777777" w:rsidR="00817BEC" w:rsidRDefault="00817BEC" w:rsidP="00A75D48">
            <w:pPr>
              <w:rPr>
                <w:rFonts w:cs="Arial"/>
                <w:sz w:val="20"/>
                <w:highlight w:val="red"/>
              </w:rPr>
            </w:pPr>
          </w:p>
        </w:tc>
        <w:tc>
          <w:tcPr>
            <w:tcW w:w="630" w:type="dxa"/>
          </w:tcPr>
          <w:p w14:paraId="09E10D9C" w14:textId="77777777" w:rsidR="00817BEC" w:rsidRDefault="00817BEC" w:rsidP="00A75D48">
            <w:pPr>
              <w:rPr>
                <w:rFonts w:cs="Arial"/>
                <w:sz w:val="20"/>
              </w:rPr>
            </w:pPr>
            <w:r>
              <w:rPr>
                <w:rFonts w:cs="Arial"/>
                <w:sz w:val="20"/>
              </w:rPr>
              <w:t>g.</w:t>
            </w:r>
          </w:p>
        </w:tc>
        <w:tc>
          <w:tcPr>
            <w:tcW w:w="6593" w:type="dxa"/>
          </w:tcPr>
          <w:p w14:paraId="19D3DC96" w14:textId="77777777" w:rsidR="00817BEC" w:rsidRDefault="00817BEC" w:rsidP="00A75D48">
            <w:pPr>
              <w:rPr>
                <w:rFonts w:cs="Arial"/>
                <w:sz w:val="20"/>
              </w:rPr>
            </w:pPr>
          </w:p>
        </w:tc>
      </w:tr>
      <w:tr w:rsidR="00817BEC" w14:paraId="177D09CE" w14:textId="77777777" w:rsidTr="00A75D48">
        <w:tc>
          <w:tcPr>
            <w:tcW w:w="2155" w:type="dxa"/>
          </w:tcPr>
          <w:p w14:paraId="0598E331" w14:textId="77777777" w:rsidR="00817BEC" w:rsidRDefault="00817BEC" w:rsidP="00A75D48">
            <w:pPr>
              <w:rPr>
                <w:rFonts w:cs="Arial"/>
                <w:sz w:val="20"/>
                <w:highlight w:val="red"/>
              </w:rPr>
            </w:pPr>
          </w:p>
        </w:tc>
        <w:tc>
          <w:tcPr>
            <w:tcW w:w="630" w:type="dxa"/>
          </w:tcPr>
          <w:p w14:paraId="55507730" w14:textId="77777777" w:rsidR="00817BEC" w:rsidRDefault="00817BEC" w:rsidP="00A75D48">
            <w:pPr>
              <w:rPr>
                <w:rFonts w:cs="Arial"/>
                <w:sz w:val="20"/>
              </w:rPr>
            </w:pPr>
            <w:r>
              <w:rPr>
                <w:rFonts w:cs="Arial"/>
                <w:sz w:val="20"/>
              </w:rPr>
              <w:t>h.</w:t>
            </w:r>
          </w:p>
        </w:tc>
        <w:tc>
          <w:tcPr>
            <w:tcW w:w="6593" w:type="dxa"/>
          </w:tcPr>
          <w:p w14:paraId="0AF9429C" w14:textId="77777777" w:rsidR="00817BEC" w:rsidRDefault="00817BEC" w:rsidP="00A75D48">
            <w:pPr>
              <w:rPr>
                <w:rFonts w:cs="Arial"/>
                <w:sz w:val="20"/>
              </w:rPr>
            </w:pPr>
          </w:p>
        </w:tc>
      </w:tr>
      <w:tr w:rsidR="00817BEC" w14:paraId="056D5A79" w14:textId="77777777" w:rsidTr="00A75D48">
        <w:tc>
          <w:tcPr>
            <w:tcW w:w="2155" w:type="dxa"/>
          </w:tcPr>
          <w:p w14:paraId="32EDE0FB" w14:textId="77777777" w:rsidR="00817BEC" w:rsidRDefault="00817BEC" w:rsidP="00A75D48">
            <w:pPr>
              <w:rPr>
                <w:rFonts w:cs="Arial"/>
                <w:sz w:val="20"/>
                <w:highlight w:val="red"/>
              </w:rPr>
            </w:pPr>
          </w:p>
        </w:tc>
        <w:tc>
          <w:tcPr>
            <w:tcW w:w="630" w:type="dxa"/>
          </w:tcPr>
          <w:p w14:paraId="6ADCB90D" w14:textId="77777777" w:rsidR="00817BEC" w:rsidRDefault="00817BEC" w:rsidP="00A75D48">
            <w:pPr>
              <w:rPr>
                <w:rFonts w:cs="Arial"/>
                <w:sz w:val="20"/>
              </w:rPr>
            </w:pPr>
            <w:r>
              <w:rPr>
                <w:rFonts w:cs="Arial"/>
                <w:sz w:val="20"/>
              </w:rPr>
              <w:t>i.</w:t>
            </w:r>
          </w:p>
        </w:tc>
        <w:tc>
          <w:tcPr>
            <w:tcW w:w="6593" w:type="dxa"/>
          </w:tcPr>
          <w:p w14:paraId="30B40695" w14:textId="77777777" w:rsidR="00817BEC" w:rsidRDefault="00817BEC" w:rsidP="00A75D48">
            <w:pPr>
              <w:rPr>
                <w:rFonts w:cs="Arial"/>
                <w:sz w:val="20"/>
              </w:rPr>
            </w:pPr>
          </w:p>
        </w:tc>
      </w:tr>
      <w:tr w:rsidR="00817BEC" w14:paraId="450C58C9" w14:textId="77777777" w:rsidTr="00A75D48">
        <w:tc>
          <w:tcPr>
            <w:tcW w:w="2155" w:type="dxa"/>
          </w:tcPr>
          <w:p w14:paraId="4F348D5A" w14:textId="77777777" w:rsidR="00817BEC" w:rsidRDefault="00817BEC" w:rsidP="00A75D48">
            <w:pPr>
              <w:rPr>
                <w:rFonts w:cs="Arial"/>
                <w:sz w:val="20"/>
                <w:highlight w:val="red"/>
              </w:rPr>
            </w:pPr>
          </w:p>
        </w:tc>
        <w:tc>
          <w:tcPr>
            <w:tcW w:w="630" w:type="dxa"/>
          </w:tcPr>
          <w:p w14:paraId="2E1F94C8" w14:textId="77777777" w:rsidR="00817BEC" w:rsidRDefault="00817BEC" w:rsidP="00A75D48">
            <w:pPr>
              <w:rPr>
                <w:rFonts w:cs="Arial"/>
                <w:sz w:val="20"/>
              </w:rPr>
            </w:pPr>
            <w:r>
              <w:rPr>
                <w:rFonts w:cs="Arial"/>
                <w:sz w:val="20"/>
              </w:rPr>
              <w:t>CE1</w:t>
            </w:r>
          </w:p>
        </w:tc>
        <w:tc>
          <w:tcPr>
            <w:tcW w:w="6593" w:type="dxa"/>
          </w:tcPr>
          <w:p w14:paraId="0C9B8364" w14:textId="77777777" w:rsidR="00817BEC" w:rsidRDefault="00817BEC" w:rsidP="00A75D48">
            <w:pPr>
              <w:rPr>
                <w:rFonts w:cs="Arial"/>
                <w:sz w:val="20"/>
              </w:rPr>
            </w:pPr>
          </w:p>
        </w:tc>
      </w:tr>
      <w:tr w:rsidR="00817BEC" w14:paraId="3760E770" w14:textId="77777777" w:rsidTr="00A75D48">
        <w:tc>
          <w:tcPr>
            <w:tcW w:w="2155" w:type="dxa"/>
          </w:tcPr>
          <w:p w14:paraId="05B6FF79" w14:textId="77777777" w:rsidR="00817BEC" w:rsidRDefault="00817BEC" w:rsidP="00A75D48">
            <w:pPr>
              <w:rPr>
                <w:rFonts w:cs="Arial"/>
                <w:sz w:val="20"/>
                <w:highlight w:val="red"/>
              </w:rPr>
            </w:pPr>
          </w:p>
        </w:tc>
        <w:tc>
          <w:tcPr>
            <w:tcW w:w="630" w:type="dxa"/>
          </w:tcPr>
          <w:p w14:paraId="58738060" w14:textId="77777777" w:rsidR="00817BEC" w:rsidRDefault="00817BEC" w:rsidP="00A75D48">
            <w:pPr>
              <w:rPr>
                <w:rFonts w:cs="Arial"/>
                <w:sz w:val="20"/>
              </w:rPr>
            </w:pPr>
            <w:r>
              <w:rPr>
                <w:rFonts w:cs="Arial"/>
                <w:sz w:val="20"/>
              </w:rPr>
              <w:t>CE2</w:t>
            </w:r>
          </w:p>
        </w:tc>
        <w:tc>
          <w:tcPr>
            <w:tcW w:w="6593" w:type="dxa"/>
          </w:tcPr>
          <w:p w14:paraId="6210BE49" w14:textId="77777777" w:rsidR="00817BEC" w:rsidRDefault="00817BEC" w:rsidP="00A75D48">
            <w:pPr>
              <w:rPr>
                <w:rFonts w:cs="Arial"/>
                <w:sz w:val="20"/>
              </w:rPr>
            </w:pPr>
          </w:p>
        </w:tc>
      </w:tr>
      <w:tr w:rsidR="00817BEC" w14:paraId="1D368B76" w14:textId="77777777" w:rsidTr="00A75D48">
        <w:tc>
          <w:tcPr>
            <w:tcW w:w="2155" w:type="dxa"/>
          </w:tcPr>
          <w:p w14:paraId="1B9B8344" w14:textId="77777777" w:rsidR="00817BEC" w:rsidRDefault="00817BEC" w:rsidP="00A75D48">
            <w:pPr>
              <w:rPr>
                <w:rFonts w:cs="Arial"/>
                <w:sz w:val="20"/>
                <w:highlight w:val="red"/>
              </w:rPr>
            </w:pPr>
          </w:p>
        </w:tc>
        <w:tc>
          <w:tcPr>
            <w:tcW w:w="630" w:type="dxa"/>
          </w:tcPr>
          <w:p w14:paraId="3807776F" w14:textId="77777777" w:rsidR="00817BEC" w:rsidRDefault="00817BEC" w:rsidP="00A75D48">
            <w:pPr>
              <w:rPr>
                <w:rFonts w:cs="Arial"/>
                <w:sz w:val="20"/>
              </w:rPr>
            </w:pPr>
            <w:r>
              <w:rPr>
                <w:rFonts w:cs="Arial"/>
                <w:sz w:val="20"/>
              </w:rPr>
              <w:t>CE3</w:t>
            </w:r>
          </w:p>
        </w:tc>
        <w:tc>
          <w:tcPr>
            <w:tcW w:w="6593" w:type="dxa"/>
          </w:tcPr>
          <w:p w14:paraId="117DABDA" w14:textId="77777777" w:rsidR="00817BEC" w:rsidRDefault="00817BEC" w:rsidP="00A75D48">
            <w:pPr>
              <w:rPr>
                <w:rFonts w:cs="Arial"/>
                <w:sz w:val="20"/>
              </w:rPr>
            </w:pPr>
          </w:p>
        </w:tc>
      </w:tr>
      <w:tr w:rsidR="00817BEC" w14:paraId="557BE804" w14:textId="77777777" w:rsidTr="00A75D48">
        <w:tc>
          <w:tcPr>
            <w:tcW w:w="2155" w:type="dxa"/>
          </w:tcPr>
          <w:p w14:paraId="5090E95C" w14:textId="77777777" w:rsidR="00817BEC" w:rsidRDefault="00817BEC" w:rsidP="00A75D48">
            <w:pPr>
              <w:rPr>
                <w:rFonts w:cs="Arial"/>
                <w:sz w:val="20"/>
                <w:highlight w:val="red"/>
              </w:rPr>
            </w:pPr>
          </w:p>
        </w:tc>
        <w:tc>
          <w:tcPr>
            <w:tcW w:w="630" w:type="dxa"/>
          </w:tcPr>
          <w:p w14:paraId="625550CD" w14:textId="77777777" w:rsidR="00817BEC" w:rsidRDefault="00817BEC" w:rsidP="00A75D48">
            <w:pPr>
              <w:rPr>
                <w:rFonts w:cs="Arial"/>
                <w:sz w:val="20"/>
              </w:rPr>
            </w:pPr>
            <w:r>
              <w:rPr>
                <w:rFonts w:cs="Arial"/>
                <w:sz w:val="20"/>
              </w:rPr>
              <w:t>CE4</w:t>
            </w:r>
          </w:p>
        </w:tc>
        <w:tc>
          <w:tcPr>
            <w:tcW w:w="6593" w:type="dxa"/>
          </w:tcPr>
          <w:p w14:paraId="7E09B544" w14:textId="77777777" w:rsidR="00817BEC" w:rsidRDefault="00817BEC" w:rsidP="00A75D48">
            <w:pPr>
              <w:rPr>
                <w:rFonts w:cs="Arial"/>
                <w:sz w:val="20"/>
              </w:rPr>
            </w:pPr>
          </w:p>
        </w:tc>
      </w:tr>
    </w:tbl>
    <w:p w14:paraId="75D23B95" w14:textId="77777777" w:rsidR="00F31881" w:rsidRPr="00B6190F" w:rsidRDefault="00F31881">
      <w:pPr>
        <w:rPr>
          <w:rFonts w:cs="Arial"/>
          <w:sz w:val="20"/>
        </w:rPr>
      </w:pPr>
    </w:p>
    <w:p w14:paraId="1D44AC5E" w14:textId="77777777" w:rsidR="00793962" w:rsidRPr="00B6190F" w:rsidRDefault="00793962">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4E4BEE" w:rsidRPr="00B6190F" w14:paraId="732933ED" w14:textId="77777777" w:rsidTr="005D110D">
        <w:tc>
          <w:tcPr>
            <w:tcW w:w="9378" w:type="dxa"/>
            <w:gridSpan w:val="3"/>
            <w:shd w:val="pct20" w:color="auto" w:fill="auto"/>
          </w:tcPr>
          <w:p w14:paraId="6E955D4D" w14:textId="77777777" w:rsidR="004E4BEE" w:rsidRPr="00B6190F" w:rsidRDefault="00070718" w:rsidP="00354845">
            <w:pPr>
              <w:pStyle w:val="Caption"/>
              <w:rPr>
                <w:rFonts w:cs="Arial"/>
                <w:sz w:val="20"/>
              </w:rPr>
            </w:pPr>
            <w:r w:rsidRPr="00B6190F">
              <w:rPr>
                <w:rFonts w:cs="Arial"/>
                <w:sz w:val="20"/>
              </w:rPr>
              <w:t>(AC-3, 4) Access &amp; Information Flow Enforcement</w:t>
            </w:r>
          </w:p>
        </w:tc>
      </w:tr>
      <w:tr w:rsidR="004E4BEE" w:rsidRPr="00B6190F" w14:paraId="48060E81" w14:textId="77777777" w:rsidTr="005D110D">
        <w:trPr>
          <w:trHeight w:val="215"/>
        </w:trPr>
        <w:tc>
          <w:tcPr>
            <w:tcW w:w="9378" w:type="dxa"/>
            <w:gridSpan w:val="3"/>
            <w:shd w:val="clear" w:color="auto" w:fill="auto"/>
          </w:tcPr>
          <w:p w14:paraId="0EBA0D1A" w14:textId="77777777" w:rsidR="005D110D" w:rsidRPr="00B6190F" w:rsidRDefault="005D110D" w:rsidP="005D110D">
            <w:pPr>
              <w:rPr>
                <w:rFonts w:cs="Arial"/>
                <w:sz w:val="20"/>
              </w:rPr>
            </w:pPr>
            <w:r w:rsidRPr="00B6190F">
              <w:rPr>
                <w:rFonts w:cs="Arial"/>
                <w:sz w:val="20"/>
              </w:rPr>
              <w:t xml:space="preserve">The purpose of the policy is to establish requirements related to access control policies. </w:t>
            </w:r>
          </w:p>
          <w:p w14:paraId="1295579E" w14:textId="77777777" w:rsidR="003742CA" w:rsidRPr="00B6190F" w:rsidRDefault="003742CA" w:rsidP="005D110D">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3742CA" w:rsidRPr="00B6190F" w14:paraId="22888ADD" w14:textId="77777777" w:rsidTr="000B7650">
              <w:tc>
                <w:tcPr>
                  <w:tcW w:w="8797" w:type="dxa"/>
                  <w:gridSpan w:val="3"/>
                  <w:shd w:val="clear" w:color="auto" w:fill="4F81BD"/>
                </w:tcPr>
                <w:p w14:paraId="064F1295" w14:textId="77777777" w:rsidR="003742CA" w:rsidRPr="00B6190F" w:rsidRDefault="003742CA" w:rsidP="0041451D">
                  <w:pPr>
                    <w:rPr>
                      <w:rFonts w:cs="Arial"/>
                      <w:b/>
                      <w:bCs/>
                      <w:color w:val="FFFFFF"/>
                      <w:sz w:val="20"/>
                    </w:rPr>
                  </w:pPr>
                  <w:r w:rsidRPr="00B6190F">
                    <w:rPr>
                      <w:rFonts w:cs="Arial"/>
                      <w:b/>
                      <w:bCs/>
                      <w:color w:val="FFFFFF"/>
                      <w:sz w:val="20"/>
                    </w:rPr>
                    <w:t>Applicability of Controls</w:t>
                  </w:r>
                </w:p>
              </w:tc>
            </w:tr>
            <w:tr w:rsidR="005D110D" w:rsidRPr="00B6190F" w14:paraId="78BFB3E6" w14:textId="77777777" w:rsidTr="000B7650">
              <w:tc>
                <w:tcPr>
                  <w:tcW w:w="3084" w:type="dxa"/>
                  <w:shd w:val="clear" w:color="auto" w:fill="4F81BD"/>
                </w:tcPr>
                <w:p w14:paraId="6B44049E" w14:textId="77777777" w:rsidR="005D110D" w:rsidRPr="00B6190F" w:rsidRDefault="005D110D" w:rsidP="00A318D6">
                  <w:pPr>
                    <w:rPr>
                      <w:rFonts w:cs="Arial"/>
                      <w:b/>
                      <w:bCs/>
                      <w:color w:val="FFFFFF"/>
                      <w:sz w:val="20"/>
                    </w:rPr>
                  </w:pPr>
                  <w:r w:rsidRPr="00B6190F">
                    <w:rPr>
                      <w:rFonts w:cs="Arial"/>
                      <w:b/>
                      <w:bCs/>
                      <w:color w:val="FFFFFF"/>
                      <w:sz w:val="20"/>
                    </w:rPr>
                    <w:t>Public</w:t>
                  </w:r>
                </w:p>
              </w:tc>
              <w:tc>
                <w:tcPr>
                  <w:tcW w:w="3192" w:type="dxa"/>
                  <w:shd w:val="clear" w:color="auto" w:fill="4F81BD"/>
                </w:tcPr>
                <w:p w14:paraId="2B72146A" w14:textId="77777777" w:rsidR="005D110D" w:rsidRPr="00B6190F" w:rsidRDefault="005D110D" w:rsidP="00A318D6">
                  <w:pPr>
                    <w:rPr>
                      <w:rFonts w:cs="Arial"/>
                      <w:b/>
                      <w:bCs/>
                      <w:color w:val="FFFFFF"/>
                      <w:sz w:val="20"/>
                    </w:rPr>
                  </w:pPr>
                  <w:r w:rsidRPr="00B6190F">
                    <w:rPr>
                      <w:rFonts w:cs="Arial"/>
                      <w:b/>
                      <w:bCs/>
                      <w:color w:val="FFFFFF"/>
                      <w:sz w:val="20"/>
                    </w:rPr>
                    <w:t>Confidential</w:t>
                  </w:r>
                </w:p>
              </w:tc>
              <w:tc>
                <w:tcPr>
                  <w:tcW w:w="2521" w:type="dxa"/>
                  <w:shd w:val="clear" w:color="auto" w:fill="4F81BD"/>
                </w:tcPr>
                <w:p w14:paraId="5285F974" w14:textId="77777777" w:rsidR="005D110D" w:rsidRPr="00B6190F" w:rsidRDefault="005D110D" w:rsidP="00A318D6">
                  <w:pPr>
                    <w:rPr>
                      <w:rFonts w:cs="Arial"/>
                      <w:b/>
                      <w:bCs/>
                      <w:color w:val="FFFFFF"/>
                      <w:sz w:val="20"/>
                    </w:rPr>
                  </w:pPr>
                  <w:r w:rsidRPr="00B6190F">
                    <w:rPr>
                      <w:rFonts w:cs="Arial"/>
                      <w:b/>
                      <w:bCs/>
                      <w:color w:val="FFFFFF"/>
                      <w:sz w:val="20"/>
                    </w:rPr>
                    <w:t>FTI</w:t>
                  </w:r>
                </w:p>
              </w:tc>
            </w:tr>
            <w:tr w:rsidR="005D110D" w:rsidRPr="00B6190F" w14:paraId="6AB2E1C4" w14:textId="77777777" w:rsidTr="003742CA">
              <w:tc>
                <w:tcPr>
                  <w:tcW w:w="3084" w:type="dxa"/>
                </w:tcPr>
                <w:p w14:paraId="6D6579CF" w14:textId="77777777" w:rsidR="005D110D" w:rsidRPr="00B6190F" w:rsidRDefault="005D110D" w:rsidP="00A318D6">
                  <w:pPr>
                    <w:rPr>
                      <w:rFonts w:cs="Arial"/>
                      <w:bCs/>
                      <w:sz w:val="20"/>
                    </w:rPr>
                  </w:pPr>
                  <w:r w:rsidRPr="00B6190F">
                    <w:rPr>
                      <w:rFonts w:cs="Arial"/>
                      <w:bCs/>
                      <w:sz w:val="20"/>
                    </w:rPr>
                    <w:t>AC-3,4</w:t>
                  </w:r>
                </w:p>
              </w:tc>
              <w:tc>
                <w:tcPr>
                  <w:tcW w:w="3192" w:type="dxa"/>
                </w:tcPr>
                <w:p w14:paraId="68FEF2C2" w14:textId="77777777" w:rsidR="005D110D" w:rsidRPr="00B6190F" w:rsidRDefault="005D110D" w:rsidP="00A318D6">
                  <w:pPr>
                    <w:rPr>
                      <w:rFonts w:cs="Arial"/>
                      <w:sz w:val="20"/>
                    </w:rPr>
                  </w:pPr>
                  <w:r w:rsidRPr="00B6190F">
                    <w:rPr>
                      <w:rFonts w:cs="Arial"/>
                      <w:sz w:val="20"/>
                    </w:rPr>
                    <w:t>AC-3,4</w:t>
                  </w:r>
                </w:p>
              </w:tc>
              <w:tc>
                <w:tcPr>
                  <w:tcW w:w="2521" w:type="dxa"/>
                </w:tcPr>
                <w:p w14:paraId="17B3E05C" w14:textId="77777777" w:rsidR="005D110D" w:rsidRPr="00B6190F" w:rsidRDefault="005D110D" w:rsidP="00A318D6">
                  <w:pPr>
                    <w:rPr>
                      <w:rFonts w:cs="Arial"/>
                      <w:sz w:val="20"/>
                    </w:rPr>
                  </w:pPr>
                  <w:r w:rsidRPr="00B6190F">
                    <w:rPr>
                      <w:rFonts w:cs="Arial"/>
                      <w:sz w:val="20"/>
                    </w:rPr>
                    <w:t>AC-3,4</w:t>
                  </w:r>
                </w:p>
              </w:tc>
            </w:tr>
          </w:tbl>
          <w:p w14:paraId="6B8C0CD1" w14:textId="77777777" w:rsidR="003742CA" w:rsidRPr="00B6190F" w:rsidRDefault="003742CA" w:rsidP="005D110D">
            <w:pPr>
              <w:pStyle w:val="ListParagraph"/>
              <w:ind w:left="0"/>
              <w:rPr>
                <w:rFonts w:ascii="Arial" w:hAnsi="Arial" w:cs="Arial"/>
                <w:sz w:val="20"/>
                <w:szCs w:val="20"/>
              </w:rPr>
            </w:pPr>
          </w:p>
          <w:p w14:paraId="76D4AE5A" w14:textId="03C77032" w:rsidR="005D110D" w:rsidRDefault="005D110D" w:rsidP="005D110D">
            <w:pPr>
              <w:pStyle w:val="ListParagraph"/>
              <w:ind w:left="0"/>
              <w:rPr>
                <w:rFonts w:ascii="Arial" w:hAnsi="Arial" w:cs="Arial"/>
                <w:sz w:val="20"/>
                <w:szCs w:val="20"/>
              </w:rPr>
            </w:pPr>
            <w:r w:rsidRPr="00B6190F">
              <w:rPr>
                <w:rFonts w:ascii="Arial" w:hAnsi="Arial" w:cs="Arial"/>
                <w:sz w:val="20"/>
                <w:szCs w:val="20"/>
              </w:rPr>
              <w:t>It is the policy of the Agency that all Resources enforce</w:t>
            </w:r>
            <w:r w:rsidR="00C05CAC">
              <w:rPr>
                <w:rFonts w:ascii="Arial" w:hAnsi="Arial" w:cs="Arial"/>
                <w:sz w:val="20"/>
                <w:szCs w:val="20"/>
              </w:rPr>
              <w:t xml:space="preserve"> Agency</w:t>
            </w:r>
            <w:r w:rsidRPr="00B6190F">
              <w:rPr>
                <w:rFonts w:ascii="Arial" w:hAnsi="Arial" w:cs="Arial"/>
                <w:sz w:val="20"/>
                <w:szCs w:val="20"/>
              </w:rPr>
              <w:t xml:space="preserve"> approved authorizations:</w:t>
            </w:r>
          </w:p>
          <w:p w14:paraId="4A60913D" w14:textId="77777777" w:rsidR="006B2CC2" w:rsidRPr="00B6190F" w:rsidRDefault="006B2CC2" w:rsidP="005D110D">
            <w:pPr>
              <w:pStyle w:val="ListParagraph"/>
              <w:ind w:left="0"/>
              <w:rPr>
                <w:rFonts w:ascii="Arial" w:hAnsi="Arial" w:cs="Arial"/>
                <w:sz w:val="20"/>
                <w:szCs w:val="20"/>
              </w:rPr>
            </w:pPr>
          </w:p>
          <w:p w14:paraId="5831996C" w14:textId="77777777" w:rsidR="005D110D" w:rsidRDefault="003742CA" w:rsidP="003742CA">
            <w:pPr>
              <w:pStyle w:val="ListParagraph"/>
              <w:ind w:left="0"/>
              <w:rPr>
                <w:rFonts w:ascii="Arial" w:hAnsi="Arial" w:cs="Arial"/>
                <w:sz w:val="20"/>
                <w:szCs w:val="20"/>
              </w:rPr>
            </w:pPr>
            <w:r w:rsidRPr="00B6190F">
              <w:rPr>
                <w:rFonts w:ascii="Arial" w:hAnsi="Arial" w:cs="Arial"/>
                <w:sz w:val="20"/>
                <w:szCs w:val="20"/>
              </w:rPr>
              <w:t xml:space="preserve">(AC-3) </w:t>
            </w:r>
            <w:r w:rsidR="005D110D" w:rsidRPr="00B6190F">
              <w:rPr>
                <w:rFonts w:ascii="Arial" w:hAnsi="Arial" w:cs="Arial"/>
                <w:sz w:val="20"/>
                <w:szCs w:val="20"/>
              </w:rPr>
              <w:t>For logical access to Data in accordance with applicable acc</w:t>
            </w:r>
            <w:r w:rsidRPr="00B6190F">
              <w:rPr>
                <w:rFonts w:ascii="Arial" w:hAnsi="Arial" w:cs="Arial"/>
                <w:sz w:val="20"/>
                <w:szCs w:val="20"/>
              </w:rPr>
              <w:t>ess control policies</w:t>
            </w:r>
            <w:r w:rsidR="006B2CC2">
              <w:rPr>
                <w:rFonts w:ascii="Arial" w:hAnsi="Arial" w:cs="Arial"/>
                <w:sz w:val="20"/>
                <w:szCs w:val="20"/>
              </w:rPr>
              <w:t>; and</w:t>
            </w:r>
          </w:p>
          <w:p w14:paraId="75B0BD34" w14:textId="77777777" w:rsidR="006B2CC2" w:rsidRPr="00B6190F" w:rsidRDefault="006B2CC2" w:rsidP="003742CA">
            <w:pPr>
              <w:pStyle w:val="ListParagraph"/>
              <w:ind w:left="0"/>
              <w:rPr>
                <w:rFonts w:ascii="Arial" w:hAnsi="Arial" w:cs="Arial"/>
                <w:sz w:val="20"/>
                <w:szCs w:val="20"/>
              </w:rPr>
            </w:pPr>
          </w:p>
          <w:p w14:paraId="01D79F47" w14:textId="7CF35BF8" w:rsidR="004E4BEE" w:rsidRPr="00B6190F" w:rsidRDefault="003742CA" w:rsidP="003742CA">
            <w:pPr>
              <w:pStyle w:val="ListParagraph"/>
              <w:ind w:left="0"/>
              <w:rPr>
                <w:rFonts w:ascii="Arial" w:hAnsi="Arial" w:cs="Arial"/>
                <w:sz w:val="20"/>
                <w:szCs w:val="20"/>
              </w:rPr>
            </w:pPr>
            <w:r w:rsidRPr="00B6190F">
              <w:rPr>
                <w:rFonts w:ascii="Arial" w:hAnsi="Arial" w:cs="Arial"/>
                <w:sz w:val="20"/>
                <w:szCs w:val="20"/>
              </w:rPr>
              <w:t xml:space="preserve">(AC-4) </w:t>
            </w:r>
            <w:r w:rsidR="005D110D" w:rsidRPr="00B6190F">
              <w:rPr>
                <w:rFonts w:ascii="Arial" w:hAnsi="Arial" w:cs="Arial"/>
                <w:sz w:val="20"/>
                <w:szCs w:val="20"/>
              </w:rPr>
              <w:t>For controlling the flow of information within the Resource and between interconnected Resources based on applicable information flow control policies</w:t>
            </w:r>
            <w:r w:rsidR="00ED2577">
              <w:rPr>
                <w:rFonts w:ascii="Arial" w:hAnsi="Arial" w:cs="Arial"/>
                <w:sz w:val="20"/>
                <w:szCs w:val="20"/>
              </w:rPr>
              <w:t>.</w:t>
            </w:r>
          </w:p>
        </w:tc>
      </w:tr>
      <w:tr w:rsidR="004E4BEE" w:rsidRPr="00B6190F" w14:paraId="6355EF69" w14:textId="77777777" w:rsidTr="005D110D">
        <w:trPr>
          <w:trHeight w:val="710"/>
        </w:trPr>
        <w:tc>
          <w:tcPr>
            <w:tcW w:w="9378" w:type="dxa"/>
            <w:gridSpan w:val="3"/>
          </w:tcPr>
          <w:p w14:paraId="2B674F0C" w14:textId="18577140" w:rsidR="004E4BEE" w:rsidRPr="00B6190F" w:rsidRDefault="004E4BEE" w:rsidP="00B56174">
            <w:pPr>
              <w:spacing w:after="60"/>
              <w:rPr>
                <w:rFonts w:cs="Arial"/>
                <w:b/>
                <w:sz w:val="20"/>
              </w:rPr>
            </w:pPr>
            <w:r w:rsidRPr="00B6190F">
              <w:rPr>
                <w:rFonts w:cs="Arial"/>
                <w:b/>
                <w:sz w:val="20"/>
              </w:rPr>
              <w:lastRenderedPageBreak/>
              <w:t>Security Contr</w:t>
            </w:r>
            <w:r w:rsidR="00924C88" w:rsidRPr="00B6190F">
              <w:rPr>
                <w:rFonts w:cs="Arial"/>
                <w:b/>
                <w:sz w:val="20"/>
              </w:rPr>
              <w:t xml:space="preserve">ol Implementation Details: </w:t>
            </w:r>
          </w:p>
          <w:p w14:paraId="35504438" w14:textId="77777777" w:rsidR="004E4BEE" w:rsidRPr="00B6190F" w:rsidRDefault="00113A29" w:rsidP="005D110D">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4E4BE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E4BEE"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4E4BE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E4BEE"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4E4BE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E4BEE"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4E4BE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E4BEE" w:rsidRPr="00B6190F">
              <w:rPr>
                <w:rFonts w:cs="Arial"/>
                <w:sz w:val="20"/>
              </w:rPr>
              <w:t xml:space="preserve"> N/A</w:t>
            </w:r>
          </w:p>
        </w:tc>
      </w:tr>
      <w:tr w:rsidR="004E4BEE" w:rsidRPr="00B6190F" w14:paraId="1E10CF7E" w14:textId="77777777" w:rsidTr="005D110D">
        <w:trPr>
          <w:trHeight w:val="80"/>
        </w:trPr>
        <w:tc>
          <w:tcPr>
            <w:tcW w:w="9378" w:type="dxa"/>
            <w:gridSpan w:val="3"/>
          </w:tcPr>
          <w:p w14:paraId="72CE6B87" w14:textId="77777777" w:rsidR="004E4BEE" w:rsidRPr="00B6190F" w:rsidRDefault="004E4BEE" w:rsidP="00B56174">
            <w:pPr>
              <w:spacing w:after="60"/>
              <w:rPr>
                <w:rFonts w:cs="Arial"/>
                <w:b/>
                <w:sz w:val="20"/>
              </w:rPr>
            </w:pPr>
            <w:r w:rsidRPr="00B6190F">
              <w:rPr>
                <w:rFonts w:cs="Arial"/>
                <w:b/>
                <w:sz w:val="20"/>
              </w:rPr>
              <w:t>Responsible Parties:</w:t>
            </w:r>
          </w:p>
          <w:p w14:paraId="740018D2" w14:textId="77777777" w:rsidR="004E4BEE" w:rsidRPr="00B6190F" w:rsidRDefault="00113A29" w:rsidP="00B56174">
            <w:pPr>
              <w:rPr>
                <w:rFonts w:cs="Arial"/>
                <w:sz w:val="20"/>
              </w:rPr>
            </w:pPr>
            <w:r w:rsidRPr="00B6190F">
              <w:rPr>
                <w:rFonts w:cs="Arial"/>
                <w:sz w:val="20"/>
              </w:rPr>
              <w:fldChar w:fldCharType="begin">
                <w:ffData>
                  <w:name w:val="Check1"/>
                  <w:enabled/>
                  <w:calcOnExit w:val="0"/>
                  <w:checkBox>
                    <w:sizeAuto/>
                    <w:default w:val="0"/>
                  </w:checkBox>
                </w:ffData>
              </w:fldChar>
            </w:r>
            <w:r w:rsidR="004E4BE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E4BEE" w:rsidRPr="00B6190F">
              <w:rPr>
                <w:rFonts w:cs="Arial"/>
                <w:sz w:val="20"/>
              </w:rPr>
              <w:t xml:space="preserve"> NC Department of Revenue</w:t>
            </w:r>
          </w:p>
          <w:p w14:paraId="42C51704" w14:textId="4945DAA5" w:rsidR="004E4BEE" w:rsidRPr="00B6190F" w:rsidRDefault="000A39A6" w:rsidP="00B56174">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4E4BEE" w:rsidRPr="00B6190F">
              <w:rPr>
                <w:rFonts w:cs="Arial"/>
                <w:sz w:val="20"/>
              </w:rPr>
              <w:t xml:space="preserve"> </w:t>
            </w:r>
            <w:r w:rsidR="00385D49">
              <w:rPr>
                <w:rFonts w:cs="Arial"/>
                <w:sz w:val="20"/>
              </w:rPr>
              <w:t>&lt;PROVIDER&gt;</w:t>
            </w:r>
          </w:p>
        </w:tc>
      </w:tr>
      <w:tr w:rsidR="004E4BEE" w:rsidRPr="00B6190F" w14:paraId="1EAF8303" w14:textId="77777777" w:rsidTr="005D110D">
        <w:tc>
          <w:tcPr>
            <w:tcW w:w="9378" w:type="dxa"/>
            <w:gridSpan w:val="3"/>
          </w:tcPr>
          <w:p w14:paraId="05F4E2DA" w14:textId="77777777" w:rsidR="004E4BEE" w:rsidRPr="00B6190F" w:rsidRDefault="00924C88" w:rsidP="005D110D">
            <w:pPr>
              <w:rPr>
                <w:rFonts w:cs="Arial"/>
                <w:bCs/>
                <w:sz w:val="20"/>
              </w:rPr>
            </w:pPr>
            <w:r w:rsidRPr="00B6190F">
              <w:rPr>
                <w:rFonts w:cs="Arial"/>
                <w:b/>
                <w:bCs/>
                <w:sz w:val="20"/>
              </w:rPr>
              <w:t>Control implementation</w:t>
            </w:r>
            <w:r w:rsidRPr="00B6190F">
              <w:rPr>
                <w:rFonts w:cs="Arial"/>
                <w:bCs/>
                <w:i/>
                <w:sz w:val="20"/>
              </w:rPr>
              <w:t xml:space="preserve">: </w:t>
            </w:r>
          </w:p>
        </w:tc>
      </w:tr>
      <w:tr w:rsidR="006B2CC2" w:rsidRPr="00DE2830" w14:paraId="737A4214" w14:textId="77777777" w:rsidTr="006B2CC2">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7F6609" w14:textId="77777777" w:rsidR="006B2CC2" w:rsidRPr="006B2CC2" w:rsidRDefault="006B2CC2" w:rsidP="00A75D48">
            <w:pPr>
              <w:rPr>
                <w:rFonts w:cs="Arial"/>
                <w:bCs/>
                <w:sz w:val="20"/>
              </w:rPr>
            </w:pPr>
            <w:r w:rsidRPr="006B2CC2">
              <w:rPr>
                <w:rFonts w:cs="Arial"/>
                <w:bCs/>
                <w:sz w:val="20"/>
              </w:rPr>
              <w:t>&lt;Provider&gt; Response</w:t>
            </w:r>
          </w:p>
        </w:tc>
      </w:tr>
      <w:tr w:rsidR="006B2CC2" w:rsidRPr="00E52C1D" w14:paraId="2D471465" w14:textId="77777777" w:rsidTr="006B2CC2">
        <w:tc>
          <w:tcPr>
            <w:tcW w:w="2155" w:type="dxa"/>
          </w:tcPr>
          <w:p w14:paraId="3445FF2A" w14:textId="77777777" w:rsidR="006B2CC2" w:rsidRPr="00E52C1D" w:rsidRDefault="006B2CC2" w:rsidP="00A75D48">
            <w:pPr>
              <w:rPr>
                <w:rFonts w:cs="Arial"/>
                <w:sz w:val="20"/>
              </w:rPr>
            </w:pPr>
          </w:p>
        </w:tc>
        <w:tc>
          <w:tcPr>
            <w:tcW w:w="720" w:type="dxa"/>
          </w:tcPr>
          <w:p w14:paraId="7C5AB882" w14:textId="20671569" w:rsidR="006B2CC2" w:rsidRPr="00E52C1D" w:rsidRDefault="006B2CC2" w:rsidP="00A75D48">
            <w:pPr>
              <w:rPr>
                <w:rFonts w:cs="Arial"/>
                <w:sz w:val="20"/>
              </w:rPr>
            </w:pPr>
            <w:r>
              <w:rPr>
                <w:rFonts w:cs="Arial"/>
                <w:sz w:val="20"/>
              </w:rPr>
              <w:t>AC-3</w:t>
            </w:r>
          </w:p>
        </w:tc>
        <w:tc>
          <w:tcPr>
            <w:tcW w:w="6503" w:type="dxa"/>
          </w:tcPr>
          <w:p w14:paraId="3F6553A7" w14:textId="79820AB0" w:rsidR="006B2CC2" w:rsidRPr="0029485C" w:rsidRDefault="0029485C" w:rsidP="00A75D48">
            <w:pPr>
              <w:rPr>
                <w:rFonts w:cs="Arial"/>
                <w:i/>
                <w:sz w:val="20"/>
              </w:rPr>
            </w:pPr>
            <w:r w:rsidRPr="0029485C">
              <w:rPr>
                <w:i/>
                <w:color w:val="808080" w:themeColor="background1" w:themeShade="80"/>
                <w:sz w:val="20"/>
              </w:rPr>
              <w:t>Access control policies (e.g., identity-based policies, role-based policies, control matrices, cryptography) control access between active entities or subjects (i.e., users or processes acting on behalf of users) and passive entities or objects (e.g., devices, files, records, domains) in information systems. In addition to enforcing authorized access at the information system level and recognizing that information systems can host many applications and services in support of organizational missions and business operations, access enforcement mechanisms can also be employed at the application and service level to provide increased information security. Related controls: AC-2, AC-4, AC-5, AC-6, AC-16, AC-17, AC-18, AC-19, AC-20, AC-21, AC-22, AU-9, CM-5, CM-6, CM-11, MA-3, MA-4, MA-5, PE-3.</w:t>
            </w:r>
          </w:p>
        </w:tc>
      </w:tr>
      <w:tr w:rsidR="006B2CC2" w14:paraId="00A7714D" w14:textId="77777777" w:rsidTr="006B2CC2">
        <w:tc>
          <w:tcPr>
            <w:tcW w:w="2155" w:type="dxa"/>
          </w:tcPr>
          <w:p w14:paraId="1AE641A8" w14:textId="77777777" w:rsidR="006B2CC2" w:rsidRDefault="006B2CC2" w:rsidP="00A75D48">
            <w:pPr>
              <w:rPr>
                <w:rFonts w:cs="Arial"/>
                <w:sz w:val="20"/>
                <w:highlight w:val="red"/>
              </w:rPr>
            </w:pPr>
          </w:p>
        </w:tc>
        <w:tc>
          <w:tcPr>
            <w:tcW w:w="720" w:type="dxa"/>
          </w:tcPr>
          <w:p w14:paraId="0E719124" w14:textId="0CB326A3" w:rsidR="006B2CC2" w:rsidRDefault="006B2CC2" w:rsidP="00A75D48">
            <w:pPr>
              <w:rPr>
                <w:rFonts w:cs="Arial"/>
                <w:sz w:val="20"/>
              </w:rPr>
            </w:pPr>
            <w:r>
              <w:rPr>
                <w:rFonts w:cs="Arial"/>
                <w:sz w:val="20"/>
              </w:rPr>
              <w:t>AC-4</w:t>
            </w:r>
          </w:p>
        </w:tc>
        <w:tc>
          <w:tcPr>
            <w:tcW w:w="6503" w:type="dxa"/>
          </w:tcPr>
          <w:p w14:paraId="654C8DE4" w14:textId="77777777" w:rsidR="0029485C" w:rsidRPr="0029485C" w:rsidRDefault="0029485C" w:rsidP="0029485C">
            <w:pPr>
              <w:pStyle w:val="Default"/>
              <w:rPr>
                <w:i/>
                <w:color w:val="808080" w:themeColor="background1" w:themeShade="80"/>
                <w:sz w:val="20"/>
                <w:szCs w:val="20"/>
              </w:rPr>
            </w:pPr>
            <w:r w:rsidRPr="0029485C">
              <w:rPr>
                <w:i/>
                <w:color w:val="808080" w:themeColor="background1" w:themeShade="80"/>
                <w:sz w:val="20"/>
                <w:szCs w:val="20"/>
              </w:rPr>
              <w:t>Information flow control regulates where information is allowed to travel within an information system and between information systems (as opposed to who is allowed to access the information) and without explicit regard to subsequent accesses to that information. Flow control restrictions include, for example, keeping export-controlled information from being transmitted in the clear to the Internet, blocking outside traffic that claims to be from within the organization, restricting web requests to the Internet that are not from the internal web proxy server, and limiting information transfers between organizations based on data structures and content. Transferring information between information systems representing different security domains with different security policies introduces risk that such transfers violate one or more domain security policies. In such situations, information owners/stewards provide guidance at designated policy enforcement points between interconnected systems. Organizations consider mandating specific architectural solutions when required to enforce specific security policies. Enforcement includes, for example: (</w:t>
            </w:r>
            <w:proofErr w:type="spellStart"/>
            <w:r w:rsidRPr="0029485C">
              <w:rPr>
                <w:i/>
                <w:color w:val="808080" w:themeColor="background1" w:themeShade="80"/>
                <w:sz w:val="20"/>
                <w:szCs w:val="20"/>
              </w:rPr>
              <w:t>i</w:t>
            </w:r>
            <w:proofErr w:type="spellEnd"/>
            <w:r w:rsidRPr="0029485C">
              <w:rPr>
                <w:i/>
                <w:color w:val="808080" w:themeColor="background1" w:themeShade="80"/>
                <w:sz w:val="20"/>
                <w:szCs w:val="20"/>
              </w:rPr>
              <w:t xml:space="preserve">) prohibiting information transfers between interconnected systems (i.e., allowing access only); (ii) employing hardware mechanisms to enforce one-way information flows; and (iii) implementing trustworthy regrading mechanisms to reassign security attributes and security labels. </w:t>
            </w:r>
          </w:p>
          <w:p w14:paraId="35D9D404" w14:textId="44EC4BAE" w:rsidR="006B2CC2" w:rsidRDefault="0029485C" w:rsidP="0029485C">
            <w:pPr>
              <w:rPr>
                <w:rFonts w:cs="Arial"/>
                <w:sz w:val="20"/>
              </w:rPr>
            </w:pPr>
            <w:r w:rsidRPr="0029485C">
              <w:rPr>
                <w:i/>
                <w:color w:val="808080" w:themeColor="background1" w:themeShade="80"/>
                <w:sz w:val="20"/>
              </w:rPr>
              <w:t xml:space="preserve">Organizations commonly employ information flow control policies and enforcement mechanisms to control the flow of information between designated sources and destinations (e.g., networks, individuals, and devices) within information systems and between interconnected systems. Flow control is based on the characteristics of the information and/or the information path. Enforcement occurs, for example, in boundary protection devices (e.g., gateways, routers, guards, </w:t>
            </w:r>
            <w:r w:rsidRPr="0029485C">
              <w:rPr>
                <w:i/>
                <w:color w:val="808080" w:themeColor="background1" w:themeShade="80"/>
                <w:sz w:val="20"/>
              </w:rPr>
              <w:lastRenderedPageBreak/>
              <w:t>encrypted tunnels, firewalls) that employ rule sets or establish configuration settings that restrict information system services, provide a packet-filtering capability based on header information, or message-filtering capability based on message content (e.g., implementing key word searches or using document characteristics). Organizations also consider the trustworthiness of filtering/inspection mechanisms (i.e., hardware, firmware, and software components) that are critical to information flow enforcement. Control enhancements 3 through 22 primarily address cross-domain solution needs which focus on more advanced filtering techniques, in-depth analysis, and stronger flow enforcement mechanisms implemented in cross-domain products, for example, high-assurance guards. Such capabilities are generally not available in commercial off-the-shelf information technology products. Related controls: AC-3, AC-17, AC-19, AC-21, CM-6, CM-7, SA-8, SC-2, SC-5, SC-7, SC-18.</w:t>
            </w:r>
          </w:p>
        </w:tc>
      </w:tr>
      <w:tr w:rsidR="006B2CC2" w:rsidRPr="001909F6" w14:paraId="0AD97431" w14:textId="77777777" w:rsidTr="00A75D48">
        <w:tc>
          <w:tcPr>
            <w:tcW w:w="9378" w:type="dxa"/>
            <w:gridSpan w:val="3"/>
            <w:shd w:val="clear" w:color="auto" w:fill="F2F2F2" w:themeFill="background1" w:themeFillShade="F2"/>
          </w:tcPr>
          <w:p w14:paraId="2B983FEF" w14:textId="77777777" w:rsidR="006B2CC2" w:rsidRPr="001909F6" w:rsidRDefault="006B2CC2" w:rsidP="00A75D48">
            <w:pPr>
              <w:rPr>
                <w:rFonts w:cs="Arial"/>
                <w:b/>
                <w:sz w:val="20"/>
                <w:highlight w:val="red"/>
              </w:rPr>
            </w:pPr>
            <w:r w:rsidRPr="001909F6">
              <w:rPr>
                <w:rFonts w:cs="Arial"/>
                <w:sz w:val="20"/>
              </w:rPr>
              <w:lastRenderedPageBreak/>
              <w:t>NCDOR</w:t>
            </w:r>
            <w:r w:rsidRPr="001909F6">
              <w:rPr>
                <w:rFonts w:cs="Arial"/>
                <w:b/>
                <w:sz w:val="20"/>
              </w:rPr>
              <w:t xml:space="preserve"> </w:t>
            </w:r>
            <w:r w:rsidRPr="001909F6">
              <w:rPr>
                <w:rFonts w:cs="Arial"/>
                <w:sz w:val="20"/>
              </w:rPr>
              <w:t>Response</w:t>
            </w:r>
          </w:p>
        </w:tc>
      </w:tr>
      <w:tr w:rsidR="006B2CC2" w:rsidRPr="00E52C1D" w14:paraId="5A1A8EAD" w14:textId="77777777" w:rsidTr="00A75D48">
        <w:tc>
          <w:tcPr>
            <w:tcW w:w="2155" w:type="dxa"/>
          </w:tcPr>
          <w:p w14:paraId="3F72E095" w14:textId="77777777" w:rsidR="006B2CC2" w:rsidRPr="00E52C1D" w:rsidRDefault="006B2CC2" w:rsidP="00A75D48">
            <w:pPr>
              <w:rPr>
                <w:rFonts w:cs="Arial"/>
                <w:sz w:val="20"/>
              </w:rPr>
            </w:pPr>
          </w:p>
        </w:tc>
        <w:tc>
          <w:tcPr>
            <w:tcW w:w="720" w:type="dxa"/>
          </w:tcPr>
          <w:p w14:paraId="351E7ED5" w14:textId="77777777" w:rsidR="006B2CC2" w:rsidRPr="00E52C1D" w:rsidRDefault="006B2CC2" w:rsidP="00A75D48">
            <w:pPr>
              <w:rPr>
                <w:rFonts w:cs="Arial"/>
                <w:sz w:val="20"/>
              </w:rPr>
            </w:pPr>
            <w:r>
              <w:rPr>
                <w:rFonts w:cs="Arial"/>
                <w:sz w:val="20"/>
              </w:rPr>
              <w:t>AC-3</w:t>
            </w:r>
          </w:p>
        </w:tc>
        <w:tc>
          <w:tcPr>
            <w:tcW w:w="6503" w:type="dxa"/>
          </w:tcPr>
          <w:p w14:paraId="6DF48EE3" w14:textId="77777777" w:rsidR="006B2CC2" w:rsidRPr="00E52C1D" w:rsidRDefault="006B2CC2" w:rsidP="00A75D48">
            <w:pPr>
              <w:rPr>
                <w:rFonts w:cs="Arial"/>
                <w:sz w:val="20"/>
              </w:rPr>
            </w:pPr>
          </w:p>
        </w:tc>
      </w:tr>
      <w:tr w:rsidR="006B2CC2" w14:paraId="75ED1677" w14:textId="77777777" w:rsidTr="00A75D48">
        <w:tc>
          <w:tcPr>
            <w:tcW w:w="2155" w:type="dxa"/>
          </w:tcPr>
          <w:p w14:paraId="47E0788F" w14:textId="77777777" w:rsidR="006B2CC2" w:rsidRDefault="006B2CC2" w:rsidP="00A75D48">
            <w:pPr>
              <w:rPr>
                <w:rFonts w:cs="Arial"/>
                <w:sz w:val="20"/>
                <w:highlight w:val="red"/>
              </w:rPr>
            </w:pPr>
          </w:p>
        </w:tc>
        <w:tc>
          <w:tcPr>
            <w:tcW w:w="720" w:type="dxa"/>
          </w:tcPr>
          <w:p w14:paraId="097DED81" w14:textId="77777777" w:rsidR="006B2CC2" w:rsidRDefault="006B2CC2" w:rsidP="00A75D48">
            <w:pPr>
              <w:rPr>
                <w:rFonts w:cs="Arial"/>
                <w:sz w:val="20"/>
              </w:rPr>
            </w:pPr>
            <w:r>
              <w:rPr>
                <w:rFonts w:cs="Arial"/>
                <w:sz w:val="20"/>
              </w:rPr>
              <w:t>AC-4</w:t>
            </w:r>
          </w:p>
        </w:tc>
        <w:tc>
          <w:tcPr>
            <w:tcW w:w="6503" w:type="dxa"/>
          </w:tcPr>
          <w:p w14:paraId="3F0D2263" w14:textId="77777777" w:rsidR="006B2CC2" w:rsidRDefault="006B2CC2" w:rsidP="00A75D48">
            <w:pPr>
              <w:rPr>
                <w:rFonts w:cs="Arial"/>
                <w:sz w:val="20"/>
              </w:rPr>
            </w:pPr>
          </w:p>
        </w:tc>
      </w:tr>
    </w:tbl>
    <w:p w14:paraId="6DA05361" w14:textId="77777777" w:rsidR="006B2CC2" w:rsidRDefault="006B2CC2">
      <w:pPr>
        <w:rPr>
          <w:rFonts w:cs="Arial"/>
          <w:sz w:val="20"/>
        </w:rPr>
      </w:pPr>
    </w:p>
    <w:p w14:paraId="3AAB93BE" w14:textId="77777777" w:rsidR="006B2CC2" w:rsidRPr="00B6190F" w:rsidRDefault="006B2CC2">
      <w:pPr>
        <w:rPr>
          <w:rFonts w:cs="Arial"/>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660"/>
      </w:tblGrid>
      <w:tr w:rsidR="004E4BEE" w:rsidRPr="00B6190F" w14:paraId="2A529A45" w14:textId="77777777" w:rsidTr="00062A58">
        <w:tc>
          <w:tcPr>
            <w:tcW w:w="9445" w:type="dxa"/>
            <w:gridSpan w:val="3"/>
            <w:shd w:val="pct20" w:color="auto" w:fill="auto"/>
          </w:tcPr>
          <w:p w14:paraId="3216A8B3" w14:textId="77777777" w:rsidR="004E4BEE" w:rsidRPr="00B6190F" w:rsidRDefault="00A318D6" w:rsidP="00354845">
            <w:pPr>
              <w:pStyle w:val="Caption"/>
              <w:rPr>
                <w:rFonts w:cs="Arial"/>
                <w:sz w:val="20"/>
              </w:rPr>
            </w:pPr>
            <w:bookmarkStart w:id="33" w:name="_Toc409015881"/>
            <w:bookmarkStart w:id="34" w:name="_Toc449429650"/>
            <w:r w:rsidRPr="00B6190F">
              <w:rPr>
                <w:rFonts w:cs="Arial"/>
                <w:sz w:val="20"/>
              </w:rPr>
              <w:t>(AC-5) Separation of Duties</w:t>
            </w:r>
            <w:bookmarkEnd w:id="33"/>
            <w:bookmarkEnd w:id="34"/>
          </w:p>
        </w:tc>
      </w:tr>
      <w:tr w:rsidR="004E4BEE" w:rsidRPr="00B6190F" w14:paraId="441ECDC6" w14:textId="77777777" w:rsidTr="00062A58">
        <w:trPr>
          <w:trHeight w:val="1817"/>
        </w:trPr>
        <w:tc>
          <w:tcPr>
            <w:tcW w:w="9445" w:type="dxa"/>
            <w:gridSpan w:val="3"/>
            <w:shd w:val="clear" w:color="auto" w:fill="auto"/>
          </w:tcPr>
          <w:p w14:paraId="3DF5083B" w14:textId="77777777" w:rsidR="004E4BEE" w:rsidRPr="00B6190F" w:rsidRDefault="00A318D6" w:rsidP="003742CA">
            <w:pPr>
              <w:pStyle w:val="ListParagraph"/>
              <w:ind w:left="0"/>
              <w:rPr>
                <w:rFonts w:ascii="Arial" w:hAnsi="Arial" w:cs="Arial"/>
                <w:sz w:val="20"/>
                <w:szCs w:val="20"/>
              </w:rPr>
            </w:pPr>
            <w:r w:rsidRPr="00B6190F">
              <w:rPr>
                <w:rFonts w:ascii="Arial" w:hAnsi="Arial" w:cs="Arial"/>
                <w:sz w:val="20"/>
                <w:szCs w:val="20"/>
              </w:rPr>
              <w:t>The purpose of the policy is to address the potential for abuse of privileges and the risk of malevolent activity without collusion.</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3742CA" w:rsidRPr="00B6190F" w14:paraId="2F3EFBF5" w14:textId="77777777" w:rsidTr="000B7650">
              <w:tc>
                <w:tcPr>
                  <w:tcW w:w="8797" w:type="dxa"/>
                  <w:gridSpan w:val="3"/>
                  <w:shd w:val="clear" w:color="auto" w:fill="4F81BD"/>
                </w:tcPr>
                <w:p w14:paraId="7C499DFD" w14:textId="77777777" w:rsidR="003742CA" w:rsidRPr="00B6190F" w:rsidRDefault="003742CA" w:rsidP="003742CA">
                  <w:pPr>
                    <w:rPr>
                      <w:rFonts w:cs="Arial"/>
                      <w:b/>
                      <w:bCs/>
                      <w:color w:val="FFFFFF"/>
                      <w:sz w:val="20"/>
                    </w:rPr>
                  </w:pPr>
                  <w:r w:rsidRPr="00B6190F">
                    <w:rPr>
                      <w:rFonts w:cs="Arial"/>
                      <w:b/>
                      <w:bCs/>
                      <w:color w:val="FFFFFF"/>
                      <w:sz w:val="20"/>
                    </w:rPr>
                    <w:t>Applicability of Controls</w:t>
                  </w:r>
                </w:p>
              </w:tc>
            </w:tr>
            <w:tr w:rsidR="00A318D6" w:rsidRPr="00B6190F" w14:paraId="42190A1E" w14:textId="77777777" w:rsidTr="000B7650">
              <w:tc>
                <w:tcPr>
                  <w:tcW w:w="3084" w:type="dxa"/>
                  <w:shd w:val="clear" w:color="auto" w:fill="4F81BD"/>
                </w:tcPr>
                <w:p w14:paraId="1E54A206" w14:textId="77777777" w:rsidR="00A318D6" w:rsidRPr="00B6190F" w:rsidRDefault="00A318D6" w:rsidP="003742CA">
                  <w:pPr>
                    <w:rPr>
                      <w:rFonts w:cs="Arial"/>
                      <w:b/>
                      <w:bCs/>
                      <w:color w:val="FFFFFF"/>
                      <w:sz w:val="20"/>
                    </w:rPr>
                  </w:pPr>
                  <w:r w:rsidRPr="00B6190F">
                    <w:rPr>
                      <w:rFonts w:cs="Arial"/>
                      <w:b/>
                      <w:bCs/>
                      <w:color w:val="FFFFFF"/>
                      <w:sz w:val="20"/>
                    </w:rPr>
                    <w:t>Public</w:t>
                  </w:r>
                </w:p>
              </w:tc>
              <w:tc>
                <w:tcPr>
                  <w:tcW w:w="3192" w:type="dxa"/>
                  <w:shd w:val="clear" w:color="auto" w:fill="4F81BD"/>
                </w:tcPr>
                <w:p w14:paraId="2FD8869D" w14:textId="77777777" w:rsidR="00A318D6" w:rsidRPr="00B6190F" w:rsidRDefault="00A318D6" w:rsidP="003742CA">
                  <w:pPr>
                    <w:rPr>
                      <w:rFonts w:cs="Arial"/>
                      <w:b/>
                      <w:bCs/>
                      <w:color w:val="FFFFFF"/>
                      <w:sz w:val="20"/>
                    </w:rPr>
                  </w:pPr>
                  <w:r w:rsidRPr="00B6190F">
                    <w:rPr>
                      <w:rFonts w:cs="Arial"/>
                      <w:b/>
                      <w:bCs/>
                      <w:color w:val="FFFFFF"/>
                      <w:sz w:val="20"/>
                    </w:rPr>
                    <w:t>Confidential</w:t>
                  </w:r>
                </w:p>
              </w:tc>
              <w:tc>
                <w:tcPr>
                  <w:tcW w:w="2521" w:type="dxa"/>
                  <w:shd w:val="clear" w:color="auto" w:fill="4F81BD"/>
                </w:tcPr>
                <w:p w14:paraId="20B104FC" w14:textId="77777777" w:rsidR="00A318D6" w:rsidRPr="00B6190F" w:rsidRDefault="00A318D6" w:rsidP="003742CA">
                  <w:pPr>
                    <w:rPr>
                      <w:rFonts w:cs="Arial"/>
                      <w:b/>
                      <w:bCs/>
                      <w:color w:val="FFFFFF"/>
                      <w:sz w:val="20"/>
                    </w:rPr>
                  </w:pPr>
                  <w:r w:rsidRPr="00B6190F">
                    <w:rPr>
                      <w:rFonts w:cs="Arial"/>
                      <w:b/>
                      <w:bCs/>
                      <w:color w:val="FFFFFF"/>
                      <w:sz w:val="20"/>
                    </w:rPr>
                    <w:t>FTI</w:t>
                  </w:r>
                </w:p>
              </w:tc>
            </w:tr>
            <w:tr w:rsidR="00A318D6" w:rsidRPr="00B6190F" w14:paraId="4FB8BABB" w14:textId="77777777" w:rsidTr="003742CA">
              <w:tc>
                <w:tcPr>
                  <w:tcW w:w="3084" w:type="dxa"/>
                </w:tcPr>
                <w:p w14:paraId="55A6012E" w14:textId="77777777" w:rsidR="00A318D6" w:rsidRPr="00B6190F" w:rsidRDefault="00A318D6" w:rsidP="003742CA">
                  <w:pPr>
                    <w:ind w:left="720"/>
                    <w:rPr>
                      <w:rFonts w:cs="Arial"/>
                      <w:b/>
                      <w:bCs/>
                      <w:sz w:val="20"/>
                    </w:rPr>
                  </w:pPr>
                </w:p>
              </w:tc>
              <w:tc>
                <w:tcPr>
                  <w:tcW w:w="3192" w:type="dxa"/>
                </w:tcPr>
                <w:p w14:paraId="5C882B35" w14:textId="77777777" w:rsidR="00A318D6" w:rsidRPr="00B6190F" w:rsidRDefault="00A318D6" w:rsidP="003742CA">
                  <w:pPr>
                    <w:rPr>
                      <w:rFonts w:cs="Arial"/>
                      <w:sz w:val="20"/>
                    </w:rPr>
                  </w:pPr>
                  <w:r w:rsidRPr="00B6190F">
                    <w:rPr>
                      <w:rFonts w:cs="Arial"/>
                      <w:sz w:val="20"/>
                    </w:rPr>
                    <w:t>AC-5</w:t>
                  </w:r>
                </w:p>
              </w:tc>
              <w:tc>
                <w:tcPr>
                  <w:tcW w:w="2521" w:type="dxa"/>
                </w:tcPr>
                <w:p w14:paraId="6EEE86DD" w14:textId="77777777" w:rsidR="00A318D6" w:rsidRPr="00B6190F" w:rsidRDefault="00A318D6" w:rsidP="003742CA">
                  <w:pPr>
                    <w:rPr>
                      <w:rFonts w:cs="Arial"/>
                      <w:sz w:val="20"/>
                    </w:rPr>
                  </w:pPr>
                  <w:r w:rsidRPr="00B6190F">
                    <w:rPr>
                      <w:rFonts w:cs="Arial"/>
                      <w:sz w:val="20"/>
                    </w:rPr>
                    <w:t>AC-5</w:t>
                  </w:r>
                </w:p>
              </w:tc>
            </w:tr>
          </w:tbl>
          <w:p w14:paraId="7CE067E1" w14:textId="77777777" w:rsidR="00354845" w:rsidRPr="00B6190F" w:rsidRDefault="00354845" w:rsidP="00354845">
            <w:pPr>
              <w:rPr>
                <w:rFonts w:cs="Arial"/>
                <w:sz w:val="20"/>
              </w:rPr>
            </w:pPr>
          </w:p>
          <w:p w14:paraId="7A7875EA" w14:textId="1F1C291D" w:rsidR="00354845" w:rsidRDefault="00354845" w:rsidP="00354845">
            <w:pPr>
              <w:rPr>
                <w:rFonts w:cs="Arial"/>
                <w:sz w:val="20"/>
              </w:rPr>
            </w:pPr>
            <w:r w:rsidRPr="00B6190F">
              <w:rPr>
                <w:rFonts w:cs="Arial"/>
                <w:sz w:val="20"/>
              </w:rPr>
              <w:t xml:space="preserve">It is the policy of the Agency that: </w:t>
            </w:r>
          </w:p>
          <w:p w14:paraId="1527CF83" w14:textId="77777777" w:rsidR="00C05CAC" w:rsidRPr="00B6190F" w:rsidRDefault="00C05CAC" w:rsidP="00354845">
            <w:pPr>
              <w:rPr>
                <w:rFonts w:cs="Arial"/>
                <w:sz w:val="20"/>
              </w:rPr>
            </w:pPr>
          </w:p>
          <w:p w14:paraId="7A508971" w14:textId="6B6DF32F" w:rsidR="00354845" w:rsidRDefault="00354845" w:rsidP="00B5152F">
            <w:pPr>
              <w:numPr>
                <w:ilvl w:val="0"/>
                <w:numId w:val="9"/>
              </w:numPr>
              <w:rPr>
                <w:rFonts w:cs="Arial"/>
                <w:sz w:val="20"/>
              </w:rPr>
            </w:pPr>
            <w:r w:rsidRPr="00B6190F">
              <w:rPr>
                <w:rFonts w:cs="Arial"/>
                <w:sz w:val="20"/>
              </w:rPr>
              <w:t>All duties of Staff are separated &amp; documented to prevent harmful activity without collusion. For example:</w:t>
            </w:r>
          </w:p>
          <w:p w14:paraId="3350818C" w14:textId="77777777" w:rsidR="00C05CAC" w:rsidRPr="00B6190F" w:rsidRDefault="00C05CAC" w:rsidP="00C05CAC">
            <w:pPr>
              <w:ind w:left="720"/>
              <w:rPr>
                <w:rFonts w:cs="Arial"/>
                <w:sz w:val="20"/>
              </w:rPr>
            </w:pPr>
          </w:p>
          <w:p w14:paraId="7EB5A291" w14:textId="3286B11A" w:rsidR="00354845" w:rsidRPr="00B6190F" w:rsidRDefault="00354845" w:rsidP="00B5152F">
            <w:pPr>
              <w:numPr>
                <w:ilvl w:val="1"/>
                <w:numId w:val="10"/>
              </w:numPr>
              <w:rPr>
                <w:rFonts w:cs="Arial"/>
                <w:sz w:val="20"/>
              </w:rPr>
            </w:pPr>
            <w:r w:rsidRPr="00B6190F">
              <w:rPr>
                <w:rFonts w:cs="Arial"/>
                <w:sz w:val="20"/>
              </w:rPr>
              <w:t>Dividing mission functions and Resource support functions among different individuals;</w:t>
            </w:r>
            <w:r w:rsidR="00C05CAC">
              <w:rPr>
                <w:rFonts w:cs="Arial"/>
                <w:sz w:val="20"/>
              </w:rPr>
              <w:t xml:space="preserve"> and</w:t>
            </w:r>
          </w:p>
          <w:p w14:paraId="192A91E2" w14:textId="77777777" w:rsidR="00354845" w:rsidRPr="00B6190F" w:rsidRDefault="00354845" w:rsidP="00B5152F">
            <w:pPr>
              <w:numPr>
                <w:ilvl w:val="1"/>
                <w:numId w:val="10"/>
              </w:numPr>
              <w:rPr>
                <w:rFonts w:cs="Arial"/>
                <w:sz w:val="20"/>
              </w:rPr>
            </w:pPr>
            <w:r w:rsidRPr="00B6190F">
              <w:rPr>
                <w:rFonts w:cs="Arial"/>
                <w:sz w:val="20"/>
              </w:rPr>
              <w:t>Conducting Resource support functions with different individuals such as Resource management, programming, configuration management, quality assurance &amp; testing, and network security; and</w:t>
            </w:r>
          </w:p>
          <w:p w14:paraId="112B52A9" w14:textId="77777777" w:rsidR="003742CA" w:rsidRDefault="00354845" w:rsidP="00B5152F">
            <w:pPr>
              <w:numPr>
                <w:ilvl w:val="1"/>
                <w:numId w:val="10"/>
              </w:numPr>
              <w:rPr>
                <w:rFonts w:cs="Arial"/>
                <w:sz w:val="20"/>
              </w:rPr>
            </w:pPr>
            <w:r w:rsidRPr="00B6190F">
              <w:rPr>
                <w:rFonts w:cs="Arial"/>
                <w:sz w:val="20"/>
              </w:rPr>
              <w:t>Ensuring security personnel administering access control functions do not also administer audit functions.</w:t>
            </w:r>
          </w:p>
          <w:p w14:paraId="49982D08" w14:textId="77777777" w:rsidR="00ED2577" w:rsidRPr="00B6190F" w:rsidRDefault="00ED2577" w:rsidP="00ED2577">
            <w:pPr>
              <w:ind w:left="1440"/>
              <w:rPr>
                <w:rFonts w:cs="Arial"/>
                <w:sz w:val="20"/>
              </w:rPr>
            </w:pPr>
          </w:p>
          <w:p w14:paraId="1662064B" w14:textId="77777777" w:rsidR="00354845" w:rsidRDefault="00354845" w:rsidP="00B5152F">
            <w:pPr>
              <w:numPr>
                <w:ilvl w:val="0"/>
                <w:numId w:val="9"/>
              </w:numPr>
              <w:rPr>
                <w:rFonts w:cs="Arial"/>
                <w:sz w:val="20"/>
              </w:rPr>
            </w:pPr>
            <w:r w:rsidRPr="00B6190F">
              <w:rPr>
                <w:rFonts w:cs="Arial"/>
                <w:sz w:val="20"/>
              </w:rPr>
              <w:t>Resource access authorizations are defined to support separation of duties.</w:t>
            </w:r>
          </w:p>
          <w:p w14:paraId="460EE2C7" w14:textId="77777777" w:rsidR="00ED2577" w:rsidRPr="00B6190F" w:rsidRDefault="00ED2577" w:rsidP="00ED2577">
            <w:pPr>
              <w:ind w:left="720"/>
              <w:rPr>
                <w:rFonts w:cs="Arial"/>
                <w:sz w:val="20"/>
              </w:rPr>
            </w:pPr>
          </w:p>
        </w:tc>
      </w:tr>
      <w:tr w:rsidR="004E4BEE" w:rsidRPr="00B6190F" w14:paraId="6BFF9F05" w14:textId="77777777" w:rsidTr="00062A58">
        <w:tc>
          <w:tcPr>
            <w:tcW w:w="9445" w:type="dxa"/>
            <w:gridSpan w:val="3"/>
          </w:tcPr>
          <w:p w14:paraId="6CC90AD4" w14:textId="77777777" w:rsidR="00924C88" w:rsidRPr="00B6190F" w:rsidRDefault="004E4BEE" w:rsidP="00B56174">
            <w:pPr>
              <w:spacing w:after="60"/>
              <w:rPr>
                <w:rFonts w:cs="Arial"/>
                <w:b/>
                <w:sz w:val="20"/>
              </w:rPr>
            </w:pPr>
            <w:r w:rsidRPr="00B6190F">
              <w:rPr>
                <w:rFonts w:cs="Arial"/>
                <w:b/>
                <w:sz w:val="20"/>
              </w:rPr>
              <w:t>Security Cont</w:t>
            </w:r>
            <w:r w:rsidR="00924C88" w:rsidRPr="00B6190F">
              <w:rPr>
                <w:rFonts w:cs="Arial"/>
                <w:b/>
                <w:sz w:val="20"/>
              </w:rPr>
              <w:t>rol Implementation Details:</w:t>
            </w:r>
          </w:p>
          <w:p w14:paraId="77B1686A" w14:textId="77777777" w:rsidR="004E4BEE" w:rsidRPr="00B6190F" w:rsidRDefault="00113A29" w:rsidP="00A318D6">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4E4BE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E4BEE"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4E4BE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E4BEE"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4E4BE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E4BEE"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4E4BE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E4BEE" w:rsidRPr="00B6190F">
              <w:rPr>
                <w:rFonts w:cs="Arial"/>
                <w:sz w:val="20"/>
              </w:rPr>
              <w:t xml:space="preserve"> N/A</w:t>
            </w:r>
          </w:p>
        </w:tc>
      </w:tr>
      <w:tr w:rsidR="004E4BEE" w:rsidRPr="00B6190F" w14:paraId="530D63D0" w14:textId="77777777" w:rsidTr="00062A58">
        <w:trPr>
          <w:trHeight w:val="80"/>
        </w:trPr>
        <w:tc>
          <w:tcPr>
            <w:tcW w:w="9445" w:type="dxa"/>
            <w:gridSpan w:val="3"/>
          </w:tcPr>
          <w:p w14:paraId="48846E0A" w14:textId="77777777" w:rsidR="00924C88" w:rsidRPr="00B6190F" w:rsidRDefault="004E4BEE" w:rsidP="00B56174">
            <w:pPr>
              <w:spacing w:after="60"/>
              <w:rPr>
                <w:rFonts w:cs="Arial"/>
                <w:b/>
                <w:sz w:val="20"/>
              </w:rPr>
            </w:pPr>
            <w:r w:rsidRPr="00B6190F">
              <w:rPr>
                <w:rFonts w:cs="Arial"/>
                <w:b/>
                <w:sz w:val="20"/>
              </w:rPr>
              <w:t>Responsible Parties:</w:t>
            </w:r>
          </w:p>
          <w:p w14:paraId="1B7E4CC7" w14:textId="77777777" w:rsidR="004E4BEE" w:rsidRPr="00B6190F" w:rsidRDefault="00113A29" w:rsidP="00B56174">
            <w:pPr>
              <w:rPr>
                <w:rFonts w:cs="Arial"/>
                <w:sz w:val="20"/>
              </w:rPr>
            </w:pPr>
            <w:r w:rsidRPr="00B6190F">
              <w:rPr>
                <w:rFonts w:cs="Arial"/>
                <w:sz w:val="20"/>
              </w:rPr>
              <w:fldChar w:fldCharType="begin">
                <w:ffData>
                  <w:name w:val="Check1"/>
                  <w:enabled/>
                  <w:calcOnExit w:val="0"/>
                  <w:checkBox>
                    <w:sizeAuto/>
                    <w:default w:val="0"/>
                  </w:checkBox>
                </w:ffData>
              </w:fldChar>
            </w:r>
            <w:r w:rsidR="004E4BE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E4BEE" w:rsidRPr="00B6190F">
              <w:rPr>
                <w:rFonts w:cs="Arial"/>
                <w:sz w:val="20"/>
              </w:rPr>
              <w:t xml:space="preserve"> NC Department of Revenue</w:t>
            </w:r>
          </w:p>
          <w:p w14:paraId="57542B49" w14:textId="7C97D5F4" w:rsidR="004E4BEE" w:rsidRPr="00B6190F" w:rsidRDefault="000A39A6" w:rsidP="00B56174">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4E4BEE" w:rsidRPr="00B6190F">
              <w:rPr>
                <w:rFonts w:cs="Arial"/>
                <w:sz w:val="20"/>
              </w:rPr>
              <w:t xml:space="preserve"> </w:t>
            </w:r>
            <w:r w:rsidR="00385D49">
              <w:rPr>
                <w:rFonts w:cs="Arial"/>
                <w:sz w:val="20"/>
              </w:rPr>
              <w:t>&lt;PROVIDER&gt;</w:t>
            </w:r>
          </w:p>
        </w:tc>
      </w:tr>
      <w:tr w:rsidR="004E4BEE" w:rsidRPr="00B6190F" w14:paraId="796E9632" w14:textId="77777777" w:rsidTr="00062A58">
        <w:tc>
          <w:tcPr>
            <w:tcW w:w="9445" w:type="dxa"/>
            <w:gridSpan w:val="3"/>
          </w:tcPr>
          <w:p w14:paraId="43BB09AA" w14:textId="77777777" w:rsidR="004E4BEE" w:rsidRPr="00B6190F" w:rsidRDefault="00924C88" w:rsidP="00A318D6">
            <w:pPr>
              <w:rPr>
                <w:rFonts w:cs="Arial"/>
                <w:bCs/>
                <w:sz w:val="20"/>
              </w:rPr>
            </w:pPr>
            <w:r w:rsidRPr="00B6190F">
              <w:rPr>
                <w:rFonts w:cs="Arial"/>
                <w:b/>
                <w:bCs/>
                <w:sz w:val="20"/>
              </w:rPr>
              <w:t>Control implementation</w:t>
            </w:r>
            <w:r w:rsidRPr="00B6190F">
              <w:rPr>
                <w:rFonts w:cs="Arial"/>
                <w:bCs/>
                <w:i/>
                <w:sz w:val="20"/>
              </w:rPr>
              <w:t xml:space="preserve">: </w:t>
            </w:r>
          </w:p>
        </w:tc>
      </w:tr>
      <w:tr w:rsidR="00C05CAC" w:rsidRPr="00DE2830" w14:paraId="5BC329FC" w14:textId="77777777" w:rsidTr="00062A58">
        <w:tc>
          <w:tcPr>
            <w:tcW w:w="94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E5A3A1" w14:textId="0B1A8FD9" w:rsidR="00062A58" w:rsidRPr="00C05CAC" w:rsidRDefault="00C05CAC" w:rsidP="00A75D48">
            <w:pPr>
              <w:rPr>
                <w:rFonts w:cs="Arial"/>
                <w:bCs/>
                <w:sz w:val="20"/>
              </w:rPr>
            </w:pPr>
            <w:r w:rsidRPr="00C05CAC">
              <w:rPr>
                <w:rFonts w:cs="Arial"/>
                <w:bCs/>
                <w:sz w:val="20"/>
              </w:rPr>
              <w:t>&lt;Provider&gt; Response</w:t>
            </w:r>
          </w:p>
        </w:tc>
      </w:tr>
      <w:tr w:rsidR="00062A58" w:rsidRPr="00E52C1D" w14:paraId="3E75EE1D" w14:textId="77777777" w:rsidTr="00062A58">
        <w:tc>
          <w:tcPr>
            <w:tcW w:w="2155" w:type="dxa"/>
          </w:tcPr>
          <w:p w14:paraId="692E81DC" w14:textId="77777777" w:rsidR="00062A58" w:rsidRPr="00E52C1D" w:rsidRDefault="00062A58" w:rsidP="00A75D48">
            <w:pPr>
              <w:rPr>
                <w:rFonts w:cs="Arial"/>
                <w:sz w:val="20"/>
              </w:rPr>
            </w:pPr>
          </w:p>
        </w:tc>
        <w:tc>
          <w:tcPr>
            <w:tcW w:w="7290" w:type="dxa"/>
            <w:gridSpan w:val="2"/>
          </w:tcPr>
          <w:p w14:paraId="748C1E5E" w14:textId="6986E78A" w:rsidR="00062A58" w:rsidRPr="00062A58" w:rsidRDefault="00062A58" w:rsidP="00A75D48">
            <w:pPr>
              <w:rPr>
                <w:rFonts w:cs="Arial"/>
                <w:i/>
                <w:sz w:val="20"/>
              </w:rPr>
            </w:pPr>
            <w:r w:rsidRPr="00062A58">
              <w:rPr>
                <w:i/>
                <w:color w:val="808080" w:themeColor="background1" w:themeShade="80"/>
                <w:sz w:val="20"/>
              </w:rPr>
              <w:t xml:space="preserve">Separation of duties addresses the potential for abuse of authorized privileges and helps to reduce the risk of malevolent activity without collusion. Separation </w:t>
            </w:r>
            <w:r w:rsidRPr="00062A58">
              <w:rPr>
                <w:i/>
                <w:color w:val="808080" w:themeColor="background1" w:themeShade="80"/>
                <w:sz w:val="20"/>
              </w:rPr>
              <w:lastRenderedPageBreak/>
              <w:t>of duties includes, for example: (</w:t>
            </w:r>
            <w:proofErr w:type="spellStart"/>
            <w:r w:rsidRPr="00062A58">
              <w:rPr>
                <w:i/>
                <w:color w:val="808080" w:themeColor="background1" w:themeShade="80"/>
                <w:sz w:val="20"/>
              </w:rPr>
              <w:t>i</w:t>
            </w:r>
            <w:proofErr w:type="spellEnd"/>
            <w:r w:rsidRPr="00062A58">
              <w:rPr>
                <w:i/>
                <w:color w:val="808080" w:themeColor="background1" w:themeShade="80"/>
                <w:sz w:val="20"/>
              </w:rPr>
              <w:t>) dividing mission functions and information system support functions among different individuals and/or roles; (ii) conducting information system support functions with different individuals (e.g., system management, programming, configuration management, quality assurance and testing, and network security); and (iii) ensuring security personnel administering access control functions do not also administer audit functions. Related controls: AC-3, AC-6, PE-3, PE-4, PS-2.</w:t>
            </w:r>
          </w:p>
        </w:tc>
      </w:tr>
      <w:tr w:rsidR="00062A58" w:rsidRPr="00E52C1D" w14:paraId="2B04ACA1" w14:textId="77777777" w:rsidTr="00062A58">
        <w:tc>
          <w:tcPr>
            <w:tcW w:w="2155" w:type="dxa"/>
          </w:tcPr>
          <w:p w14:paraId="6828F3D4" w14:textId="77777777" w:rsidR="00062A58" w:rsidRPr="00E52C1D" w:rsidRDefault="00062A58" w:rsidP="00A75D48">
            <w:pPr>
              <w:rPr>
                <w:rFonts w:cs="Arial"/>
                <w:sz w:val="20"/>
              </w:rPr>
            </w:pPr>
          </w:p>
        </w:tc>
        <w:tc>
          <w:tcPr>
            <w:tcW w:w="630" w:type="dxa"/>
          </w:tcPr>
          <w:p w14:paraId="061EF512" w14:textId="77B4A2E8" w:rsidR="00062A58" w:rsidRDefault="00062A58" w:rsidP="00A75D48">
            <w:pPr>
              <w:rPr>
                <w:rFonts w:cs="Arial"/>
                <w:sz w:val="20"/>
              </w:rPr>
            </w:pPr>
            <w:r>
              <w:rPr>
                <w:rFonts w:cs="Arial"/>
                <w:sz w:val="20"/>
              </w:rPr>
              <w:t>a.</w:t>
            </w:r>
          </w:p>
        </w:tc>
        <w:tc>
          <w:tcPr>
            <w:tcW w:w="6660" w:type="dxa"/>
          </w:tcPr>
          <w:p w14:paraId="6CAC59FA" w14:textId="77777777" w:rsidR="00062A58" w:rsidRPr="00E52C1D" w:rsidRDefault="00062A58" w:rsidP="00A75D48">
            <w:pPr>
              <w:rPr>
                <w:rFonts w:cs="Arial"/>
                <w:sz w:val="20"/>
              </w:rPr>
            </w:pPr>
          </w:p>
        </w:tc>
      </w:tr>
      <w:tr w:rsidR="00C05CAC" w14:paraId="575C0244" w14:textId="77777777" w:rsidTr="00062A58">
        <w:tc>
          <w:tcPr>
            <w:tcW w:w="2155" w:type="dxa"/>
          </w:tcPr>
          <w:p w14:paraId="4D3CB303" w14:textId="77777777" w:rsidR="00C05CAC" w:rsidRDefault="00C05CAC" w:rsidP="00A75D48">
            <w:pPr>
              <w:rPr>
                <w:rFonts w:cs="Arial"/>
                <w:sz w:val="20"/>
                <w:highlight w:val="red"/>
              </w:rPr>
            </w:pPr>
          </w:p>
        </w:tc>
        <w:tc>
          <w:tcPr>
            <w:tcW w:w="630" w:type="dxa"/>
          </w:tcPr>
          <w:p w14:paraId="2CAC6A2F" w14:textId="77777777" w:rsidR="00C05CAC" w:rsidRDefault="00C05CAC" w:rsidP="00A75D48">
            <w:pPr>
              <w:rPr>
                <w:rFonts w:cs="Arial"/>
                <w:sz w:val="20"/>
              </w:rPr>
            </w:pPr>
            <w:r>
              <w:rPr>
                <w:rFonts w:cs="Arial"/>
                <w:sz w:val="20"/>
              </w:rPr>
              <w:t>b.</w:t>
            </w:r>
          </w:p>
        </w:tc>
        <w:tc>
          <w:tcPr>
            <w:tcW w:w="6660" w:type="dxa"/>
          </w:tcPr>
          <w:p w14:paraId="6D725CB8" w14:textId="77777777" w:rsidR="00C05CAC" w:rsidRDefault="00C05CAC" w:rsidP="00A75D48">
            <w:pPr>
              <w:rPr>
                <w:rFonts w:cs="Arial"/>
                <w:sz w:val="20"/>
              </w:rPr>
            </w:pPr>
          </w:p>
        </w:tc>
      </w:tr>
      <w:tr w:rsidR="00C05CAC" w:rsidRPr="001909F6" w14:paraId="4EFDC3C0" w14:textId="77777777" w:rsidTr="00062A58">
        <w:tc>
          <w:tcPr>
            <w:tcW w:w="9445" w:type="dxa"/>
            <w:gridSpan w:val="3"/>
            <w:shd w:val="clear" w:color="auto" w:fill="F2F2F2" w:themeFill="background1" w:themeFillShade="F2"/>
          </w:tcPr>
          <w:p w14:paraId="287FEEED" w14:textId="77777777" w:rsidR="00C05CAC" w:rsidRPr="001909F6" w:rsidRDefault="00C05CAC" w:rsidP="00A75D4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C05CAC" w:rsidRPr="00E52C1D" w14:paraId="1C210DCE" w14:textId="77777777" w:rsidTr="00062A58">
        <w:tc>
          <w:tcPr>
            <w:tcW w:w="2155" w:type="dxa"/>
          </w:tcPr>
          <w:p w14:paraId="784B8BCA" w14:textId="77777777" w:rsidR="00C05CAC" w:rsidRPr="00E52C1D" w:rsidRDefault="00C05CAC" w:rsidP="00A75D48">
            <w:pPr>
              <w:rPr>
                <w:rFonts w:cs="Arial"/>
                <w:sz w:val="20"/>
              </w:rPr>
            </w:pPr>
          </w:p>
        </w:tc>
        <w:tc>
          <w:tcPr>
            <w:tcW w:w="630" w:type="dxa"/>
          </w:tcPr>
          <w:p w14:paraId="053ECBEF" w14:textId="77777777" w:rsidR="00C05CAC" w:rsidRPr="00E52C1D" w:rsidRDefault="00C05CAC" w:rsidP="00A75D48">
            <w:pPr>
              <w:rPr>
                <w:rFonts w:cs="Arial"/>
                <w:sz w:val="20"/>
              </w:rPr>
            </w:pPr>
            <w:r>
              <w:rPr>
                <w:rFonts w:cs="Arial"/>
                <w:sz w:val="20"/>
              </w:rPr>
              <w:t>a.</w:t>
            </w:r>
          </w:p>
        </w:tc>
        <w:tc>
          <w:tcPr>
            <w:tcW w:w="6660" w:type="dxa"/>
          </w:tcPr>
          <w:p w14:paraId="55223390" w14:textId="77777777" w:rsidR="00C05CAC" w:rsidRPr="00E52C1D" w:rsidRDefault="00C05CAC" w:rsidP="00A75D48">
            <w:pPr>
              <w:rPr>
                <w:rFonts w:cs="Arial"/>
                <w:sz w:val="20"/>
              </w:rPr>
            </w:pPr>
          </w:p>
        </w:tc>
      </w:tr>
      <w:tr w:rsidR="00C05CAC" w14:paraId="3EF3ECF0" w14:textId="77777777" w:rsidTr="00062A58">
        <w:tc>
          <w:tcPr>
            <w:tcW w:w="2155" w:type="dxa"/>
          </w:tcPr>
          <w:p w14:paraId="3B1B604B" w14:textId="77777777" w:rsidR="00C05CAC" w:rsidRDefault="00C05CAC" w:rsidP="00A75D48">
            <w:pPr>
              <w:rPr>
                <w:rFonts w:cs="Arial"/>
                <w:sz w:val="20"/>
                <w:highlight w:val="red"/>
              </w:rPr>
            </w:pPr>
          </w:p>
        </w:tc>
        <w:tc>
          <w:tcPr>
            <w:tcW w:w="630" w:type="dxa"/>
          </w:tcPr>
          <w:p w14:paraId="2449E986" w14:textId="77777777" w:rsidR="00C05CAC" w:rsidRDefault="00C05CAC" w:rsidP="00A75D48">
            <w:pPr>
              <w:rPr>
                <w:rFonts w:cs="Arial"/>
                <w:sz w:val="20"/>
              </w:rPr>
            </w:pPr>
            <w:r>
              <w:rPr>
                <w:rFonts w:cs="Arial"/>
                <w:sz w:val="20"/>
              </w:rPr>
              <w:t>b.</w:t>
            </w:r>
          </w:p>
        </w:tc>
        <w:tc>
          <w:tcPr>
            <w:tcW w:w="6660" w:type="dxa"/>
          </w:tcPr>
          <w:p w14:paraId="42909012" w14:textId="77777777" w:rsidR="00C05CAC" w:rsidRDefault="00C05CAC" w:rsidP="00A75D48">
            <w:pPr>
              <w:rPr>
                <w:rFonts w:cs="Arial"/>
                <w:sz w:val="20"/>
              </w:rPr>
            </w:pPr>
          </w:p>
        </w:tc>
      </w:tr>
    </w:tbl>
    <w:p w14:paraId="6D70E839" w14:textId="77777777" w:rsidR="004E4BEE" w:rsidRDefault="004E4BEE">
      <w:pPr>
        <w:rPr>
          <w:rFonts w:cs="Arial"/>
          <w:sz w:val="20"/>
        </w:rPr>
      </w:pPr>
    </w:p>
    <w:p w14:paraId="7444F2BB" w14:textId="77777777" w:rsidR="00C05CAC" w:rsidRDefault="00C05CAC">
      <w:pPr>
        <w:rPr>
          <w:rFonts w:cs="Arial"/>
          <w:sz w:val="20"/>
        </w:rPr>
      </w:pPr>
    </w:p>
    <w:p w14:paraId="1420EA4B" w14:textId="77777777" w:rsidR="00C05CAC" w:rsidRPr="00B6190F" w:rsidRDefault="00C05CAC">
      <w:pPr>
        <w:rPr>
          <w:rFonts w:cs="Arial"/>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gridCol w:w="90"/>
      </w:tblGrid>
      <w:tr w:rsidR="00D61AE9" w:rsidRPr="00B6190F" w14:paraId="01599544" w14:textId="77777777" w:rsidTr="00A75D48">
        <w:tc>
          <w:tcPr>
            <w:tcW w:w="9468" w:type="dxa"/>
            <w:gridSpan w:val="4"/>
            <w:shd w:val="pct20" w:color="auto" w:fill="auto"/>
          </w:tcPr>
          <w:p w14:paraId="1F89B7B6" w14:textId="77777777" w:rsidR="00D61AE9" w:rsidRPr="00B6190F" w:rsidRDefault="00A318D6" w:rsidP="00354845">
            <w:pPr>
              <w:pStyle w:val="Caption"/>
              <w:rPr>
                <w:rFonts w:cs="Arial"/>
                <w:sz w:val="20"/>
              </w:rPr>
            </w:pPr>
            <w:bookmarkStart w:id="35" w:name="_Toc409015882"/>
            <w:bookmarkStart w:id="36" w:name="_Toc449429651"/>
            <w:r w:rsidRPr="00B6190F">
              <w:rPr>
                <w:rFonts w:cs="Arial"/>
                <w:sz w:val="20"/>
              </w:rPr>
              <w:t>(AC-6) Least Privilege</w:t>
            </w:r>
            <w:bookmarkEnd w:id="35"/>
            <w:bookmarkEnd w:id="36"/>
          </w:p>
        </w:tc>
      </w:tr>
      <w:tr w:rsidR="00D61AE9" w:rsidRPr="00B6190F" w14:paraId="5EB78B2A" w14:textId="77777777" w:rsidTr="00A75D48">
        <w:trPr>
          <w:trHeight w:val="215"/>
        </w:trPr>
        <w:tc>
          <w:tcPr>
            <w:tcW w:w="9468" w:type="dxa"/>
            <w:gridSpan w:val="4"/>
            <w:shd w:val="clear" w:color="auto" w:fill="auto"/>
          </w:tcPr>
          <w:p w14:paraId="64C00481" w14:textId="77777777" w:rsidR="00D61AE9" w:rsidRPr="00B6190F" w:rsidRDefault="00A318D6" w:rsidP="00A318D6">
            <w:pPr>
              <w:spacing w:before="120" w:after="120"/>
              <w:contextualSpacing/>
              <w:rPr>
                <w:rFonts w:cs="Arial"/>
                <w:sz w:val="20"/>
              </w:rPr>
            </w:pPr>
            <w:r w:rsidRPr="00B6190F">
              <w:rPr>
                <w:rFonts w:cs="Arial"/>
                <w:sz w:val="20"/>
              </w:rPr>
              <w:t>The purpose of the policy is to establish the use of the principle of “least privilege”.</w:t>
            </w:r>
          </w:p>
          <w:p w14:paraId="201A6D4C" w14:textId="77777777" w:rsidR="00623A77" w:rsidRPr="00B6190F" w:rsidRDefault="00623A77" w:rsidP="00A318D6">
            <w:pPr>
              <w:spacing w:before="120" w:after="120"/>
              <w:contextualSpacing/>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3742CA" w:rsidRPr="00B6190F" w14:paraId="1743E671" w14:textId="77777777" w:rsidTr="000B7650">
              <w:tc>
                <w:tcPr>
                  <w:tcW w:w="8797" w:type="dxa"/>
                  <w:gridSpan w:val="3"/>
                  <w:shd w:val="clear" w:color="auto" w:fill="4F81BD"/>
                </w:tcPr>
                <w:p w14:paraId="3579A88D" w14:textId="77777777" w:rsidR="003742CA" w:rsidRPr="00B6190F" w:rsidRDefault="003742CA" w:rsidP="0041451D">
                  <w:pPr>
                    <w:rPr>
                      <w:rFonts w:cs="Arial"/>
                      <w:b/>
                      <w:bCs/>
                      <w:color w:val="FFFFFF"/>
                      <w:sz w:val="20"/>
                    </w:rPr>
                  </w:pPr>
                  <w:r w:rsidRPr="00B6190F">
                    <w:rPr>
                      <w:rFonts w:cs="Arial"/>
                      <w:b/>
                      <w:bCs/>
                      <w:color w:val="FFFFFF"/>
                      <w:sz w:val="20"/>
                    </w:rPr>
                    <w:t>Applicability of Controls</w:t>
                  </w:r>
                </w:p>
              </w:tc>
            </w:tr>
            <w:tr w:rsidR="00A318D6" w:rsidRPr="00B6190F" w14:paraId="0214DFCF" w14:textId="77777777" w:rsidTr="000B7650">
              <w:tc>
                <w:tcPr>
                  <w:tcW w:w="3084" w:type="dxa"/>
                  <w:shd w:val="clear" w:color="auto" w:fill="4F81BD"/>
                </w:tcPr>
                <w:p w14:paraId="22EC3FE4" w14:textId="77777777" w:rsidR="00A318D6" w:rsidRPr="00B6190F" w:rsidRDefault="00A318D6" w:rsidP="00A318D6">
                  <w:pPr>
                    <w:rPr>
                      <w:rFonts w:cs="Arial"/>
                      <w:b/>
                      <w:bCs/>
                      <w:color w:val="FFFFFF"/>
                      <w:sz w:val="20"/>
                    </w:rPr>
                  </w:pPr>
                  <w:r w:rsidRPr="00B6190F">
                    <w:rPr>
                      <w:rFonts w:cs="Arial"/>
                      <w:b/>
                      <w:bCs/>
                      <w:color w:val="FFFFFF"/>
                      <w:sz w:val="20"/>
                    </w:rPr>
                    <w:t>Public</w:t>
                  </w:r>
                </w:p>
              </w:tc>
              <w:tc>
                <w:tcPr>
                  <w:tcW w:w="3192" w:type="dxa"/>
                  <w:shd w:val="clear" w:color="auto" w:fill="4F81BD"/>
                </w:tcPr>
                <w:p w14:paraId="5C5BC234" w14:textId="77777777" w:rsidR="00A318D6" w:rsidRPr="00B6190F" w:rsidRDefault="00A318D6" w:rsidP="00A318D6">
                  <w:pPr>
                    <w:rPr>
                      <w:rFonts w:cs="Arial"/>
                      <w:b/>
                      <w:bCs/>
                      <w:color w:val="FFFFFF"/>
                      <w:sz w:val="20"/>
                    </w:rPr>
                  </w:pPr>
                  <w:r w:rsidRPr="00B6190F">
                    <w:rPr>
                      <w:rFonts w:cs="Arial"/>
                      <w:b/>
                      <w:bCs/>
                      <w:color w:val="FFFFFF"/>
                      <w:sz w:val="20"/>
                    </w:rPr>
                    <w:t>Confidential</w:t>
                  </w:r>
                </w:p>
              </w:tc>
              <w:tc>
                <w:tcPr>
                  <w:tcW w:w="2521" w:type="dxa"/>
                  <w:shd w:val="clear" w:color="auto" w:fill="4F81BD"/>
                </w:tcPr>
                <w:p w14:paraId="47361D75" w14:textId="77777777" w:rsidR="00A318D6" w:rsidRPr="00B6190F" w:rsidRDefault="00A318D6" w:rsidP="00A318D6">
                  <w:pPr>
                    <w:rPr>
                      <w:rFonts w:cs="Arial"/>
                      <w:b/>
                      <w:bCs/>
                      <w:color w:val="FFFFFF"/>
                      <w:sz w:val="20"/>
                    </w:rPr>
                  </w:pPr>
                  <w:r w:rsidRPr="00B6190F">
                    <w:rPr>
                      <w:rFonts w:cs="Arial"/>
                      <w:b/>
                      <w:bCs/>
                      <w:color w:val="FFFFFF"/>
                      <w:sz w:val="20"/>
                    </w:rPr>
                    <w:t>FTI</w:t>
                  </w:r>
                </w:p>
              </w:tc>
            </w:tr>
            <w:tr w:rsidR="00A318D6" w:rsidRPr="00B6190F" w14:paraId="1BC9C304" w14:textId="77777777" w:rsidTr="003742CA">
              <w:tc>
                <w:tcPr>
                  <w:tcW w:w="3084" w:type="dxa"/>
                </w:tcPr>
                <w:p w14:paraId="75DAB48E" w14:textId="77777777" w:rsidR="00A318D6" w:rsidRPr="00B6190F" w:rsidRDefault="00A318D6" w:rsidP="00A318D6">
                  <w:pPr>
                    <w:rPr>
                      <w:rFonts w:cs="Arial"/>
                      <w:b/>
                      <w:bCs/>
                      <w:sz w:val="20"/>
                    </w:rPr>
                  </w:pPr>
                </w:p>
              </w:tc>
              <w:tc>
                <w:tcPr>
                  <w:tcW w:w="3192" w:type="dxa"/>
                </w:tcPr>
                <w:p w14:paraId="624D99CE" w14:textId="77777777" w:rsidR="00A318D6" w:rsidRPr="00B6190F" w:rsidRDefault="00A318D6" w:rsidP="00A318D6">
                  <w:pPr>
                    <w:rPr>
                      <w:rFonts w:cs="Arial"/>
                      <w:sz w:val="20"/>
                    </w:rPr>
                  </w:pPr>
                  <w:r w:rsidRPr="00B6190F">
                    <w:rPr>
                      <w:rFonts w:cs="Arial"/>
                      <w:sz w:val="20"/>
                    </w:rPr>
                    <w:t>AC-6 (CE1) (CE2) (CE5) (CE9) (CE10)</w:t>
                  </w:r>
                </w:p>
              </w:tc>
              <w:tc>
                <w:tcPr>
                  <w:tcW w:w="2521" w:type="dxa"/>
                </w:tcPr>
                <w:p w14:paraId="56126C18" w14:textId="77777777" w:rsidR="00A318D6" w:rsidRPr="00B6190F" w:rsidRDefault="00A318D6" w:rsidP="00A318D6">
                  <w:pPr>
                    <w:rPr>
                      <w:rFonts w:cs="Arial"/>
                      <w:sz w:val="20"/>
                    </w:rPr>
                  </w:pPr>
                  <w:r w:rsidRPr="00B6190F">
                    <w:rPr>
                      <w:rFonts w:cs="Arial"/>
                      <w:sz w:val="20"/>
                    </w:rPr>
                    <w:t>AC-6 (CE1) (CE2) (CE5) (CE9) (CE10)</w:t>
                  </w:r>
                </w:p>
              </w:tc>
            </w:tr>
          </w:tbl>
          <w:p w14:paraId="264B3251" w14:textId="77777777" w:rsidR="00320034" w:rsidRPr="00B6190F" w:rsidRDefault="00320034" w:rsidP="00320034">
            <w:pPr>
              <w:rPr>
                <w:rFonts w:cs="Arial"/>
                <w:sz w:val="20"/>
              </w:rPr>
            </w:pPr>
          </w:p>
          <w:p w14:paraId="2DD61A4E" w14:textId="46314697" w:rsidR="003742CA" w:rsidRPr="00B6190F" w:rsidRDefault="00320034" w:rsidP="003742CA">
            <w:pPr>
              <w:rPr>
                <w:rFonts w:cs="Arial"/>
                <w:sz w:val="20"/>
              </w:rPr>
            </w:pPr>
            <w:r w:rsidRPr="00B6190F">
              <w:rPr>
                <w:rFonts w:cs="Arial"/>
                <w:sz w:val="20"/>
              </w:rPr>
              <w:t>It is the policy of the Agency that</w:t>
            </w:r>
            <w:r w:rsidR="00881B7E" w:rsidRPr="00B6190F">
              <w:rPr>
                <w:rFonts w:cs="Arial"/>
                <w:sz w:val="20"/>
              </w:rPr>
              <w:t xml:space="preserve"> </w:t>
            </w:r>
            <w:r w:rsidRPr="00B6190F">
              <w:rPr>
                <w:rFonts w:cs="Arial"/>
                <w:sz w:val="20"/>
              </w:rPr>
              <w:t>Staff, or processes acting on behalf of</w:t>
            </w:r>
            <w:r w:rsidR="00881B7E" w:rsidRPr="00B6190F">
              <w:rPr>
                <w:rFonts w:cs="Arial"/>
                <w:sz w:val="20"/>
              </w:rPr>
              <w:t xml:space="preserve"> </w:t>
            </w:r>
            <w:r w:rsidRPr="00B6190F">
              <w:rPr>
                <w:rFonts w:cs="Arial"/>
                <w:sz w:val="20"/>
              </w:rPr>
              <w:t>Staff, is</w:t>
            </w:r>
            <w:r w:rsidR="00881B7E" w:rsidRPr="00B6190F">
              <w:rPr>
                <w:rFonts w:cs="Arial"/>
                <w:sz w:val="20"/>
              </w:rPr>
              <w:t>/are</w:t>
            </w:r>
            <w:r w:rsidRPr="00B6190F">
              <w:rPr>
                <w:rFonts w:cs="Arial"/>
                <w:sz w:val="20"/>
              </w:rPr>
              <w:t xml:space="preserve"> only authorized access necessary to accomplish assigned tasks in accordance with required business functions.</w:t>
            </w:r>
          </w:p>
          <w:p w14:paraId="09BBE3C1" w14:textId="77777777" w:rsidR="00A318D6" w:rsidRPr="00B6190F" w:rsidRDefault="00A318D6" w:rsidP="00A318D6">
            <w:pPr>
              <w:pStyle w:val="Caption"/>
              <w:rPr>
                <w:rFonts w:cs="Arial"/>
                <w:sz w:val="20"/>
              </w:rPr>
            </w:pPr>
            <w:r w:rsidRPr="00B6190F">
              <w:rPr>
                <w:rFonts w:cs="Arial"/>
                <w:sz w:val="20"/>
              </w:rPr>
              <w:t>Control Enhancements</w:t>
            </w:r>
          </w:p>
          <w:p w14:paraId="081D062F" w14:textId="77777777" w:rsidR="00A318D6" w:rsidRDefault="00A318D6" w:rsidP="00A318D6">
            <w:pPr>
              <w:spacing w:before="120" w:after="120"/>
              <w:contextualSpacing/>
              <w:rPr>
                <w:rFonts w:cs="Arial"/>
                <w:sz w:val="20"/>
              </w:rPr>
            </w:pPr>
            <w:r w:rsidRPr="00B6190F">
              <w:rPr>
                <w:rFonts w:cs="Arial"/>
                <w:sz w:val="20"/>
              </w:rPr>
              <w:t>CE1. The Agency explicitly authorizes access to Data classified as Confidential or FTI.</w:t>
            </w:r>
          </w:p>
          <w:p w14:paraId="6E04782D" w14:textId="77777777" w:rsidR="00ED2577" w:rsidRPr="00B6190F" w:rsidRDefault="00ED2577" w:rsidP="00A318D6">
            <w:pPr>
              <w:spacing w:before="120" w:after="120"/>
              <w:contextualSpacing/>
              <w:rPr>
                <w:rFonts w:cs="Arial"/>
                <w:sz w:val="20"/>
              </w:rPr>
            </w:pPr>
          </w:p>
          <w:p w14:paraId="5C82ECD9" w14:textId="77777777" w:rsidR="00A318D6" w:rsidRDefault="00A318D6" w:rsidP="00A318D6">
            <w:pPr>
              <w:spacing w:before="120" w:after="120"/>
              <w:contextualSpacing/>
              <w:rPr>
                <w:rFonts w:cs="Arial"/>
                <w:sz w:val="20"/>
              </w:rPr>
            </w:pPr>
            <w:r w:rsidRPr="00B6190F">
              <w:rPr>
                <w:rFonts w:cs="Arial"/>
                <w:sz w:val="20"/>
              </w:rPr>
              <w:t>CE2. The Agency requires that users of accounts, or roles, with access to Confidential Data or FTI use non-privileged accounts or roles when accessing non-security functions. (</w:t>
            </w:r>
            <w:proofErr w:type="gramStart"/>
            <w:r w:rsidRPr="00B6190F">
              <w:rPr>
                <w:rFonts w:cs="Arial"/>
                <w:sz w:val="20"/>
              </w:rPr>
              <w:t>i.e</w:t>
            </w:r>
            <w:proofErr w:type="gramEnd"/>
            <w:r w:rsidRPr="00B6190F">
              <w:rPr>
                <w:rFonts w:cs="Arial"/>
                <w:sz w:val="20"/>
              </w:rPr>
              <w:t>. A system administrator account should not be used for non-security related work).</w:t>
            </w:r>
          </w:p>
          <w:p w14:paraId="3C83423F" w14:textId="77777777" w:rsidR="00ED2577" w:rsidRPr="00B6190F" w:rsidRDefault="00ED2577" w:rsidP="00A318D6">
            <w:pPr>
              <w:spacing w:before="120" w:after="120"/>
              <w:contextualSpacing/>
              <w:rPr>
                <w:rFonts w:cs="Arial"/>
                <w:sz w:val="20"/>
              </w:rPr>
            </w:pPr>
          </w:p>
          <w:p w14:paraId="25C52E61" w14:textId="0743EE7E" w:rsidR="00A318D6" w:rsidRDefault="00A318D6" w:rsidP="00A318D6">
            <w:pPr>
              <w:spacing w:before="120" w:after="120"/>
              <w:contextualSpacing/>
              <w:rPr>
                <w:rFonts w:cs="Arial"/>
                <w:sz w:val="20"/>
              </w:rPr>
            </w:pPr>
            <w:r w:rsidRPr="00B6190F">
              <w:rPr>
                <w:rFonts w:cs="Arial"/>
                <w:sz w:val="20"/>
              </w:rPr>
              <w:t xml:space="preserve">CE5. </w:t>
            </w:r>
            <w:r w:rsidRPr="00A75D48">
              <w:rPr>
                <w:rFonts w:cs="Arial"/>
                <w:sz w:val="20"/>
              </w:rPr>
              <w:t xml:space="preserve">The </w:t>
            </w:r>
            <w:r w:rsidR="00C138AD" w:rsidRPr="00A75D48">
              <w:rPr>
                <w:rFonts w:cs="Arial"/>
                <w:sz w:val="20"/>
              </w:rPr>
              <w:t>Provider</w:t>
            </w:r>
            <w:r w:rsidRPr="00A75D48">
              <w:rPr>
                <w:rFonts w:cs="Arial"/>
                <w:sz w:val="20"/>
              </w:rPr>
              <w:t xml:space="preserve"> restricts privileged accounts on the Resource to a limited number of Staff with a need to perform security or administrative duties.</w:t>
            </w:r>
          </w:p>
          <w:p w14:paraId="129133F2" w14:textId="77777777" w:rsidR="00ED2577" w:rsidRPr="00B6190F" w:rsidRDefault="00ED2577" w:rsidP="00A318D6">
            <w:pPr>
              <w:spacing w:before="120" w:after="120"/>
              <w:contextualSpacing/>
              <w:rPr>
                <w:rFonts w:cs="Arial"/>
                <w:sz w:val="20"/>
              </w:rPr>
            </w:pPr>
          </w:p>
          <w:p w14:paraId="18910825" w14:textId="2AA28F97" w:rsidR="00A318D6" w:rsidRDefault="00881B7E" w:rsidP="00A318D6">
            <w:pPr>
              <w:spacing w:before="120" w:after="120"/>
              <w:contextualSpacing/>
              <w:rPr>
                <w:rFonts w:cs="Arial"/>
                <w:sz w:val="20"/>
              </w:rPr>
            </w:pPr>
            <w:r w:rsidRPr="00B6190F">
              <w:rPr>
                <w:rFonts w:cs="Arial"/>
                <w:sz w:val="20"/>
              </w:rPr>
              <w:t>CE9. The R</w:t>
            </w:r>
            <w:r w:rsidR="00A318D6" w:rsidRPr="00B6190F">
              <w:rPr>
                <w:rFonts w:cs="Arial"/>
                <w:sz w:val="20"/>
              </w:rPr>
              <w:t>esource must log the execution of privileged functions.</w:t>
            </w:r>
          </w:p>
          <w:p w14:paraId="67828236" w14:textId="77777777" w:rsidR="00ED2577" w:rsidRPr="00B6190F" w:rsidRDefault="00ED2577" w:rsidP="00A318D6">
            <w:pPr>
              <w:spacing w:before="120" w:after="120"/>
              <w:contextualSpacing/>
              <w:rPr>
                <w:rFonts w:cs="Arial"/>
                <w:sz w:val="20"/>
              </w:rPr>
            </w:pPr>
          </w:p>
          <w:p w14:paraId="0EF2432B" w14:textId="1E8F63D3" w:rsidR="00A318D6" w:rsidRDefault="00881B7E" w:rsidP="00A318D6">
            <w:pPr>
              <w:spacing w:before="120" w:after="120"/>
              <w:contextualSpacing/>
              <w:rPr>
                <w:rFonts w:cs="Arial"/>
                <w:sz w:val="20"/>
              </w:rPr>
            </w:pPr>
            <w:r w:rsidRPr="00B6190F">
              <w:rPr>
                <w:rFonts w:cs="Arial"/>
                <w:sz w:val="20"/>
              </w:rPr>
              <w:t>CE10. The R</w:t>
            </w:r>
            <w:r w:rsidR="00A318D6" w:rsidRPr="00B6190F">
              <w:rPr>
                <w:rFonts w:cs="Arial"/>
                <w:sz w:val="20"/>
              </w:rPr>
              <w:t>esource must prevent non-privileged</w:t>
            </w:r>
            <w:r w:rsidRPr="00B6190F">
              <w:rPr>
                <w:rFonts w:cs="Arial"/>
                <w:sz w:val="20"/>
              </w:rPr>
              <w:t xml:space="preserve"> </w:t>
            </w:r>
            <w:r w:rsidR="00A318D6" w:rsidRPr="00B6190F">
              <w:rPr>
                <w:rFonts w:cs="Arial"/>
                <w:sz w:val="20"/>
              </w:rPr>
              <w:t>Staff from executing privileged functions to include disabling, circumventing, or altering implemented security safeguards/countermeasures.</w:t>
            </w:r>
          </w:p>
          <w:p w14:paraId="14CA2D68" w14:textId="77777777" w:rsidR="00ED2577" w:rsidRPr="00B6190F" w:rsidRDefault="00ED2577" w:rsidP="00A318D6">
            <w:pPr>
              <w:spacing w:before="120" w:after="120"/>
              <w:contextualSpacing/>
              <w:rPr>
                <w:rFonts w:cs="Arial"/>
                <w:sz w:val="20"/>
              </w:rPr>
            </w:pPr>
          </w:p>
          <w:p w14:paraId="2B3CB5D1" w14:textId="77777777" w:rsidR="00A318D6" w:rsidRDefault="00A318D6" w:rsidP="00A318D6">
            <w:pPr>
              <w:spacing w:before="120" w:after="120"/>
              <w:contextualSpacing/>
              <w:rPr>
                <w:rFonts w:cs="Arial"/>
                <w:sz w:val="20"/>
              </w:rPr>
            </w:pPr>
            <w:r w:rsidRPr="00B6190F">
              <w:rPr>
                <w:rFonts w:cs="Arial"/>
                <w:sz w:val="20"/>
              </w:rPr>
              <w:t>CE11.</w:t>
            </w:r>
            <w:r w:rsidR="004F2040" w:rsidRPr="00B6190F">
              <w:rPr>
                <w:rFonts w:cs="Arial"/>
                <w:sz w:val="20"/>
              </w:rPr>
              <w:t xml:space="preserve"> </w:t>
            </w:r>
            <w:r w:rsidRPr="00B6190F">
              <w:rPr>
                <w:rFonts w:cs="Arial"/>
                <w:sz w:val="20"/>
              </w:rPr>
              <w:t>A privileged account must be in addition to the non-privileged account which is used for day to day tasks.</w:t>
            </w:r>
          </w:p>
          <w:p w14:paraId="7F078649" w14:textId="6DD88D5D" w:rsidR="00ED2577" w:rsidRPr="00B6190F" w:rsidRDefault="00ED2577" w:rsidP="00A318D6">
            <w:pPr>
              <w:spacing w:before="120" w:after="120"/>
              <w:contextualSpacing/>
              <w:rPr>
                <w:rFonts w:cs="Arial"/>
                <w:sz w:val="20"/>
              </w:rPr>
            </w:pPr>
          </w:p>
        </w:tc>
      </w:tr>
      <w:tr w:rsidR="00D61AE9" w:rsidRPr="00B6190F" w14:paraId="21FDEC13" w14:textId="77777777" w:rsidTr="00A75D48">
        <w:tc>
          <w:tcPr>
            <w:tcW w:w="9468" w:type="dxa"/>
            <w:gridSpan w:val="4"/>
          </w:tcPr>
          <w:p w14:paraId="4262B2C8" w14:textId="77777777" w:rsidR="00D61AE9" w:rsidRPr="00B6190F" w:rsidRDefault="00D61AE9" w:rsidP="00B56174">
            <w:pPr>
              <w:spacing w:after="60"/>
              <w:rPr>
                <w:rFonts w:cs="Arial"/>
                <w:b/>
                <w:sz w:val="20"/>
              </w:rPr>
            </w:pPr>
            <w:r w:rsidRPr="00B6190F">
              <w:rPr>
                <w:rFonts w:cs="Arial"/>
                <w:b/>
                <w:sz w:val="20"/>
              </w:rPr>
              <w:t>Security Cont</w:t>
            </w:r>
            <w:r w:rsidR="00924C88" w:rsidRPr="00B6190F">
              <w:rPr>
                <w:rFonts w:cs="Arial"/>
                <w:b/>
                <w:sz w:val="20"/>
              </w:rPr>
              <w:t>rol Implementation Details:</w:t>
            </w:r>
          </w:p>
          <w:p w14:paraId="5F718B68" w14:textId="77777777" w:rsidR="00D61AE9" w:rsidRPr="00B6190F" w:rsidRDefault="00113A29" w:rsidP="00A318D6">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D61AE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61AE9"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D61AE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61AE9"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D61AE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61AE9"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D61AE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61AE9" w:rsidRPr="00B6190F">
              <w:rPr>
                <w:rFonts w:cs="Arial"/>
                <w:sz w:val="20"/>
              </w:rPr>
              <w:t xml:space="preserve"> N/A</w:t>
            </w:r>
          </w:p>
        </w:tc>
      </w:tr>
      <w:tr w:rsidR="00D61AE9" w:rsidRPr="00B6190F" w14:paraId="35A97D1D" w14:textId="77777777" w:rsidTr="00A75D48">
        <w:trPr>
          <w:trHeight w:val="80"/>
        </w:trPr>
        <w:tc>
          <w:tcPr>
            <w:tcW w:w="9468" w:type="dxa"/>
            <w:gridSpan w:val="4"/>
          </w:tcPr>
          <w:p w14:paraId="25565FD5" w14:textId="77777777" w:rsidR="00D61AE9" w:rsidRPr="00B6190F" w:rsidRDefault="00D61AE9" w:rsidP="00B56174">
            <w:pPr>
              <w:spacing w:after="60"/>
              <w:rPr>
                <w:rFonts w:cs="Arial"/>
                <w:b/>
                <w:sz w:val="20"/>
              </w:rPr>
            </w:pPr>
            <w:r w:rsidRPr="00B6190F">
              <w:rPr>
                <w:rFonts w:cs="Arial"/>
                <w:b/>
                <w:sz w:val="20"/>
              </w:rPr>
              <w:t>Responsible Parties:</w:t>
            </w:r>
          </w:p>
          <w:p w14:paraId="7DA73A6D" w14:textId="77777777" w:rsidR="00D61AE9" w:rsidRPr="00B6190F" w:rsidRDefault="00113A29" w:rsidP="00B56174">
            <w:pPr>
              <w:rPr>
                <w:rFonts w:cs="Arial"/>
                <w:sz w:val="20"/>
              </w:rPr>
            </w:pPr>
            <w:r w:rsidRPr="00B6190F">
              <w:rPr>
                <w:rFonts w:cs="Arial"/>
                <w:sz w:val="20"/>
              </w:rPr>
              <w:fldChar w:fldCharType="begin">
                <w:ffData>
                  <w:name w:val="Check1"/>
                  <w:enabled/>
                  <w:calcOnExit w:val="0"/>
                  <w:checkBox>
                    <w:sizeAuto/>
                    <w:default w:val="0"/>
                  </w:checkBox>
                </w:ffData>
              </w:fldChar>
            </w:r>
            <w:r w:rsidR="00D61AE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61AE9" w:rsidRPr="00B6190F">
              <w:rPr>
                <w:rFonts w:cs="Arial"/>
                <w:sz w:val="20"/>
              </w:rPr>
              <w:t xml:space="preserve"> NC Department of Revenue</w:t>
            </w:r>
          </w:p>
          <w:p w14:paraId="137975D1" w14:textId="422FBF27" w:rsidR="00D61AE9" w:rsidRPr="00B6190F" w:rsidRDefault="000A39A6" w:rsidP="00B56174">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61AE9" w:rsidRPr="00B6190F">
              <w:rPr>
                <w:rFonts w:cs="Arial"/>
                <w:sz w:val="20"/>
              </w:rPr>
              <w:t xml:space="preserve"> </w:t>
            </w:r>
            <w:r w:rsidR="00385D49">
              <w:rPr>
                <w:rFonts w:cs="Arial"/>
                <w:sz w:val="20"/>
              </w:rPr>
              <w:t>&lt;PROVIDER&gt;</w:t>
            </w:r>
          </w:p>
        </w:tc>
      </w:tr>
      <w:tr w:rsidR="00D61AE9" w:rsidRPr="00B6190F" w14:paraId="7FE6D44D" w14:textId="77777777" w:rsidTr="00A75D48">
        <w:tc>
          <w:tcPr>
            <w:tcW w:w="9468" w:type="dxa"/>
            <w:gridSpan w:val="4"/>
          </w:tcPr>
          <w:p w14:paraId="42317F20" w14:textId="0F2A9B8F" w:rsidR="00062A58" w:rsidRPr="00B6190F" w:rsidRDefault="00924C88" w:rsidP="00B56174">
            <w:pPr>
              <w:rPr>
                <w:rFonts w:cs="Arial"/>
                <w:bCs/>
                <w:i/>
                <w:sz w:val="20"/>
              </w:rPr>
            </w:pPr>
            <w:r w:rsidRPr="00B6190F">
              <w:rPr>
                <w:rFonts w:cs="Arial"/>
                <w:b/>
                <w:bCs/>
                <w:sz w:val="20"/>
              </w:rPr>
              <w:t>Control implementation</w:t>
            </w:r>
            <w:r w:rsidRPr="00B6190F">
              <w:rPr>
                <w:rFonts w:cs="Arial"/>
                <w:bCs/>
                <w:i/>
                <w:sz w:val="20"/>
              </w:rPr>
              <w:t xml:space="preserve">: </w:t>
            </w:r>
          </w:p>
        </w:tc>
      </w:tr>
      <w:tr w:rsidR="00A75D48" w:rsidRPr="00DE2830" w14:paraId="619FF172" w14:textId="77777777" w:rsidTr="00A75D48">
        <w:tc>
          <w:tcPr>
            <w:tcW w:w="94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2B27BB" w14:textId="77777777" w:rsidR="00A75D48" w:rsidRPr="00A75D48" w:rsidRDefault="00A75D48" w:rsidP="00A75D48">
            <w:pPr>
              <w:rPr>
                <w:rFonts w:cs="Arial"/>
                <w:bCs/>
                <w:sz w:val="20"/>
              </w:rPr>
            </w:pPr>
            <w:r w:rsidRPr="00A75D48">
              <w:rPr>
                <w:rFonts w:cs="Arial"/>
                <w:bCs/>
                <w:sz w:val="20"/>
              </w:rPr>
              <w:t>&lt;Provider&gt; Response</w:t>
            </w:r>
          </w:p>
        </w:tc>
      </w:tr>
      <w:tr w:rsidR="004608AA" w:rsidRPr="00E52C1D" w14:paraId="43B669C7" w14:textId="77777777" w:rsidTr="000A3776">
        <w:trPr>
          <w:gridAfter w:val="1"/>
          <w:wAfter w:w="90" w:type="dxa"/>
        </w:trPr>
        <w:tc>
          <w:tcPr>
            <w:tcW w:w="9378" w:type="dxa"/>
            <w:gridSpan w:val="3"/>
          </w:tcPr>
          <w:p w14:paraId="15283CEF" w14:textId="0C42B522" w:rsidR="004608AA" w:rsidRPr="00062A58" w:rsidRDefault="00062A58" w:rsidP="00A75D48">
            <w:pPr>
              <w:rPr>
                <w:rFonts w:cs="Arial"/>
                <w:i/>
                <w:sz w:val="20"/>
              </w:rPr>
            </w:pPr>
            <w:r w:rsidRPr="00062A58">
              <w:rPr>
                <w:i/>
                <w:color w:val="808080" w:themeColor="background1" w:themeShade="80"/>
                <w:sz w:val="20"/>
              </w:rPr>
              <w:lastRenderedPageBreak/>
              <w:t>Organizations employ least privilege for specific duties and information systems. The principle of least privilege is also applied to information system processes, ensuring that the processes operate at privilege levels no higher than necessary to accomplish required organizational missions/business functions. Organizations consider the creation of additional processes, roles, and information system accounts as necessary, to achieve least privilege. Organizations also apply least privilege to the development, implementation, and operation of organizational information systems. Related controls: AC-2, AC-3, AC-5, CM-6, CM-7, PL-2.</w:t>
            </w:r>
          </w:p>
        </w:tc>
      </w:tr>
      <w:tr w:rsidR="00A75D48" w14:paraId="7838E204" w14:textId="77777777" w:rsidTr="004608AA">
        <w:trPr>
          <w:gridAfter w:val="1"/>
          <w:wAfter w:w="90" w:type="dxa"/>
        </w:trPr>
        <w:tc>
          <w:tcPr>
            <w:tcW w:w="2155" w:type="dxa"/>
          </w:tcPr>
          <w:p w14:paraId="4804BFAC" w14:textId="77777777" w:rsidR="00A75D48" w:rsidRDefault="00A75D48" w:rsidP="00A75D48">
            <w:pPr>
              <w:rPr>
                <w:rFonts w:cs="Arial"/>
                <w:sz w:val="20"/>
                <w:highlight w:val="red"/>
              </w:rPr>
            </w:pPr>
          </w:p>
        </w:tc>
        <w:tc>
          <w:tcPr>
            <w:tcW w:w="720" w:type="dxa"/>
          </w:tcPr>
          <w:p w14:paraId="793A1527" w14:textId="2F0C520F" w:rsidR="00A75D48" w:rsidRDefault="004608AA" w:rsidP="00A75D48">
            <w:pPr>
              <w:rPr>
                <w:rFonts w:cs="Arial"/>
                <w:sz w:val="20"/>
              </w:rPr>
            </w:pPr>
            <w:r>
              <w:rPr>
                <w:rFonts w:cs="Arial"/>
                <w:sz w:val="20"/>
              </w:rPr>
              <w:t>CE1</w:t>
            </w:r>
          </w:p>
        </w:tc>
        <w:tc>
          <w:tcPr>
            <w:tcW w:w="6503" w:type="dxa"/>
          </w:tcPr>
          <w:p w14:paraId="444A7A0B" w14:textId="4ED4906A" w:rsidR="00A75D48" w:rsidRPr="00621186" w:rsidRDefault="00621186" w:rsidP="00A75D48">
            <w:pPr>
              <w:rPr>
                <w:rFonts w:cs="Arial"/>
                <w:i/>
                <w:sz w:val="20"/>
              </w:rPr>
            </w:pPr>
            <w:r w:rsidRPr="00621186">
              <w:rPr>
                <w:i/>
                <w:color w:val="808080" w:themeColor="background1" w:themeShade="80"/>
                <w:sz w:val="20"/>
              </w:rPr>
              <w:t>Security functions include, for example, establishing system accounts, configuring access authorizations (i.e., permissions, privileges), setting events to be audited, and setting intrusion detection parameters. Security-relevant information includes, for example, filtering rules for routers/firewalls, cryptographic key management information, configuration parameters for security services, and access control lists. Explicitly authorized personnel include, for example, security administrators, system and network administrators, system security officers, system maintenance personnel, system programmers, and other privileged users. Related controls: AC-17, AC-18, AC-19.</w:t>
            </w:r>
          </w:p>
        </w:tc>
      </w:tr>
      <w:tr w:rsidR="00A75D48" w14:paraId="4D27440B" w14:textId="77777777" w:rsidTr="004608AA">
        <w:trPr>
          <w:gridAfter w:val="1"/>
          <w:wAfter w:w="90" w:type="dxa"/>
        </w:trPr>
        <w:tc>
          <w:tcPr>
            <w:tcW w:w="2155" w:type="dxa"/>
          </w:tcPr>
          <w:p w14:paraId="3943B47B" w14:textId="77777777" w:rsidR="00A75D48" w:rsidRDefault="00A75D48" w:rsidP="00A75D48">
            <w:pPr>
              <w:rPr>
                <w:rFonts w:cs="Arial"/>
                <w:sz w:val="20"/>
                <w:highlight w:val="red"/>
              </w:rPr>
            </w:pPr>
          </w:p>
        </w:tc>
        <w:tc>
          <w:tcPr>
            <w:tcW w:w="720" w:type="dxa"/>
          </w:tcPr>
          <w:p w14:paraId="756FA46D" w14:textId="2C3BFB4C" w:rsidR="00A75D48" w:rsidRDefault="004608AA" w:rsidP="00A75D48">
            <w:pPr>
              <w:rPr>
                <w:rFonts w:cs="Arial"/>
                <w:sz w:val="20"/>
              </w:rPr>
            </w:pPr>
            <w:r>
              <w:rPr>
                <w:rFonts w:cs="Arial"/>
                <w:sz w:val="20"/>
              </w:rPr>
              <w:t>CE2</w:t>
            </w:r>
          </w:p>
        </w:tc>
        <w:tc>
          <w:tcPr>
            <w:tcW w:w="6503" w:type="dxa"/>
          </w:tcPr>
          <w:p w14:paraId="5703F051" w14:textId="7DAA0AFF" w:rsidR="00A75D48" w:rsidRPr="00062A58" w:rsidRDefault="00062A58" w:rsidP="00A75D48">
            <w:pPr>
              <w:rPr>
                <w:rFonts w:cs="Arial"/>
                <w:i/>
                <w:sz w:val="20"/>
              </w:rPr>
            </w:pPr>
            <w:r w:rsidRPr="00062A58">
              <w:rPr>
                <w:i/>
                <w:color w:val="808080" w:themeColor="background1" w:themeShade="80"/>
                <w:sz w:val="20"/>
              </w:rPr>
              <w:t>This control enhancement limits exposure when operating from within privileged accounts or roles. The inclusion of roles addresses situations where organizations implement access control policies such as role-based access control and where a change of role provides the same degree of assurance in the change of access authorizations for both the user and all processes acting on behalf of the user as would be provided by a change between a privileged and non-privileged account. Related control: PL-4.</w:t>
            </w:r>
          </w:p>
        </w:tc>
      </w:tr>
      <w:tr w:rsidR="00A75D48" w14:paraId="6A093F42" w14:textId="77777777" w:rsidTr="004608AA">
        <w:trPr>
          <w:gridAfter w:val="1"/>
          <w:wAfter w:w="90" w:type="dxa"/>
        </w:trPr>
        <w:tc>
          <w:tcPr>
            <w:tcW w:w="2155" w:type="dxa"/>
          </w:tcPr>
          <w:p w14:paraId="766A340F" w14:textId="77777777" w:rsidR="00A75D48" w:rsidRDefault="00A75D48" w:rsidP="00A75D48">
            <w:pPr>
              <w:rPr>
                <w:rFonts w:cs="Arial"/>
                <w:sz w:val="20"/>
                <w:highlight w:val="red"/>
              </w:rPr>
            </w:pPr>
          </w:p>
        </w:tc>
        <w:tc>
          <w:tcPr>
            <w:tcW w:w="720" w:type="dxa"/>
          </w:tcPr>
          <w:p w14:paraId="635C0A06" w14:textId="0A23C1C3" w:rsidR="00A75D48" w:rsidRDefault="004608AA" w:rsidP="00A75D48">
            <w:pPr>
              <w:rPr>
                <w:rFonts w:cs="Arial"/>
                <w:sz w:val="20"/>
              </w:rPr>
            </w:pPr>
            <w:r>
              <w:rPr>
                <w:rFonts w:cs="Arial"/>
                <w:sz w:val="20"/>
              </w:rPr>
              <w:t>CE5</w:t>
            </w:r>
          </w:p>
        </w:tc>
        <w:tc>
          <w:tcPr>
            <w:tcW w:w="6503" w:type="dxa"/>
          </w:tcPr>
          <w:p w14:paraId="5CF97BA5" w14:textId="045F86A5" w:rsidR="00A75D48" w:rsidRPr="007341C2" w:rsidRDefault="007341C2" w:rsidP="00A75D48">
            <w:pPr>
              <w:rPr>
                <w:rFonts w:cs="Arial"/>
                <w:i/>
                <w:sz w:val="20"/>
              </w:rPr>
            </w:pPr>
            <w:r w:rsidRPr="007341C2">
              <w:rPr>
                <w:i/>
                <w:color w:val="808080" w:themeColor="background1" w:themeShade="80"/>
                <w:sz w:val="20"/>
              </w:rPr>
              <w:t>Privileged accounts, including super user accounts, are typically described as system administrator for various types of commercial off-the-shelf operating systems. Restricting privileged accounts to specific personnel or roles prevents day-to-day users from having access to privileged information/functions. Organizations may differentiate in the application of this control enhancement between allowed privileges for local accounts and for domain accounts provided organizations retain the ability to control information system configurations for key security parameters and as otherwise necessary to sufficiently mitigate risk. Related control: CM-6.</w:t>
            </w:r>
          </w:p>
        </w:tc>
      </w:tr>
      <w:tr w:rsidR="00A75D48" w14:paraId="31408161" w14:textId="77777777" w:rsidTr="004608AA">
        <w:trPr>
          <w:gridAfter w:val="1"/>
          <w:wAfter w:w="90" w:type="dxa"/>
        </w:trPr>
        <w:tc>
          <w:tcPr>
            <w:tcW w:w="2155" w:type="dxa"/>
          </w:tcPr>
          <w:p w14:paraId="7FCCAA67" w14:textId="77777777" w:rsidR="00A75D48" w:rsidRDefault="00A75D48" w:rsidP="00A75D48">
            <w:pPr>
              <w:rPr>
                <w:rFonts w:cs="Arial"/>
                <w:sz w:val="20"/>
                <w:highlight w:val="red"/>
              </w:rPr>
            </w:pPr>
          </w:p>
        </w:tc>
        <w:tc>
          <w:tcPr>
            <w:tcW w:w="720" w:type="dxa"/>
          </w:tcPr>
          <w:p w14:paraId="69B2330B" w14:textId="318B1B63" w:rsidR="00A75D48" w:rsidRDefault="004608AA" w:rsidP="00A75D48">
            <w:pPr>
              <w:rPr>
                <w:rFonts w:cs="Arial"/>
                <w:sz w:val="20"/>
              </w:rPr>
            </w:pPr>
            <w:r>
              <w:rPr>
                <w:rFonts w:cs="Arial"/>
                <w:sz w:val="20"/>
              </w:rPr>
              <w:t>CE9</w:t>
            </w:r>
          </w:p>
        </w:tc>
        <w:tc>
          <w:tcPr>
            <w:tcW w:w="6503" w:type="dxa"/>
          </w:tcPr>
          <w:p w14:paraId="745D1020" w14:textId="2EDE2AA7" w:rsidR="00A75D48" w:rsidRPr="003D11A6" w:rsidRDefault="003D11A6" w:rsidP="00A75D48">
            <w:pPr>
              <w:rPr>
                <w:rFonts w:cs="Arial"/>
                <w:i/>
                <w:sz w:val="20"/>
              </w:rPr>
            </w:pPr>
            <w:r w:rsidRPr="003D11A6">
              <w:rPr>
                <w:i/>
                <w:color w:val="808080" w:themeColor="background1" w:themeShade="80"/>
                <w:sz w:val="20"/>
              </w:rPr>
              <w:t>Misuse of privileged functions, either intentionally or unintentionally by authorized users, or by unauthorized external entities that have compromised information system accounts, is a serious and ongoing concern and can have significant adverse impacts on organizations. Auditing the use of privileged functions is one way to detect such misuse, and in doing so, help mitigate the risk from insider threats and the advanced persistent threat (APT). Related control: AU-2.</w:t>
            </w:r>
          </w:p>
        </w:tc>
      </w:tr>
      <w:tr w:rsidR="00A75D48" w14:paraId="7C1579EC" w14:textId="77777777" w:rsidTr="004608AA">
        <w:trPr>
          <w:gridAfter w:val="1"/>
          <w:wAfter w:w="90" w:type="dxa"/>
        </w:trPr>
        <w:tc>
          <w:tcPr>
            <w:tcW w:w="2155" w:type="dxa"/>
          </w:tcPr>
          <w:p w14:paraId="12B0337E" w14:textId="77777777" w:rsidR="00A75D48" w:rsidRDefault="00A75D48" w:rsidP="00A75D48">
            <w:pPr>
              <w:rPr>
                <w:rFonts w:cs="Arial"/>
                <w:sz w:val="20"/>
                <w:highlight w:val="red"/>
              </w:rPr>
            </w:pPr>
          </w:p>
        </w:tc>
        <w:tc>
          <w:tcPr>
            <w:tcW w:w="720" w:type="dxa"/>
          </w:tcPr>
          <w:p w14:paraId="0CB426AB" w14:textId="5EF7DA2D" w:rsidR="00A75D48" w:rsidRDefault="004608AA" w:rsidP="00A75D48">
            <w:pPr>
              <w:rPr>
                <w:rFonts w:cs="Arial"/>
                <w:sz w:val="20"/>
              </w:rPr>
            </w:pPr>
            <w:r>
              <w:rPr>
                <w:rFonts w:cs="Arial"/>
                <w:sz w:val="20"/>
              </w:rPr>
              <w:t>CE10</w:t>
            </w:r>
          </w:p>
        </w:tc>
        <w:tc>
          <w:tcPr>
            <w:tcW w:w="6503" w:type="dxa"/>
          </w:tcPr>
          <w:p w14:paraId="763C22F1" w14:textId="3C96DDCA" w:rsidR="00A75D48" w:rsidRPr="003D11A6" w:rsidRDefault="003D11A6" w:rsidP="00A75D48">
            <w:pPr>
              <w:rPr>
                <w:rFonts w:cs="Arial"/>
                <w:i/>
                <w:sz w:val="20"/>
              </w:rPr>
            </w:pPr>
            <w:r w:rsidRPr="003D11A6">
              <w:rPr>
                <w:i/>
                <w:color w:val="808080" w:themeColor="background1" w:themeShade="80"/>
                <w:sz w:val="20"/>
              </w:rPr>
              <w:t>Privileged functions include, for example, establishing information system accounts, performing system integrity checks, or administering cryptographic key management activities. Non-privileged users are individuals that do not possess appropriate authorizations. Circumventing intrusion detection and prevention mechanisms or malicious code protection mechanisms are examples of privileged functions that require protection from non-privileged users.</w:t>
            </w:r>
          </w:p>
        </w:tc>
      </w:tr>
      <w:tr w:rsidR="00A75D48" w14:paraId="302889DB" w14:textId="77777777" w:rsidTr="004608AA">
        <w:trPr>
          <w:gridAfter w:val="1"/>
          <w:wAfter w:w="90" w:type="dxa"/>
        </w:trPr>
        <w:tc>
          <w:tcPr>
            <w:tcW w:w="2155" w:type="dxa"/>
          </w:tcPr>
          <w:p w14:paraId="5EF35508" w14:textId="77777777" w:rsidR="00A75D48" w:rsidRDefault="00A75D48" w:rsidP="00A75D48">
            <w:pPr>
              <w:rPr>
                <w:rFonts w:cs="Arial"/>
                <w:sz w:val="20"/>
                <w:highlight w:val="red"/>
              </w:rPr>
            </w:pPr>
          </w:p>
        </w:tc>
        <w:tc>
          <w:tcPr>
            <w:tcW w:w="720" w:type="dxa"/>
          </w:tcPr>
          <w:p w14:paraId="38120F50" w14:textId="1C3BAD58" w:rsidR="00A75D48" w:rsidRDefault="004608AA" w:rsidP="00A75D48">
            <w:pPr>
              <w:rPr>
                <w:rFonts w:cs="Arial"/>
                <w:sz w:val="20"/>
              </w:rPr>
            </w:pPr>
            <w:r>
              <w:rPr>
                <w:rFonts w:cs="Arial"/>
                <w:sz w:val="20"/>
              </w:rPr>
              <w:t>CE11</w:t>
            </w:r>
          </w:p>
        </w:tc>
        <w:tc>
          <w:tcPr>
            <w:tcW w:w="6503" w:type="dxa"/>
          </w:tcPr>
          <w:p w14:paraId="27E2501F" w14:textId="77777777" w:rsidR="00A75D48" w:rsidRDefault="00A75D48" w:rsidP="00A75D48">
            <w:pPr>
              <w:rPr>
                <w:rFonts w:cs="Arial"/>
                <w:sz w:val="20"/>
              </w:rPr>
            </w:pPr>
          </w:p>
        </w:tc>
      </w:tr>
      <w:tr w:rsidR="00A75D48" w:rsidRPr="001909F6" w14:paraId="47D4E192" w14:textId="77777777" w:rsidTr="00A75D48">
        <w:trPr>
          <w:gridAfter w:val="1"/>
          <w:wAfter w:w="90" w:type="dxa"/>
        </w:trPr>
        <w:tc>
          <w:tcPr>
            <w:tcW w:w="9378" w:type="dxa"/>
            <w:gridSpan w:val="3"/>
            <w:shd w:val="clear" w:color="auto" w:fill="F2F2F2" w:themeFill="background1" w:themeFillShade="F2"/>
          </w:tcPr>
          <w:p w14:paraId="3137E18E" w14:textId="77777777" w:rsidR="00A75D48" w:rsidRPr="001909F6" w:rsidRDefault="00A75D48" w:rsidP="00A75D4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4608AA" w:rsidRPr="00E52C1D" w14:paraId="569A4543" w14:textId="77777777" w:rsidTr="004608AA">
        <w:trPr>
          <w:gridAfter w:val="1"/>
          <w:wAfter w:w="90" w:type="dxa"/>
        </w:trPr>
        <w:tc>
          <w:tcPr>
            <w:tcW w:w="9378" w:type="dxa"/>
            <w:gridSpan w:val="3"/>
            <w:tcBorders>
              <w:top w:val="single" w:sz="4" w:space="0" w:color="auto"/>
              <w:left w:val="single" w:sz="4" w:space="0" w:color="auto"/>
              <w:bottom w:val="single" w:sz="4" w:space="0" w:color="auto"/>
              <w:right w:val="single" w:sz="4" w:space="0" w:color="auto"/>
            </w:tcBorders>
            <w:shd w:val="clear" w:color="auto" w:fill="auto"/>
          </w:tcPr>
          <w:p w14:paraId="7A958EF5" w14:textId="77777777" w:rsidR="004608AA" w:rsidRPr="00E52C1D" w:rsidRDefault="004608AA" w:rsidP="000A3776">
            <w:pPr>
              <w:rPr>
                <w:rFonts w:cs="Arial"/>
                <w:sz w:val="20"/>
              </w:rPr>
            </w:pPr>
          </w:p>
        </w:tc>
      </w:tr>
      <w:tr w:rsidR="004608AA" w14:paraId="6730CD0E" w14:textId="77777777" w:rsidTr="000A3776">
        <w:trPr>
          <w:gridAfter w:val="1"/>
          <w:wAfter w:w="90" w:type="dxa"/>
        </w:trPr>
        <w:tc>
          <w:tcPr>
            <w:tcW w:w="2155" w:type="dxa"/>
          </w:tcPr>
          <w:p w14:paraId="776009B5" w14:textId="77777777" w:rsidR="004608AA" w:rsidRDefault="004608AA" w:rsidP="000A3776">
            <w:pPr>
              <w:rPr>
                <w:rFonts w:cs="Arial"/>
                <w:sz w:val="20"/>
                <w:highlight w:val="red"/>
              </w:rPr>
            </w:pPr>
          </w:p>
        </w:tc>
        <w:tc>
          <w:tcPr>
            <w:tcW w:w="720" w:type="dxa"/>
          </w:tcPr>
          <w:p w14:paraId="3A6153F3" w14:textId="77777777" w:rsidR="004608AA" w:rsidRDefault="004608AA" w:rsidP="000A3776">
            <w:pPr>
              <w:rPr>
                <w:rFonts w:cs="Arial"/>
                <w:sz w:val="20"/>
              </w:rPr>
            </w:pPr>
            <w:r>
              <w:rPr>
                <w:rFonts w:cs="Arial"/>
                <w:sz w:val="20"/>
              </w:rPr>
              <w:t>CE1</w:t>
            </w:r>
          </w:p>
        </w:tc>
        <w:tc>
          <w:tcPr>
            <w:tcW w:w="6503" w:type="dxa"/>
          </w:tcPr>
          <w:p w14:paraId="42DE5A08" w14:textId="77777777" w:rsidR="004608AA" w:rsidRDefault="004608AA" w:rsidP="000A3776">
            <w:pPr>
              <w:rPr>
                <w:rFonts w:cs="Arial"/>
                <w:sz w:val="20"/>
              </w:rPr>
            </w:pPr>
          </w:p>
        </w:tc>
      </w:tr>
      <w:tr w:rsidR="004608AA" w14:paraId="0D3F911D" w14:textId="77777777" w:rsidTr="000A3776">
        <w:trPr>
          <w:gridAfter w:val="1"/>
          <w:wAfter w:w="90" w:type="dxa"/>
        </w:trPr>
        <w:tc>
          <w:tcPr>
            <w:tcW w:w="2155" w:type="dxa"/>
          </w:tcPr>
          <w:p w14:paraId="56377E5B" w14:textId="77777777" w:rsidR="004608AA" w:rsidRDefault="004608AA" w:rsidP="000A3776">
            <w:pPr>
              <w:rPr>
                <w:rFonts w:cs="Arial"/>
                <w:sz w:val="20"/>
                <w:highlight w:val="red"/>
              </w:rPr>
            </w:pPr>
          </w:p>
        </w:tc>
        <w:tc>
          <w:tcPr>
            <w:tcW w:w="720" w:type="dxa"/>
          </w:tcPr>
          <w:p w14:paraId="29F754F5" w14:textId="77777777" w:rsidR="004608AA" w:rsidRDefault="004608AA" w:rsidP="000A3776">
            <w:pPr>
              <w:rPr>
                <w:rFonts w:cs="Arial"/>
                <w:sz w:val="20"/>
              </w:rPr>
            </w:pPr>
            <w:r>
              <w:rPr>
                <w:rFonts w:cs="Arial"/>
                <w:sz w:val="20"/>
              </w:rPr>
              <w:t>CE2</w:t>
            </w:r>
          </w:p>
        </w:tc>
        <w:tc>
          <w:tcPr>
            <w:tcW w:w="6503" w:type="dxa"/>
          </w:tcPr>
          <w:p w14:paraId="10830410" w14:textId="77777777" w:rsidR="004608AA" w:rsidRDefault="004608AA" w:rsidP="000A3776">
            <w:pPr>
              <w:rPr>
                <w:rFonts w:cs="Arial"/>
                <w:sz w:val="20"/>
              </w:rPr>
            </w:pPr>
          </w:p>
        </w:tc>
      </w:tr>
      <w:tr w:rsidR="004608AA" w14:paraId="135A5602" w14:textId="77777777" w:rsidTr="000A3776">
        <w:trPr>
          <w:gridAfter w:val="1"/>
          <w:wAfter w:w="90" w:type="dxa"/>
        </w:trPr>
        <w:tc>
          <w:tcPr>
            <w:tcW w:w="2155" w:type="dxa"/>
          </w:tcPr>
          <w:p w14:paraId="5AAEBAF5" w14:textId="77777777" w:rsidR="004608AA" w:rsidRDefault="004608AA" w:rsidP="000A3776">
            <w:pPr>
              <w:rPr>
                <w:rFonts w:cs="Arial"/>
                <w:sz w:val="20"/>
                <w:highlight w:val="red"/>
              </w:rPr>
            </w:pPr>
          </w:p>
        </w:tc>
        <w:tc>
          <w:tcPr>
            <w:tcW w:w="720" w:type="dxa"/>
          </w:tcPr>
          <w:p w14:paraId="7C473665" w14:textId="77777777" w:rsidR="004608AA" w:rsidRDefault="004608AA" w:rsidP="000A3776">
            <w:pPr>
              <w:rPr>
                <w:rFonts w:cs="Arial"/>
                <w:sz w:val="20"/>
              </w:rPr>
            </w:pPr>
            <w:r>
              <w:rPr>
                <w:rFonts w:cs="Arial"/>
                <w:sz w:val="20"/>
              </w:rPr>
              <w:t>CE5</w:t>
            </w:r>
          </w:p>
        </w:tc>
        <w:tc>
          <w:tcPr>
            <w:tcW w:w="6503" w:type="dxa"/>
          </w:tcPr>
          <w:p w14:paraId="52FEC863" w14:textId="77777777" w:rsidR="004608AA" w:rsidRDefault="004608AA" w:rsidP="000A3776">
            <w:pPr>
              <w:rPr>
                <w:rFonts w:cs="Arial"/>
                <w:sz w:val="20"/>
              </w:rPr>
            </w:pPr>
          </w:p>
        </w:tc>
      </w:tr>
      <w:tr w:rsidR="004608AA" w14:paraId="5815AF05" w14:textId="77777777" w:rsidTr="000A3776">
        <w:trPr>
          <w:gridAfter w:val="1"/>
          <w:wAfter w:w="90" w:type="dxa"/>
        </w:trPr>
        <w:tc>
          <w:tcPr>
            <w:tcW w:w="2155" w:type="dxa"/>
          </w:tcPr>
          <w:p w14:paraId="0BA24E9D" w14:textId="77777777" w:rsidR="004608AA" w:rsidRDefault="004608AA" w:rsidP="000A3776">
            <w:pPr>
              <w:rPr>
                <w:rFonts w:cs="Arial"/>
                <w:sz w:val="20"/>
                <w:highlight w:val="red"/>
              </w:rPr>
            </w:pPr>
          </w:p>
        </w:tc>
        <w:tc>
          <w:tcPr>
            <w:tcW w:w="720" w:type="dxa"/>
          </w:tcPr>
          <w:p w14:paraId="6CAEA63D" w14:textId="77777777" w:rsidR="004608AA" w:rsidRDefault="004608AA" w:rsidP="000A3776">
            <w:pPr>
              <w:rPr>
                <w:rFonts w:cs="Arial"/>
                <w:sz w:val="20"/>
              </w:rPr>
            </w:pPr>
            <w:r>
              <w:rPr>
                <w:rFonts w:cs="Arial"/>
                <w:sz w:val="20"/>
              </w:rPr>
              <w:t>CE9</w:t>
            </w:r>
          </w:p>
        </w:tc>
        <w:tc>
          <w:tcPr>
            <w:tcW w:w="6503" w:type="dxa"/>
          </w:tcPr>
          <w:p w14:paraId="032C5DC3" w14:textId="77777777" w:rsidR="004608AA" w:rsidRDefault="004608AA" w:rsidP="000A3776">
            <w:pPr>
              <w:rPr>
                <w:rFonts w:cs="Arial"/>
                <w:sz w:val="20"/>
              </w:rPr>
            </w:pPr>
          </w:p>
        </w:tc>
      </w:tr>
      <w:tr w:rsidR="004608AA" w14:paraId="424B3E44" w14:textId="77777777" w:rsidTr="000A3776">
        <w:trPr>
          <w:gridAfter w:val="1"/>
          <w:wAfter w:w="90" w:type="dxa"/>
        </w:trPr>
        <w:tc>
          <w:tcPr>
            <w:tcW w:w="2155" w:type="dxa"/>
          </w:tcPr>
          <w:p w14:paraId="52E840F6" w14:textId="77777777" w:rsidR="004608AA" w:rsidRDefault="004608AA" w:rsidP="000A3776">
            <w:pPr>
              <w:rPr>
                <w:rFonts w:cs="Arial"/>
                <w:sz w:val="20"/>
                <w:highlight w:val="red"/>
              </w:rPr>
            </w:pPr>
          </w:p>
        </w:tc>
        <w:tc>
          <w:tcPr>
            <w:tcW w:w="720" w:type="dxa"/>
          </w:tcPr>
          <w:p w14:paraId="33110EA9" w14:textId="77777777" w:rsidR="004608AA" w:rsidRDefault="004608AA" w:rsidP="000A3776">
            <w:pPr>
              <w:rPr>
                <w:rFonts w:cs="Arial"/>
                <w:sz w:val="20"/>
              </w:rPr>
            </w:pPr>
            <w:r>
              <w:rPr>
                <w:rFonts w:cs="Arial"/>
                <w:sz w:val="20"/>
              </w:rPr>
              <w:t>CE10</w:t>
            </w:r>
          </w:p>
        </w:tc>
        <w:tc>
          <w:tcPr>
            <w:tcW w:w="6503" w:type="dxa"/>
          </w:tcPr>
          <w:p w14:paraId="306C3573" w14:textId="77777777" w:rsidR="004608AA" w:rsidRDefault="004608AA" w:rsidP="000A3776">
            <w:pPr>
              <w:rPr>
                <w:rFonts w:cs="Arial"/>
                <w:sz w:val="20"/>
              </w:rPr>
            </w:pPr>
          </w:p>
        </w:tc>
      </w:tr>
      <w:tr w:rsidR="004608AA" w14:paraId="183E2CC5" w14:textId="77777777" w:rsidTr="000A3776">
        <w:trPr>
          <w:gridAfter w:val="1"/>
          <w:wAfter w:w="90" w:type="dxa"/>
        </w:trPr>
        <w:tc>
          <w:tcPr>
            <w:tcW w:w="2155" w:type="dxa"/>
          </w:tcPr>
          <w:p w14:paraId="5BA0871A" w14:textId="77777777" w:rsidR="004608AA" w:rsidRDefault="004608AA" w:rsidP="000A3776">
            <w:pPr>
              <w:rPr>
                <w:rFonts w:cs="Arial"/>
                <w:sz w:val="20"/>
                <w:highlight w:val="red"/>
              </w:rPr>
            </w:pPr>
          </w:p>
        </w:tc>
        <w:tc>
          <w:tcPr>
            <w:tcW w:w="720" w:type="dxa"/>
          </w:tcPr>
          <w:p w14:paraId="386BC677" w14:textId="77777777" w:rsidR="004608AA" w:rsidRDefault="004608AA" w:rsidP="000A3776">
            <w:pPr>
              <w:rPr>
                <w:rFonts w:cs="Arial"/>
                <w:sz w:val="20"/>
              </w:rPr>
            </w:pPr>
            <w:r>
              <w:rPr>
                <w:rFonts w:cs="Arial"/>
                <w:sz w:val="20"/>
              </w:rPr>
              <w:t>CE11</w:t>
            </w:r>
          </w:p>
        </w:tc>
        <w:tc>
          <w:tcPr>
            <w:tcW w:w="6503" w:type="dxa"/>
          </w:tcPr>
          <w:p w14:paraId="19A98ACA" w14:textId="77777777" w:rsidR="004608AA" w:rsidRDefault="004608AA" w:rsidP="000A3776">
            <w:pPr>
              <w:rPr>
                <w:rFonts w:cs="Arial"/>
                <w:sz w:val="20"/>
              </w:rPr>
            </w:pPr>
          </w:p>
        </w:tc>
      </w:tr>
    </w:tbl>
    <w:p w14:paraId="6EE1867E" w14:textId="77777777" w:rsidR="00793962" w:rsidRDefault="00793962">
      <w:pPr>
        <w:rPr>
          <w:rFonts w:cs="Arial"/>
          <w:sz w:val="20"/>
        </w:rPr>
      </w:pPr>
    </w:p>
    <w:p w14:paraId="024CEB7B" w14:textId="77777777" w:rsidR="004608AA" w:rsidRPr="00B6190F" w:rsidRDefault="004608AA">
      <w:pPr>
        <w:rPr>
          <w:rFonts w:cs="Arial"/>
          <w:sz w:val="20"/>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480"/>
      </w:tblGrid>
      <w:tr w:rsidR="004A5C4E" w:rsidRPr="00B6190F" w14:paraId="37D476AC" w14:textId="77777777" w:rsidTr="0006425D">
        <w:tc>
          <w:tcPr>
            <w:tcW w:w="9265" w:type="dxa"/>
            <w:gridSpan w:val="3"/>
            <w:shd w:val="pct20" w:color="auto" w:fill="auto"/>
          </w:tcPr>
          <w:p w14:paraId="5CF18050" w14:textId="77777777" w:rsidR="004A5C4E" w:rsidRPr="00B6190F" w:rsidRDefault="00354845" w:rsidP="00354845">
            <w:pPr>
              <w:pStyle w:val="Caption"/>
              <w:rPr>
                <w:rFonts w:cs="Arial"/>
                <w:sz w:val="20"/>
              </w:rPr>
            </w:pPr>
            <w:bookmarkStart w:id="37" w:name="_Toc409015883"/>
            <w:bookmarkStart w:id="38" w:name="_Toc449429652"/>
            <w:r w:rsidRPr="00B6190F">
              <w:rPr>
                <w:rFonts w:cs="Arial"/>
                <w:sz w:val="20"/>
              </w:rPr>
              <w:t>(AC-7) Unsuccessful Logon Attempts</w:t>
            </w:r>
            <w:bookmarkEnd w:id="37"/>
            <w:bookmarkEnd w:id="38"/>
          </w:p>
        </w:tc>
      </w:tr>
      <w:tr w:rsidR="004A5C4E" w:rsidRPr="00B6190F" w14:paraId="7A49C96D" w14:textId="77777777" w:rsidTr="0006425D">
        <w:trPr>
          <w:trHeight w:val="215"/>
        </w:trPr>
        <w:tc>
          <w:tcPr>
            <w:tcW w:w="9265" w:type="dxa"/>
            <w:gridSpan w:val="3"/>
            <w:shd w:val="clear" w:color="auto" w:fill="auto"/>
          </w:tcPr>
          <w:p w14:paraId="6CD976C1" w14:textId="77777777" w:rsidR="004A5C4E" w:rsidRPr="00B6190F" w:rsidRDefault="00354845" w:rsidP="00B56174">
            <w:pPr>
              <w:autoSpaceDE w:val="0"/>
              <w:autoSpaceDN w:val="0"/>
              <w:adjustRightInd w:val="0"/>
              <w:rPr>
                <w:rFonts w:cs="Arial"/>
                <w:sz w:val="20"/>
              </w:rPr>
            </w:pPr>
            <w:r w:rsidRPr="00B6190F">
              <w:rPr>
                <w:rFonts w:cs="Arial"/>
                <w:sz w:val="20"/>
              </w:rPr>
              <w:t>The purpose of the policy is to limit invalid logon attempts.</w:t>
            </w:r>
          </w:p>
          <w:p w14:paraId="6DADB4E2" w14:textId="77777777" w:rsidR="003742CA" w:rsidRPr="00B6190F" w:rsidRDefault="003742CA" w:rsidP="00B56174">
            <w:pPr>
              <w:autoSpaceDE w:val="0"/>
              <w:autoSpaceDN w:val="0"/>
              <w:adjustRightInd w:val="0"/>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41451D" w:rsidRPr="00B6190F" w14:paraId="166DC6B1" w14:textId="77777777" w:rsidTr="000B7650">
              <w:tc>
                <w:tcPr>
                  <w:tcW w:w="8797" w:type="dxa"/>
                  <w:gridSpan w:val="3"/>
                  <w:shd w:val="clear" w:color="auto" w:fill="4F81BD"/>
                </w:tcPr>
                <w:p w14:paraId="3C013C29" w14:textId="77777777" w:rsidR="0041451D" w:rsidRPr="00B6190F" w:rsidRDefault="0041451D" w:rsidP="0041451D">
                  <w:pPr>
                    <w:rPr>
                      <w:rFonts w:cs="Arial"/>
                      <w:b/>
                      <w:bCs/>
                      <w:color w:val="FFFFFF"/>
                      <w:sz w:val="20"/>
                    </w:rPr>
                  </w:pPr>
                  <w:r w:rsidRPr="00B6190F">
                    <w:rPr>
                      <w:rFonts w:cs="Arial"/>
                      <w:b/>
                      <w:bCs/>
                      <w:color w:val="FFFFFF"/>
                      <w:sz w:val="20"/>
                    </w:rPr>
                    <w:t>Applicability of Controls</w:t>
                  </w:r>
                </w:p>
              </w:tc>
            </w:tr>
            <w:tr w:rsidR="00354845" w:rsidRPr="00B6190F" w14:paraId="0C1B0843" w14:textId="77777777" w:rsidTr="000B7650">
              <w:tc>
                <w:tcPr>
                  <w:tcW w:w="3084" w:type="dxa"/>
                  <w:shd w:val="clear" w:color="auto" w:fill="4F81BD"/>
                </w:tcPr>
                <w:p w14:paraId="0C6C26F5" w14:textId="77777777" w:rsidR="00354845" w:rsidRPr="00B6190F" w:rsidRDefault="00354845" w:rsidP="00354845">
                  <w:pPr>
                    <w:rPr>
                      <w:rFonts w:cs="Arial"/>
                      <w:b/>
                      <w:bCs/>
                      <w:color w:val="FFFFFF"/>
                      <w:sz w:val="20"/>
                    </w:rPr>
                  </w:pPr>
                  <w:r w:rsidRPr="00B6190F">
                    <w:rPr>
                      <w:rFonts w:cs="Arial"/>
                      <w:b/>
                      <w:bCs/>
                      <w:color w:val="FFFFFF"/>
                      <w:sz w:val="20"/>
                    </w:rPr>
                    <w:t>Public</w:t>
                  </w:r>
                </w:p>
              </w:tc>
              <w:tc>
                <w:tcPr>
                  <w:tcW w:w="3192" w:type="dxa"/>
                  <w:shd w:val="clear" w:color="auto" w:fill="4F81BD"/>
                </w:tcPr>
                <w:p w14:paraId="2C1F3064" w14:textId="77777777" w:rsidR="00354845" w:rsidRPr="00B6190F" w:rsidRDefault="00354845" w:rsidP="00354845">
                  <w:pPr>
                    <w:rPr>
                      <w:rFonts w:cs="Arial"/>
                      <w:b/>
                      <w:bCs/>
                      <w:color w:val="FFFFFF"/>
                      <w:sz w:val="20"/>
                    </w:rPr>
                  </w:pPr>
                  <w:r w:rsidRPr="00B6190F">
                    <w:rPr>
                      <w:rFonts w:cs="Arial"/>
                      <w:b/>
                      <w:bCs/>
                      <w:color w:val="FFFFFF"/>
                      <w:sz w:val="20"/>
                    </w:rPr>
                    <w:t>Confidential</w:t>
                  </w:r>
                </w:p>
              </w:tc>
              <w:tc>
                <w:tcPr>
                  <w:tcW w:w="2521" w:type="dxa"/>
                  <w:shd w:val="clear" w:color="auto" w:fill="4F81BD"/>
                </w:tcPr>
                <w:p w14:paraId="43902653" w14:textId="77777777" w:rsidR="00354845" w:rsidRPr="00B6190F" w:rsidRDefault="00354845" w:rsidP="00354845">
                  <w:pPr>
                    <w:rPr>
                      <w:rFonts w:cs="Arial"/>
                      <w:b/>
                      <w:bCs/>
                      <w:color w:val="FFFFFF"/>
                      <w:sz w:val="20"/>
                    </w:rPr>
                  </w:pPr>
                  <w:r w:rsidRPr="00B6190F">
                    <w:rPr>
                      <w:rFonts w:cs="Arial"/>
                      <w:b/>
                      <w:bCs/>
                      <w:color w:val="FFFFFF"/>
                      <w:sz w:val="20"/>
                    </w:rPr>
                    <w:t>FTI</w:t>
                  </w:r>
                </w:p>
              </w:tc>
            </w:tr>
            <w:tr w:rsidR="00354845" w:rsidRPr="00B6190F" w14:paraId="47E96B93" w14:textId="77777777" w:rsidTr="0041451D">
              <w:tc>
                <w:tcPr>
                  <w:tcW w:w="3084" w:type="dxa"/>
                </w:tcPr>
                <w:p w14:paraId="0418981C" w14:textId="77777777" w:rsidR="00354845" w:rsidRPr="00B6190F" w:rsidRDefault="00354845" w:rsidP="00354845">
                  <w:pPr>
                    <w:rPr>
                      <w:rFonts w:cs="Arial"/>
                      <w:bCs/>
                      <w:sz w:val="20"/>
                    </w:rPr>
                  </w:pPr>
                  <w:r w:rsidRPr="00B6190F">
                    <w:rPr>
                      <w:rFonts w:cs="Arial"/>
                      <w:bCs/>
                      <w:sz w:val="20"/>
                    </w:rPr>
                    <w:t>AC-7</w:t>
                  </w:r>
                </w:p>
              </w:tc>
              <w:tc>
                <w:tcPr>
                  <w:tcW w:w="3192" w:type="dxa"/>
                </w:tcPr>
                <w:p w14:paraId="3E900C44" w14:textId="77777777" w:rsidR="00354845" w:rsidRPr="00B6190F" w:rsidRDefault="00354845" w:rsidP="00354845">
                  <w:pPr>
                    <w:rPr>
                      <w:rFonts w:cs="Arial"/>
                      <w:sz w:val="20"/>
                    </w:rPr>
                  </w:pPr>
                  <w:r w:rsidRPr="00B6190F">
                    <w:rPr>
                      <w:rFonts w:cs="Arial"/>
                      <w:sz w:val="20"/>
                    </w:rPr>
                    <w:t>AC-7</w:t>
                  </w:r>
                </w:p>
              </w:tc>
              <w:tc>
                <w:tcPr>
                  <w:tcW w:w="2521" w:type="dxa"/>
                </w:tcPr>
                <w:p w14:paraId="373358FB" w14:textId="77777777" w:rsidR="00354845" w:rsidRPr="00B6190F" w:rsidRDefault="005B475A" w:rsidP="00354845">
                  <w:pPr>
                    <w:rPr>
                      <w:rFonts w:cs="Arial"/>
                      <w:sz w:val="20"/>
                    </w:rPr>
                  </w:pPr>
                  <w:r w:rsidRPr="00B6190F">
                    <w:rPr>
                      <w:rFonts w:cs="Arial"/>
                      <w:sz w:val="20"/>
                    </w:rPr>
                    <w:t>AC-7 (FTI</w:t>
                  </w:r>
                  <w:r w:rsidR="00354845" w:rsidRPr="00B6190F">
                    <w:rPr>
                      <w:rFonts w:cs="Arial"/>
                      <w:sz w:val="20"/>
                    </w:rPr>
                    <w:t>1)(FTI2)</w:t>
                  </w:r>
                </w:p>
              </w:tc>
            </w:tr>
          </w:tbl>
          <w:p w14:paraId="60D0D0CD" w14:textId="77777777" w:rsidR="00354845" w:rsidRPr="00B6190F" w:rsidRDefault="00354845" w:rsidP="00B56174">
            <w:pPr>
              <w:autoSpaceDE w:val="0"/>
              <w:autoSpaceDN w:val="0"/>
              <w:adjustRightInd w:val="0"/>
              <w:rPr>
                <w:rFonts w:cs="Arial"/>
                <w:sz w:val="20"/>
              </w:rPr>
            </w:pPr>
          </w:p>
          <w:p w14:paraId="4EB4AD64" w14:textId="5317CDE5" w:rsidR="00354845" w:rsidRDefault="00354845" w:rsidP="00354845">
            <w:pPr>
              <w:autoSpaceDE w:val="0"/>
              <w:autoSpaceDN w:val="0"/>
              <w:adjustRightInd w:val="0"/>
              <w:rPr>
                <w:rFonts w:cs="Arial"/>
                <w:sz w:val="20"/>
              </w:rPr>
            </w:pPr>
            <w:r w:rsidRPr="00B6190F">
              <w:rPr>
                <w:rFonts w:cs="Arial"/>
                <w:sz w:val="20"/>
              </w:rPr>
              <w:t>The Resource must:</w:t>
            </w:r>
          </w:p>
          <w:p w14:paraId="3E2FDA7A" w14:textId="77777777" w:rsidR="00710815" w:rsidRPr="00B6190F" w:rsidRDefault="00710815" w:rsidP="00354845">
            <w:pPr>
              <w:autoSpaceDE w:val="0"/>
              <w:autoSpaceDN w:val="0"/>
              <w:adjustRightInd w:val="0"/>
              <w:rPr>
                <w:rFonts w:cs="Arial"/>
                <w:sz w:val="20"/>
              </w:rPr>
            </w:pPr>
          </w:p>
          <w:p w14:paraId="046CA9A0" w14:textId="126C690C" w:rsidR="00354845" w:rsidRDefault="00DF12F1" w:rsidP="00B5152F">
            <w:pPr>
              <w:numPr>
                <w:ilvl w:val="0"/>
                <w:numId w:val="11"/>
              </w:numPr>
              <w:autoSpaceDE w:val="0"/>
              <w:autoSpaceDN w:val="0"/>
              <w:adjustRightInd w:val="0"/>
              <w:rPr>
                <w:rFonts w:cs="Arial"/>
                <w:sz w:val="20"/>
              </w:rPr>
            </w:pPr>
            <w:r w:rsidRPr="00B6190F">
              <w:rPr>
                <w:rFonts w:cs="Arial"/>
                <w:sz w:val="20"/>
              </w:rPr>
              <w:t>Enforce</w:t>
            </w:r>
            <w:r w:rsidR="00354845" w:rsidRPr="00B6190F">
              <w:rPr>
                <w:rFonts w:cs="Arial"/>
                <w:sz w:val="20"/>
              </w:rPr>
              <w:t xml:space="preserve"> a limit of consecutive invalid logon attempts by a user during a defined time period; and</w:t>
            </w:r>
          </w:p>
          <w:p w14:paraId="5342A228" w14:textId="77777777" w:rsidR="00ED2577" w:rsidRPr="00B6190F" w:rsidRDefault="00ED2577" w:rsidP="00ED2577">
            <w:pPr>
              <w:autoSpaceDE w:val="0"/>
              <w:autoSpaceDN w:val="0"/>
              <w:adjustRightInd w:val="0"/>
              <w:ind w:left="720"/>
              <w:rPr>
                <w:rFonts w:cs="Arial"/>
                <w:sz w:val="20"/>
              </w:rPr>
            </w:pPr>
          </w:p>
          <w:p w14:paraId="57B41FDD" w14:textId="6F642699" w:rsidR="00354845" w:rsidRPr="00B6190F" w:rsidRDefault="00354845" w:rsidP="00B5152F">
            <w:pPr>
              <w:numPr>
                <w:ilvl w:val="0"/>
                <w:numId w:val="11"/>
              </w:numPr>
              <w:autoSpaceDE w:val="0"/>
              <w:autoSpaceDN w:val="0"/>
              <w:adjustRightInd w:val="0"/>
              <w:rPr>
                <w:rFonts w:cs="Arial"/>
                <w:sz w:val="20"/>
              </w:rPr>
            </w:pPr>
            <w:r w:rsidRPr="00B6190F">
              <w:rPr>
                <w:rFonts w:cs="Arial"/>
                <w:sz w:val="20"/>
              </w:rPr>
              <w:t>Automatically loc</w:t>
            </w:r>
            <w:r w:rsidR="00DF12F1" w:rsidRPr="00B6190F">
              <w:rPr>
                <w:rFonts w:cs="Arial"/>
                <w:sz w:val="20"/>
              </w:rPr>
              <w:t>k</w:t>
            </w:r>
            <w:r w:rsidRPr="00B6190F">
              <w:rPr>
                <w:rFonts w:cs="Arial"/>
                <w:sz w:val="20"/>
              </w:rPr>
              <w:t xml:space="preserve"> the account for a defined time period; locks the account until released by an administrator; delays next logon prompt when the maximum number of unsuccessful attempts is exceeded.</w:t>
            </w:r>
          </w:p>
          <w:p w14:paraId="343738BA" w14:textId="77777777" w:rsidR="00354845" w:rsidRPr="00B6190F" w:rsidRDefault="00354845" w:rsidP="00354845">
            <w:pPr>
              <w:autoSpaceDE w:val="0"/>
              <w:autoSpaceDN w:val="0"/>
              <w:adjustRightInd w:val="0"/>
              <w:rPr>
                <w:rFonts w:cs="Arial"/>
                <w:sz w:val="20"/>
              </w:rPr>
            </w:pPr>
          </w:p>
          <w:p w14:paraId="4588106F" w14:textId="77777777" w:rsidR="00354845" w:rsidRPr="00B6190F" w:rsidRDefault="00354845" w:rsidP="00354845">
            <w:pPr>
              <w:pStyle w:val="Caption"/>
              <w:rPr>
                <w:rFonts w:cs="Arial"/>
                <w:sz w:val="20"/>
              </w:rPr>
            </w:pPr>
            <w:r w:rsidRPr="00B6190F">
              <w:rPr>
                <w:rFonts w:cs="Arial"/>
                <w:sz w:val="20"/>
              </w:rPr>
              <w:t>Control Enhancements</w:t>
            </w:r>
          </w:p>
          <w:p w14:paraId="0FEB5C80" w14:textId="77777777" w:rsidR="00354845" w:rsidRPr="00B6190F" w:rsidRDefault="00354845" w:rsidP="00354845">
            <w:pPr>
              <w:autoSpaceDE w:val="0"/>
              <w:autoSpaceDN w:val="0"/>
              <w:adjustRightInd w:val="0"/>
              <w:rPr>
                <w:rFonts w:cs="Arial"/>
                <w:sz w:val="20"/>
              </w:rPr>
            </w:pPr>
            <w:r w:rsidRPr="00B6190F">
              <w:rPr>
                <w:rFonts w:cs="Arial"/>
                <w:sz w:val="20"/>
              </w:rPr>
              <w:t>FTI1. Resources enforce a limit of three consecutive invalid logon attempts within a 120-minute period</w:t>
            </w:r>
          </w:p>
          <w:p w14:paraId="53485CBC" w14:textId="77777777" w:rsidR="00354845" w:rsidRPr="00B6190F" w:rsidRDefault="00354845" w:rsidP="00354845">
            <w:pPr>
              <w:autoSpaceDE w:val="0"/>
              <w:autoSpaceDN w:val="0"/>
              <w:adjustRightInd w:val="0"/>
              <w:rPr>
                <w:rFonts w:cs="Arial"/>
                <w:sz w:val="20"/>
              </w:rPr>
            </w:pPr>
          </w:p>
          <w:p w14:paraId="1A1A8805" w14:textId="77777777" w:rsidR="00354845" w:rsidRPr="00B6190F" w:rsidRDefault="00354845" w:rsidP="00354845">
            <w:pPr>
              <w:autoSpaceDE w:val="0"/>
              <w:autoSpaceDN w:val="0"/>
              <w:adjustRightInd w:val="0"/>
              <w:rPr>
                <w:rFonts w:cs="Arial"/>
                <w:sz w:val="20"/>
              </w:rPr>
            </w:pPr>
            <w:r w:rsidRPr="00B6190F">
              <w:rPr>
                <w:rFonts w:cs="Arial"/>
                <w:sz w:val="20"/>
              </w:rPr>
              <w:t>FTI2. Resources automatically lock the account until released by the Resource administrator.</w:t>
            </w:r>
          </w:p>
          <w:p w14:paraId="06E0D4A1" w14:textId="77777777" w:rsidR="004A5C4E" w:rsidRPr="00B6190F" w:rsidRDefault="004A5C4E" w:rsidP="00354845">
            <w:pPr>
              <w:rPr>
                <w:rFonts w:cs="Arial"/>
                <w:sz w:val="20"/>
              </w:rPr>
            </w:pPr>
          </w:p>
        </w:tc>
      </w:tr>
      <w:tr w:rsidR="004A5C4E" w:rsidRPr="00B6190F" w14:paraId="7F17A429" w14:textId="77777777" w:rsidTr="0006425D">
        <w:tc>
          <w:tcPr>
            <w:tcW w:w="9265" w:type="dxa"/>
            <w:gridSpan w:val="3"/>
          </w:tcPr>
          <w:p w14:paraId="7BC1497D" w14:textId="77777777" w:rsidR="004A5C4E" w:rsidRPr="00B6190F" w:rsidRDefault="004A5C4E" w:rsidP="00B56174">
            <w:pPr>
              <w:spacing w:after="60"/>
              <w:rPr>
                <w:rFonts w:cs="Arial"/>
                <w:b/>
                <w:sz w:val="20"/>
              </w:rPr>
            </w:pPr>
            <w:r w:rsidRPr="00B6190F">
              <w:rPr>
                <w:rFonts w:cs="Arial"/>
                <w:b/>
                <w:sz w:val="20"/>
              </w:rPr>
              <w:t>Security Cont</w:t>
            </w:r>
            <w:r w:rsidR="00924C88" w:rsidRPr="00B6190F">
              <w:rPr>
                <w:rFonts w:cs="Arial"/>
                <w:b/>
                <w:sz w:val="20"/>
              </w:rPr>
              <w:t>rol Implementation Details:</w:t>
            </w:r>
          </w:p>
          <w:p w14:paraId="412D3A05" w14:textId="77777777" w:rsidR="004A5C4E" w:rsidRPr="00B6190F" w:rsidRDefault="00113A29" w:rsidP="00354845">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4A5C4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A5C4E"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4A5C4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A5C4E"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4A5C4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A5C4E"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4A5C4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A5C4E" w:rsidRPr="00B6190F">
              <w:rPr>
                <w:rFonts w:cs="Arial"/>
                <w:sz w:val="20"/>
              </w:rPr>
              <w:t xml:space="preserve"> N/A</w:t>
            </w:r>
          </w:p>
        </w:tc>
      </w:tr>
      <w:tr w:rsidR="004A5C4E" w:rsidRPr="00B6190F" w14:paraId="3770BDBD" w14:textId="77777777" w:rsidTr="0006425D">
        <w:trPr>
          <w:trHeight w:val="80"/>
        </w:trPr>
        <w:tc>
          <w:tcPr>
            <w:tcW w:w="9265" w:type="dxa"/>
            <w:gridSpan w:val="3"/>
          </w:tcPr>
          <w:p w14:paraId="4901AAA3" w14:textId="77777777" w:rsidR="004A5C4E" w:rsidRPr="00B6190F" w:rsidRDefault="004A5C4E" w:rsidP="00B56174">
            <w:pPr>
              <w:spacing w:after="60"/>
              <w:rPr>
                <w:rFonts w:cs="Arial"/>
                <w:b/>
                <w:sz w:val="20"/>
              </w:rPr>
            </w:pPr>
            <w:r w:rsidRPr="00B6190F">
              <w:rPr>
                <w:rFonts w:cs="Arial"/>
                <w:b/>
                <w:sz w:val="20"/>
              </w:rPr>
              <w:t>Responsible Parties:</w:t>
            </w:r>
          </w:p>
          <w:p w14:paraId="5FFBFEDD" w14:textId="77777777" w:rsidR="004A5C4E" w:rsidRPr="00B6190F" w:rsidRDefault="00113A29" w:rsidP="00B56174">
            <w:pPr>
              <w:rPr>
                <w:rFonts w:cs="Arial"/>
                <w:sz w:val="20"/>
              </w:rPr>
            </w:pPr>
            <w:r w:rsidRPr="00B6190F">
              <w:rPr>
                <w:rFonts w:cs="Arial"/>
                <w:sz w:val="20"/>
              </w:rPr>
              <w:fldChar w:fldCharType="begin">
                <w:ffData>
                  <w:name w:val="Check1"/>
                  <w:enabled/>
                  <w:calcOnExit w:val="0"/>
                  <w:checkBox>
                    <w:sizeAuto/>
                    <w:default w:val="0"/>
                  </w:checkBox>
                </w:ffData>
              </w:fldChar>
            </w:r>
            <w:r w:rsidR="004A5C4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A5C4E" w:rsidRPr="00B6190F">
              <w:rPr>
                <w:rFonts w:cs="Arial"/>
                <w:sz w:val="20"/>
              </w:rPr>
              <w:t xml:space="preserve"> NC Department of Revenue</w:t>
            </w:r>
          </w:p>
          <w:p w14:paraId="616D4158" w14:textId="1258A401" w:rsidR="004A5C4E" w:rsidRPr="00B6190F" w:rsidRDefault="000A39A6" w:rsidP="00B56174">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4A5C4E" w:rsidRPr="00B6190F">
              <w:rPr>
                <w:rFonts w:cs="Arial"/>
                <w:sz w:val="20"/>
              </w:rPr>
              <w:t xml:space="preserve"> </w:t>
            </w:r>
            <w:r w:rsidR="00385D49">
              <w:rPr>
                <w:rFonts w:cs="Arial"/>
                <w:sz w:val="20"/>
              </w:rPr>
              <w:t>&lt;PROVIDER&gt;</w:t>
            </w:r>
          </w:p>
        </w:tc>
      </w:tr>
      <w:tr w:rsidR="004A5C4E" w:rsidRPr="00B6190F" w14:paraId="5809EAF1" w14:textId="77777777" w:rsidTr="0006425D">
        <w:tc>
          <w:tcPr>
            <w:tcW w:w="9265" w:type="dxa"/>
            <w:gridSpan w:val="3"/>
          </w:tcPr>
          <w:p w14:paraId="7B2BBD4B" w14:textId="77777777" w:rsidR="004A5C4E" w:rsidRPr="00B6190F" w:rsidRDefault="00924C88" w:rsidP="00B56174">
            <w:pPr>
              <w:rPr>
                <w:rFonts w:cs="Arial"/>
                <w:bCs/>
                <w:i/>
                <w:sz w:val="20"/>
              </w:rPr>
            </w:pPr>
            <w:r w:rsidRPr="00B6190F">
              <w:rPr>
                <w:rFonts w:cs="Arial"/>
                <w:b/>
                <w:bCs/>
                <w:sz w:val="20"/>
              </w:rPr>
              <w:t>Control implementation</w:t>
            </w:r>
            <w:r w:rsidRPr="00B6190F">
              <w:rPr>
                <w:rFonts w:cs="Arial"/>
                <w:bCs/>
                <w:i/>
                <w:sz w:val="20"/>
              </w:rPr>
              <w:t xml:space="preserve">: </w:t>
            </w:r>
          </w:p>
        </w:tc>
      </w:tr>
      <w:tr w:rsidR="00710815" w:rsidRPr="00DE2830" w14:paraId="7B6171BC" w14:textId="77777777" w:rsidTr="0006425D">
        <w:tc>
          <w:tcPr>
            <w:tcW w:w="92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8091AD" w14:textId="77777777" w:rsidR="00710815" w:rsidRPr="00710815" w:rsidRDefault="00710815" w:rsidP="000A3776">
            <w:pPr>
              <w:rPr>
                <w:rFonts w:cs="Arial"/>
                <w:bCs/>
                <w:sz w:val="20"/>
              </w:rPr>
            </w:pPr>
            <w:r w:rsidRPr="00710815">
              <w:rPr>
                <w:rFonts w:cs="Arial"/>
                <w:bCs/>
                <w:sz w:val="20"/>
              </w:rPr>
              <w:t>&lt;Provider&gt; Response</w:t>
            </w:r>
          </w:p>
        </w:tc>
      </w:tr>
      <w:tr w:rsidR="0006425D" w:rsidRPr="00E52C1D" w14:paraId="2ED0D8D9" w14:textId="77777777" w:rsidTr="0006425D">
        <w:tc>
          <w:tcPr>
            <w:tcW w:w="2155" w:type="dxa"/>
          </w:tcPr>
          <w:p w14:paraId="6D1A11F6" w14:textId="089946F3" w:rsidR="0006425D" w:rsidRPr="00E52C1D" w:rsidRDefault="0006425D" w:rsidP="000A3776">
            <w:pPr>
              <w:rPr>
                <w:rFonts w:cs="Arial"/>
                <w:sz w:val="20"/>
              </w:rPr>
            </w:pPr>
            <w:r>
              <w:rPr>
                <w:rFonts w:cs="Arial"/>
                <w:sz w:val="20"/>
              </w:rPr>
              <w:t xml:space="preserve">                  </w:t>
            </w:r>
          </w:p>
        </w:tc>
        <w:tc>
          <w:tcPr>
            <w:tcW w:w="7110" w:type="dxa"/>
            <w:gridSpan w:val="2"/>
          </w:tcPr>
          <w:p w14:paraId="76D39A3C" w14:textId="3D9C5CC0" w:rsidR="0006425D" w:rsidRPr="0006425D" w:rsidRDefault="0006425D" w:rsidP="000A3776">
            <w:pPr>
              <w:rPr>
                <w:rFonts w:cs="Arial"/>
                <w:i/>
                <w:sz w:val="20"/>
              </w:rPr>
            </w:pPr>
            <w:r w:rsidRPr="0006425D">
              <w:rPr>
                <w:i/>
                <w:color w:val="808080" w:themeColor="background1" w:themeShade="80"/>
                <w:sz w:val="20"/>
              </w:rPr>
              <w:t>This control applies regardless of whether the logon occurs via a local or network connection. Due to the potential for denial of service, automatic lockouts initiated by information systems are usually temporary and automatically release after a predetermined time period established by organizations. If a delay algorithm is selected, organizations may choose to employ different algorithms for different information system components based on the capabilities of those components. Responses to unsuccessful logon attempts may be implemented at both the operating system and the application levels. Related controls: AC-2, AC-9, AC-14, IA-5.</w:t>
            </w:r>
          </w:p>
        </w:tc>
      </w:tr>
      <w:tr w:rsidR="00710815" w:rsidRPr="00E52C1D" w14:paraId="3219B1CB" w14:textId="77777777" w:rsidTr="0006425D">
        <w:tc>
          <w:tcPr>
            <w:tcW w:w="2155" w:type="dxa"/>
          </w:tcPr>
          <w:p w14:paraId="64553BF8" w14:textId="77777777" w:rsidR="00710815" w:rsidRPr="00E52C1D" w:rsidRDefault="00710815" w:rsidP="000A3776">
            <w:pPr>
              <w:rPr>
                <w:rFonts w:cs="Arial"/>
                <w:sz w:val="20"/>
              </w:rPr>
            </w:pPr>
          </w:p>
        </w:tc>
        <w:tc>
          <w:tcPr>
            <w:tcW w:w="630" w:type="dxa"/>
          </w:tcPr>
          <w:p w14:paraId="34EA90E8" w14:textId="77777777" w:rsidR="00710815" w:rsidRPr="00E52C1D" w:rsidRDefault="00710815" w:rsidP="000A3776">
            <w:pPr>
              <w:rPr>
                <w:rFonts w:cs="Arial"/>
                <w:sz w:val="20"/>
              </w:rPr>
            </w:pPr>
            <w:r>
              <w:rPr>
                <w:rFonts w:cs="Arial"/>
                <w:sz w:val="20"/>
              </w:rPr>
              <w:t>a.</w:t>
            </w:r>
          </w:p>
        </w:tc>
        <w:tc>
          <w:tcPr>
            <w:tcW w:w="6480" w:type="dxa"/>
          </w:tcPr>
          <w:p w14:paraId="25C5D8C5" w14:textId="77777777" w:rsidR="00710815" w:rsidRPr="00E52C1D" w:rsidRDefault="00710815" w:rsidP="000A3776">
            <w:pPr>
              <w:rPr>
                <w:rFonts w:cs="Arial"/>
                <w:sz w:val="20"/>
              </w:rPr>
            </w:pPr>
          </w:p>
        </w:tc>
      </w:tr>
      <w:tr w:rsidR="00710815" w14:paraId="4EB1AF5E" w14:textId="77777777" w:rsidTr="0006425D">
        <w:tc>
          <w:tcPr>
            <w:tcW w:w="2155" w:type="dxa"/>
          </w:tcPr>
          <w:p w14:paraId="1EC68361" w14:textId="77777777" w:rsidR="00710815" w:rsidRDefault="00710815" w:rsidP="000A3776">
            <w:pPr>
              <w:rPr>
                <w:rFonts w:cs="Arial"/>
                <w:sz w:val="20"/>
                <w:highlight w:val="red"/>
              </w:rPr>
            </w:pPr>
          </w:p>
        </w:tc>
        <w:tc>
          <w:tcPr>
            <w:tcW w:w="630" w:type="dxa"/>
          </w:tcPr>
          <w:p w14:paraId="40AAD06B" w14:textId="77777777" w:rsidR="00710815" w:rsidRDefault="00710815" w:rsidP="000A3776">
            <w:pPr>
              <w:rPr>
                <w:rFonts w:cs="Arial"/>
                <w:sz w:val="20"/>
              </w:rPr>
            </w:pPr>
            <w:r>
              <w:rPr>
                <w:rFonts w:cs="Arial"/>
                <w:sz w:val="20"/>
              </w:rPr>
              <w:t>b.</w:t>
            </w:r>
          </w:p>
        </w:tc>
        <w:tc>
          <w:tcPr>
            <w:tcW w:w="6480" w:type="dxa"/>
          </w:tcPr>
          <w:p w14:paraId="740A6AD7" w14:textId="77777777" w:rsidR="00710815" w:rsidRDefault="00710815" w:rsidP="000A3776">
            <w:pPr>
              <w:rPr>
                <w:rFonts w:cs="Arial"/>
                <w:sz w:val="20"/>
              </w:rPr>
            </w:pPr>
          </w:p>
        </w:tc>
      </w:tr>
      <w:tr w:rsidR="00710815" w14:paraId="23BD5958" w14:textId="77777777" w:rsidTr="0006425D">
        <w:tc>
          <w:tcPr>
            <w:tcW w:w="2155" w:type="dxa"/>
          </w:tcPr>
          <w:p w14:paraId="2AAF5B17" w14:textId="77777777" w:rsidR="00710815" w:rsidRDefault="00710815" w:rsidP="000A3776">
            <w:pPr>
              <w:rPr>
                <w:rFonts w:cs="Arial"/>
                <w:sz w:val="20"/>
                <w:highlight w:val="red"/>
              </w:rPr>
            </w:pPr>
          </w:p>
        </w:tc>
        <w:tc>
          <w:tcPr>
            <w:tcW w:w="630" w:type="dxa"/>
          </w:tcPr>
          <w:p w14:paraId="244647DD" w14:textId="3398CC30" w:rsidR="00710815" w:rsidRDefault="00710815" w:rsidP="000A3776">
            <w:pPr>
              <w:rPr>
                <w:rFonts w:cs="Arial"/>
                <w:sz w:val="20"/>
              </w:rPr>
            </w:pPr>
            <w:r>
              <w:rPr>
                <w:rFonts w:cs="Arial"/>
                <w:sz w:val="20"/>
              </w:rPr>
              <w:t>FTI1</w:t>
            </w:r>
          </w:p>
        </w:tc>
        <w:tc>
          <w:tcPr>
            <w:tcW w:w="6480" w:type="dxa"/>
          </w:tcPr>
          <w:p w14:paraId="373FC034" w14:textId="77777777" w:rsidR="00710815" w:rsidRDefault="00710815" w:rsidP="000A3776">
            <w:pPr>
              <w:rPr>
                <w:rFonts w:cs="Arial"/>
                <w:sz w:val="20"/>
              </w:rPr>
            </w:pPr>
          </w:p>
        </w:tc>
      </w:tr>
      <w:tr w:rsidR="00710815" w14:paraId="0EDAE848" w14:textId="77777777" w:rsidTr="0006425D">
        <w:tc>
          <w:tcPr>
            <w:tcW w:w="2155" w:type="dxa"/>
          </w:tcPr>
          <w:p w14:paraId="32193F44" w14:textId="77777777" w:rsidR="00710815" w:rsidRDefault="00710815" w:rsidP="000A3776">
            <w:pPr>
              <w:rPr>
                <w:rFonts w:cs="Arial"/>
                <w:sz w:val="20"/>
                <w:highlight w:val="red"/>
              </w:rPr>
            </w:pPr>
          </w:p>
        </w:tc>
        <w:tc>
          <w:tcPr>
            <w:tcW w:w="630" w:type="dxa"/>
          </w:tcPr>
          <w:p w14:paraId="0D9CD352" w14:textId="6D346764" w:rsidR="00710815" w:rsidRDefault="00710815" w:rsidP="000A3776">
            <w:pPr>
              <w:rPr>
                <w:rFonts w:cs="Arial"/>
                <w:sz w:val="20"/>
              </w:rPr>
            </w:pPr>
            <w:r>
              <w:rPr>
                <w:rFonts w:cs="Arial"/>
                <w:sz w:val="20"/>
              </w:rPr>
              <w:t>FTI2</w:t>
            </w:r>
          </w:p>
        </w:tc>
        <w:tc>
          <w:tcPr>
            <w:tcW w:w="6480" w:type="dxa"/>
          </w:tcPr>
          <w:p w14:paraId="5463AC6E" w14:textId="77777777" w:rsidR="00710815" w:rsidRDefault="00710815" w:rsidP="000A3776">
            <w:pPr>
              <w:rPr>
                <w:rFonts w:cs="Arial"/>
                <w:sz w:val="20"/>
              </w:rPr>
            </w:pPr>
          </w:p>
        </w:tc>
      </w:tr>
      <w:tr w:rsidR="00710815" w:rsidRPr="001909F6" w14:paraId="017CE9C3" w14:textId="77777777" w:rsidTr="0006425D">
        <w:tc>
          <w:tcPr>
            <w:tcW w:w="9265" w:type="dxa"/>
            <w:gridSpan w:val="3"/>
            <w:shd w:val="clear" w:color="auto" w:fill="F2F2F2" w:themeFill="background1" w:themeFillShade="F2"/>
          </w:tcPr>
          <w:p w14:paraId="5EBFDC8D" w14:textId="77777777" w:rsidR="00710815" w:rsidRPr="001909F6" w:rsidRDefault="00710815" w:rsidP="000A3776">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10815" w:rsidRPr="00E52C1D" w14:paraId="6504526B" w14:textId="77777777" w:rsidTr="0006425D">
        <w:tc>
          <w:tcPr>
            <w:tcW w:w="2155" w:type="dxa"/>
          </w:tcPr>
          <w:p w14:paraId="0E66422F" w14:textId="77777777" w:rsidR="00710815" w:rsidRPr="00E52C1D" w:rsidRDefault="00710815" w:rsidP="000A3776">
            <w:pPr>
              <w:rPr>
                <w:rFonts w:cs="Arial"/>
                <w:sz w:val="20"/>
              </w:rPr>
            </w:pPr>
          </w:p>
        </w:tc>
        <w:tc>
          <w:tcPr>
            <w:tcW w:w="630" w:type="dxa"/>
          </w:tcPr>
          <w:p w14:paraId="0405B1CF" w14:textId="77777777" w:rsidR="00710815" w:rsidRPr="00E52C1D" w:rsidRDefault="00710815" w:rsidP="000A3776">
            <w:pPr>
              <w:rPr>
                <w:rFonts w:cs="Arial"/>
                <w:sz w:val="20"/>
              </w:rPr>
            </w:pPr>
            <w:r>
              <w:rPr>
                <w:rFonts w:cs="Arial"/>
                <w:sz w:val="20"/>
              </w:rPr>
              <w:t>a.</w:t>
            </w:r>
          </w:p>
        </w:tc>
        <w:tc>
          <w:tcPr>
            <w:tcW w:w="6480" w:type="dxa"/>
          </w:tcPr>
          <w:p w14:paraId="69831688" w14:textId="77777777" w:rsidR="00710815" w:rsidRPr="00E52C1D" w:rsidRDefault="00710815" w:rsidP="000A3776">
            <w:pPr>
              <w:rPr>
                <w:rFonts w:cs="Arial"/>
                <w:sz w:val="20"/>
              </w:rPr>
            </w:pPr>
          </w:p>
        </w:tc>
      </w:tr>
      <w:tr w:rsidR="00710815" w14:paraId="2E4CF010" w14:textId="77777777" w:rsidTr="0006425D">
        <w:tc>
          <w:tcPr>
            <w:tcW w:w="2155" w:type="dxa"/>
          </w:tcPr>
          <w:p w14:paraId="71DACC1A" w14:textId="77777777" w:rsidR="00710815" w:rsidRDefault="00710815" w:rsidP="000A3776">
            <w:pPr>
              <w:rPr>
                <w:rFonts w:cs="Arial"/>
                <w:sz w:val="20"/>
                <w:highlight w:val="red"/>
              </w:rPr>
            </w:pPr>
          </w:p>
        </w:tc>
        <w:tc>
          <w:tcPr>
            <w:tcW w:w="630" w:type="dxa"/>
          </w:tcPr>
          <w:p w14:paraId="71D4FD99" w14:textId="77777777" w:rsidR="00710815" w:rsidRDefault="00710815" w:rsidP="000A3776">
            <w:pPr>
              <w:rPr>
                <w:rFonts w:cs="Arial"/>
                <w:sz w:val="20"/>
              </w:rPr>
            </w:pPr>
            <w:r>
              <w:rPr>
                <w:rFonts w:cs="Arial"/>
                <w:sz w:val="20"/>
              </w:rPr>
              <w:t>b.</w:t>
            </w:r>
          </w:p>
        </w:tc>
        <w:tc>
          <w:tcPr>
            <w:tcW w:w="6480" w:type="dxa"/>
          </w:tcPr>
          <w:p w14:paraId="1311D60A" w14:textId="77777777" w:rsidR="00710815" w:rsidRDefault="00710815" w:rsidP="000A3776">
            <w:pPr>
              <w:rPr>
                <w:rFonts w:cs="Arial"/>
                <w:sz w:val="20"/>
              </w:rPr>
            </w:pPr>
          </w:p>
        </w:tc>
      </w:tr>
      <w:tr w:rsidR="00710815" w14:paraId="56DBA364" w14:textId="77777777" w:rsidTr="0006425D">
        <w:tc>
          <w:tcPr>
            <w:tcW w:w="2155" w:type="dxa"/>
          </w:tcPr>
          <w:p w14:paraId="58A252A7" w14:textId="77777777" w:rsidR="00710815" w:rsidRDefault="00710815" w:rsidP="000A3776">
            <w:pPr>
              <w:rPr>
                <w:rFonts w:cs="Arial"/>
                <w:sz w:val="20"/>
                <w:highlight w:val="red"/>
              </w:rPr>
            </w:pPr>
          </w:p>
        </w:tc>
        <w:tc>
          <w:tcPr>
            <w:tcW w:w="630" w:type="dxa"/>
          </w:tcPr>
          <w:p w14:paraId="6649BD63" w14:textId="77777777" w:rsidR="00710815" w:rsidRDefault="00710815" w:rsidP="000A3776">
            <w:pPr>
              <w:rPr>
                <w:rFonts w:cs="Arial"/>
                <w:sz w:val="20"/>
              </w:rPr>
            </w:pPr>
            <w:r>
              <w:rPr>
                <w:rFonts w:cs="Arial"/>
                <w:sz w:val="20"/>
              </w:rPr>
              <w:t>FTI1</w:t>
            </w:r>
          </w:p>
        </w:tc>
        <w:tc>
          <w:tcPr>
            <w:tcW w:w="6480" w:type="dxa"/>
          </w:tcPr>
          <w:p w14:paraId="35F36E4F" w14:textId="77777777" w:rsidR="00710815" w:rsidRDefault="00710815" w:rsidP="000A3776">
            <w:pPr>
              <w:rPr>
                <w:rFonts w:cs="Arial"/>
                <w:sz w:val="20"/>
              </w:rPr>
            </w:pPr>
          </w:p>
        </w:tc>
      </w:tr>
      <w:tr w:rsidR="00710815" w14:paraId="598575DD" w14:textId="77777777" w:rsidTr="0006425D">
        <w:tc>
          <w:tcPr>
            <w:tcW w:w="2155" w:type="dxa"/>
          </w:tcPr>
          <w:p w14:paraId="4318133D" w14:textId="77777777" w:rsidR="00710815" w:rsidRDefault="00710815" w:rsidP="000A3776">
            <w:pPr>
              <w:rPr>
                <w:rFonts w:cs="Arial"/>
                <w:sz w:val="20"/>
                <w:highlight w:val="red"/>
              </w:rPr>
            </w:pPr>
          </w:p>
        </w:tc>
        <w:tc>
          <w:tcPr>
            <w:tcW w:w="630" w:type="dxa"/>
          </w:tcPr>
          <w:p w14:paraId="0DA6D1D2" w14:textId="77777777" w:rsidR="00710815" w:rsidRDefault="00710815" w:rsidP="000A3776">
            <w:pPr>
              <w:rPr>
                <w:rFonts w:cs="Arial"/>
                <w:sz w:val="20"/>
              </w:rPr>
            </w:pPr>
            <w:r>
              <w:rPr>
                <w:rFonts w:cs="Arial"/>
                <w:sz w:val="20"/>
              </w:rPr>
              <w:t>FTI2</w:t>
            </w:r>
          </w:p>
        </w:tc>
        <w:tc>
          <w:tcPr>
            <w:tcW w:w="6480" w:type="dxa"/>
          </w:tcPr>
          <w:p w14:paraId="53CC23C7" w14:textId="77777777" w:rsidR="00710815" w:rsidRDefault="00710815" w:rsidP="000A3776">
            <w:pPr>
              <w:rPr>
                <w:rFonts w:cs="Arial"/>
                <w:sz w:val="20"/>
              </w:rPr>
            </w:pPr>
          </w:p>
        </w:tc>
      </w:tr>
    </w:tbl>
    <w:p w14:paraId="21AC0C84" w14:textId="77777777" w:rsidR="00514027" w:rsidRDefault="00514027" w:rsidP="00514027">
      <w:pPr>
        <w:rPr>
          <w:rFonts w:cs="Arial"/>
          <w:sz w:val="20"/>
        </w:rPr>
      </w:pPr>
    </w:p>
    <w:p w14:paraId="4DB78979" w14:textId="77777777" w:rsidR="00710815" w:rsidRDefault="00710815" w:rsidP="00514027">
      <w:pPr>
        <w:rPr>
          <w:rFonts w:cs="Arial"/>
          <w:sz w:val="20"/>
        </w:rPr>
      </w:pPr>
    </w:p>
    <w:p w14:paraId="1521CB4A" w14:textId="77777777" w:rsidR="00710815" w:rsidRPr="00B6190F" w:rsidRDefault="00710815" w:rsidP="00514027">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B56174" w:rsidRPr="00B6190F" w14:paraId="355917E1" w14:textId="77777777" w:rsidTr="00354845">
        <w:tc>
          <w:tcPr>
            <w:tcW w:w="9378" w:type="dxa"/>
            <w:gridSpan w:val="4"/>
            <w:shd w:val="pct20" w:color="auto" w:fill="auto"/>
          </w:tcPr>
          <w:p w14:paraId="6068F3AD" w14:textId="77777777" w:rsidR="00B56174" w:rsidRPr="00B6190F" w:rsidRDefault="00354845" w:rsidP="00354845">
            <w:pPr>
              <w:pStyle w:val="Caption"/>
              <w:rPr>
                <w:rFonts w:cs="Arial"/>
                <w:sz w:val="20"/>
              </w:rPr>
            </w:pPr>
            <w:bookmarkStart w:id="39" w:name="_Toc409015884"/>
            <w:bookmarkStart w:id="40" w:name="_Toc449429653"/>
            <w:r w:rsidRPr="00B6190F">
              <w:rPr>
                <w:rFonts w:cs="Arial"/>
                <w:sz w:val="20"/>
              </w:rPr>
              <w:t>(AC-8) Resource Use Notification</w:t>
            </w:r>
            <w:bookmarkEnd w:id="39"/>
            <w:bookmarkEnd w:id="40"/>
          </w:p>
        </w:tc>
      </w:tr>
      <w:tr w:rsidR="00B56174" w:rsidRPr="00B6190F" w14:paraId="1D820A0E" w14:textId="77777777" w:rsidTr="00354845">
        <w:trPr>
          <w:trHeight w:val="215"/>
        </w:trPr>
        <w:tc>
          <w:tcPr>
            <w:tcW w:w="9378" w:type="dxa"/>
            <w:gridSpan w:val="4"/>
            <w:shd w:val="clear" w:color="auto" w:fill="auto"/>
          </w:tcPr>
          <w:p w14:paraId="35F5D906" w14:textId="77777777" w:rsidR="00B56174" w:rsidRPr="00B6190F" w:rsidRDefault="00354845" w:rsidP="00354845">
            <w:pPr>
              <w:pStyle w:val="ListParagraph"/>
              <w:ind w:left="0"/>
              <w:rPr>
                <w:rFonts w:ascii="Arial" w:hAnsi="Arial" w:cs="Arial"/>
                <w:sz w:val="20"/>
                <w:szCs w:val="20"/>
              </w:rPr>
            </w:pPr>
            <w:r w:rsidRPr="00B6190F">
              <w:rPr>
                <w:rFonts w:ascii="Arial" w:hAnsi="Arial" w:cs="Arial"/>
                <w:sz w:val="20"/>
                <w:szCs w:val="20"/>
              </w:rPr>
              <w:t>The purpose of the policy is to establish the use of warning banners.</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41451D" w:rsidRPr="00B6190F" w14:paraId="3C369B9D" w14:textId="77777777" w:rsidTr="000B7650">
              <w:tc>
                <w:tcPr>
                  <w:tcW w:w="8797" w:type="dxa"/>
                  <w:gridSpan w:val="3"/>
                  <w:shd w:val="clear" w:color="auto" w:fill="4F81BD"/>
                </w:tcPr>
                <w:p w14:paraId="33937D31" w14:textId="77777777" w:rsidR="0041451D" w:rsidRPr="00B6190F" w:rsidRDefault="0041451D" w:rsidP="0041451D">
                  <w:pPr>
                    <w:rPr>
                      <w:rFonts w:cs="Arial"/>
                      <w:b/>
                      <w:bCs/>
                      <w:color w:val="FFFFFF"/>
                      <w:sz w:val="20"/>
                    </w:rPr>
                  </w:pPr>
                  <w:r w:rsidRPr="00B6190F">
                    <w:rPr>
                      <w:rFonts w:cs="Arial"/>
                      <w:b/>
                      <w:bCs/>
                      <w:color w:val="FFFFFF"/>
                      <w:sz w:val="20"/>
                    </w:rPr>
                    <w:t>Applicability of Controls</w:t>
                  </w:r>
                </w:p>
              </w:tc>
            </w:tr>
            <w:tr w:rsidR="00354845" w:rsidRPr="00B6190F" w14:paraId="1DCB7A63" w14:textId="77777777" w:rsidTr="000B7650">
              <w:tc>
                <w:tcPr>
                  <w:tcW w:w="3084" w:type="dxa"/>
                  <w:shd w:val="clear" w:color="auto" w:fill="4F81BD"/>
                </w:tcPr>
                <w:p w14:paraId="15FCB592" w14:textId="77777777" w:rsidR="00354845" w:rsidRPr="00B6190F" w:rsidRDefault="00354845" w:rsidP="00354845">
                  <w:pPr>
                    <w:rPr>
                      <w:rFonts w:cs="Arial"/>
                      <w:b/>
                      <w:bCs/>
                      <w:color w:val="FFFFFF"/>
                      <w:sz w:val="20"/>
                    </w:rPr>
                  </w:pPr>
                  <w:r w:rsidRPr="00B6190F">
                    <w:rPr>
                      <w:rFonts w:cs="Arial"/>
                      <w:b/>
                      <w:bCs/>
                      <w:color w:val="FFFFFF"/>
                      <w:sz w:val="20"/>
                    </w:rPr>
                    <w:t>Public</w:t>
                  </w:r>
                </w:p>
              </w:tc>
              <w:tc>
                <w:tcPr>
                  <w:tcW w:w="3192" w:type="dxa"/>
                  <w:shd w:val="clear" w:color="auto" w:fill="4F81BD"/>
                </w:tcPr>
                <w:p w14:paraId="1ACE6C38" w14:textId="77777777" w:rsidR="00354845" w:rsidRPr="00B6190F" w:rsidRDefault="00354845" w:rsidP="00354845">
                  <w:pPr>
                    <w:rPr>
                      <w:rFonts w:cs="Arial"/>
                      <w:b/>
                      <w:bCs/>
                      <w:color w:val="FFFFFF"/>
                      <w:sz w:val="20"/>
                    </w:rPr>
                  </w:pPr>
                  <w:r w:rsidRPr="00B6190F">
                    <w:rPr>
                      <w:rFonts w:cs="Arial"/>
                      <w:b/>
                      <w:bCs/>
                      <w:color w:val="FFFFFF"/>
                      <w:sz w:val="20"/>
                    </w:rPr>
                    <w:t>Confidential</w:t>
                  </w:r>
                </w:p>
              </w:tc>
              <w:tc>
                <w:tcPr>
                  <w:tcW w:w="2521" w:type="dxa"/>
                  <w:shd w:val="clear" w:color="auto" w:fill="4F81BD"/>
                </w:tcPr>
                <w:p w14:paraId="7C1A7370" w14:textId="77777777" w:rsidR="00354845" w:rsidRPr="00B6190F" w:rsidRDefault="00354845" w:rsidP="00354845">
                  <w:pPr>
                    <w:rPr>
                      <w:rFonts w:cs="Arial"/>
                      <w:b/>
                      <w:bCs/>
                      <w:color w:val="FFFFFF"/>
                      <w:sz w:val="20"/>
                    </w:rPr>
                  </w:pPr>
                  <w:r w:rsidRPr="00B6190F">
                    <w:rPr>
                      <w:rFonts w:cs="Arial"/>
                      <w:b/>
                      <w:bCs/>
                      <w:color w:val="FFFFFF"/>
                      <w:sz w:val="20"/>
                    </w:rPr>
                    <w:t>FTI</w:t>
                  </w:r>
                </w:p>
              </w:tc>
            </w:tr>
            <w:tr w:rsidR="00354845" w:rsidRPr="00B6190F" w14:paraId="3A9810F0" w14:textId="77777777" w:rsidTr="0041451D">
              <w:tc>
                <w:tcPr>
                  <w:tcW w:w="3084" w:type="dxa"/>
                </w:tcPr>
                <w:p w14:paraId="2222F49E" w14:textId="77777777" w:rsidR="00354845" w:rsidRPr="00B6190F" w:rsidRDefault="00354845" w:rsidP="00354845">
                  <w:pPr>
                    <w:rPr>
                      <w:rFonts w:cs="Arial"/>
                      <w:bCs/>
                      <w:sz w:val="20"/>
                    </w:rPr>
                  </w:pPr>
                  <w:r w:rsidRPr="00B6190F">
                    <w:rPr>
                      <w:rFonts w:cs="Arial"/>
                      <w:bCs/>
                      <w:sz w:val="20"/>
                    </w:rPr>
                    <w:t>AC-8</w:t>
                  </w:r>
                </w:p>
              </w:tc>
              <w:tc>
                <w:tcPr>
                  <w:tcW w:w="3192" w:type="dxa"/>
                </w:tcPr>
                <w:p w14:paraId="320F2445" w14:textId="77777777" w:rsidR="00354845" w:rsidRPr="00B6190F" w:rsidRDefault="00354845" w:rsidP="00354845">
                  <w:pPr>
                    <w:rPr>
                      <w:rFonts w:cs="Arial"/>
                      <w:sz w:val="20"/>
                    </w:rPr>
                  </w:pPr>
                  <w:r w:rsidRPr="00B6190F">
                    <w:rPr>
                      <w:rFonts w:cs="Arial"/>
                      <w:sz w:val="20"/>
                    </w:rPr>
                    <w:t>AC-8</w:t>
                  </w:r>
                </w:p>
              </w:tc>
              <w:tc>
                <w:tcPr>
                  <w:tcW w:w="2521" w:type="dxa"/>
                </w:tcPr>
                <w:p w14:paraId="09EF40DD" w14:textId="77777777" w:rsidR="00354845" w:rsidRPr="00B6190F" w:rsidRDefault="00354845" w:rsidP="00354845">
                  <w:pPr>
                    <w:rPr>
                      <w:rFonts w:cs="Arial"/>
                      <w:sz w:val="20"/>
                    </w:rPr>
                  </w:pPr>
                  <w:r w:rsidRPr="00B6190F">
                    <w:rPr>
                      <w:rFonts w:cs="Arial"/>
                      <w:sz w:val="20"/>
                    </w:rPr>
                    <w:t>AC-8</w:t>
                  </w:r>
                </w:p>
              </w:tc>
            </w:tr>
          </w:tbl>
          <w:p w14:paraId="76CE98EE" w14:textId="77777777" w:rsidR="00354845" w:rsidRPr="00B6190F" w:rsidRDefault="00354845" w:rsidP="00354845">
            <w:pPr>
              <w:rPr>
                <w:rFonts w:cs="Arial"/>
                <w:sz w:val="20"/>
              </w:rPr>
            </w:pPr>
          </w:p>
          <w:p w14:paraId="6ECDE92E" w14:textId="77777777" w:rsidR="00354845" w:rsidRPr="00B6190F" w:rsidRDefault="00354845" w:rsidP="00354845">
            <w:pPr>
              <w:rPr>
                <w:rFonts w:cs="Arial"/>
                <w:sz w:val="20"/>
              </w:rPr>
            </w:pPr>
            <w:r w:rsidRPr="00B6190F">
              <w:rPr>
                <w:rFonts w:cs="Arial"/>
                <w:sz w:val="20"/>
              </w:rPr>
              <w:t>It is the policy of the Agency that for all Resources:</w:t>
            </w:r>
          </w:p>
          <w:p w14:paraId="6C777A53" w14:textId="77777777" w:rsidR="00354845" w:rsidRPr="00B6190F" w:rsidRDefault="00354845" w:rsidP="00354845">
            <w:pPr>
              <w:rPr>
                <w:rFonts w:cs="Arial"/>
                <w:sz w:val="20"/>
              </w:rPr>
            </w:pPr>
          </w:p>
          <w:p w14:paraId="3E9CC2A8" w14:textId="5F2160E7" w:rsidR="00354845" w:rsidRDefault="00354845" w:rsidP="00B5152F">
            <w:pPr>
              <w:numPr>
                <w:ilvl w:val="0"/>
                <w:numId w:val="12"/>
              </w:numPr>
              <w:rPr>
                <w:rFonts w:cs="Arial"/>
                <w:sz w:val="20"/>
              </w:rPr>
            </w:pPr>
            <w:r w:rsidRPr="00B6190F">
              <w:rPr>
                <w:rFonts w:cs="Arial"/>
                <w:sz w:val="20"/>
              </w:rPr>
              <w:t>Before granting access to</w:t>
            </w:r>
            <w:r w:rsidR="00881B7E" w:rsidRPr="00B6190F">
              <w:rPr>
                <w:rFonts w:cs="Arial"/>
                <w:sz w:val="20"/>
              </w:rPr>
              <w:t xml:space="preserve"> </w:t>
            </w:r>
            <w:r w:rsidRPr="00B6190F">
              <w:rPr>
                <w:rFonts w:cs="Arial"/>
                <w:sz w:val="20"/>
              </w:rPr>
              <w:t>Staff, the Resource must display a use notification message that provides privacy and security notices consistent with applicable federal laws, Executive Orders, directives, policies, regulations, standards, and guidance and states that:</w:t>
            </w:r>
          </w:p>
          <w:p w14:paraId="67CDC8E0" w14:textId="77777777" w:rsidR="00287EA9" w:rsidRPr="00B6190F" w:rsidRDefault="00287EA9" w:rsidP="00287EA9">
            <w:pPr>
              <w:ind w:left="720"/>
              <w:rPr>
                <w:rFonts w:cs="Arial"/>
                <w:sz w:val="20"/>
              </w:rPr>
            </w:pPr>
          </w:p>
          <w:p w14:paraId="1EE46E4A" w14:textId="77777777" w:rsidR="00354845" w:rsidRDefault="00354845" w:rsidP="00B5152F">
            <w:pPr>
              <w:numPr>
                <w:ilvl w:val="1"/>
                <w:numId w:val="13"/>
              </w:numPr>
              <w:rPr>
                <w:rFonts w:cs="Arial"/>
                <w:sz w:val="20"/>
              </w:rPr>
            </w:pPr>
            <w:r w:rsidRPr="00B6190F">
              <w:rPr>
                <w:rFonts w:cs="Arial"/>
                <w:sz w:val="20"/>
              </w:rPr>
              <w:t>The Staff are accessing a restricted Resource;</w:t>
            </w:r>
            <w:r w:rsidR="00287EA9">
              <w:rPr>
                <w:rFonts w:cs="Arial"/>
                <w:sz w:val="20"/>
              </w:rPr>
              <w:t xml:space="preserve"> and</w:t>
            </w:r>
          </w:p>
          <w:p w14:paraId="5CA03947" w14:textId="77777777" w:rsidR="00287EA9" w:rsidRPr="00B6190F" w:rsidRDefault="00287EA9" w:rsidP="00287EA9">
            <w:pPr>
              <w:ind w:left="1440"/>
              <w:rPr>
                <w:rFonts w:cs="Arial"/>
                <w:sz w:val="20"/>
              </w:rPr>
            </w:pPr>
          </w:p>
          <w:p w14:paraId="3C67DCC2" w14:textId="77777777" w:rsidR="00354845" w:rsidRDefault="00354845" w:rsidP="00B5152F">
            <w:pPr>
              <w:numPr>
                <w:ilvl w:val="1"/>
                <w:numId w:val="13"/>
              </w:numPr>
              <w:rPr>
                <w:rFonts w:cs="Arial"/>
                <w:sz w:val="20"/>
              </w:rPr>
            </w:pPr>
            <w:r w:rsidRPr="00B6190F">
              <w:rPr>
                <w:rFonts w:cs="Arial"/>
                <w:sz w:val="20"/>
              </w:rPr>
              <w:t>Usage may be monitored, recorded, and subject to audit;</w:t>
            </w:r>
            <w:r w:rsidR="00287EA9">
              <w:rPr>
                <w:rFonts w:cs="Arial"/>
                <w:sz w:val="20"/>
              </w:rPr>
              <w:t xml:space="preserve"> and</w:t>
            </w:r>
          </w:p>
          <w:p w14:paraId="7A765E83" w14:textId="77777777" w:rsidR="00287EA9" w:rsidRPr="00B6190F" w:rsidRDefault="00287EA9" w:rsidP="00287EA9">
            <w:pPr>
              <w:ind w:left="1440"/>
              <w:rPr>
                <w:rFonts w:cs="Arial"/>
                <w:sz w:val="20"/>
              </w:rPr>
            </w:pPr>
          </w:p>
          <w:p w14:paraId="778CCA13" w14:textId="77777777" w:rsidR="00354845" w:rsidRDefault="00354845" w:rsidP="00B5152F">
            <w:pPr>
              <w:numPr>
                <w:ilvl w:val="1"/>
                <w:numId w:val="13"/>
              </w:numPr>
              <w:rPr>
                <w:rFonts w:cs="Arial"/>
                <w:sz w:val="20"/>
              </w:rPr>
            </w:pPr>
            <w:r w:rsidRPr="00B6190F">
              <w:rPr>
                <w:rFonts w:cs="Arial"/>
                <w:sz w:val="20"/>
              </w:rPr>
              <w:t>Unauthorized use of the Resource is prohibited and subject to criminal and civil penalties; and</w:t>
            </w:r>
          </w:p>
          <w:p w14:paraId="784A7F0C" w14:textId="77777777" w:rsidR="00287EA9" w:rsidRPr="00B6190F" w:rsidRDefault="00287EA9" w:rsidP="00287EA9">
            <w:pPr>
              <w:ind w:left="1440"/>
              <w:rPr>
                <w:rFonts w:cs="Arial"/>
                <w:sz w:val="20"/>
              </w:rPr>
            </w:pPr>
          </w:p>
          <w:p w14:paraId="6F3145AB" w14:textId="77777777" w:rsidR="00354845" w:rsidRPr="00B6190F" w:rsidRDefault="00354845" w:rsidP="00B5152F">
            <w:pPr>
              <w:numPr>
                <w:ilvl w:val="1"/>
                <w:numId w:val="13"/>
              </w:numPr>
              <w:rPr>
                <w:rFonts w:cs="Arial"/>
                <w:sz w:val="20"/>
              </w:rPr>
            </w:pPr>
            <w:r w:rsidRPr="00B6190F">
              <w:rPr>
                <w:rFonts w:cs="Arial"/>
                <w:sz w:val="20"/>
              </w:rPr>
              <w:t>Use of the Resource indicates consent to monitoring and recording.</w:t>
            </w:r>
          </w:p>
          <w:p w14:paraId="504A9A3F" w14:textId="77777777" w:rsidR="00354845" w:rsidRPr="00B6190F" w:rsidRDefault="00354845" w:rsidP="00354845">
            <w:pPr>
              <w:rPr>
                <w:rFonts w:cs="Arial"/>
                <w:sz w:val="20"/>
              </w:rPr>
            </w:pPr>
          </w:p>
          <w:p w14:paraId="590C36BB" w14:textId="77777777" w:rsidR="00354845" w:rsidRPr="00B6190F" w:rsidRDefault="00354845" w:rsidP="00B5152F">
            <w:pPr>
              <w:numPr>
                <w:ilvl w:val="0"/>
                <w:numId w:val="12"/>
              </w:numPr>
              <w:rPr>
                <w:rFonts w:cs="Arial"/>
                <w:sz w:val="20"/>
              </w:rPr>
            </w:pPr>
            <w:r w:rsidRPr="00B6190F">
              <w:rPr>
                <w:rFonts w:cs="Arial"/>
                <w:sz w:val="20"/>
              </w:rPr>
              <w:t>Retain the notification message or banner on the screen until users acknowledge the usage conditions and take explicit actions to log on to or further access the Resource; and</w:t>
            </w:r>
          </w:p>
          <w:p w14:paraId="449C8797" w14:textId="77777777" w:rsidR="00354845" w:rsidRPr="00B6190F" w:rsidRDefault="00354845" w:rsidP="00354845">
            <w:pPr>
              <w:rPr>
                <w:rFonts w:cs="Arial"/>
                <w:sz w:val="20"/>
              </w:rPr>
            </w:pPr>
          </w:p>
          <w:p w14:paraId="440A75A9" w14:textId="77777777" w:rsidR="00354845" w:rsidRDefault="00354845" w:rsidP="00B5152F">
            <w:pPr>
              <w:numPr>
                <w:ilvl w:val="0"/>
                <w:numId w:val="12"/>
              </w:numPr>
              <w:rPr>
                <w:rFonts w:cs="Arial"/>
                <w:sz w:val="20"/>
              </w:rPr>
            </w:pPr>
            <w:r w:rsidRPr="00B6190F">
              <w:rPr>
                <w:rFonts w:cs="Arial"/>
                <w:sz w:val="20"/>
              </w:rPr>
              <w:t xml:space="preserve">For publicly accessible Resources: </w:t>
            </w:r>
          </w:p>
          <w:p w14:paraId="5CF8E765" w14:textId="77777777" w:rsidR="00287EA9" w:rsidRPr="00B6190F" w:rsidRDefault="00287EA9" w:rsidP="00287EA9">
            <w:pPr>
              <w:ind w:left="720"/>
              <w:rPr>
                <w:rFonts w:cs="Arial"/>
                <w:sz w:val="20"/>
              </w:rPr>
            </w:pPr>
          </w:p>
          <w:p w14:paraId="6050AB03" w14:textId="77777777" w:rsidR="00354845" w:rsidRDefault="00354845" w:rsidP="00B5152F">
            <w:pPr>
              <w:numPr>
                <w:ilvl w:val="1"/>
                <w:numId w:val="14"/>
              </w:numPr>
              <w:rPr>
                <w:rFonts w:cs="Arial"/>
                <w:sz w:val="20"/>
              </w:rPr>
            </w:pPr>
            <w:r w:rsidRPr="00B6190F">
              <w:rPr>
                <w:rFonts w:cs="Arial"/>
                <w:sz w:val="20"/>
              </w:rPr>
              <w:t>Displays use information before granting further access;</w:t>
            </w:r>
            <w:r w:rsidR="00287EA9">
              <w:rPr>
                <w:rFonts w:cs="Arial"/>
                <w:sz w:val="20"/>
              </w:rPr>
              <w:t xml:space="preserve"> and</w:t>
            </w:r>
          </w:p>
          <w:p w14:paraId="53D1E73B" w14:textId="77777777" w:rsidR="00287EA9" w:rsidRPr="00B6190F" w:rsidRDefault="00287EA9" w:rsidP="00287EA9">
            <w:pPr>
              <w:ind w:left="1440"/>
              <w:rPr>
                <w:rFonts w:cs="Arial"/>
                <w:sz w:val="20"/>
              </w:rPr>
            </w:pPr>
          </w:p>
          <w:p w14:paraId="11BD6B08" w14:textId="77777777" w:rsidR="00354845" w:rsidRDefault="00354845" w:rsidP="00B5152F">
            <w:pPr>
              <w:numPr>
                <w:ilvl w:val="1"/>
                <w:numId w:val="14"/>
              </w:numPr>
              <w:rPr>
                <w:rFonts w:cs="Arial"/>
                <w:sz w:val="20"/>
              </w:rPr>
            </w:pPr>
            <w:r w:rsidRPr="00B6190F">
              <w:rPr>
                <w:rFonts w:cs="Arial"/>
                <w:sz w:val="20"/>
              </w:rPr>
              <w:t>Displays references, if any, to monitoring, recording, or auditing that are consistent with privacy accommodations for such Resources that generally prohibit those activities; and</w:t>
            </w:r>
          </w:p>
          <w:p w14:paraId="4AF11718" w14:textId="77777777" w:rsidR="00287EA9" w:rsidRPr="00B6190F" w:rsidRDefault="00287EA9" w:rsidP="00287EA9">
            <w:pPr>
              <w:ind w:left="1440"/>
              <w:rPr>
                <w:rFonts w:cs="Arial"/>
                <w:sz w:val="20"/>
              </w:rPr>
            </w:pPr>
          </w:p>
          <w:p w14:paraId="0C385E38" w14:textId="77777777" w:rsidR="00354845" w:rsidRPr="00B6190F" w:rsidRDefault="00354845" w:rsidP="00B5152F">
            <w:pPr>
              <w:numPr>
                <w:ilvl w:val="1"/>
                <w:numId w:val="14"/>
              </w:numPr>
              <w:rPr>
                <w:rFonts w:cs="Arial"/>
                <w:sz w:val="20"/>
              </w:rPr>
            </w:pPr>
            <w:r w:rsidRPr="00B6190F">
              <w:rPr>
                <w:rFonts w:cs="Arial"/>
                <w:sz w:val="20"/>
              </w:rPr>
              <w:t>And includes a description of the authorized uses of the Resource.</w:t>
            </w:r>
          </w:p>
          <w:p w14:paraId="2ABFDCB0" w14:textId="77777777" w:rsidR="00DF12F1" w:rsidRPr="00B6190F" w:rsidRDefault="00DF12F1" w:rsidP="00DF12F1">
            <w:pPr>
              <w:ind w:left="1440"/>
              <w:rPr>
                <w:rFonts w:cs="Arial"/>
                <w:sz w:val="20"/>
              </w:rPr>
            </w:pPr>
          </w:p>
        </w:tc>
      </w:tr>
      <w:tr w:rsidR="00B56174" w:rsidRPr="00B6190F" w14:paraId="49F48577" w14:textId="77777777" w:rsidTr="00354845">
        <w:tc>
          <w:tcPr>
            <w:tcW w:w="9378" w:type="dxa"/>
            <w:gridSpan w:val="4"/>
          </w:tcPr>
          <w:p w14:paraId="20C884D1" w14:textId="36A09E99" w:rsidR="00924C88" w:rsidRPr="00B6190F" w:rsidRDefault="00B56174" w:rsidP="00B56174">
            <w:pPr>
              <w:spacing w:after="60"/>
              <w:rPr>
                <w:rFonts w:cs="Arial"/>
                <w:b/>
                <w:sz w:val="20"/>
              </w:rPr>
            </w:pPr>
            <w:r w:rsidRPr="00B6190F">
              <w:rPr>
                <w:rFonts w:cs="Arial"/>
                <w:b/>
                <w:sz w:val="20"/>
              </w:rPr>
              <w:t>Security Cont</w:t>
            </w:r>
            <w:r w:rsidR="00924C88" w:rsidRPr="00B6190F">
              <w:rPr>
                <w:rFonts w:cs="Arial"/>
                <w:b/>
                <w:sz w:val="20"/>
              </w:rPr>
              <w:t xml:space="preserve">rol Implementation Details: </w:t>
            </w:r>
          </w:p>
          <w:p w14:paraId="479C1593" w14:textId="77777777" w:rsidR="00B56174" w:rsidRPr="00B6190F" w:rsidRDefault="00113A29" w:rsidP="00354845">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B56174"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56174"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B56174"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56174"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B56174"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56174"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B56174"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56174" w:rsidRPr="00B6190F">
              <w:rPr>
                <w:rFonts w:cs="Arial"/>
                <w:sz w:val="20"/>
              </w:rPr>
              <w:t xml:space="preserve"> N/A</w:t>
            </w:r>
          </w:p>
        </w:tc>
      </w:tr>
      <w:tr w:rsidR="00B56174" w:rsidRPr="00B6190F" w14:paraId="351DC22F" w14:textId="77777777" w:rsidTr="00354845">
        <w:trPr>
          <w:trHeight w:val="80"/>
        </w:trPr>
        <w:tc>
          <w:tcPr>
            <w:tcW w:w="9378" w:type="dxa"/>
            <w:gridSpan w:val="4"/>
          </w:tcPr>
          <w:p w14:paraId="44B0F0A2" w14:textId="77777777" w:rsidR="00B56174" w:rsidRPr="00B6190F" w:rsidRDefault="00B56174" w:rsidP="00B56174">
            <w:pPr>
              <w:spacing w:after="60"/>
              <w:rPr>
                <w:rFonts w:cs="Arial"/>
                <w:b/>
                <w:sz w:val="20"/>
              </w:rPr>
            </w:pPr>
            <w:r w:rsidRPr="00B6190F">
              <w:rPr>
                <w:rFonts w:cs="Arial"/>
                <w:b/>
                <w:sz w:val="20"/>
              </w:rPr>
              <w:t>Responsible Parties:</w:t>
            </w:r>
          </w:p>
          <w:p w14:paraId="530C5EDA" w14:textId="2BF9685B" w:rsidR="00B56174" w:rsidRPr="00B6190F" w:rsidRDefault="00A55C97" w:rsidP="00B56174">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56174" w:rsidRPr="00B6190F">
              <w:rPr>
                <w:rFonts w:cs="Arial"/>
                <w:sz w:val="20"/>
              </w:rPr>
              <w:t xml:space="preserve"> NC Department of Revenue</w:t>
            </w:r>
          </w:p>
          <w:p w14:paraId="1C9FAF88" w14:textId="448F1717" w:rsidR="00B56174" w:rsidRPr="00B6190F" w:rsidRDefault="000A39A6" w:rsidP="00B56174">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B56174" w:rsidRPr="00B6190F">
              <w:rPr>
                <w:rFonts w:cs="Arial"/>
                <w:sz w:val="20"/>
              </w:rPr>
              <w:t xml:space="preserve"> </w:t>
            </w:r>
            <w:r w:rsidR="00385D49">
              <w:rPr>
                <w:rFonts w:cs="Arial"/>
                <w:sz w:val="20"/>
              </w:rPr>
              <w:t>&lt;PROVIDER&gt;</w:t>
            </w:r>
          </w:p>
        </w:tc>
      </w:tr>
      <w:tr w:rsidR="00B56174" w:rsidRPr="00B6190F" w14:paraId="4D3866F1" w14:textId="77777777" w:rsidTr="00354845">
        <w:tc>
          <w:tcPr>
            <w:tcW w:w="9378" w:type="dxa"/>
            <w:gridSpan w:val="4"/>
          </w:tcPr>
          <w:p w14:paraId="51AF4D61" w14:textId="27B40AB8" w:rsidR="00B56174" w:rsidRPr="00B6190F" w:rsidRDefault="00924C88" w:rsidP="00354845">
            <w:pPr>
              <w:rPr>
                <w:rFonts w:cs="Arial"/>
                <w:bCs/>
                <w:sz w:val="20"/>
              </w:rPr>
            </w:pPr>
            <w:r w:rsidRPr="00B6190F">
              <w:rPr>
                <w:rFonts w:cs="Arial"/>
                <w:b/>
                <w:bCs/>
                <w:sz w:val="20"/>
              </w:rPr>
              <w:t>Control implementation</w:t>
            </w:r>
            <w:r w:rsidRPr="00B6190F">
              <w:rPr>
                <w:rFonts w:cs="Arial"/>
                <w:bCs/>
                <w:i/>
                <w:sz w:val="20"/>
              </w:rPr>
              <w:t xml:space="preserve">: </w:t>
            </w:r>
            <w:r w:rsidR="004F2040" w:rsidRPr="00B6190F">
              <w:rPr>
                <w:rFonts w:cs="Arial"/>
                <w:bCs/>
                <w:i/>
                <w:sz w:val="20"/>
                <w:highlight w:val="yellow"/>
              </w:rPr>
              <w:t xml:space="preserve">Note: </w:t>
            </w:r>
            <w:r w:rsidR="00A55C97" w:rsidRPr="00B6190F">
              <w:rPr>
                <w:rFonts w:cs="Arial"/>
                <w:bCs/>
                <w:i/>
                <w:sz w:val="20"/>
                <w:highlight w:val="yellow"/>
              </w:rPr>
              <w:t>NCDOR will provide an approved logon banner.</w:t>
            </w:r>
          </w:p>
        </w:tc>
      </w:tr>
      <w:tr w:rsidR="00287EA9" w:rsidRPr="00DE2830" w14:paraId="36C5FD1D" w14:textId="77777777" w:rsidTr="00287EA9">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698EF" w14:textId="77777777" w:rsidR="00287EA9" w:rsidRPr="00287EA9" w:rsidRDefault="00287EA9" w:rsidP="000A3776">
            <w:pPr>
              <w:rPr>
                <w:rFonts w:cs="Arial"/>
                <w:bCs/>
                <w:sz w:val="20"/>
              </w:rPr>
            </w:pPr>
            <w:r w:rsidRPr="00287EA9">
              <w:rPr>
                <w:rFonts w:cs="Arial"/>
                <w:bCs/>
                <w:sz w:val="20"/>
              </w:rPr>
              <w:t>&lt;Provider&gt; Response</w:t>
            </w:r>
          </w:p>
        </w:tc>
      </w:tr>
      <w:tr w:rsidR="00687BF3" w:rsidRPr="00E52C1D" w14:paraId="5900A2D9" w14:textId="77777777" w:rsidTr="00687BF3">
        <w:trPr>
          <w:gridAfter w:val="1"/>
          <w:wAfter w:w="23" w:type="dxa"/>
        </w:trPr>
        <w:tc>
          <w:tcPr>
            <w:tcW w:w="2155" w:type="dxa"/>
          </w:tcPr>
          <w:p w14:paraId="14FEF865" w14:textId="77777777" w:rsidR="00687BF3" w:rsidRPr="00E52C1D" w:rsidRDefault="00687BF3" w:rsidP="000A3776">
            <w:pPr>
              <w:rPr>
                <w:rFonts w:cs="Arial"/>
                <w:sz w:val="20"/>
              </w:rPr>
            </w:pPr>
          </w:p>
        </w:tc>
        <w:tc>
          <w:tcPr>
            <w:tcW w:w="7200" w:type="dxa"/>
            <w:gridSpan w:val="2"/>
          </w:tcPr>
          <w:p w14:paraId="59FCF99B" w14:textId="6E332A34" w:rsidR="00687BF3" w:rsidRPr="00687BF3" w:rsidRDefault="00687BF3" w:rsidP="000A3776">
            <w:pPr>
              <w:rPr>
                <w:rFonts w:cs="Arial"/>
                <w:i/>
                <w:sz w:val="20"/>
              </w:rPr>
            </w:pPr>
            <w:r w:rsidRPr="00687BF3">
              <w:rPr>
                <w:i/>
                <w:color w:val="808080" w:themeColor="background1" w:themeShade="80"/>
                <w:sz w:val="20"/>
              </w:rPr>
              <w:t xml:space="preserve">System use notifications can be implemented using messages or warning banners displayed before individuals log in to information systems. System use notifications are used only for access via logon interfaces with human users and are not required when such human interfaces do not exist. Organizations consider system use notification messages/banners displayed in multiple languages based on specific organizational needs and the demographics of </w:t>
            </w:r>
            <w:r w:rsidRPr="00687BF3">
              <w:rPr>
                <w:i/>
                <w:color w:val="808080" w:themeColor="background1" w:themeShade="80"/>
                <w:sz w:val="20"/>
              </w:rPr>
              <w:lastRenderedPageBreak/>
              <w:t>information system users. Organizations also consult with the Office of the General Counsel for legal review and approval of warning banner content.</w:t>
            </w:r>
          </w:p>
        </w:tc>
      </w:tr>
      <w:tr w:rsidR="00287EA9" w:rsidRPr="00E52C1D" w14:paraId="341DBAD1" w14:textId="77777777" w:rsidTr="000A3776">
        <w:tc>
          <w:tcPr>
            <w:tcW w:w="2155" w:type="dxa"/>
          </w:tcPr>
          <w:p w14:paraId="648C17C7" w14:textId="77777777" w:rsidR="00287EA9" w:rsidRPr="00E52C1D" w:rsidRDefault="00287EA9" w:rsidP="000A3776">
            <w:pPr>
              <w:rPr>
                <w:rFonts w:cs="Arial"/>
                <w:sz w:val="20"/>
              </w:rPr>
            </w:pPr>
          </w:p>
        </w:tc>
        <w:tc>
          <w:tcPr>
            <w:tcW w:w="630" w:type="dxa"/>
          </w:tcPr>
          <w:p w14:paraId="6D7909C1" w14:textId="77777777" w:rsidR="00287EA9" w:rsidRPr="00E52C1D" w:rsidRDefault="00287EA9" w:rsidP="000A3776">
            <w:pPr>
              <w:rPr>
                <w:rFonts w:cs="Arial"/>
                <w:sz w:val="20"/>
              </w:rPr>
            </w:pPr>
            <w:r>
              <w:rPr>
                <w:rFonts w:cs="Arial"/>
                <w:sz w:val="20"/>
              </w:rPr>
              <w:t>a.</w:t>
            </w:r>
          </w:p>
        </w:tc>
        <w:tc>
          <w:tcPr>
            <w:tcW w:w="6593" w:type="dxa"/>
            <w:gridSpan w:val="2"/>
          </w:tcPr>
          <w:p w14:paraId="5778107F" w14:textId="77777777" w:rsidR="00287EA9" w:rsidRPr="00E52C1D" w:rsidRDefault="00287EA9" w:rsidP="000A3776">
            <w:pPr>
              <w:rPr>
                <w:rFonts w:cs="Arial"/>
                <w:sz w:val="20"/>
              </w:rPr>
            </w:pPr>
          </w:p>
        </w:tc>
      </w:tr>
      <w:tr w:rsidR="00287EA9" w14:paraId="59945736" w14:textId="77777777" w:rsidTr="000A3776">
        <w:tc>
          <w:tcPr>
            <w:tcW w:w="2155" w:type="dxa"/>
          </w:tcPr>
          <w:p w14:paraId="7394C63B" w14:textId="77777777" w:rsidR="00287EA9" w:rsidRDefault="00287EA9" w:rsidP="000A3776">
            <w:pPr>
              <w:rPr>
                <w:rFonts w:cs="Arial"/>
                <w:sz w:val="20"/>
                <w:highlight w:val="red"/>
              </w:rPr>
            </w:pPr>
          </w:p>
        </w:tc>
        <w:tc>
          <w:tcPr>
            <w:tcW w:w="630" w:type="dxa"/>
          </w:tcPr>
          <w:p w14:paraId="2D85AB43" w14:textId="70727084" w:rsidR="00287EA9" w:rsidRDefault="00287EA9" w:rsidP="000A3776">
            <w:pPr>
              <w:rPr>
                <w:rFonts w:cs="Arial"/>
                <w:sz w:val="20"/>
              </w:rPr>
            </w:pPr>
            <w:r>
              <w:rPr>
                <w:rFonts w:cs="Arial"/>
                <w:sz w:val="20"/>
              </w:rPr>
              <w:t>a.1</w:t>
            </w:r>
          </w:p>
        </w:tc>
        <w:tc>
          <w:tcPr>
            <w:tcW w:w="6593" w:type="dxa"/>
            <w:gridSpan w:val="2"/>
          </w:tcPr>
          <w:p w14:paraId="7C07FD7B" w14:textId="77777777" w:rsidR="00287EA9" w:rsidRDefault="00287EA9" w:rsidP="000A3776">
            <w:pPr>
              <w:rPr>
                <w:rFonts w:cs="Arial"/>
                <w:sz w:val="20"/>
              </w:rPr>
            </w:pPr>
          </w:p>
        </w:tc>
      </w:tr>
      <w:tr w:rsidR="00287EA9" w14:paraId="729D721B" w14:textId="77777777" w:rsidTr="000A3776">
        <w:tc>
          <w:tcPr>
            <w:tcW w:w="2155" w:type="dxa"/>
          </w:tcPr>
          <w:p w14:paraId="2AE29274" w14:textId="77777777" w:rsidR="00287EA9" w:rsidRDefault="00287EA9" w:rsidP="000A3776">
            <w:pPr>
              <w:rPr>
                <w:rFonts w:cs="Arial"/>
                <w:sz w:val="20"/>
                <w:highlight w:val="red"/>
              </w:rPr>
            </w:pPr>
          </w:p>
        </w:tc>
        <w:tc>
          <w:tcPr>
            <w:tcW w:w="630" w:type="dxa"/>
          </w:tcPr>
          <w:p w14:paraId="51192BD4" w14:textId="4C53D339" w:rsidR="00287EA9" w:rsidRDefault="00287EA9" w:rsidP="000A3776">
            <w:pPr>
              <w:rPr>
                <w:rFonts w:cs="Arial"/>
                <w:sz w:val="20"/>
              </w:rPr>
            </w:pPr>
            <w:r>
              <w:rPr>
                <w:rFonts w:cs="Arial"/>
                <w:sz w:val="20"/>
              </w:rPr>
              <w:t>a.2</w:t>
            </w:r>
          </w:p>
        </w:tc>
        <w:tc>
          <w:tcPr>
            <w:tcW w:w="6593" w:type="dxa"/>
            <w:gridSpan w:val="2"/>
          </w:tcPr>
          <w:p w14:paraId="4DB34CFD" w14:textId="77777777" w:rsidR="00287EA9" w:rsidRDefault="00287EA9" w:rsidP="000A3776">
            <w:pPr>
              <w:rPr>
                <w:rFonts w:cs="Arial"/>
                <w:sz w:val="20"/>
              </w:rPr>
            </w:pPr>
          </w:p>
        </w:tc>
      </w:tr>
      <w:tr w:rsidR="00287EA9" w14:paraId="228A41BF" w14:textId="77777777" w:rsidTr="000A3776">
        <w:tc>
          <w:tcPr>
            <w:tcW w:w="2155" w:type="dxa"/>
          </w:tcPr>
          <w:p w14:paraId="1D2F5ABD" w14:textId="77777777" w:rsidR="00287EA9" w:rsidRDefault="00287EA9" w:rsidP="000A3776">
            <w:pPr>
              <w:rPr>
                <w:rFonts w:cs="Arial"/>
                <w:sz w:val="20"/>
                <w:highlight w:val="red"/>
              </w:rPr>
            </w:pPr>
          </w:p>
        </w:tc>
        <w:tc>
          <w:tcPr>
            <w:tcW w:w="630" w:type="dxa"/>
          </w:tcPr>
          <w:p w14:paraId="3CB8D1E9" w14:textId="576BFF98" w:rsidR="00287EA9" w:rsidRDefault="00287EA9" w:rsidP="000A3776">
            <w:pPr>
              <w:rPr>
                <w:rFonts w:cs="Arial"/>
                <w:sz w:val="20"/>
              </w:rPr>
            </w:pPr>
            <w:r>
              <w:rPr>
                <w:rFonts w:cs="Arial"/>
                <w:sz w:val="20"/>
              </w:rPr>
              <w:t>a.3</w:t>
            </w:r>
          </w:p>
        </w:tc>
        <w:tc>
          <w:tcPr>
            <w:tcW w:w="6593" w:type="dxa"/>
            <w:gridSpan w:val="2"/>
          </w:tcPr>
          <w:p w14:paraId="1959BBE7" w14:textId="77777777" w:rsidR="00287EA9" w:rsidRDefault="00287EA9" w:rsidP="000A3776">
            <w:pPr>
              <w:rPr>
                <w:rFonts w:cs="Arial"/>
                <w:sz w:val="20"/>
              </w:rPr>
            </w:pPr>
          </w:p>
        </w:tc>
      </w:tr>
      <w:tr w:rsidR="00287EA9" w14:paraId="218AA8CD" w14:textId="77777777" w:rsidTr="000A3776">
        <w:tc>
          <w:tcPr>
            <w:tcW w:w="2155" w:type="dxa"/>
          </w:tcPr>
          <w:p w14:paraId="2D08F209" w14:textId="77777777" w:rsidR="00287EA9" w:rsidRDefault="00287EA9" w:rsidP="000A3776">
            <w:pPr>
              <w:rPr>
                <w:rFonts w:cs="Arial"/>
                <w:sz w:val="20"/>
                <w:highlight w:val="red"/>
              </w:rPr>
            </w:pPr>
          </w:p>
        </w:tc>
        <w:tc>
          <w:tcPr>
            <w:tcW w:w="630" w:type="dxa"/>
          </w:tcPr>
          <w:p w14:paraId="4B3A1F35" w14:textId="6DBE0F98" w:rsidR="00287EA9" w:rsidRDefault="00287EA9" w:rsidP="000A3776">
            <w:pPr>
              <w:rPr>
                <w:rFonts w:cs="Arial"/>
                <w:sz w:val="20"/>
              </w:rPr>
            </w:pPr>
            <w:r>
              <w:rPr>
                <w:rFonts w:cs="Arial"/>
                <w:sz w:val="20"/>
              </w:rPr>
              <w:t>a.4</w:t>
            </w:r>
          </w:p>
        </w:tc>
        <w:tc>
          <w:tcPr>
            <w:tcW w:w="6593" w:type="dxa"/>
            <w:gridSpan w:val="2"/>
          </w:tcPr>
          <w:p w14:paraId="0FCC093A" w14:textId="77777777" w:rsidR="00287EA9" w:rsidRDefault="00287EA9" w:rsidP="000A3776">
            <w:pPr>
              <w:rPr>
                <w:rFonts w:cs="Arial"/>
                <w:sz w:val="20"/>
              </w:rPr>
            </w:pPr>
          </w:p>
        </w:tc>
      </w:tr>
      <w:tr w:rsidR="00287EA9" w14:paraId="21F7A475" w14:textId="77777777" w:rsidTr="000A3776">
        <w:tc>
          <w:tcPr>
            <w:tcW w:w="2155" w:type="dxa"/>
          </w:tcPr>
          <w:p w14:paraId="5F7A72D3" w14:textId="77777777" w:rsidR="00287EA9" w:rsidRDefault="00287EA9" w:rsidP="000A3776">
            <w:pPr>
              <w:rPr>
                <w:rFonts w:cs="Arial"/>
                <w:sz w:val="20"/>
                <w:highlight w:val="red"/>
              </w:rPr>
            </w:pPr>
          </w:p>
        </w:tc>
        <w:tc>
          <w:tcPr>
            <w:tcW w:w="630" w:type="dxa"/>
          </w:tcPr>
          <w:p w14:paraId="7793E4E3" w14:textId="6A6E7A4E" w:rsidR="00287EA9" w:rsidRDefault="00287EA9" w:rsidP="000A3776">
            <w:pPr>
              <w:rPr>
                <w:rFonts w:cs="Arial"/>
                <w:sz w:val="20"/>
              </w:rPr>
            </w:pPr>
            <w:r>
              <w:rPr>
                <w:rFonts w:cs="Arial"/>
                <w:sz w:val="20"/>
              </w:rPr>
              <w:t>b.</w:t>
            </w:r>
          </w:p>
        </w:tc>
        <w:tc>
          <w:tcPr>
            <w:tcW w:w="6593" w:type="dxa"/>
            <w:gridSpan w:val="2"/>
          </w:tcPr>
          <w:p w14:paraId="7FC0C94E" w14:textId="77777777" w:rsidR="00287EA9" w:rsidRDefault="00287EA9" w:rsidP="000A3776">
            <w:pPr>
              <w:rPr>
                <w:rFonts w:cs="Arial"/>
                <w:sz w:val="20"/>
              </w:rPr>
            </w:pPr>
          </w:p>
        </w:tc>
      </w:tr>
      <w:tr w:rsidR="00287EA9" w14:paraId="07E68A70" w14:textId="77777777" w:rsidTr="000A3776">
        <w:tc>
          <w:tcPr>
            <w:tcW w:w="2155" w:type="dxa"/>
          </w:tcPr>
          <w:p w14:paraId="346CDE5E" w14:textId="77777777" w:rsidR="00287EA9" w:rsidRDefault="00287EA9" w:rsidP="000A3776">
            <w:pPr>
              <w:rPr>
                <w:rFonts w:cs="Arial"/>
                <w:sz w:val="20"/>
                <w:highlight w:val="red"/>
              </w:rPr>
            </w:pPr>
          </w:p>
        </w:tc>
        <w:tc>
          <w:tcPr>
            <w:tcW w:w="630" w:type="dxa"/>
          </w:tcPr>
          <w:p w14:paraId="4F9B8906" w14:textId="2F14892A" w:rsidR="00287EA9" w:rsidRDefault="00287EA9" w:rsidP="000A3776">
            <w:pPr>
              <w:rPr>
                <w:rFonts w:cs="Arial"/>
                <w:sz w:val="20"/>
              </w:rPr>
            </w:pPr>
            <w:r>
              <w:rPr>
                <w:rFonts w:cs="Arial"/>
                <w:sz w:val="20"/>
              </w:rPr>
              <w:t>c.</w:t>
            </w:r>
          </w:p>
        </w:tc>
        <w:tc>
          <w:tcPr>
            <w:tcW w:w="6593" w:type="dxa"/>
            <w:gridSpan w:val="2"/>
          </w:tcPr>
          <w:p w14:paraId="1CE492F5" w14:textId="77777777" w:rsidR="00287EA9" w:rsidRDefault="00287EA9" w:rsidP="000A3776">
            <w:pPr>
              <w:rPr>
                <w:rFonts w:cs="Arial"/>
                <w:sz w:val="20"/>
              </w:rPr>
            </w:pPr>
          </w:p>
        </w:tc>
      </w:tr>
      <w:tr w:rsidR="00287EA9" w14:paraId="374D633B" w14:textId="77777777" w:rsidTr="000A3776">
        <w:tc>
          <w:tcPr>
            <w:tcW w:w="2155" w:type="dxa"/>
          </w:tcPr>
          <w:p w14:paraId="32599E77" w14:textId="77777777" w:rsidR="00287EA9" w:rsidRDefault="00287EA9" w:rsidP="000A3776">
            <w:pPr>
              <w:rPr>
                <w:rFonts w:cs="Arial"/>
                <w:sz w:val="20"/>
                <w:highlight w:val="red"/>
              </w:rPr>
            </w:pPr>
          </w:p>
        </w:tc>
        <w:tc>
          <w:tcPr>
            <w:tcW w:w="630" w:type="dxa"/>
          </w:tcPr>
          <w:p w14:paraId="3321026A" w14:textId="78313E21" w:rsidR="00287EA9" w:rsidRDefault="00287EA9" w:rsidP="000A3776">
            <w:pPr>
              <w:rPr>
                <w:rFonts w:cs="Arial"/>
                <w:sz w:val="20"/>
              </w:rPr>
            </w:pPr>
            <w:r>
              <w:rPr>
                <w:rFonts w:cs="Arial"/>
                <w:sz w:val="20"/>
              </w:rPr>
              <w:t>c.1</w:t>
            </w:r>
          </w:p>
        </w:tc>
        <w:tc>
          <w:tcPr>
            <w:tcW w:w="6593" w:type="dxa"/>
            <w:gridSpan w:val="2"/>
          </w:tcPr>
          <w:p w14:paraId="1466656B" w14:textId="77777777" w:rsidR="00287EA9" w:rsidRDefault="00287EA9" w:rsidP="000A3776">
            <w:pPr>
              <w:rPr>
                <w:rFonts w:cs="Arial"/>
                <w:sz w:val="20"/>
              </w:rPr>
            </w:pPr>
          </w:p>
        </w:tc>
      </w:tr>
      <w:tr w:rsidR="00287EA9" w14:paraId="1E57D08C" w14:textId="77777777" w:rsidTr="000A3776">
        <w:tc>
          <w:tcPr>
            <w:tcW w:w="2155" w:type="dxa"/>
          </w:tcPr>
          <w:p w14:paraId="2EE4B277" w14:textId="77777777" w:rsidR="00287EA9" w:rsidRDefault="00287EA9" w:rsidP="000A3776">
            <w:pPr>
              <w:rPr>
                <w:rFonts w:cs="Arial"/>
                <w:sz w:val="20"/>
                <w:highlight w:val="red"/>
              </w:rPr>
            </w:pPr>
          </w:p>
        </w:tc>
        <w:tc>
          <w:tcPr>
            <w:tcW w:w="630" w:type="dxa"/>
          </w:tcPr>
          <w:p w14:paraId="169F4584" w14:textId="44D45C5D" w:rsidR="00287EA9" w:rsidRDefault="00287EA9" w:rsidP="000A3776">
            <w:pPr>
              <w:rPr>
                <w:rFonts w:cs="Arial"/>
                <w:sz w:val="20"/>
              </w:rPr>
            </w:pPr>
            <w:r>
              <w:rPr>
                <w:rFonts w:cs="Arial"/>
                <w:sz w:val="20"/>
              </w:rPr>
              <w:t>c.2</w:t>
            </w:r>
          </w:p>
        </w:tc>
        <w:tc>
          <w:tcPr>
            <w:tcW w:w="6593" w:type="dxa"/>
            <w:gridSpan w:val="2"/>
          </w:tcPr>
          <w:p w14:paraId="773A9AF6" w14:textId="77777777" w:rsidR="00287EA9" w:rsidRDefault="00287EA9" w:rsidP="000A3776">
            <w:pPr>
              <w:rPr>
                <w:rFonts w:cs="Arial"/>
                <w:sz w:val="20"/>
              </w:rPr>
            </w:pPr>
          </w:p>
        </w:tc>
      </w:tr>
      <w:tr w:rsidR="00287EA9" w14:paraId="7BF372B0" w14:textId="77777777" w:rsidTr="000A3776">
        <w:tc>
          <w:tcPr>
            <w:tcW w:w="2155" w:type="dxa"/>
          </w:tcPr>
          <w:p w14:paraId="29E84408" w14:textId="77777777" w:rsidR="00287EA9" w:rsidRDefault="00287EA9" w:rsidP="000A3776">
            <w:pPr>
              <w:rPr>
                <w:rFonts w:cs="Arial"/>
                <w:sz w:val="20"/>
                <w:highlight w:val="red"/>
              </w:rPr>
            </w:pPr>
          </w:p>
        </w:tc>
        <w:tc>
          <w:tcPr>
            <w:tcW w:w="630" w:type="dxa"/>
          </w:tcPr>
          <w:p w14:paraId="4E86B116" w14:textId="7F82373D" w:rsidR="00287EA9" w:rsidRDefault="00287EA9" w:rsidP="000A3776">
            <w:pPr>
              <w:rPr>
                <w:rFonts w:cs="Arial"/>
                <w:sz w:val="20"/>
              </w:rPr>
            </w:pPr>
            <w:r>
              <w:rPr>
                <w:rFonts w:cs="Arial"/>
                <w:sz w:val="20"/>
              </w:rPr>
              <w:t>c.3</w:t>
            </w:r>
          </w:p>
        </w:tc>
        <w:tc>
          <w:tcPr>
            <w:tcW w:w="6593" w:type="dxa"/>
            <w:gridSpan w:val="2"/>
          </w:tcPr>
          <w:p w14:paraId="20446C17" w14:textId="77777777" w:rsidR="00287EA9" w:rsidRDefault="00287EA9" w:rsidP="000A3776">
            <w:pPr>
              <w:rPr>
                <w:rFonts w:cs="Arial"/>
                <w:sz w:val="20"/>
              </w:rPr>
            </w:pPr>
          </w:p>
        </w:tc>
      </w:tr>
      <w:tr w:rsidR="00287EA9" w:rsidRPr="001909F6" w14:paraId="14F0A9DE" w14:textId="77777777" w:rsidTr="000A3776">
        <w:tc>
          <w:tcPr>
            <w:tcW w:w="9378" w:type="dxa"/>
            <w:gridSpan w:val="4"/>
            <w:shd w:val="clear" w:color="auto" w:fill="F2F2F2" w:themeFill="background1" w:themeFillShade="F2"/>
          </w:tcPr>
          <w:p w14:paraId="335D14B8" w14:textId="77777777" w:rsidR="00287EA9" w:rsidRPr="001909F6" w:rsidRDefault="00287EA9" w:rsidP="000A3776">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287EA9" w:rsidRPr="00E52C1D" w14:paraId="19042214" w14:textId="77777777" w:rsidTr="000A3776">
        <w:tc>
          <w:tcPr>
            <w:tcW w:w="2155" w:type="dxa"/>
          </w:tcPr>
          <w:p w14:paraId="1E830725" w14:textId="77777777" w:rsidR="00287EA9" w:rsidRPr="00E52C1D" w:rsidRDefault="00287EA9" w:rsidP="000A3776">
            <w:pPr>
              <w:rPr>
                <w:rFonts w:cs="Arial"/>
                <w:sz w:val="20"/>
              </w:rPr>
            </w:pPr>
          </w:p>
        </w:tc>
        <w:tc>
          <w:tcPr>
            <w:tcW w:w="630" w:type="dxa"/>
          </w:tcPr>
          <w:p w14:paraId="23B5EBB6" w14:textId="77777777" w:rsidR="00287EA9" w:rsidRPr="00E52C1D" w:rsidRDefault="00287EA9" w:rsidP="000A3776">
            <w:pPr>
              <w:rPr>
                <w:rFonts w:cs="Arial"/>
                <w:sz w:val="20"/>
              </w:rPr>
            </w:pPr>
            <w:r>
              <w:rPr>
                <w:rFonts w:cs="Arial"/>
                <w:sz w:val="20"/>
              </w:rPr>
              <w:t>a.</w:t>
            </w:r>
          </w:p>
        </w:tc>
        <w:tc>
          <w:tcPr>
            <w:tcW w:w="6593" w:type="dxa"/>
            <w:gridSpan w:val="2"/>
          </w:tcPr>
          <w:p w14:paraId="152073B8" w14:textId="77777777" w:rsidR="00287EA9" w:rsidRPr="00E52C1D" w:rsidRDefault="00287EA9" w:rsidP="000A3776">
            <w:pPr>
              <w:rPr>
                <w:rFonts w:cs="Arial"/>
                <w:sz w:val="20"/>
              </w:rPr>
            </w:pPr>
          </w:p>
        </w:tc>
      </w:tr>
      <w:tr w:rsidR="00287EA9" w14:paraId="5D4835DA" w14:textId="77777777" w:rsidTr="000A3776">
        <w:tc>
          <w:tcPr>
            <w:tcW w:w="2155" w:type="dxa"/>
          </w:tcPr>
          <w:p w14:paraId="4E9C10A3" w14:textId="77777777" w:rsidR="00287EA9" w:rsidRDefault="00287EA9" w:rsidP="000A3776">
            <w:pPr>
              <w:rPr>
                <w:rFonts w:cs="Arial"/>
                <w:sz w:val="20"/>
                <w:highlight w:val="red"/>
              </w:rPr>
            </w:pPr>
          </w:p>
        </w:tc>
        <w:tc>
          <w:tcPr>
            <w:tcW w:w="630" w:type="dxa"/>
          </w:tcPr>
          <w:p w14:paraId="54371FF8" w14:textId="77777777" w:rsidR="00287EA9" w:rsidRDefault="00287EA9" w:rsidP="000A3776">
            <w:pPr>
              <w:rPr>
                <w:rFonts w:cs="Arial"/>
                <w:sz w:val="20"/>
              </w:rPr>
            </w:pPr>
            <w:r>
              <w:rPr>
                <w:rFonts w:cs="Arial"/>
                <w:sz w:val="20"/>
              </w:rPr>
              <w:t>a.1</w:t>
            </w:r>
          </w:p>
        </w:tc>
        <w:tc>
          <w:tcPr>
            <w:tcW w:w="6593" w:type="dxa"/>
            <w:gridSpan w:val="2"/>
          </w:tcPr>
          <w:p w14:paraId="61D2565E" w14:textId="77777777" w:rsidR="00287EA9" w:rsidRDefault="00287EA9" w:rsidP="000A3776">
            <w:pPr>
              <w:rPr>
                <w:rFonts w:cs="Arial"/>
                <w:sz w:val="20"/>
              </w:rPr>
            </w:pPr>
          </w:p>
        </w:tc>
      </w:tr>
      <w:tr w:rsidR="00287EA9" w14:paraId="00DAFAFF" w14:textId="77777777" w:rsidTr="000A3776">
        <w:tc>
          <w:tcPr>
            <w:tcW w:w="2155" w:type="dxa"/>
          </w:tcPr>
          <w:p w14:paraId="3646E701" w14:textId="77777777" w:rsidR="00287EA9" w:rsidRDefault="00287EA9" w:rsidP="000A3776">
            <w:pPr>
              <w:rPr>
                <w:rFonts w:cs="Arial"/>
                <w:sz w:val="20"/>
                <w:highlight w:val="red"/>
              </w:rPr>
            </w:pPr>
          </w:p>
        </w:tc>
        <w:tc>
          <w:tcPr>
            <w:tcW w:w="630" w:type="dxa"/>
          </w:tcPr>
          <w:p w14:paraId="5918E009" w14:textId="77777777" w:rsidR="00287EA9" w:rsidRDefault="00287EA9" w:rsidP="000A3776">
            <w:pPr>
              <w:rPr>
                <w:rFonts w:cs="Arial"/>
                <w:sz w:val="20"/>
              </w:rPr>
            </w:pPr>
            <w:r>
              <w:rPr>
                <w:rFonts w:cs="Arial"/>
                <w:sz w:val="20"/>
              </w:rPr>
              <w:t>a.2</w:t>
            </w:r>
          </w:p>
        </w:tc>
        <w:tc>
          <w:tcPr>
            <w:tcW w:w="6593" w:type="dxa"/>
            <w:gridSpan w:val="2"/>
          </w:tcPr>
          <w:p w14:paraId="2A57AED5" w14:textId="77777777" w:rsidR="00287EA9" w:rsidRDefault="00287EA9" w:rsidP="000A3776">
            <w:pPr>
              <w:rPr>
                <w:rFonts w:cs="Arial"/>
                <w:sz w:val="20"/>
              </w:rPr>
            </w:pPr>
          </w:p>
        </w:tc>
      </w:tr>
      <w:tr w:rsidR="00287EA9" w14:paraId="1F071565" w14:textId="77777777" w:rsidTr="000A3776">
        <w:tc>
          <w:tcPr>
            <w:tcW w:w="2155" w:type="dxa"/>
          </w:tcPr>
          <w:p w14:paraId="6BDBC567" w14:textId="77777777" w:rsidR="00287EA9" w:rsidRDefault="00287EA9" w:rsidP="000A3776">
            <w:pPr>
              <w:rPr>
                <w:rFonts w:cs="Arial"/>
                <w:sz w:val="20"/>
                <w:highlight w:val="red"/>
              </w:rPr>
            </w:pPr>
          </w:p>
        </w:tc>
        <w:tc>
          <w:tcPr>
            <w:tcW w:w="630" w:type="dxa"/>
          </w:tcPr>
          <w:p w14:paraId="6930E62B" w14:textId="77777777" w:rsidR="00287EA9" w:rsidRDefault="00287EA9" w:rsidP="000A3776">
            <w:pPr>
              <w:rPr>
                <w:rFonts w:cs="Arial"/>
                <w:sz w:val="20"/>
              </w:rPr>
            </w:pPr>
            <w:r>
              <w:rPr>
                <w:rFonts w:cs="Arial"/>
                <w:sz w:val="20"/>
              </w:rPr>
              <w:t>a.3</w:t>
            </w:r>
          </w:p>
        </w:tc>
        <w:tc>
          <w:tcPr>
            <w:tcW w:w="6593" w:type="dxa"/>
            <w:gridSpan w:val="2"/>
          </w:tcPr>
          <w:p w14:paraId="13FAFEA1" w14:textId="77777777" w:rsidR="00287EA9" w:rsidRDefault="00287EA9" w:rsidP="000A3776">
            <w:pPr>
              <w:rPr>
                <w:rFonts w:cs="Arial"/>
                <w:sz w:val="20"/>
              </w:rPr>
            </w:pPr>
          </w:p>
        </w:tc>
      </w:tr>
      <w:tr w:rsidR="00287EA9" w14:paraId="1E9F90D8" w14:textId="77777777" w:rsidTr="000A3776">
        <w:tc>
          <w:tcPr>
            <w:tcW w:w="2155" w:type="dxa"/>
          </w:tcPr>
          <w:p w14:paraId="6DCC924A" w14:textId="77777777" w:rsidR="00287EA9" w:rsidRDefault="00287EA9" w:rsidP="000A3776">
            <w:pPr>
              <w:rPr>
                <w:rFonts w:cs="Arial"/>
                <w:sz w:val="20"/>
                <w:highlight w:val="red"/>
              </w:rPr>
            </w:pPr>
          </w:p>
        </w:tc>
        <w:tc>
          <w:tcPr>
            <w:tcW w:w="630" w:type="dxa"/>
          </w:tcPr>
          <w:p w14:paraId="5C150F7A" w14:textId="77777777" w:rsidR="00287EA9" w:rsidRDefault="00287EA9" w:rsidP="000A3776">
            <w:pPr>
              <w:rPr>
                <w:rFonts w:cs="Arial"/>
                <w:sz w:val="20"/>
              </w:rPr>
            </w:pPr>
            <w:r>
              <w:rPr>
                <w:rFonts w:cs="Arial"/>
                <w:sz w:val="20"/>
              </w:rPr>
              <w:t>a.4</w:t>
            </w:r>
          </w:p>
        </w:tc>
        <w:tc>
          <w:tcPr>
            <w:tcW w:w="6593" w:type="dxa"/>
            <w:gridSpan w:val="2"/>
          </w:tcPr>
          <w:p w14:paraId="2EFF990F" w14:textId="77777777" w:rsidR="00287EA9" w:rsidRDefault="00287EA9" w:rsidP="000A3776">
            <w:pPr>
              <w:rPr>
                <w:rFonts w:cs="Arial"/>
                <w:sz w:val="20"/>
              </w:rPr>
            </w:pPr>
          </w:p>
        </w:tc>
      </w:tr>
      <w:tr w:rsidR="00287EA9" w14:paraId="1126BF2D" w14:textId="77777777" w:rsidTr="000A3776">
        <w:tc>
          <w:tcPr>
            <w:tcW w:w="2155" w:type="dxa"/>
          </w:tcPr>
          <w:p w14:paraId="6A847161" w14:textId="77777777" w:rsidR="00287EA9" w:rsidRDefault="00287EA9" w:rsidP="000A3776">
            <w:pPr>
              <w:rPr>
                <w:rFonts w:cs="Arial"/>
                <w:sz w:val="20"/>
                <w:highlight w:val="red"/>
              </w:rPr>
            </w:pPr>
          </w:p>
        </w:tc>
        <w:tc>
          <w:tcPr>
            <w:tcW w:w="630" w:type="dxa"/>
          </w:tcPr>
          <w:p w14:paraId="75FE77F1" w14:textId="77777777" w:rsidR="00287EA9" w:rsidRDefault="00287EA9" w:rsidP="000A3776">
            <w:pPr>
              <w:rPr>
                <w:rFonts w:cs="Arial"/>
                <w:sz w:val="20"/>
              </w:rPr>
            </w:pPr>
            <w:r>
              <w:rPr>
                <w:rFonts w:cs="Arial"/>
                <w:sz w:val="20"/>
              </w:rPr>
              <w:t>b.</w:t>
            </w:r>
          </w:p>
        </w:tc>
        <w:tc>
          <w:tcPr>
            <w:tcW w:w="6593" w:type="dxa"/>
            <w:gridSpan w:val="2"/>
          </w:tcPr>
          <w:p w14:paraId="3E4C535C" w14:textId="77777777" w:rsidR="00287EA9" w:rsidRDefault="00287EA9" w:rsidP="000A3776">
            <w:pPr>
              <w:rPr>
                <w:rFonts w:cs="Arial"/>
                <w:sz w:val="20"/>
              </w:rPr>
            </w:pPr>
          </w:p>
        </w:tc>
      </w:tr>
      <w:tr w:rsidR="00287EA9" w14:paraId="1943E1CA" w14:textId="77777777" w:rsidTr="000A3776">
        <w:tc>
          <w:tcPr>
            <w:tcW w:w="2155" w:type="dxa"/>
          </w:tcPr>
          <w:p w14:paraId="1680D128" w14:textId="77777777" w:rsidR="00287EA9" w:rsidRDefault="00287EA9" w:rsidP="000A3776">
            <w:pPr>
              <w:rPr>
                <w:rFonts w:cs="Arial"/>
                <w:sz w:val="20"/>
                <w:highlight w:val="red"/>
              </w:rPr>
            </w:pPr>
          </w:p>
        </w:tc>
        <w:tc>
          <w:tcPr>
            <w:tcW w:w="630" w:type="dxa"/>
          </w:tcPr>
          <w:p w14:paraId="66E49AA9" w14:textId="77777777" w:rsidR="00287EA9" w:rsidRDefault="00287EA9" w:rsidP="000A3776">
            <w:pPr>
              <w:rPr>
                <w:rFonts w:cs="Arial"/>
                <w:sz w:val="20"/>
              </w:rPr>
            </w:pPr>
            <w:r>
              <w:rPr>
                <w:rFonts w:cs="Arial"/>
                <w:sz w:val="20"/>
              </w:rPr>
              <w:t>c.</w:t>
            </w:r>
          </w:p>
        </w:tc>
        <w:tc>
          <w:tcPr>
            <w:tcW w:w="6593" w:type="dxa"/>
            <w:gridSpan w:val="2"/>
          </w:tcPr>
          <w:p w14:paraId="6B0E28E6" w14:textId="77777777" w:rsidR="00287EA9" w:rsidRDefault="00287EA9" w:rsidP="000A3776">
            <w:pPr>
              <w:rPr>
                <w:rFonts w:cs="Arial"/>
                <w:sz w:val="20"/>
              </w:rPr>
            </w:pPr>
          </w:p>
        </w:tc>
      </w:tr>
      <w:tr w:rsidR="00287EA9" w14:paraId="4DFAF6AF" w14:textId="77777777" w:rsidTr="000A3776">
        <w:tc>
          <w:tcPr>
            <w:tcW w:w="2155" w:type="dxa"/>
          </w:tcPr>
          <w:p w14:paraId="5C39BAF4" w14:textId="77777777" w:rsidR="00287EA9" w:rsidRDefault="00287EA9" w:rsidP="000A3776">
            <w:pPr>
              <w:rPr>
                <w:rFonts w:cs="Arial"/>
                <w:sz w:val="20"/>
                <w:highlight w:val="red"/>
              </w:rPr>
            </w:pPr>
          </w:p>
        </w:tc>
        <w:tc>
          <w:tcPr>
            <w:tcW w:w="630" w:type="dxa"/>
          </w:tcPr>
          <w:p w14:paraId="2DC601CD" w14:textId="77777777" w:rsidR="00287EA9" w:rsidRDefault="00287EA9" w:rsidP="000A3776">
            <w:pPr>
              <w:rPr>
                <w:rFonts w:cs="Arial"/>
                <w:sz w:val="20"/>
              </w:rPr>
            </w:pPr>
            <w:r>
              <w:rPr>
                <w:rFonts w:cs="Arial"/>
                <w:sz w:val="20"/>
              </w:rPr>
              <w:t>c.1</w:t>
            </w:r>
          </w:p>
        </w:tc>
        <w:tc>
          <w:tcPr>
            <w:tcW w:w="6593" w:type="dxa"/>
            <w:gridSpan w:val="2"/>
          </w:tcPr>
          <w:p w14:paraId="203FE32D" w14:textId="77777777" w:rsidR="00287EA9" w:rsidRDefault="00287EA9" w:rsidP="000A3776">
            <w:pPr>
              <w:rPr>
                <w:rFonts w:cs="Arial"/>
                <w:sz w:val="20"/>
              </w:rPr>
            </w:pPr>
          </w:p>
        </w:tc>
      </w:tr>
      <w:tr w:rsidR="00287EA9" w14:paraId="53F4EB39" w14:textId="77777777" w:rsidTr="000A3776">
        <w:tc>
          <w:tcPr>
            <w:tcW w:w="2155" w:type="dxa"/>
          </w:tcPr>
          <w:p w14:paraId="2FD68066" w14:textId="77777777" w:rsidR="00287EA9" w:rsidRDefault="00287EA9" w:rsidP="000A3776">
            <w:pPr>
              <w:rPr>
                <w:rFonts w:cs="Arial"/>
                <w:sz w:val="20"/>
                <w:highlight w:val="red"/>
              </w:rPr>
            </w:pPr>
          </w:p>
        </w:tc>
        <w:tc>
          <w:tcPr>
            <w:tcW w:w="630" w:type="dxa"/>
          </w:tcPr>
          <w:p w14:paraId="5308A750" w14:textId="77777777" w:rsidR="00287EA9" w:rsidRDefault="00287EA9" w:rsidP="000A3776">
            <w:pPr>
              <w:rPr>
                <w:rFonts w:cs="Arial"/>
                <w:sz w:val="20"/>
              </w:rPr>
            </w:pPr>
            <w:r>
              <w:rPr>
                <w:rFonts w:cs="Arial"/>
                <w:sz w:val="20"/>
              </w:rPr>
              <w:t>c.2</w:t>
            </w:r>
          </w:p>
        </w:tc>
        <w:tc>
          <w:tcPr>
            <w:tcW w:w="6593" w:type="dxa"/>
            <w:gridSpan w:val="2"/>
          </w:tcPr>
          <w:p w14:paraId="0E07953D" w14:textId="77777777" w:rsidR="00287EA9" w:rsidRDefault="00287EA9" w:rsidP="000A3776">
            <w:pPr>
              <w:rPr>
                <w:rFonts w:cs="Arial"/>
                <w:sz w:val="20"/>
              </w:rPr>
            </w:pPr>
          </w:p>
        </w:tc>
      </w:tr>
      <w:tr w:rsidR="00287EA9" w14:paraId="46CC0977" w14:textId="77777777" w:rsidTr="000A3776">
        <w:tc>
          <w:tcPr>
            <w:tcW w:w="2155" w:type="dxa"/>
          </w:tcPr>
          <w:p w14:paraId="75F0CE08" w14:textId="77777777" w:rsidR="00287EA9" w:rsidRDefault="00287EA9" w:rsidP="000A3776">
            <w:pPr>
              <w:rPr>
                <w:rFonts w:cs="Arial"/>
                <w:sz w:val="20"/>
                <w:highlight w:val="red"/>
              </w:rPr>
            </w:pPr>
          </w:p>
        </w:tc>
        <w:tc>
          <w:tcPr>
            <w:tcW w:w="630" w:type="dxa"/>
          </w:tcPr>
          <w:p w14:paraId="321D116D" w14:textId="77777777" w:rsidR="00287EA9" w:rsidRDefault="00287EA9" w:rsidP="000A3776">
            <w:pPr>
              <w:rPr>
                <w:rFonts w:cs="Arial"/>
                <w:sz w:val="20"/>
              </w:rPr>
            </w:pPr>
            <w:r>
              <w:rPr>
                <w:rFonts w:cs="Arial"/>
                <w:sz w:val="20"/>
              </w:rPr>
              <w:t>c.3</w:t>
            </w:r>
          </w:p>
        </w:tc>
        <w:tc>
          <w:tcPr>
            <w:tcW w:w="6593" w:type="dxa"/>
            <w:gridSpan w:val="2"/>
          </w:tcPr>
          <w:p w14:paraId="20325AA4" w14:textId="77777777" w:rsidR="00287EA9" w:rsidRDefault="00287EA9" w:rsidP="000A3776">
            <w:pPr>
              <w:rPr>
                <w:rFonts w:cs="Arial"/>
                <w:sz w:val="20"/>
              </w:rPr>
            </w:pPr>
          </w:p>
        </w:tc>
      </w:tr>
    </w:tbl>
    <w:p w14:paraId="2A225EC0" w14:textId="77777777" w:rsidR="00924C88" w:rsidRDefault="00924C88" w:rsidP="00514027">
      <w:pPr>
        <w:rPr>
          <w:rFonts w:cs="Arial"/>
          <w:sz w:val="20"/>
        </w:rPr>
      </w:pPr>
    </w:p>
    <w:p w14:paraId="1E0FC073" w14:textId="77777777" w:rsidR="00287EA9" w:rsidRPr="00B6190F" w:rsidRDefault="00287EA9" w:rsidP="00514027">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B85992" w:rsidRPr="00B6190F" w14:paraId="3B721838" w14:textId="77777777" w:rsidTr="00354845">
        <w:tc>
          <w:tcPr>
            <w:tcW w:w="9378" w:type="dxa"/>
            <w:gridSpan w:val="2"/>
            <w:shd w:val="pct20" w:color="auto" w:fill="auto"/>
          </w:tcPr>
          <w:p w14:paraId="0399B99B" w14:textId="77777777" w:rsidR="00B85992" w:rsidRPr="00B6190F" w:rsidRDefault="00354845" w:rsidP="00310162">
            <w:pPr>
              <w:pStyle w:val="Caption"/>
              <w:rPr>
                <w:rFonts w:cs="Arial"/>
                <w:sz w:val="20"/>
              </w:rPr>
            </w:pPr>
            <w:bookmarkStart w:id="41" w:name="_Toc409015885"/>
            <w:bookmarkStart w:id="42" w:name="_Toc449429654"/>
            <w:r w:rsidRPr="00B6190F">
              <w:rPr>
                <w:rFonts w:cs="Arial"/>
                <w:sz w:val="20"/>
              </w:rPr>
              <w:t>(AC-11) Session Lock</w:t>
            </w:r>
            <w:bookmarkEnd w:id="41"/>
            <w:bookmarkEnd w:id="42"/>
          </w:p>
        </w:tc>
      </w:tr>
      <w:tr w:rsidR="00B85992" w:rsidRPr="00B6190F" w14:paraId="06889ED4" w14:textId="77777777" w:rsidTr="00354845">
        <w:trPr>
          <w:trHeight w:val="215"/>
        </w:trPr>
        <w:tc>
          <w:tcPr>
            <w:tcW w:w="9378" w:type="dxa"/>
            <w:gridSpan w:val="2"/>
            <w:shd w:val="clear" w:color="auto" w:fill="auto"/>
          </w:tcPr>
          <w:p w14:paraId="2317FCEE" w14:textId="77777777" w:rsidR="00B85992" w:rsidRPr="00B6190F" w:rsidRDefault="00354845" w:rsidP="000F4790">
            <w:pPr>
              <w:rPr>
                <w:rFonts w:cs="Arial"/>
                <w:sz w:val="20"/>
              </w:rPr>
            </w:pPr>
            <w:r w:rsidRPr="00B6190F">
              <w:rPr>
                <w:rFonts w:cs="Arial"/>
                <w:sz w:val="20"/>
              </w:rPr>
              <w:t>The purpose of the policy is to prevent unintended access.</w:t>
            </w:r>
          </w:p>
          <w:p w14:paraId="6A4EEF1B" w14:textId="77777777" w:rsidR="0041451D" w:rsidRPr="00B6190F" w:rsidRDefault="0041451D" w:rsidP="000F4790">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41451D" w:rsidRPr="00B6190F" w14:paraId="038AF4C5" w14:textId="77777777" w:rsidTr="000B7650">
              <w:tc>
                <w:tcPr>
                  <w:tcW w:w="8797" w:type="dxa"/>
                  <w:gridSpan w:val="3"/>
                  <w:shd w:val="clear" w:color="auto" w:fill="4F81BD"/>
                </w:tcPr>
                <w:p w14:paraId="7137C4EF" w14:textId="77777777" w:rsidR="0041451D" w:rsidRPr="00B6190F" w:rsidRDefault="0041451D" w:rsidP="0041451D">
                  <w:pPr>
                    <w:rPr>
                      <w:rFonts w:cs="Arial"/>
                      <w:b/>
                      <w:bCs/>
                      <w:color w:val="FFFFFF"/>
                      <w:sz w:val="20"/>
                    </w:rPr>
                  </w:pPr>
                  <w:r w:rsidRPr="00B6190F">
                    <w:rPr>
                      <w:rFonts w:cs="Arial"/>
                      <w:b/>
                      <w:bCs/>
                      <w:color w:val="FFFFFF"/>
                      <w:sz w:val="20"/>
                    </w:rPr>
                    <w:t>Applicability of Controls</w:t>
                  </w:r>
                </w:p>
              </w:tc>
            </w:tr>
            <w:tr w:rsidR="00354845" w:rsidRPr="00B6190F" w14:paraId="287B4BBF" w14:textId="77777777" w:rsidTr="000B7650">
              <w:tc>
                <w:tcPr>
                  <w:tcW w:w="3084" w:type="dxa"/>
                  <w:shd w:val="clear" w:color="auto" w:fill="4F81BD"/>
                </w:tcPr>
                <w:p w14:paraId="04DCEB6F" w14:textId="77777777" w:rsidR="00354845" w:rsidRPr="00B6190F" w:rsidRDefault="00354845" w:rsidP="00354845">
                  <w:pPr>
                    <w:rPr>
                      <w:rFonts w:cs="Arial"/>
                      <w:b/>
                      <w:bCs/>
                      <w:color w:val="FFFFFF"/>
                      <w:sz w:val="20"/>
                    </w:rPr>
                  </w:pPr>
                  <w:r w:rsidRPr="00B6190F">
                    <w:rPr>
                      <w:rFonts w:cs="Arial"/>
                      <w:b/>
                      <w:bCs/>
                      <w:color w:val="FFFFFF"/>
                      <w:sz w:val="20"/>
                    </w:rPr>
                    <w:t>Public</w:t>
                  </w:r>
                </w:p>
              </w:tc>
              <w:tc>
                <w:tcPr>
                  <w:tcW w:w="3192" w:type="dxa"/>
                  <w:shd w:val="clear" w:color="auto" w:fill="4F81BD"/>
                </w:tcPr>
                <w:p w14:paraId="2A40A7D7" w14:textId="77777777" w:rsidR="00354845" w:rsidRPr="00B6190F" w:rsidRDefault="00354845" w:rsidP="00354845">
                  <w:pPr>
                    <w:rPr>
                      <w:rFonts w:cs="Arial"/>
                      <w:b/>
                      <w:bCs/>
                      <w:color w:val="FFFFFF"/>
                      <w:sz w:val="20"/>
                    </w:rPr>
                  </w:pPr>
                  <w:r w:rsidRPr="00B6190F">
                    <w:rPr>
                      <w:rFonts w:cs="Arial"/>
                      <w:b/>
                      <w:bCs/>
                      <w:color w:val="FFFFFF"/>
                      <w:sz w:val="20"/>
                    </w:rPr>
                    <w:t>Confidential</w:t>
                  </w:r>
                </w:p>
              </w:tc>
              <w:tc>
                <w:tcPr>
                  <w:tcW w:w="2521" w:type="dxa"/>
                  <w:shd w:val="clear" w:color="auto" w:fill="4F81BD"/>
                </w:tcPr>
                <w:p w14:paraId="0D73A485" w14:textId="77777777" w:rsidR="00354845" w:rsidRPr="00B6190F" w:rsidRDefault="00354845" w:rsidP="00354845">
                  <w:pPr>
                    <w:rPr>
                      <w:rFonts w:cs="Arial"/>
                      <w:b/>
                      <w:bCs/>
                      <w:color w:val="FFFFFF"/>
                      <w:sz w:val="20"/>
                    </w:rPr>
                  </w:pPr>
                  <w:r w:rsidRPr="00B6190F">
                    <w:rPr>
                      <w:rFonts w:cs="Arial"/>
                      <w:b/>
                      <w:bCs/>
                      <w:color w:val="FFFFFF"/>
                      <w:sz w:val="20"/>
                    </w:rPr>
                    <w:t>FTI</w:t>
                  </w:r>
                </w:p>
              </w:tc>
            </w:tr>
            <w:tr w:rsidR="00354845" w:rsidRPr="00B6190F" w14:paraId="7C86658A" w14:textId="77777777" w:rsidTr="0041451D">
              <w:tc>
                <w:tcPr>
                  <w:tcW w:w="3084" w:type="dxa"/>
                </w:tcPr>
                <w:p w14:paraId="1D15B887" w14:textId="77777777" w:rsidR="00354845" w:rsidRPr="00B6190F" w:rsidRDefault="00354845" w:rsidP="00354845">
                  <w:pPr>
                    <w:rPr>
                      <w:rFonts w:cs="Arial"/>
                      <w:b/>
                      <w:bCs/>
                      <w:sz w:val="20"/>
                    </w:rPr>
                  </w:pPr>
                </w:p>
              </w:tc>
              <w:tc>
                <w:tcPr>
                  <w:tcW w:w="3192" w:type="dxa"/>
                </w:tcPr>
                <w:p w14:paraId="6554DA39" w14:textId="77777777" w:rsidR="00354845" w:rsidRPr="00B6190F" w:rsidRDefault="00354845" w:rsidP="00354845">
                  <w:pPr>
                    <w:rPr>
                      <w:rFonts w:cs="Arial"/>
                      <w:sz w:val="20"/>
                    </w:rPr>
                  </w:pPr>
                  <w:r w:rsidRPr="00B6190F">
                    <w:rPr>
                      <w:rFonts w:cs="Arial"/>
                      <w:sz w:val="20"/>
                    </w:rPr>
                    <w:t>AC-11</w:t>
                  </w:r>
                </w:p>
              </w:tc>
              <w:tc>
                <w:tcPr>
                  <w:tcW w:w="2521" w:type="dxa"/>
                </w:tcPr>
                <w:p w14:paraId="0344ABFB" w14:textId="77777777" w:rsidR="00354845" w:rsidRPr="00B6190F" w:rsidRDefault="00354845" w:rsidP="00354845">
                  <w:pPr>
                    <w:rPr>
                      <w:rFonts w:cs="Arial"/>
                      <w:sz w:val="20"/>
                    </w:rPr>
                  </w:pPr>
                  <w:r w:rsidRPr="00B6190F">
                    <w:rPr>
                      <w:rFonts w:cs="Arial"/>
                      <w:sz w:val="20"/>
                    </w:rPr>
                    <w:t>AC-11</w:t>
                  </w:r>
                </w:p>
              </w:tc>
            </w:tr>
          </w:tbl>
          <w:p w14:paraId="4AF26987" w14:textId="77777777" w:rsidR="00354845" w:rsidRPr="00B6190F" w:rsidRDefault="00354845" w:rsidP="00354845">
            <w:pPr>
              <w:rPr>
                <w:rFonts w:cs="Arial"/>
                <w:sz w:val="20"/>
              </w:rPr>
            </w:pPr>
          </w:p>
          <w:p w14:paraId="7029BCAE" w14:textId="77777777" w:rsidR="00354845" w:rsidRPr="00B6190F" w:rsidRDefault="00354845" w:rsidP="00881B7E">
            <w:pPr>
              <w:rPr>
                <w:rFonts w:cs="Arial"/>
                <w:sz w:val="20"/>
              </w:rPr>
            </w:pPr>
            <w:r w:rsidRPr="00B6190F">
              <w:rPr>
                <w:rFonts w:cs="Arial"/>
                <w:sz w:val="20"/>
              </w:rPr>
              <w:t xml:space="preserve">It is the policy of the Agency that Resources prevent access by initiating a session lock after 15 minutes of inactivity </w:t>
            </w:r>
            <w:r w:rsidR="00881B7E" w:rsidRPr="00B6190F">
              <w:rPr>
                <w:rFonts w:cs="Arial"/>
                <w:sz w:val="20"/>
              </w:rPr>
              <w:t xml:space="preserve">and maintains the lock until </w:t>
            </w:r>
            <w:r w:rsidRPr="00B6190F">
              <w:rPr>
                <w:rFonts w:cs="Arial"/>
                <w:sz w:val="20"/>
              </w:rPr>
              <w:t>Staff re</w:t>
            </w:r>
            <w:r w:rsidR="00881B7E" w:rsidRPr="00B6190F">
              <w:rPr>
                <w:rFonts w:cs="Arial"/>
                <w:sz w:val="20"/>
              </w:rPr>
              <w:t>-</w:t>
            </w:r>
            <w:r w:rsidRPr="00B6190F">
              <w:rPr>
                <w:rFonts w:cs="Arial"/>
                <w:sz w:val="20"/>
              </w:rPr>
              <w:t>establishes access using established identification and authentication procedures.</w:t>
            </w:r>
          </w:p>
          <w:p w14:paraId="50C73D54" w14:textId="5B8A2E5C" w:rsidR="00DF12F1" w:rsidRPr="00B6190F" w:rsidRDefault="00DF12F1" w:rsidP="00881B7E">
            <w:pPr>
              <w:rPr>
                <w:rFonts w:cs="Arial"/>
                <w:sz w:val="20"/>
              </w:rPr>
            </w:pPr>
          </w:p>
        </w:tc>
      </w:tr>
      <w:tr w:rsidR="00B85992" w:rsidRPr="00B6190F" w14:paraId="496B312E" w14:textId="77777777" w:rsidTr="00354845">
        <w:tc>
          <w:tcPr>
            <w:tcW w:w="9378" w:type="dxa"/>
            <w:gridSpan w:val="2"/>
          </w:tcPr>
          <w:p w14:paraId="4241E04A" w14:textId="77777777" w:rsidR="00B85992" w:rsidRPr="00B6190F" w:rsidRDefault="00B85992" w:rsidP="000F4790">
            <w:pPr>
              <w:spacing w:after="60"/>
              <w:rPr>
                <w:rFonts w:cs="Arial"/>
                <w:b/>
                <w:sz w:val="20"/>
              </w:rPr>
            </w:pPr>
            <w:r w:rsidRPr="00B6190F">
              <w:rPr>
                <w:rFonts w:cs="Arial"/>
                <w:b/>
                <w:sz w:val="20"/>
              </w:rPr>
              <w:t>Security Cont</w:t>
            </w:r>
            <w:r w:rsidR="00924C88" w:rsidRPr="00B6190F">
              <w:rPr>
                <w:rFonts w:cs="Arial"/>
                <w:b/>
                <w:sz w:val="20"/>
              </w:rPr>
              <w:t xml:space="preserve">rol Implementation Details: </w:t>
            </w:r>
          </w:p>
          <w:p w14:paraId="74465657" w14:textId="77777777" w:rsidR="00B85992" w:rsidRPr="00B6190F" w:rsidRDefault="00113A29" w:rsidP="00354845">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N/A</w:t>
            </w:r>
          </w:p>
        </w:tc>
      </w:tr>
      <w:tr w:rsidR="00B85992" w:rsidRPr="00B6190F" w14:paraId="35BC7676" w14:textId="77777777" w:rsidTr="00354845">
        <w:trPr>
          <w:trHeight w:val="80"/>
        </w:trPr>
        <w:tc>
          <w:tcPr>
            <w:tcW w:w="9378" w:type="dxa"/>
            <w:gridSpan w:val="2"/>
          </w:tcPr>
          <w:p w14:paraId="304A8901" w14:textId="77777777" w:rsidR="00B85992" w:rsidRPr="00B6190F" w:rsidRDefault="00B85992" w:rsidP="000F4790">
            <w:pPr>
              <w:spacing w:after="60"/>
              <w:rPr>
                <w:rFonts w:cs="Arial"/>
                <w:b/>
                <w:sz w:val="20"/>
              </w:rPr>
            </w:pPr>
            <w:r w:rsidRPr="00B6190F">
              <w:rPr>
                <w:rFonts w:cs="Arial"/>
                <w:b/>
                <w:sz w:val="20"/>
              </w:rPr>
              <w:t>Responsible Parties:</w:t>
            </w:r>
          </w:p>
          <w:p w14:paraId="3676B64B" w14:textId="77777777" w:rsidR="00B85992" w:rsidRPr="00B6190F" w:rsidRDefault="00113A29" w:rsidP="000F4790">
            <w:pPr>
              <w:rPr>
                <w:rFonts w:cs="Arial"/>
                <w:sz w:val="20"/>
              </w:rPr>
            </w:pPr>
            <w:r w:rsidRPr="00B6190F">
              <w:rPr>
                <w:rFonts w:cs="Arial"/>
                <w:sz w:val="20"/>
              </w:rPr>
              <w:fldChar w:fldCharType="begin">
                <w:ffData>
                  <w:name w:val="Check1"/>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NC Department of Revenue</w:t>
            </w:r>
          </w:p>
          <w:p w14:paraId="033C274D" w14:textId="5792E3D6" w:rsidR="00B85992" w:rsidRPr="00B6190F" w:rsidRDefault="000A39A6" w:rsidP="000F4790">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B85992" w:rsidRPr="00B6190F">
              <w:rPr>
                <w:rFonts w:cs="Arial"/>
                <w:sz w:val="20"/>
              </w:rPr>
              <w:t xml:space="preserve"> </w:t>
            </w:r>
            <w:r w:rsidR="00385D49">
              <w:rPr>
                <w:rFonts w:cs="Arial"/>
                <w:sz w:val="20"/>
              </w:rPr>
              <w:t>&lt;PROVIDER&gt;</w:t>
            </w:r>
          </w:p>
        </w:tc>
      </w:tr>
      <w:tr w:rsidR="00B85992" w:rsidRPr="00B6190F" w14:paraId="5A1BE6B9" w14:textId="77777777" w:rsidTr="00354845">
        <w:tc>
          <w:tcPr>
            <w:tcW w:w="9378" w:type="dxa"/>
            <w:gridSpan w:val="2"/>
          </w:tcPr>
          <w:p w14:paraId="1A195D45" w14:textId="77777777" w:rsidR="00B85992" w:rsidRPr="00B6190F" w:rsidRDefault="00924C88" w:rsidP="00354845">
            <w:pPr>
              <w:rPr>
                <w:rFonts w:cs="Arial"/>
                <w:bCs/>
                <w:sz w:val="20"/>
              </w:rPr>
            </w:pPr>
            <w:r w:rsidRPr="00B6190F">
              <w:rPr>
                <w:rFonts w:cs="Arial"/>
                <w:b/>
                <w:bCs/>
                <w:sz w:val="20"/>
              </w:rPr>
              <w:t>Control implementation</w:t>
            </w:r>
            <w:r w:rsidRPr="00B6190F">
              <w:rPr>
                <w:rFonts w:cs="Arial"/>
                <w:bCs/>
                <w:i/>
                <w:sz w:val="20"/>
              </w:rPr>
              <w:t>:</w:t>
            </w:r>
            <w:r w:rsidR="00354845" w:rsidRPr="00B6190F">
              <w:rPr>
                <w:rFonts w:cs="Arial"/>
                <w:bCs/>
                <w:sz w:val="20"/>
              </w:rPr>
              <w:t xml:space="preserve"> </w:t>
            </w:r>
          </w:p>
        </w:tc>
      </w:tr>
      <w:tr w:rsidR="00791E1A" w:rsidRPr="001909F6" w14:paraId="509C7D7B" w14:textId="77777777" w:rsidTr="00791E1A">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2EE1E1" w14:textId="77777777" w:rsidR="00791E1A" w:rsidRPr="00791E1A" w:rsidRDefault="00791E1A" w:rsidP="000A3776">
            <w:pPr>
              <w:rPr>
                <w:rFonts w:cs="Arial"/>
                <w:bCs/>
                <w:sz w:val="20"/>
              </w:rPr>
            </w:pPr>
            <w:r w:rsidRPr="00791E1A">
              <w:rPr>
                <w:rFonts w:cs="Arial"/>
                <w:bCs/>
                <w:sz w:val="20"/>
              </w:rPr>
              <w:t>&lt;Provider&gt; Response</w:t>
            </w:r>
          </w:p>
        </w:tc>
      </w:tr>
      <w:tr w:rsidR="00791E1A" w:rsidRPr="00E52C1D" w14:paraId="397CED50" w14:textId="77777777" w:rsidTr="000A3776">
        <w:tc>
          <w:tcPr>
            <w:tcW w:w="1705" w:type="dxa"/>
          </w:tcPr>
          <w:p w14:paraId="1E86C48F" w14:textId="77777777" w:rsidR="00791E1A" w:rsidRPr="00E52C1D" w:rsidRDefault="00791E1A" w:rsidP="000A3776">
            <w:pPr>
              <w:rPr>
                <w:rFonts w:cs="Arial"/>
                <w:sz w:val="20"/>
              </w:rPr>
            </w:pPr>
          </w:p>
        </w:tc>
        <w:tc>
          <w:tcPr>
            <w:tcW w:w="7673" w:type="dxa"/>
          </w:tcPr>
          <w:p w14:paraId="332F5281" w14:textId="753C39A0" w:rsidR="00791E1A" w:rsidRPr="00687BF3" w:rsidRDefault="00687BF3" w:rsidP="000A3776">
            <w:pPr>
              <w:rPr>
                <w:rFonts w:cs="Arial"/>
                <w:i/>
                <w:sz w:val="20"/>
              </w:rPr>
            </w:pPr>
            <w:r w:rsidRPr="00687BF3">
              <w:rPr>
                <w:i/>
                <w:color w:val="808080" w:themeColor="background1" w:themeShade="80"/>
                <w:sz w:val="20"/>
              </w:rPr>
              <w:t>Session locks are temporary actions taken when users stop work and move away from the immediate vicinity of information systems but do not want to log out because of the temporary nature of their absences. Session locks are implemented where session activities can be determined. This is typically at the operating system level, but can also be at the application level. Session locks are not an acceptable substitute for logging out of information systems, for example, if organizations require users to log out at the end of workdays. Related control: AC-7.</w:t>
            </w:r>
          </w:p>
        </w:tc>
      </w:tr>
      <w:tr w:rsidR="00791E1A" w:rsidRPr="001909F6" w14:paraId="550DD6D2" w14:textId="77777777" w:rsidTr="000A3776">
        <w:tc>
          <w:tcPr>
            <w:tcW w:w="9378" w:type="dxa"/>
            <w:gridSpan w:val="2"/>
            <w:shd w:val="clear" w:color="auto" w:fill="F2F2F2" w:themeFill="background1" w:themeFillShade="F2"/>
          </w:tcPr>
          <w:p w14:paraId="08A8F6B9" w14:textId="77777777" w:rsidR="00791E1A" w:rsidRPr="001909F6" w:rsidRDefault="00791E1A" w:rsidP="000A3776">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91E1A" w14:paraId="1E52A9DE" w14:textId="77777777" w:rsidTr="000A3776">
        <w:tc>
          <w:tcPr>
            <w:tcW w:w="1705" w:type="dxa"/>
          </w:tcPr>
          <w:p w14:paraId="0EF7184C" w14:textId="77777777" w:rsidR="00791E1A" w:rsidRDefault="00791E1A" w:rsidP="000A3776">
            <w:pPr>
              <w:rPr>
                <w:rFonts w:cs="Arial"/>
                <w:sz w:val="20"/>
              </w:rPr>
            </w:pPr>
          </w:p>
        </w:tc>
        <w:tc>
          <w:tcPr>
            <w:tcW w:w="7673" w:type="dxa"/>
          </w:tcPr>
          <w:p w14:paraId="386BE590" w14:textId="77777777" w:rsidR="00791E1A" w:rsidRDefault="00791E1A" w:rsidP="000A3776">
            <w:pPr>
              <w:rPr>
                <w:rFonts w:cs="Arial"/>
                <w:sz w:val="20"/>
              </w:rPr>
            </w:pPr>
          </w:p>
        </w:tc>
      </w:tr>
    </w:tbl>
    <w:p w14:paraId="12CA8541" w14:textId="77777777" w:rsidR="00791E1A" w:rsidRDefault="00791E1A" w:rsidP="00514027">
      <w:pPr>
        <w:rPr>
          <w:rFonts w:cs="Arial"/>
          <w:sz w:val="20"/>
        </w:rPr>
      </w:pPr>
    </w:p>
    <w:p w14:paraId="7E66C755" w14:textId="77777777" w:rsidR="00791E1A" w:rsidRPr="00B6190F" w:rsidRDefault="00791E1A" w:rsidP="00514027">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B85992" w:rsidRPr="00B6190F" w14:paraId="01DE294D" w14:textId="77777777" w:rsidTr="00354845">
        <w:tc>
          <w:tcPr>
            <w:tcW w:w="9378" w:type="dxa"/>
            <w:gridSpan w:val="2"/>
            <w:shd w:val="pct20" w:color="auto" w:fill="auto"/>
          </w:tcPr>
          <w:p w14:paraId="72FA2804" w14:textId="77777777" w:rsidR="00B85992" w:rsidRPr="00B6190F" w:rsidRDefault="00354845" w:rsidP="00354845">
            <w:pPr>
              <w:pStyle w:val="Caption"/>
              <w:rPr>
                <w:rFonts w:cs="Arial"/>
                <w:sz w:val="20"/>
              </w:rPr>
            </w:pPr>
            <w:bookmarkStart w:id="43" w:name="_Toc409015886"/>
            <w:bookmarkStart w:id="44" w:name="_Toc449429655"/>
            <w:r w:rsidRPr="00B6190F">
              <w:rPr>
                <w:rFonts w:cs="Arial"/>
                <w:sz w:val="20"/>
              </w:rPr>
              <w:t>(AC-12) Session Termination</w:t>
            </w:r>
            <w:bookmarkEnd w:id="43"/>
            <w:bookmarkEnd w:id="44"/>
          </w:p>
        </w:tc>
      </w:tr>
      <w:tr w:rsidR="00B85992" w:rsidRPr="00B6190F" w14:paraId="2A9D15B4" w14:textId="77777777" w:rsidTr="00354845">
        <w:trPr>
          <w:trHeight w:val="215"/>
        </w:trPr>
        <w:tc>
          <w:tcPr>
            <w:tcW w:w="9378" w:type="dxa"/>
            <w:gridSpan w:val="2"/>
            <w:shd w:val="clear" w:color="auto" w:fill="auto"/>
          </w:tcPr>
          <w:p w14:paraId="42E32E96" w14:textId="77777777" w:rsidR="00B85992" w:rsidRPr="00B6190F" w:rsidRDefault="00354845" w:rsidP="00354845">
            <w:pPr>
              <w:rPr>
                <w:rFonts w:cs="Arial"/>
                <w:sz w:val="20"/>
              </w:rPr>
            </w:pPr>
            <w:r w:rsidRPr="00B6190F">
              <w:rPr>
                <w:rFonts w:cs="Arial"/>
                <w:sz w:val="20"/>
              </w:rPr>
              <w:t>The purpose of the policy is to prevent unintended access.</w:t>
            </w:r>
          </w:p>
          <w:p w14:paraId="207F1281" w14:textId="77777777" w:rsidR="0041451D" w:rsidRPr="00B6190F" w:rsidRDefault="0041451D" w:rsidP="00354845">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41451D" w:rsidRPr="00B6190F" w14:paraId="7A0CF8FD" w14:textId="77777777" w:rsidTr="000B7650">
              <w:tc>
                <w:tcPr>
                  <w:tcW w:w="8797" w:type="dxa"/>
                  <w:gridSpan w:val="3"/>
                  <w:shd w:val="clear" w:color="auto" w:fill="4F81BD"/>
                </w:tcPr>
                <w:p w14:paraId="45F59975" w14:textId="77777777" w:rsidR="0041451D" w:rsidRPr="00B6190F" w:rsidRDefault="0041451D" w:rsidP="0041451D">
                  <w:pPr>
                    <w:rPr>
                      <w:rFonts w:cs="Arial"/>
                      <w:b/>
                      <w:bCs/>
                      <w:color w:val="FFFFFF"/>
                      <w:sz w:val="20"/>
                    </w:rPr>
                  </w:pPr>
                  <w:r w:rsidRPr="00B6190F">
                    <w:rPr>
                      <w:rFonts w:cs="Arial"/>
                      <w:b/>
                      <w:bCs/>
                      <w:color w:val="FFFFFF"/>
                      <w:sz w:val="20"/>
                    </w:rPr>
                    <w:t>Applicability of Controls</w:t>
                  </w:r>
                </w:p>
              </w:tc>
            </w:tr>
            <w:tr w:rsidR="00354845" w:rsidRPr="00B6190F" w14:paraId="654127CF" w14:textId="77777777" w:rsidTr="000B7650">
              <w:tc>
                <w:tcPr>
                  <w:tcW w:w="3084" w:type="dxa"/>
                  <w:shd w:val="clear" w:color="auto" w:fill="4F81BD"/>
                </w:tcPr>
                <w:p w14:paraId="5EB8F9CB" w14:textId="77777777" w:rsidR="00354845" w:rsidRPr="00B6190F" w:rsidRDefault="00354845" w:rsidP="00354845">
                  <w:pPr>
                    <w:rPr>
                      <w:rFonts w:cs="Arial"/>
                      <w:b/>
                      <w:bCs/>
                      <w:color w:val="FFFFFF"/>
                      <w:sz w:val="20"/>
                    </w:rPr>
                  </w:pPr>
                  <w:r w:rsidRPr="00B6190F">
                    <w:rPr>
                      <w:rFonts w:cs="Arial"/>
                      <w:b/>
                      <w:bCs/>
                      <w:color w:val="FFFFFF"/>
                      <w:sz w:val="20"/>
                    </w:rPr>
                    <w:t>Public</w:t>
                  </w:r>
                </w:p>
              </w:tc>
              <w:tc>
                <w:tcPr>
                  <w:tcW w:w="3192" w:type="dxa"/>
                  <w:shd w:val="clear" w:color="auto" w:fill="4F81BD"/>
                </w:tcPr>
                <w:p w14:paraId="7953D28F" w14:textId="77777777" w:rsidR="00354845" w:rsidRPr="00B6190F" w:rsidRDefault="00354845" w:rsidP="00354845">
                  <w:pPr>
                    <w:rPr>
                      <w:rFonts w:cs="Arial"/>
                      <w:b/>
                      <w:bCs/>
                      <w:color w:val="FFFFFF"/>
                      <w:sz w:val="20"/>
                    </w:rPr>
                  </w:pPr>
                  <w:r w:rsidRPr="00B6190F">
                    <w:rPr>
                      <w:rFonts w:cs="Arial"/>
                      <w:b/>
                      <w:bCs/>
                      <w:color w:val="FFFFFF"/>
                      <w:sz w:val="20"/>
                    </w:rPr>
                    <w:t>Confidential</w:t>
                  </w:r>
                </w:p>
              </w:tc>
              <w:tc>
                <w:tcPr>
                  <w:tcW w:w="2521" w:type="dxa"/>
                  <w:shd w:val="clear" w:color="auto" w:fill="4F81BD"/>
                </w:tcPr>
                <w:p w14:paraId="1FC1B4C8" w14:textId="77777777" w:rsidR="00354845" w:rsidRPr="00B6190F" w:rsidRDefault="00354845" w:rsidP="00354845">
                  <w:pPr>
                    <w:rPr>
                      <w:rFonts w:cs="Arial"/>
                      <w:b/>
                      <w:bCs/>
                      <w:color w:val="FFFFFF"/>
                      <w:sz w:val="20"/>
                    </w:rPr>
                  </w:pPr>
                  <w:r w:rsidRPr="00B6190F">
                    <w:rPr>
                      <w:rFonts w:cs="Arial"/>
                      <w:b/>
                      <w:bCs/>
                      <w:color w:val="FFFFFF"/>
                      <w:sz w:val="20"/>
                    </w:rPr>
                    <w:t>FTI</w:t>
                  </w:r>
                </w:p>
              </w:tc>
            </w:tr>
            <w:tr w:rsidR="00354845" w:rsidRPr="00B6190F" w14:paraId="6BBA010E" w14:textId="77777777" w:rsidTr="0041451D">
              <w:tc>
                <w:tcPr>
                  <w:tcW w:w="3084" w:type="dxa"/>
                </w:tcPr>
                <w:p w14:paraId="0FA11129" w14:textId="77777777" w:rsidR="00354845" w:rsidRPr="00B6190F" w:rsidRDefault="00354845" w:rsidP="00354845">
                  <w:pPr>
                    <w:rPr>
                      <w:rFonts w:cs="Arial"/>
                      <w:b/>
                      <w:bCs/>
                      <w:sz w:val="20"/>
                    </w:rPr>
                  </w:pPr>
                </w:p>
              </w:tc>
              <w:tc>
                <w:tcPr>
                  <w:tcW w:w="3192" w:type="dxa"/>
                </w:tcPr>
                <w:p w14:paraId="311C0705" w14:textId="77777777" w:rsidR="00354845" w:rsidRPr="00B6190F" w:rsidRDefault="00354845" w:rsidP="00354845">
                  <w:pPr>
                    <w:rPr>
                      <w:rFonts w:cs="Arial"/>
                      <w:sz w:val="20"/>
                    </w:rPr>
                  </w:pPr>
                  <w:r w:rsidRPr="00B6190F">
                    <w:rPr>
                      <w:rFonts w:cs="Arial"/>
                      <w:sz w:val="20"/>
                    </w:rPr>
                    <w:t>AC-12</w:t>
                  </w:r>
                </w:p>
              </w:tc>
              <w:tc>
                <w:tcPr>
                  <w:tcW w:w="2521" w:type="dxa"/>
                </w:tcPr>
                <w:p w14:paraId="1B461C57" w14:textId="77777777" w:rsidR="00354845" w:rsidRPr="00B6190F" w:rsidRDefault="00354845" w:rsidP="00354845">
                  <w:pPr>
                    <w:rPr>
                      <w:rFonts w:cs="Arial"/>
                      <w:sz w:val="20"/>
                    </w:rPr>
                  </w:pPr>
                  <w:r w:rsidRPr="00B6190F">
                    <w:rPr>
                      <w:rFonts w:cs="Arial"/>
                      <w:sz w:val="20"/>
                    </w:rPr>
                    <w:t>AC-12</w:t>
                  </w:r>
                </w:p>
              </w:tc>
            </w:tr>
          </w:tbl>
          <w:p w14:paraId="59C772EA" w14:textId="77777777" w:rsidR="00354845" w:rsidRPr="00B6190F" w:rsidRDefault="00354845" w:rsidP="00354845">
            <w:pPr>
              <w:rPr>
                <w:rFonts w:cs="Arial"/>
                <w:sz w:val="20"/>
              </w:rPr>
            </w:pPr>
          </w:p>
          <w:p w14:paraId="53906C86" w14:textId="4D5F4941" w:rsidR="00354845" w:rsidRPr="00B6190F" w:rsidRDefault="00354845" w:rsidP="00354845">
            <w:pPr>
              <w:rPr>
                <w:rFonts w:cs="Arial"/>
                <w:sz w:val="20"/>
              </w:rPr>
            </w:pPr>
            <w:r w:rsidRPr="00B6190F">
              <w:rPr>
                <w:rFonts w:cs="Arial"/>
                <w:sz w:val="20"/>
              </w:rPr>
              <w:t>It is the policy of the Agency that Resources automatically terminate</w:t>
            </w:r>
            <w:r w:rsidR="00881B7E" w:rsidRPr="00B6190F">
              <w:rPr>
                <w:rFonts w:cs="Arial"/>
                <w:sz w:val="20"/>
              </w:rPr>
              <w:t xml:space="preserve"> </w:t>
            </w:r>
            <w:r w:rsidRPr="00B6190F">
              <w:rPr>
                <w:rFonts w:cs="Arial"/>
                <w:sz w:val="20"/>
              </w:rPr>
              <w:t>Staff-initiated logical sessions after 15 minutes of inactivity.</w:t>
            </w:r>
          </w:p>
          <w:p w14:paraId="66A031A3" w14:textId="77777777" w:rsidR="00354845" w:rsidRPr="00B6190F" w:rsidRDefault="00354845" w:rsidP="00354845">
            <w:pPr>
              <w:rPr>
                <w:rFonts w:cs="Arial"/>
                <w:sz w:val="20"/>
              </w:rPr>
            </w:pPr>
          </w:p>
        </w:tc>
      </w:tr>
      <w:tr w:rsidR="00B85992" w:rsidRPr="00B6190F" w14:paraId="5B027455" w14:textId="77777777" w:rsidTr="00354845">
        <w:tc>
          <w:tcPr>
            <w:tcW w:w="9378" w:type="dxa"/>
            <w:gridSpan w:val="2"/>
          </w:tcPr>
          <w:p w14:paraId="67566BE9" w14:textId="77777777" w:rsidR="00924C88" w:rsidRPr="00B6190F" w:rsidRDefault="00B85992" w:rsidP="000F4790">
            <w:pPr>
              <w:spacing w:after="60"/>
              <w:rPr>
                <w:rFonts w:cs="Arial"/>
                <w:b/>
                <w:sz w:val="20"/>
              </w:rPr>
            </w:pPr>
            <w:r w:rsidRPr="00B6190F">
              <w:rPr>
                <w:rFonts w:cs="Arial"/>
                <w:b/>
                <w:sz w:val="20"/>
              </w:rPr>
              <w:t>Security Cont</w:t>
            </w:r>
            <w:r w:rsidR="00924C88" w:rsidRPr="00B6190F">
              <w:rPr>
                <w:rFonts w:cs="Arial"/>
                <w:b/>
                <w:sz w:val="20"/>
              </w:rPr>
              <w:t>rol Implementation Details:</w:t>
            </w:r>
          </w:p>
          <w:p w14:paraId="7976BB75" w14:textId="77777777" w:rsidR="00B85992" w:rsidRPr="00B6190F" w:rsidRDefault="00113A29" w:rsidP="00354845">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N/A</w:t>
            </w:r>
          </w:p>
        </w:tc>
      </w:tr>
      <w:tr w:rsidR="00B85992" w:rsidRPr="00B6190F" w14:paraId="10F4A145" w14:textId="77777777" w:rsidTr="00354845">
        <w:trPr>
          <w:trHeight w:val="80"/>
        </w:trPr>
        <w:tc>
          <w:tcPr>
            <w:tcW w:w="9378" w:type="dxa"/>
            <w:gridSpan w:val="2"/>
          </w:tcPr>
          <w:p w14:paraId="0835D266" w14:textId="77777777" w:rsidR="00B85992" w:rsidRPr="00B6190F" w:rsidRDefault="00B85992" w:rsidP="000F4790">
            <w:pPr>
              <w:spacing w:after="60"/>
              <w:rPr>
                <w:rFonts w:cs="Arial"/>
                <w:b/>
                <w:sz w:val="20"/>
              </w:rPr>
            </w:pPr>
            <w:r w:rsidRPr="00B6190F">
              <w:rPr>
                <w:rFonts w:cs="Arial"/>
                <w:b/>
                <w:sz w:val="20"/>
              </w:rPr>
              <w:t>Responsible Parties:</w:t>
            </w:r>
          </w:p>
          <w:p w14:paraId="13D54DA7" w14:textId="77777777" w:rsidR="00B85992" w:rsidRPr="00B6190F" w:rsidRDefault="00113A29" w:rsidP="000F4790">
            <w:pPr>
              <w:rPr>
                <w:rFonts w:cs="Arial"/>
                <w:sz w:val="20"/>
              </w:rPr>
            </w:pPr>
            <w:r w:rsidRPr="00B6190F">
              <w:rPr>
                <w:rFonts w:cs="Arial"/>
                <w:sz w:val="20"/>
              </w:rPr>
              <w:fldChar w:fldCharType="begin">
                <w:ffData>
                  <w:name w:val="Check1"/>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NC Department of Revenue</w:t>
            </w:r>
          </w:p>
          <w:p w14:paraId="7910B4CA" w14:textId="5D86DDF1" w:rsidR="00B85992" w:rsidRPr="00B6190F" w:rsidRDefault="000A39A6" w:rsidP="000F4790">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B85992" w:rsidRPr="00B6190F">
              <w:rPr>
                <w:rFonts w:cs="Arial"/>
                <w:sz w:val="20"/>
              </w:rPr>
              <w:t xml:space="preserve"> </w:t>
            </w:r>
            <w:r w:rsidR="00385D49">
              <w:rPr>
                <w:rFonts w:cs="Arial"/>
                <w:sz w:val="20"/>
              </w:rPr>
              <w:t>&lt;PROVIDER&gt;</w:t>
            </w:r>
          </w:p>
        </w:tc>
      </w:tr>
      <w:tr w:rsidR="00B85992" w:rsidRPr="00B6190F" w14:paraId="6B8387C8" w14:textId="77777777" w:rsidTr="00354845">
        <w:tc>
          <w:tcPr>
            <w:tcW w:w="9378" w:type="dxa"/>
            <w:gridSpan w:val="2"/>
          </w:tcPr>
          <w:p w14:paraId="13DB9F86" w14:textId="77777777" w:rsidR="00B85992" w:rsidRPr="00B6190F" w:rsidRDefault="00924C88" w:rsidP="000F4790">
            <w:pPr>
              <w:rPr>
                <w:rFonts w:cs="Arial"/>
                <w:bCs/>
                <w:i/>
                <w:sz w:val="20"/>
              </w:rPr>
            </w:pPr>
            <w:r w:rsidRPr="00B6190F">
              <w:rPr>
                <w:rFonts w:cs="Arial"/>
                <w:b/>
                <w:bCs/>
                <w:sz w:val="20"/>
              </w:rPr>
              <w:t>Control implementation</w:t>
            </w:r>
            <w:r w:rsidRPr="00B6190F">
              <w:rPr>
                <w:rFonts w:cs="Arial"/>
                <w:bCs/>
                <w:i/>
                <w:sz w:val="20"/>
              </w:rPr>
              <w:t xml:space="preserve">: </w:t>
            </w:r>
          </w:p>
        </w:tc>
      </w:tr>
      <w:tr w:rsidR="00791E1A" w:rsidRPr="001909F6" w14:paraId="52E69C5B" w14:textId="77777777" w:rsidTr="00791E1A">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173DC" w14:textId="77777777" w:rsidR="00791E1A" w:rsidRPr="00791E1A" w:rsidRDefault="00791E1A" w:rsidP="000A3776">
            <w:pPr>
              <w:rPr>
                <w:rFonts w:cs="Arial"/>
                <w:bCs/>
                <w:sz w:val="20"/>
              </w:rPr>
            </w:pPr>
            <w:r w:rsidRPr="00791E1A">
              <w:rPr>
                <w:rFonts w:cs="Arial"/>
                <w:bCs/>
                <w:sz w:val="20"/>
              </w:rPr>
              <w:t>&lt;Provider&gt; Response</w:t>
            </w:r>
          </w:p>
        </w:tc>
      </w:tr>
      <w:tr w:rsidR="00791E1A" w:rsidRPr="00E52C1D" w14:paraId="470E9937" w14:textId="77777777" w:rsidTr="000A3776">
        <w:tc>
          <w:tcPr>
            <w:tcW w:w="1705" w:type="dxa"/>
          </w:tcPr>
          <w:p w14:paraId="74093C4D" w14:textId="77777777" w:rsidR="00791E1A" w:rsidRPr="00E52C1D" w:rsidRDefault="00791E1A" w:rsidP="000A3776">
            <w:pPr>
              <w:rPr>
                <w:rFonts w:cs="Arial"/>
                <w:sz w:val="20"/>
              </w:rPr>
            </w:pPr>
          </w:p>
        </w:tc>
        <w:tc>
          <w:tcPr>
            <w:tcW w:w="7673" w:type="dxa"/>
          </w:tcPr>
          <w:p w14:paraId="215B4FBC" w14:textId="3547322D" w:rsidR="00791E1A" w:rsidRPr="008C6039" w:rsidRDefault="008C6039" w:rsidP="000A3776">
            <w:pPr>
              <w:rPr>
                <w:rFonts w:cs="Arial"/>
                <w:i/>
                <w:sz w:val="20"/>
              </w:rPr>
            </w:pPr>
            <w:r w:rsidRPr="008C6039">
              <w:rPr>
                <w:i/>
                <w:color w:val="808080" w:themeColor="background1" w:themeShade="80"/>
                <w:sz w:val="20"/>
              </w:rPr>
              <w:t>This control addresses the termination of user-initiated logical sessions in contrast to SC-10 which addresses the termination of network connections that are associated with communications sessions (i.e., network disconnect). A logical session (for local, network, and remote access) is initiated whenever a user (or process acting on behalf of a user) accesses an organizational information system. Such user sessions can be terminated (and thus terminate user access) without terminating network sessions. Session termination terminates all processes associated with a user’s logical session except those processes that are specifically created by the user (i.e., session owner) to continue after the session is terminated. Conditions or trigger events requiring automatic session termination can include, for example, organization-defined periods of user inactivity, targeted responses to certain types of incidents, time-of-day restrictions on information system use. Related controls: SC-10, SC-23.</w:t>
            </w:r>
          </w:p>
        </w:tc>
      </w:tr>
      <w:tr w:rsidR="00791E1A" w:rsidRPr="001909F6" w14:paraId="4E038AEE" w14:textId="77777777" w:rsidTr="000A3776">
        <w:tc>
          <w:tcPr>
            <w:tcW w:w="9378" w:type="dxa"/>
            <w:gridSpan w:val="2"/>
            <w:shd w:val="clear" w:color="auto" w:fill="F2F2F2" w:themeFill="background1" w:themeFillShade="F2"/>
          </w:tcPr>
          <w:p w14:paraId="1618BC7B" w14:textId="77777777" w:rsidR="00791E1A" w:rsidRPr="001909F6" w:rsidRDefault="00791E1A" w:rsidP="000A3776">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91E1A" w14:paraId="3491B857" w14:textId="77777777" w:rsidTr="000A3776">
        <w:tc>
          <w:tcPr>
            <w:tcW w:w="1705" w:type="dxa"/>
          </w:tcPr>
          <w:p w14:paraId="78F5BAE7" w14:textId="77777777" w:rsidR="00791E1A" w:rsidRDefault="00791E1A" w:rsidP="000A3776">
            <w:pPr>
              <w:rPr>
                <w:rFonts w:cs="Arial"/>
                <w:sz w:val="20"/>
              </w:rPr>
            </w:pPr>
          </w:p>
        </w:tc>
        <w:tc>
          <w:tcPr>
            <w:tcW w:w="7673" w:type="dxa"/>
          </w:tcPr>
          <w:p w14:paraId="06102615" w14:textId="77777777" w:rsidR="00791E1A" w:rsidRDefault="00791E1A" w:rsidP="000A3776">
            <w:pPr>
              <w:rPr>
                <w:rFonts w:cs="Arial"/>
                <w:sz w:val="20"/>
              </w:rPr>
            </w:pPr>
          </w:p>
        </w:tc>
      </w:tr>
    </w:tbl>
    <w:p w14:paraId="2FFCF506" w14:textId="77777777" w:rsidR="00B85992" w:rsidRDefault="00B85992" w:rsidP="00514027">
      <w:pPr>
        <w:rPr>
          <w:rFonts w:cs="Arial"/>
          <w:sz w:val="20"/>
        </w:rPr>
      </w:pPr>
    </w:p>
    <w:p w14:paraId="644B7A58" w14:textId="77777777" w:rsidR="00791E1A" w:rsidRPr="00B6190F" w:rsidRDefault="00791E1A" w:rsidP="00514027">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B85992" w:rsidRPr="00B6190F" w14:paraId="3206FA21" w14:textId="77777777" w:rsidTr="00320034">
        <w:tc>
          <w:tcPr>
            <w:tcW w:w="9378" w:type="dxa"/>
            <w:gridSpan w:val="2"/>
            <w:shd w:val="pct20" w:color="auto" w:fill="auto"/>
          </w:tcPr>
          <w:p w14:paraId="1650BA47" w14:textId="77777777" w:rsidR="00B85992" w:rsidRPr="00B6190F" w:rsidRDefault="00354845" w:rsidP="00354845">
            <w:pPr>
              <w:pStyle w:val="Caption"/>
              <w:rPr>
                <w:rFonts w:cs="Arial"/>
                <w:sz w:val="20"/>
              </w:rPr>
            </w:pPr>
            <w:r w:rsidRPr="00B6190F">
              <w:rPr>
                <w:rFonts w:cs="Arial"/>
                <w:sz w:val="20"/>
              </w:rPr>
              <w:t>(AC-14) Permitted Actions without Identification or Authentication</w:t>
            </w:r>
          </w:p>
        </w:tc>
      </w:tr>
      <w:tr w:rsidR="00B85992" w:rsidRPr="00B6190F" w14:paraId="7BE97E5D" w14:textId="77777777" w:rsidTr="00320034">
        <w:trPr>
          <w:trHeight w:val="215"/>
        </w:trPr>
        <w:tc>
          <w:tcPr>
            <w:tcW w:w="9378" w:type="dxa"/>
            <w:gridSpan w:val="2"/>
            <w:shd w:val="clear" w:color="auto" w:fill="auto"/>
          </w:tcPr>
          <w:p w14:paraId="50B690A4" w14:textId="77777777" w:rsidR="00B85992" w:rsidRPr="00B6190F" w:rsidRDefault="00320034" w:rsidP="000F4790">
            <w:pPr>
              <w:autoSpaceDE w:val="0"/>
              <w:autoSpaceDN w:val="0"/>
              <w:adjustRightInd w:val="0"/>
              <w:rPr>
                <w:rFonts w:cs="Arial"/>
                <w:sz w:val="20"/>
              </w:rPr>
            </w:pPr>
            <w:r w:rsidRPr="00B6190F">
              <w:rPr>
                <w:rFonts w:cs="Arial"/>
                <w:sz w:val="20"/>
              </w:rPr>
              <w:t>The purpose of the policy is to addresses situations in which it is determined that no identification or authentication is required for a Resource.</w:t>
            </w:r>
          </w:p>
          <w:p w14:paraId="06D7B674" w14:textId="77777777" w:rsidR="0041451D" w:rsidRPr="00B6190F" w:rsidRDefault="0041451D" w:rsidP="000F4790">
            <w:pPr>
              <w:autoSpaceDE w:val="0"/>
              <w:autoSpaceDN w:val="0"/>
              <w:adjustRightInd w:val="0"/>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41451D" w:rsidRPr="00B6190F" w14:paraId="5650CD0E" w14:textId="77777777" w:rsidTr="000B7650">
              <w:tc>
                <w:tcPr>
                  <w:tcW w:w="8797" w:type="dxa"/>
                  <w:gridSpan w:val="3"/>
                  <w:shd w:val="clear" w:color="auto" w:fill="4F81BD"/>
                </w:tcPr>
                <w:p w14:paraId="1C7F2F93" w14:textId="77777777" w:rsidR="0041451D" w:rsidRPr="00B6190F" w:rsidRDefault="0041451D" w:rsidP="0041451D">
                  <w:pPr>
                    <w:rPr>
                      <w:rFonts w:cs="Arial"/>
                      <w:b/>
                      <w:bCs/>
                      <w:color w:val="FFFFFF"/>
                      <w:sz w:val="20"/>
                    </w:rPr>
                  </w:pPr>
                  <w:r w:rsidRPr="00B6190F">
                    <w:rPr>
                      <w:rFonts w:cs="Arial"/>
                      <w:b/>
                      <w:bCs/>
                      <w:color w:val="FFFFFF"/>
                      <w:sz w:val="20"/>
                    </w:rPr>
                    <w:t>Applicability of Controls</w:t>
                  </w:r>
                </w:p>
              </w:tc>
            </w:tr>
            <w:tr w:rsidR="00320034" w:rsidRPr="00B6190F" w14:paraId="16DE6913" w14:textId="77777777" w:rsidTr="000B7650">
              <w:tc>
                <w:tcPr>
                  <w:tcW w:w="3084" w:type="dxa"/>
                  <w:shd w:val="clear" w:color="auto" w:fill="4F81BD"/>
                </w:tcPr>
                <w:p w14:paraId="74D763D4" w14:textId="77777777" w:rsidR="00320034" w:rsidRPr="00B6190F" w:rsidRDefault="00320034" w:rsidP="00320034">
                  <w:pPr>
                    <w:rPr>
                      <w:rFonts w:cs="Arial"/>
                      <w:b/>
                      <w:bCs/>
                      <w:color w:val="FFFFFF"/>
                      <w:sz w:val="20"/>
                    </w:rPr>
                  </w:pPr>
                  <w:r w:rsidRPr="00B6190F">
                    <w:rPr>
                      <w:rFonts w:cs="Arial"/>
                      <w:b/>
                      <w:bCs/>
                      <w:color w:val="FFFFFF"/>
                      <w:sz w:val="20"/>
                    </w:rPr>
                    <w:t>Public</w:t>
                  </w:r>
                </w:p>
              </w:tc>
              <w:tc>
                <w:tcPr>
                  <w:tcW w:w="3192" w:type="dxa"/>
                  <w:shd w:val="clear" w:color="auto" w:fill="4F81BD"/>
                </w:tcPr>
                <w:p w14:paraId="061DC2BE" w14:textId="77777777" w:rsidR="00320034" w:rsidRPr="00B6190F" w:rsidRDefault="00320034" w:rsidP="00320034">
                  <w:pPr>
                    <w:rPr>
                      <w:rFonts w:cs="Arial"/>
                      <w:b/>
                      <w:bCs/>
                      <w:color w:val="FFFFFF"/>
                      <w:sz w:val="20"/>
                    </w:rPr>
                  </w:pPr>
                  <w:r w:rsidRPr="00B6190F">
                    <w:rPr>
                      <w:rFonts w:cs="Arial"/>
                      <w:b/>
                      <w:bCs/>
                      <w:color w:val="FFFFFF"/>
                      <w:sz w:val="20"/>
                    </w:rPr>
                    <w:t>Confidential</w:t>
                  </w:r>
                </w:p>
              </w:tc>
              <w:tc>
                <w:tcPr>
                  <w:tcW w:w="2521" w:type="dxa"/>
                  <w:shd w:val="clear" w:color="auto" w:fill="4F81BD"/>
                </w:tcPr>
                <w:p w14:paraId="3EC496EA" w14:textId="77777777" w:rsidR="00320034" w:rsidRPr="00B6190F" w:rsidRDefault="00320034" w:rsidP="00320034">
                  <w:pPr>
                    <w:rPr>
                      <w:rFonts w:cs="Arial"/>
                      <w:b/>
                      <w:bCs/>
                      <w:color w:val="FFFFFF"/>
                      <w:sz w:val="20"/>
                    </w:rPr>
                  </w:pPr>
                  <w:r w:rsidRPr="00B6190F">
                    <w:rPr>
                      <w:rFonts w:cs="Arial"/>
                      <w:b/>
                      <w:bCs/>
                      <w:color w:val="FFFFFF"/>
                      <w:sz w:val="20"/>
                    </w:rPr>
                    <w:t>FTI</w:t>
                  </w:r>
                </w:p>
              </w:tc>
            </w:tr>
            <w:tr w:rsidR="00320034" w:rsidRPr="00B6190F" w14:paraId="3B99BCF7" w14:textId="77777777" w:rsidTr="0041451D">
              <w:tc>
                <w:tcPr>
                  <w:tcW w:w="3084" w:type="dxa"/>
                </w:tcPr>
                <w:p w14:paraId="6D71BE1D" w14:textId="77777777" w:rsidR="00320034" w:rsidRPr="00B6190F" w:rsidRDefault="00320034" w:rsidP="00320034">
                  <w:pPr>
                    <w:rPr>
                      <w:rFonts w:cs="Arial"/>
                      <w:bCs/>
                      <w:sz w:val="20"/>
                    </w:rPr>
                  </w:pPr>
                  <w:r w:rsidRPr="00B6190F">
                    <w:rPr>
                      <w:rFonts w:cs="Arial"/>
                      <w:bCs/>
                      <w:sz w:val="20"/>
                    </w:rPr>
                    <w:t>AC-14</w:t>
                  </w:r>
                </w:p>
              </w:tc>
              <w:tc>
                <w:tcPr>
                  <w:tcW w:w="3192" w:type="dxa"/>
                </w:tcPr>
                <w:p w14:paraId="3F9751ED" w14:textId="77777777" w:rsidR="00320034" w:rsidRPr="00B6190F" w:rsidRDefault="00320034" w:rsidP="00320034">
                  <w:pPr>
                    <w:rPr>
                      <w:rFonts w:cs="Arial"/>
                      <w:sz w:val="20"/>
                    </w:rPr>
                  </w:pPr>
                  <w:r w:rsidRPr="00B6190F">
                    <w:rPr>
                      <w:rFonts w:cs="Arial"/>
                      <w:sz w:val="20"/>
                    </w:rPr>
                    <w:t>AC-14</w:t>
                  </w:r>
                </w:p>
              </w:tc>
              <w:tc>
                <w:tcPr>
                  <w:tcW w:w="2521" w:type="dxa"/>
                </w:tcPr>
                <w:p w14:paraId="2B2EC073" w14:textId="77777777" w:rsidR="00320034" w:rsidRPr="00B6190F" w:rsidRDefault="00320034" w:rsidP="00320034">
                  <w:pPr>
                    <w:rPr>
                      <w:rFonts w:cs="Arial"/>
                      <w:sz w:val="20"/>
                    </w:rPr>
                  </w:pPr>
                  <w:r w:rsidRPr="00B6190F">
                    <w:rPr>
                      <w:rFonts w:cs="Arial"/>
                      <w:sz w:val="20"/>
                    </w:rPr>
                    <w:t>AC-14</w:t>
                  </w:r>
                </w:p>
              </w:tc>
            </w:tr>
          </w:tbl>
          <w:p w14:paraId="13F32A9F" w14:textId="77777777" w:rsidR="00320034" w:rsidRPr="00B6190F" w:rsidRDefault="00320034" w:rsidP="000F4790">
            <w:pPr>
              <w:autoSpaceDE w:val="0"/>
              <w:autoSpaceDN w:val="0"/>
              <w:adjustRightInd w:val="0"/>
              <w:rPr>
                <w:rFonts w:cs="Arial"/>
                <w:sz w:val="20"/>
              </w:rPr>
            </w:pPr>
          </w:p>
          <w:p w14:paraId="72B6D5E6" w14:textId="77777777" w:rsidR="00320034" w:rsidRPr="00B6190F" w:rsidRDefault="00320034" w:rsidP="000F4790">
            <w:pPr>
              <w:autoSpaceDE w:val="0"/>
              <w:autoSpaceDN w:val="0"/>
              <w:adjustRightInd w:val="0"/>
              <w:rPr>
                <w:rFonts w:cs="Arial"/>
                <w:sz w:val="20"/>
              </w:rPr>
            </w:pPr>
            <w:r w:rsidRPr="00B6190F">
              <w:rPr>
                <w:rFonts w:cs="Arial"/>
                <w:sz w:val="20"/>
              </w:rPr>
              <w:t>It is the policy of the Agency that Data may not be disclosed without identification and authentication. For those Resources on which it is determined that no identification or authentication is required, the specific actions that can be performed must not include the disclosure of inappropriate Data.</w:t>
            </w:r>
          </w:p>
          <w:p w14:paraId="6B38C4F9" w14:textId="77777777" w:rsidR="00B85992" w:rsidRPr="00B6190F" w:rsidRDefault="00B85992" w:rsidP="00354845">
            <w:pPr>
              <w:rPr>
                <w:rFonts w:cs="Arial"/>
                <w:sz w:val="20"/>
              </w:rPr>
            </w:pPr>
          </w:p>
        </w:tc>
      </w:tr>
      <w:tr w:rsidR="00B85992" w:rsidRPr="00B6190F" w14:paraId="4DEAD3A1" w14:textId="77777777" w:rsidTr="00320034">
        <w:tc>
          <w:tcPr>
            <w:tcW w:w="9378" w:type="dxa"/>
            <w:gridSpan w:val="2"/>
          </w:tcPr>
          <w:p w14:paraId="47A1A401" w14:textId="77777777" w:rsidR="00B85992" w:rsidRPr="00B6190F" w:rsidRDefault="00B85992" w:rsidP="000F4790">
            <w:pPr>
              <w:spacing w:after="60"/>
              <w:rPr>
                <w:rFonts w:cs="Arial"/>
                <w:b/>
                <w:sz w:val="20"/>
              </w:rPr>
            </w:pPr>
            <w:r w:rsidRPr="00B6190F">
              <w:rPr>
                <w:rFonts w:cs="Arial"/>
                <w:b/>
                <w:sz w:val="20"/>
              </w:rPr>
              <w:t>Security Cont</w:t>
            </w:r>
            <w:r w:rsidR="00924C88" w:rsidRPr="00B6190F">
              <w:rPr>
                <w:rFonts w:cs="Arial"/>
                <w:b/>
                <w:sz w:val="20"/>
              </w:rPr>
              <w:t>rol Implementation Details:</w:t>
            </w:r>
          </w:p>
          <w:p w14:paraId="1F1D9BB3" w14:textId="77777777" w:rsidR="00B85992" w:rsidRPr="00B6190F" w:rsidRDefault="00113A29" w:rsidP="00354845">
            <w:pPr>
              <w:spacing w:after="60"/>
              <w:rPr>
                <w:rFonts w:cs="Arial"/>
                <w:sz w:val="20"/>
              </w:rPr>
            </w:pPr>
            <w:r w:rsidRPr="00B6190F">
              <w:rPr>
                <w:rFonts w:cs="Arial"/>
                <w:sz w:val="20"/>
              </w:rPr>
              <w:lastRenderedPageBreak/>
              <w:fldChar w:fldCharType="begin">
                <w:ffData>
                  <w:name w:val="Check1"/>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N/A</w:t>
            </w:r>
          </w:p>
        </w:tc>
      </w:tr>
      <w:tr w:rsidR="00B85992" w:rsidRPr="00B6190F" w14:paraId="1BDE7BDE" w14:textId="77777777" w:rsidTr="00320034">
        <w:trPr>
          <w:trHeight w:val="80"/>
        </w:trPr>
        <w:tc>
          <w:tcPr>
            <w:tcW w:w="9378" w:type="dxa"/>
            <w:gridSpan w:val="2"/>
          </w:tcPr>
          <w:p w14:paraId="44C5AAC5" w14:textId="77777777" w:rsidR="00B85992" w:rsidRPr="00B6190F" w:rsidRDefault="00B85992" w:rsidP="000F4790">
            <w:pPr>
              <w:spacing w:after="60"/>
              <w:rPr>
                <w:rFonts w:cs="Arial"/>
                <w:b/>
                <w:sz w:val="20"/>
              </w:rPr>
            </w:pPr>
            <w:r w:rsidRPr="00B6190F">
              <w:rPr>
                <w:rFonts w:cs="Arial"/>
                <w:b/>
                <w:sz w:val="20"/>
              </w:rPr>
              <w:lastRenderedPageBreak/>
              <w:t>Responsible Parties:</w:t>
            </w:r>
          </w:p>
          <w:p w14:paraId="6E3514E4" w14:textId="77777777" w:rsidR="00B85992" w:rsidRPr="00B6190F" w:rsidRDefault="00113A29" w:rsidP="000F4790">
            <w:pPr>
              <w:rPr>
                <w:rFonts w:cs="Arial"/>
                <w:sz w:val="20"/>
              </w:rPr>
            </w:pPr>
            <w:r w:rsidRPr="00B6190F">
              <w:rPr>
                <w:rFonts w:cs="Arial"/>
                <w:sz w:val="20"/>
              </w:rPr>
              <w:fldChar w:fldCharType="begin">
                <w:ffData>
                  <w:name w:val="Check1"/>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NC Department of Revenue</w:t>
            </w:r>
          </w:p>
          <w:p w14:paraId="056F5A0E" w14:textId="7AACB58D" w:rsidR="00B85992" w:rsidRPr="00B6190F" w:rsidRDefault="000A39A6" w:rsidP="000F4790">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B85992" w:rsidRPr="00B6190F">
              <w:rPr>
                <w:rFonts w:cs="Arial"/>
                <w:sz w:val="20"/>
              </w:rPr>
              <w:t xml:space="preserve"> </w:t>
            </w:r>
            <w:r w:rsidR="00385D49">
              <w:rPr>
                <w:rFonts w:cs="Arial"/>
                <w:sz w:val="20"/>
              </w:rPr>
              <w:t>&lt;PROVIDER&gt;</w:t>
            </w:r>
          </w:p>
        </w:tc>
      </w:tr>
      <w:tr w:rsidR="00B85992" w:rsidRPr="00B6190F" w14:paraId="367F57E0" w14:textId="77777777" w:rsidTr="00320034">
        <w:tc>
          <w:tcPr>
            <w:tcW w:w="9378" w:type="dxa"/>
            <w:gridSpan w:val="2"/>
          </w:tcPr>
          <w:p w14:paraId="4142B0A4" w14:textId="77777777" w:rsidR="00B85992" w:rsidRPr="00B6190F" w:rsidRDefault="00924C88" w:rsidP="00320034">
            <w:pPr>
              <w:rPr>
                <w:rFonts w:cs="Arial"/>
                <w:bCs/>
                <w:i/>
                <w:sz w:val="20"/>
              </w:rPr>
            </w:pPr>
            <w:r w:rsidRPr="00B6190F">
              <w:rPr>
                <w:rFonts w:cs="Arial"/>
                <w:b/>
                <w:bCs/>
                <w:sz w:val="20"/>
              </w:rPr>
              <w:t>Control implementation</w:t>
            </w:r>
            <w:r w:rsidRPr="00B6190F">
              <w:rPr>
                <w:rFonts w:cs="Arial"/>
                <w:bCs/>
                <w:i/>
                <w:sz w:val="20"/>
              </w:rPr>
              <w:t xml:space="preserve">: </w:t>
            </w:r>
          </w:p>
        </w:tc>
      </w:tr>
      <w:tr w:rsidR="00791E1A" w:rsidRPr="001909F6" w14:paraId="1D63A5C4" w14:textId="77777777" w:rsidTr="00791E1A">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F7D2EC" w14:textId="77777777" w:rsidR="00791E1A" w:rsidRPr="00791E1A" w:rsidRDefault="00791E1A" w:rsidP="000A3776">
            <w:pPr>
              <w:rPr>
                <w:rFonts w:cs="Arial"/>
                <w:bCs/>
                <w:sz w:val="20"/>
              </w:rPr>
            </w:pPr>
            <w:r w:rsidRPr="00791E1A">
              <w:rPr>
                <w:rFonts w:cs="Arial"/>
                <w:bCs/>
                <w:sz w:val="20"/>
              </w:rPr>
              <w:t>&lt;Provider&gt; Response</w:t>
            </w:r>
          </w:p>
        </w:tc>
      </w:tr>
      <w:tr w:rsidR="00791E1A" w:rsidRPr="00E52C1D" w14:paraId="6C0AC130" w14:textId="77777777" w:rsidTr="000A3776">
        <w:tc>
          <w:tcPr>
            <w:tcW w:w="1705" w:type="dxa"/>
          </w:tcPr>
          <w:p w14:paraId="12DB17C3" w14:textId="77777777" w:rsidR="00791E1A" w:rsidRPr="00E52C1D" w:rsidRDefault="00791E1A" w:rsidP="000A3776">
            <w:pPr>
              <w:rPr>
                <w:rFonts w:cs="Arial"/>
                <w:sz w:val="20"/>
              </w:rPr>
            </w:pPr>
          </w:p>
        </w:tc>
        <w:tc>
          <w:tcPr>
            <w:tcW w:w="7673" w:type="dxa"/>
          </w:tcPr>
          <w:p w14:paraId="7A2B5938" w14:textId="0B000F38" w:rsidR="00791E1A" w:rsidRPr="008C6039" w:rsidRDefault="008C6039" w:rsidP="000A3776">
            <w:pPr>
              <w:rPr>
                <w:rFonts w:cs="Arial"/>
                <w:i/>
                <w:sz w:val="20"/>
              </w:rPr>
            </w:pPr>
            <w:r w:rsidRPr="008C6039">
              <w:rPr>
                <w:i/>
                <w:color w:val="808080" w:themeColor="background1" w:themeShade="80"/>
                <w:sz w:val="20"/>
              </w:rPr>
              <w:t xml:space="preserve">This control addresses situations in which organizations determine that no identification or authentication is required in organizational information systems. Organizations may allow a limited number of user actions without identification or authentication including, for example, when individuals access public websites or other publicly accessible federal information systems, when individuals use mobile phones to receive calls, or when facsimiles are received. Organizations also identify actions that normally require identification or authentication but may under certain circumstances (e.g., emergencies), allow identification or authentication mechanisms to be bypassed. Such bypasses may occur, for example, via a software-readable physical switch that commands bypass of the logon functionality and is protected from accidental or unmonitored use. This control does not apply to situations where identification and authentication have already occurred and are not repeated, but rather to situations where identification and authentication have not yet occurred. Organizations may decide that there are no user actions that can be performed on organizational information systems without identification and authentication and thus, the values for assignment statements can be </w:t>
            </w:r>
            <w:r w:rsidRPr="008C6039">
              <w:rPr>
                <w:i/>
                <w:iCs/>
                <w:color w:val="808080" w:themeColor="background1" w:themeShade="80"/>
                <w:sz w:val="20"/>
              </w:rPr>
              <w:t>none</w:t>
            </w:r>
            <w:r w:rsidRPr="008C6039">
              <w:rPr>
                <w:i/>
                <w:color w:val="808080" w:themeColor="background1" w:themeShade="80"/>
                <w:sz w:val="20"/>
              </w:rPr>
              <w:t>. Related controls: CP-2, IA-2.</w:t>
            </w:r>
          </w:p>
        </w:tc>
      </w:tr>
      <w:tr w:rsidR="00791E1A" w:rsidRPr="001909F6" w14:paraId="30C1A897" w14:textId="77777777" w:rsidTr="000A3776">
        <w:tc>
          <w:tcPr>
            <w:tcW w:w="9378" w:type="dxa"/>
            <w:gridSpan w:val="2"/>
            <w:shd w:val="clear" w:color="auto" w:fill="F2F2F2" w:themeFill="background1" w:themeFillShade="F2"/>
          </w:tcPr>
          <w:p w14:paraId="73A23469" w14:textId="77777777" w:rsidR="00791E1A" w:rsidRPr="001909F6" w:rsidRDefault="00791E1A" w:rsidP="000A3776">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91E1A" w14:paraId="3DA6C589" w14:textId="77777777" w:rsidTr="000A3776">
        <w:tc>
          <w:tcPr>
            <w:tcW w:w="1705" w:type="dxa"/>
          </w:tcPr>
          <w:p w14:paraId="106D79DB" w14:textId="77777777" w:rsidR="00791E1A" w:rsidRDefault="00791E1A" w:rsidP="000A3776">
            <w:pPr>
              <w:rPr>
                <w:rFonts w:cs="Arial"/>
                <w:sz w:val="20"/>
              </w:rPr>
            </w:pPr>
          </w:p>
        </w:tc>
        <w:tc>
          <w:tcPr>
            <w:tcW w:w="7673" w:type="dxa"/>
          </w:tcPr>
          <w:p w14:paraId="52E88798" w14:textId="77777777" w:rsidR="00791E1A" w:rsidRDefault="00791E1A" w:rsidP="000A3776">
            <w:pPr>
              <w:rPr>
                <w:rFonts w:cs="Arial"/>
                <w:sz w:val="20"/>
              </w:rPr>
            </w:pPr>
          </w:p>
        </w:tc>
      </w:tr>
    </w:tbl>
    <w:p w14:paraId="4E5AED1D" w14:textId="77777777" w:rsidR="00B85992" w:rsidRDefault="00B85992" w:rsidP="00514027">
      <w:pPr>
        <w:rPr>
          <w:rFonts w:cs="Arial"/>
          <w:sz w:val="20"/>
        </w:rPr>
      </w:pPr>
    </w:p>
    <w:p w14:paraId="5559AABC" w14:textId="77777777" w:rsidR="00791E1A" w:rsidRPr="00B6190F" w:rsidRDefault="00791E1A" w:rsidP="00514027">
      <w:pPr>
        <w:rPr>
          <w:rFonts w:cs="Arial"/>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gridCol w:w="67"/>
      </w:tblGrid>
      <w:tr w:rsidR="00B85992" w:rsidRPr="00B6190F" w14:paraId="76C777AF" w14:textId="77777777" w:rsidTr="008C6039">
        <w:trPr>
          <w:gridAfter w:val="1"/>
          <w:wAfter w:w="67" w:type="dxa"/>
        </w:trPr>
        <w:tc>
          <w:tcPr>
            <w:tcW w:w="9378" w:type="dxa"/>
            <w:gridSpan w:val="3"/>
            <w:shd w:val="pct20" w:color="auto" w:fill="auto"/>
          </w:tcPr>
          <w:p w14:paraId="114748FB" w14:textId="77777777" w:rsidR="00B85992" w:rsidRPr="00B6190F" w:rsidRDefault="00320034" w:rsidP="00320034">
            <w:pPr>
              <w:pStyle w:val="Caption"/>
              <w:rPr>
                <w:rFonts w:cs="Arial"/>
                <w:sz w:val="20"/>
              </w:rPr>
            </w:pPr>
            <w:bookmarkStart w:id="45" w:name="_Toc409015888"/>
            <w:bookmarkStart w:id="46" w:name="_Toc449429657"/>
            <w:r w:rsidRPr="00B6190F">
              <w:rPr>
                <w:rFonts w:cs="Arial"/>
                <w:sz w:val="20"/>
              </w:rPr>
              <w:t>(AC-17) Remote Access</w:t>
            </w:r>
            <w:bookmarkEnd w:id="45"/>
            <w:bookmarkEnd w:id="46"/>
          </w:p>
        </w:tc>
      </w:tr>
      <w:tr w:rsidR="00B85992" w:rsidRPr="00B6190F" w14:paraId="79FC4A86" w14:textId="77777777" w:rsidTr="008C6039">
        <w:trPr>
          <w:gridAfter w:val="1"/>
          <w:wAfter w:w="67" w:type="dxa"/>
          <w:trHeight w:val="215"/>
        </w:trPr>
        <w:tc>
          <w:tcPr>
            <w:tcW w:w="9378" w:type="dxa"/>
            <w:gridSpan w:val="3"/>
            <w:shd w:val="clear" w:color="auto" w:fill="auto"/>
          </w:tcPr>
          <w:p w14:paraId="5D475EBF" w14:textId="77777777" w:rsidR="00B85992" w:rsidRPr="00B6190F" w:rsidRDefault="00320034" w:rsidP="00320034">
            <w:pPr>
              <w:pStyle w:val="ListParagraph"/>
              <w:ind w:left="0"/>
              <w:rPr>
                <w:rFonts w:ascii="Arial" w:hAnsi="Arial" w:cs="Arial"/>
                <w:sz w:val="20"/>
                <w:szCs w:val="20"/>
              </w:rPr>
            </w:pPr>
            <w:r w:rsidRPr="00B6190F">
              <w:rPr>
                <w:rFonts w:ascii="Arial" w:hAnsi="Arial" w:cs="Arial"/>
                <w:sz w:val="20"/>
                <w:szCs w:val="20"/>
              </w:rPr>
              <w:t>The purpose of the policy is to establish the requirements needed to access Resources and Data from a remote location.</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41451D" w:rsidRPr="00B6190F" w14:paraId="32C46C23" w14:textId="77777777" w:rsidTr="000B7650">
              <w:tc>
                <w:tcPr>
                  <w:tcW w:w="8797" w:type="dxa"/>
                  <w:gridSpan w:val="3"/>
                  <w:shd w:val="clear" w:color="auto" w:fill="4F81BD"/>
                </w:tcPr>
                <w:p w14:paraId="160AAE10" w14:textId="77777777" w:rsidR="0041451D" w:rsidRPr="00B6190F" w:rsidRDefault="0041451D" w:rsidP="0041451D">
                  <w:pPr>
                    <w:rPr>
                      <w:b/>
                      <w:bCs/>
                      <w:color w:val="FFFFFF"/>
                      <w:sz w:val="20"/>
                    </w:rPr>
                  </w:pPr>
                  <w:r w:rsidRPr="00B6190F">
                    <w:rPr>
                      <w:b/>
                      <w:bCs/>
                      <w:color w:val="FFFFFF"/>
                      <w:sz w:val="20"/>
                    </w:rPr>
                    <w:t>Applicability of Controls</w:t>
                  </w:r>
                </w:p>
              </w:tc>
            </w:tr>
            <w:tr w:rsidR="00BE618A" w:rsidRPr="00B6190F" w14:paraId="04A3B52E" w14:textId="77777777" w:rsidTr="000B7650">
              <w:tc>
                <w:tcPr>
                  <w:tcW w:w="3084" w:type="dxa"/>
                  <w:shd w:val="clear" w:color="auto" w:fill="4F81BD"/>
                </w:tcPr>
                <w:p w14:paraId="347549C4" w14:textId="77777777" w:rsidR="00BE618A" w:rsidRPr="00B6190F" w:rsidRDefault="00BE618A" w:rsidP="00BE618A">
                  <w:pPr>
                    <w:rPr>
                      <w:rFonts w:cs="Arial"/>
                      <w:b/>
                      <w:bCs/>
                      <w:color w:val="FFFFFF"/>
                      <w:sz w:val="20"/>
                    </w:rPr>
                  </w:pPr>
                  <w:r w:rsidRPr="00B6190F">
                    <w:rPr>
                      <w:rFonts w:cs="Arial"/>
                      <w:b/>
                      <w:bCs/>
                      <w:color w:val="FFFFFF"/>
                      <w:sz w:val="20"/>
                    </w:rPr>
                    <w:t>Public</w:t>
                  </w:r>
                </w:p>
              </w:tc>
              <w:tc>
                <w:tcPr>
                  <w:tcW w:w="3192" w:type="dxa"/>
                  <w:shd w:val="clear" w:color="auto" w:fill="4F81BD"/>
                </w:tcPr>
                <w:p w14:paraId="129BAFE2" w14:textId="77777777" w:rsidR="00BE618A" w:rsidRPr="00B6190F" w:rsidRDefault="00BE618A" w:rsidP="00BE618A">
                  <w:pPr>
                    <w:rPr>
                      <w:rFonts w:cs="Arial"/>
                      <w:b/>
                      <w:bCs/>
                      <w:color w:val="FFFFFF"/>
                      <w:sz w:val="20"/>
                    </w:rPr>
                  </w:pPr>
                  <w:r w:rsidRPr="00B6190F">
                    <w:rPr>
                      <w:rFonts w:cs="Arial"/>
                      <w:b/>
                      <w:bCs/>
                      <w:color w:val="FFFFFF"/>
                      <w:sz w:val="20"/>
                    </w:rPr>
                    <w:t>Confidential</w:t>
                  </w:r>
                </w:p>
              </w:tc>
              <w:tc>
                <w:tcPr>
                  <w:tcW w:w="2521" w:type="dxa"/>
                  <w:shd w:val="clear" w:color="auto" w:fill="4F81BD"/>
                </w:tcPr>
                <w:p w14:paraId="79B7361B" w14:textId="77777777" w:rsidR="00BE618A" w:rsidRPr="00B6190F" w:rsidRDefault="00BE618A" w:rsidP="00BE618A">
                  <w:pPr>
                    <w:rPr>
                      <w:rFonts w:cs="Arial"/>
                      <w:b/>
                      <w:bCs/>
                      <w:color w:val="FFFFFF"/>
                      <w:sz w:val="20"/>
                    </w:rPr>
                  </w:pPr>
                  <w:r w:rsidRPr="00B6190F">
                    <w:rPr>
                      <w:rFonts w:cs="Arial"/>
                      <w:b/>
                      <w:bCs/>
                      <w:color w:val="FFFFFF"/>
                      <w:sz w:val="20"/>
                    </w:rPr>
                    <w:t>FTI</w:t>
                  </w:r>
                </w:p>
              </w:tc>
            </w:tr>
            <w:tr w:rsidR="00BE618A" w:rsidRPr="00B6190F" w14:paraId="28D6AA21" w14:textId="77777777" w:rsidTr="0041451D">
              <w:tc>
                <w:tcPr>
                  <w:tcW w:w="3084" w:type="dxa"/>
                </w:tcPr>
                <w:p w14:paraId="176A537F" w14:textId="77777777" w:rsidR="00BE618A" w:rsidRPr="00B6190F" w:rsidRDefault="00BE618A" w:rsidP="00BE618A">
                  <w:pPr>
                    <w:rPr>
                      <w:rFonts w:cs="Arial"/>
                      <w:bCs/>
                      <w:sz w:val="20"/>
                    </w:rPr>
                  </w:pPr>
                  <w:r w:rsidRPr="00B6190F">
                    <w:rPr>
                      <w:rFonts w:cs="Arial"/>
                      <w:bCs/>
                      <w:sz w:val="20"/>
                    </w:rPr>
                    <w:t xml:space="preserve">AC-17 </w:t>
                  </w:r>
                </w:p>
              </w:tc>
              <w:tc>
                <w:tcPr>
                  <w:tcW w:w="3192" w:type="dxa"/>
                </w:tcPr>
                <w:p w14:paraId="6511E1F0" w14:textId="77777777" w:rsidR="00BE618A" w:rsidRPr="00B6190F" w:rsidRDefault="00BE618A" w:rsidP="00BE618A">
                  <w:pPr>
                    <w:rPr>
                      <w:rFonts w:cs="Arial"/>
                      <w:sz w:val="20"/>
                    </w:rPr>
                  </w:pPr>
                  <w:r w:rsidRPr="00B6190F">
                    <w:rPr>
                      <w:rFonts w:cs="Arial"/>
                      <w:sz w:val="20"/>
                    </w:rPr>
                    <w:t>AC-17 (CE1)  (CE2) (CE3) (CE4)</w:t>
                  </w:r>
                </w:p>
              </w:tc>
              <w:tc>
                <w:tcPr>
                  <w:tcW w:w="2521" w:type="dxa"/>
                </w:tcPr>
                <w:p w14:paraId="7A1593DE" w14:textId="77777777" w:rsidR="00BE618A" w:rsidRPr="00B6190F" w:rsidRDefault="00BE618A" w:rsidP="00BE618A">
                  <w:pPr>
                    <w:rPr>
                      <w:rFonts w:cs="Arial"/>
                      <w:sz w:val="20"/>
                    </w:rPr>
                  </w:pPr>
                  <w:r w:rsidRPr="00B6190F">
                    <w:rPr>
                      <w:rFonts w:cs="Arial"/>
                      <w:sz w:val="20"/>
                    </w:rPr>
                    <w:t>AC-17 (CE1)  (CE2) (CE3) (CE4) (FTI1) (FTI2) (FTI3) (FTI4)</w:t>
                  </w:r>
                </w:p>
              </w:tc>
            </w:tr>
          </w:tbl>
          <w:p w14:paraId="4E497ED7" w14:textId="77777777" w:rsidR="00BE618A" w:rsidRPr="00B6190F" w:rsidRDefault="00BE618A" w:rsidP="00BE618A">
            <w:pPr>
              <w:rPr>
                <w:rFonts w:cs="Arial"/>
                <w:sz w:val="20"/>
              </w:rPr>
            </w:pPr>
          </w:p>
          <w:p w14:paraId="7493E98D" w14:textId="77777777" w:rsidR="00BE618A" w:rsidRDefault="00BE618A" w:rsidP="00BE618A">
            <w:pPr>
              <w:pStyle w:val="ListParagraph"/>
              <w:ind w:left="0"/>
              <w:rPr>
                <w:rFonts w:ascii="Arial" w:hAnsi="Arial" w:cs="Arial"/>
                <w:sz w:val="20"/>
                <w:szCs w:val="20"/>
              </w:rPr>
            </w:pPr>
            <w:r w:rsidRPr="00B6190F">
              <w:rPr>
                <w:rFonts w:ascii="Arial" w:hAnsi="Arial" w:cs="Arial"/>
                <w:sz w:val="20"/>
                <w:szCs w:val="20"/>
              </w:rPr>
              <w:t>It is the policy of the Agency that for each type of remote access allowed, procedures must:</w:t>
            </w:r>
          </w:p>
          <w:p w14:paraId="41F4E127" w14:textId="77777777" w:rsidR="00791E1A" w:rsidRPr="00B6190F" w:rsidRDefault="00791E1A" w:rsidP="00BE618A">
            <w:pPr>
              <w:pStyle w:val="ListParagraph"/>
              <w:ind w:left="0"/>
              <w:rPr>
                <w:rFonts w:ascii="Arial" w:hAnsi="Arial" w:cs="Arial"/>
                <w:sz w:val="20"/>
                <w:szCs w:val="20"/>
              </w:rPr>
            </w:pPr>
          </w:p>
          <w:p w14:paraId="6973B231" w14:textId="2691D4D6" w:rsidR="00BE618A" w:rsidRDefault="00BE618A" w:rsidP="00B5152F">
            <w:pPr>
              <w:pStyle w:val="ListParagraph"/>
              <w:numPr>
                <w:ilvl w:val="0"/>
                <w:numId w:val="15"/>
              </w:numPr>
              <w:rPr>
                <w:rFonts w:ascii="Arial" w:hAnsi="Arial" w:cs="Arial"/>
                <w:sz w:val="20"/>
                <w:szCs w:val="20"/>
              </w:rPr>
            </w:pPr>
            <w:r w:rsidRPr="00B6190F">
              <w:rPr>
                <w:rFonts w:ascii="Arial" w:hAnsi="Arial" w:cs="Arial"/>
                <w:sz w:val="20"/>
                <w:szCs w:val="20"/>
              </w:rPr>
              <w:t>Document usage restrictions, configuration/connection requirements a</w:t>
            </w:r>
            <w:r w:rsidR="00791E1A">
              <w:rPr>
                <w:rFonts w:ascii="Arial" w:hAnsi="Arial" w:cs="Arial"/>
                <w:sz w:val="20"/>
                <w:szCs w:val="20"/>
              </w:rPr>
              <w:t>nd implementation guidance, and</w:t>
            </w:r>
          </w:p>
          <w:p w14:paraId="3E53BBD0" w14:textId="77777777" w:rsidR="00ED2577" w:rsidRPr="00B6190F" w:rsidRDefault="00ED2577" w:rsidP="00ED2577">
            <w:pPr>
              <w:pStyle w:val="ListParagraph"/>
              <w:rPr>
                <w:rFonts w:ascii="Arial" w:hAnsi="Arial" w:cs="Arial"/>
                <w:sz w:val="20"/>
                <w:szCs w:val="20"/>
              </w:rPr>
            </w:pPr>
          </w:p>
          <w:p w14:paraId="1687F844" w14:textId="77777777" w:rsidR="00BE618A" w:rsidRPr="00B6190F" w:rsidRDefault="00BE618A" w:rsidP="00B5152F">
            <w:pPr>
              <w:pStyle w:val="ListParagraph"/>
              <w:numPr>
                <w:ilvl w:val="0"/>
                <w:numId w:val="15"/>
              </w:numPr>
              <w:rPr>
                <w:rFonts w:ascii="Arial" w:hAnsi="Arial" w:cs="Arial"/>
                <w:sz w:val="20"/>
                <w:szCs w:val="20"/>
              </w:rPr>
            </w:pPr>
            <w:r w:rsidRPr="00B6190F">
              <w:rPr>
                <w:rFonts w:ascii="Arial" w:hAnsi="Arial" w:cs="Arial"/>
                <w:sz w:val="20"/>
                <w:szCs w:val="20"/>
              </w:rPr>
              <w:t xml:space="preserve">Authorizes remote access to the information system prior to allowing such connections </w:t>
            </w:r>
          </w:p>
          <w:p w14:paraId="794C02D8" w14:textId="77777777" w:rsidR="00BE618A" w:rsidRPr="00B6190F" w:rsidRDefault="00BE618A" w:rsidP="00BE618A">
            <w:pPr>
              <w:pStyle w:val="Caption"/>
              <w:rPr>
                <w:rFonts w:cs="Arial"/>
                <w:sz w:val="20"/>
              </w:rPr>
            </w:pPr>
            <w:r w:rsidRPr="00B6190F">
              <w:rPr>
                <w:rFonts w:cs="Arial"/>
                <w:sz w:val="20"/>
              </w:rPr>
              <w:t>Control Enhancements</w:t>
            </w:r>
          </w:p>
          <w:p w14:paraId="741616DF" w14:textId="11BC734E" w:rsidR="00BE618A" w:rsidRPr="00791E1A" w:rsidRDefault="00BE618A" w:rsidP="00BE618A">
            <w:pPr>
              <w:pStyle w:val="ListParagraph"/>
              <w:ind w:left="0"/>
              <w:rPr>
                <w:rFonts w:ascii="Arial" w:hAnsi="Arial" w:cs="Arial"/>
                <w:sz w:val="20"/>
                <w:szCs w:val="20"/>
              </w:rPr>
            </w:pPr>
            <w:r w:rsidRPr="00B6190F">
              <w:rPr>
                <w:rFonts w:ascii="Arial" w:hAnsi="Arial" w:cs="Arial"/>
                <w:sz w:val="20"/>
                <w:szCs w:val="20"/>
              </w:rPr>
              <w:t xml:space="preserve">CE1. </w:t>
            </w:r>
            <w:r w:rsidR="00293625" w:rsidRPr="00791E1A">
              <w:rPr>
                <w:rFonts w:ascii="Arial" w:hAnsi="Arial" w:cs="Arial"/>
                <w:sz w:val="20"/>
                <w:szCs w:val="20"/>
              </w:rPr>
              <w:t xml:space="preserve">The </w:t>
            </w:r>
            <w:r w:rsidR="00C138AD" w:rsidRPr="00791E1A">
              <w:rPr>
                <w:rFonts w:ascii="Arial" w:hAnsi="Arial" w:cs="Arial"/>
                <w:sz w:val="20"/>
                <w:szCs w:val="20"/>
              </w:rPr>
              <w:t>Provider</w:t>
            </w:r>
            <w:r w:rsidRPr="00791E1A">
              <w:rPr>
                <w:rFonts w:ascii="Arial" w:hAnsi="Arial" w:cs="Arial"/>
                <w:sz w:val="20"/>
                <w:szCs w:val="20"/>
              </w:rPr>
              <w:t xml:space="preserve"> must monitor and control remote access methods</w:t>
            </w:r>
            <w:r w:rsidR="00ED2577" w:rsidRPr="00791E1A">
              <w:rPr>
                <w:rFonts w:ascii="Arial" w:hAnsi="Arial" w:cs="Arial"/>
                <w:sz w:val="20"/>
                <w:szCs w:val="20"/>
              </w:rPr>
              <w:t>.</w:t>
            </w:r>
          </w:p>
          <w:p w14:paraId="2D58E7E4" w14:textId="77777777" w:rsidR="00ED2577" w:rsidRPr="00791E1A" w:rsidRDefault="00ED2577" w:rsidP="00BE618A">
            <w:pPr>
              <w:pStyle w:val="ListParagraph"/>
              <w:ind w:left="0"/>
              <w:rPr>
                <w:rFonts w:ascii="Arial" w:hAnsi="Arial" w:cs="Arial"/>
                <w:sz w:val="20"/>
                <w:szCs w:val="20"/>
              </w:rPr>
            </w:pPr>
          </w:p>
          <w:p w14:paraId="0E785357" w14:textId="77777777" w:rsidR="00BE618A" w:rsidRPr="00791E1A" w:rsidRDefault="00BE618A" w:rsidP="00BE618A">
            <w:pPr>
              <w:pStyle w:val="ListParagraph"/>
              <w:ind w:left="0"/>
              <w:rPr>
                <w:rFonts w:ascii="Arial" w:hAnsi="Arial" w:cs="Arial"/>
                <w:sz w:val="20"/>
                <w:szCs w:val="20"/>
              </w:rPr>
            </w:pPr>
            <w:r w:rsidRPr="00791E1A">
              <w:rPr>
                <w:rFonts w:ascii="Arial" w:hAnsi="Arial" w:cs="Arial"/>
                <w:sz w:val="20"/>
                <w:szCs w:val="20"/>
              </w:rPr>
              <w:t>CE2. The information system implements cryptographic mechanisms to protect the confidentiality and integrity of remote access sessions.</w:t>
            </w:r>
          </w:p>
          <w:p w14:paraId="09066902" w14:textId="77777777" w:rsidR="00ED2577" w:rsidRPr="00791E1A" w:rsidRDefault="00ED2577" w:rsidP="00BE618A">
            <w:pPr>
              <w:pStyle w:val="ListParagraph"/>
              <w:ind w:left="0"/>
              <w:rPr>
                <w:rFonts w:ascii="Arial" w:hAnsi="Arial" w:cs="Arial"/>
                <w:sz w:val="20"/>
                <w:szCs w:val="20"/>
              </w:rPr>
            </w:pPr>
          </w:p>
          <w:p w14:paraId="3921DA7E" w14:textId="77777777" w:rsidR="00BE618A" w:rsidRPr="00791E1A" w:rsidRDefault="00BE618A" w:rsidP="00BE618A">
            <w:pPr>
              <w:pStyle w:val="ListParagraph"/>
              <w:ind w:left="0"/>
              <w:rPr>
                <w:rFonts w:ascii="Arial" w:hAnsi="Arial" w:cs="Arial"/>
                <w:sz w:val="20"/>
                <w:szCs w:val="20"/>
              </w:rPr>
            </w:pPr>
            <w:r w:rsidRPr="00791E1A">
              <w:rPr>
                <w:rFonts w:ascii="Arial" w:hAnsi="Arial" w:cs="Arial"/>
                <w:sz w:val="20"/>
                <w:szCs w:val="20"/>
              </w:rPr>
              <w:lastRenderedPageBreak/>
              <w:t>CE3. All remote access should be routed through the fewest number of managed network access control points as is practical</w:t>
            </w:r>
            <w:r w:rsidR="00ED2577" w:rsidRPr="00791E1A">
              <w:rPr>
                <w:rFonts w:ascii="Arial" w:hAnsi="Arial" w:cs="Arial"/>
                <w:sz w:val="20"/>
                <w:szCs w:val="20"/>
              </w:rPr>
              <w:t>.</w:t>
            </w:r>
          </w:p>
          <w:p w14:paraId="55F727C0" w14:textId="77777777" w:rsidR="00ED2577" w:rsidRPr="00791E1A" w:rsidRDefault="00ED2577" w:rsidP="00BE618A">
            <w:pPr>
              <w:pStyle w:val="ListParagraph"/>
              <w:ind w:left="0"/>
              <w:rPr>
                <w:rFonts w:ascii="Arial" w:hAnsi="Arial" w:cs="Arial"/>
                <w:sz w:val="20"/>
                <w:szCs w:val="20"/>
              </w:rPr>
            </w:pPr>
          </w:p>
          <w:p w14:paraId="62C7DBDA" w14:textId="77777777" w:rsidR="00BE618A" w:rsidRPr="00791E1A" w:rsidRDefault="00BE618A" w:rsidP="00BE618A">
            <w:pPr>
              <w:pStyle w:val="ListParagraph"/>
              <w:ind w:left="0"/>
              <w:rPr>
                <w:rFonts w:ascii="Arial" w:hAnsi="Arial" w:cs="Arial"/>
                <w:sz w:val="20"/>
                <w:szCs w:val="20"/>
              </w:rPr>
            </w:pPr>
            <w:r w:rsidRPr="00791E1A">
              <w:rPr>
                <w:rFonts w:ascii="Arial" w:hAnsi="Arial" w:cs="Arial"/>
                <w:sz w:val="20"/>
                <w:szCs w:val="20"/>
              </w:rPr>
              <w:t>CE4. There are no special restrictions to the use of privileged commands or access to security-relevant information based solely on the access being remote</w:t>
            </w:r>
            <w:r w:rsidR="00ED2577" w:rsidRPr="00791E1A">
              <w:rPr>
                <w:rFonts w:ascii="Arial" w:hAnsi="Arial" w:cs="Arial"/>
                <w:sz w:val="20"/>
                <w:szCs w:val="20"/>
              </w:rPr>
              <w:t>.</w:t>
            </w:r>
          </w:p>
          <w:p w14:paraId="367E36FC" w14:textId="77777777" w:rsidR="00ED2577" w:rsidRPr="00791E1A" w:rsidRDefault="00ED2577" w:rsidP="00BE618A">
            <w:pPr>
              <w:pStyle w:val="ListParagraph"/>
              <w:ind w:left="0"/>
              <w:rPr>
                <w:rFonts w:ascii="Arial" w:hAnsi="Arial" w:cs="Arial"/>
                <w:sz w:val="20"/>
                <w:szCs w:val="20"/>
              </w:rPr>
            </w:pPr>
          </w:p>
          <w:p w14:paraId="284A305C" w14:textId="77777777" w:rsidR="00BE618A" w:rsidRPr="00791E1A" w:rsidRDefault="00BE618A" w:rsidP="00BE618A">
            <w:pPr>
              <w:pStyle w:val="ListParagraph"/>
              <w:ind w:left="0"/>
              <w:rPr>
                <w:rFonts w:ascii="Arial" w:hAnsi="Arial" w:cs="Arial"/>
                <w:sz w:val="20"/>
                <w:szCs w:val="20"/>
              </w:rPr>
            </w:pPr>
            <w:r w:rsidRPr="00791E1A">
              <w:rPr>
                <w:rFonts w:ascii="Arial" w:hAnsi="Arial" w:cs="Arial"/>
                <w:sz w:val="20"/>
                <w:szCs w:val="20"/>
              </w:rPr>
              <w:t>FTI1. Remote access requires identification and multifactor authorization prior to allowing access (IA-2, CE1, CE2, CE11);</w:t>
            </w:r>
          </w:p>
          <w:p w14:paraId="40EE34B2" w14:textId="77777777" w:rsidR="00ED2577" w:rsidRPr="00791E1A" w:rsidRDefault="00ED2577" w:rsidP="00BE618A">
            <w:pPr>
              <w:pStyle w:val="ListParagraph"/>
              <w:ind w:left="0"/>
              <w:rPr>
                <w:rFonts w:ascii="Arial" w:hAnsi="Arial" w:cs="Arial"/>
                <w:sz w:val="20"/>
                <w:szCs w:val="20"/>
              </w:rPr>
            </w:pPr>
          </w:p>
          <w:p w14:paraId="412DFE0E" w14:textId="77777777" w:rsidR="00BE618A" w:rsidRPr="00791E1A" w:rsidRDefault="00BE618A" w:rsidP="00BE618A">
            <w:pPr>
              <w:pStyle w:val="ListParagraph"/>
              <w:ind w:left="0"/>
              <w:rPr>
                <w:rFonts w:ascii="Arial" w:hAnsi="Arial" w:cs="Arial"/>
                <w:sz w:val="20"/>
                <w:szCs w:val="20"/>
              </w:rPr>
            </w:pPr>
            <w:r w:rsidRPr="00791E1A">
              <w:rPr>
                <w:rFonts w:ascii="Arial" w:hAnsi="Arial" w:cs="Arial"/>
                <w:sz w:val="20"/>
                <w:szCs w:val="20"/>
              </w:rPr>
              <w:t>FTI2. Multifactor authentication must be implemented such that one of the factors is provided by a device separate from the Resource gaining access. NIST SP 800-63 allows the use of software tokens (IA-2, CE11);</w:t>
            </w:r>
          </w:p>
          <w:p w14:paraId="0D6878F8" w14:textId="77777777" w:rsidR="00ED2577" w:rsidRPr="00791E1A" w:rsidRDefault="00ED2577" w:rsidP="00BE618A">
            <w:pPr>
              <w:pStyle w:val="ListParagraph"/>
              <w:ind w:left="0"/>
              <w:rPr>
                <w:rFonts w:ascii="Arial" w:hAnsi="Arial" w:cs="Arial"/>
                <w:sz w:val="20"/>
                <w:szCs w:val="20"/>
              </w:rPr>
            </w:pPr>
          </w:p>
          <w:p w14:paraId="1C78479D" w14:textId="77777777" w:rsidR="00BE618A" w:rsidRDefault="00BE618A" w:rsidP="00BE618A">
            <w:pPr>
              <w:pStyle w:val="ListParagraph"/>
              <w:ind w:left="0"/>
              <w:rPr>
                <w:rFonts w:ascii="Arial" w:hAnsi="Arial" w:cs="Arial"/>
                <w:sz w:val="20"/>
                <w:szCs w:val="20"/>
              </w:rPr>
            </w:pPr>
            <w:r w:rsidRPr="00791E1A">
              <w:rPr>
                <w:rFonts w:ascii="Arial" w:hAnsi="Arial" w:cs="Arial"/>
                <w:sz w:val="20"/>
                <w:szCs w:val="20"/>
              </w:rPr>
              <w:t>FTI3. Remote access is prohibited for Staff located outside of United States. Further, no Data may be received, processed, stored, transmitted or disposed of by Resources located outside of the United States;</w:t>
            </w:r>
          </w:p>
          <w:p w14:paraId="7BF56F92" w14:textId="77777777" w:rsidR="00ED2577" w:rsidRPr="00B6190F" w:rsidRDefault="00ED2577" w:rsidP="00BE618A">
            <w:pPr>
              <w:pStyle w:val="ListParagraph"/>
              <w:ind w:left="0"/>
              <w:rPr>
                <w:rFonts w:ascii="Arial" w:hAnsi="Arial" w:cs="Arial"/>
                <w:sz w:val="20"/>
                <w:szCs w:val="20"/>
              </w:rPr>
            </w:pPr>
          </w:p>
          <w:p w14:paraId="4D60146C" w14:textId="77777777" w:rsidR="00320034" w:rsidRPr="00B6190F" w:rsidRDefault="00BE618A" w:rsidP="00BE618A">
            <w:pPr>
              <w:pStyle w:val="ListParagraph"/>
              <w:ind w:left="0"/>
              <w:rPr>
                <w:rFonts w:ascii="Arial" w:hAnsi="Arial" w:cs="Arial"/>
                <w:sz w:val="20"/>
                <w:szCs w:val="20"/>
              </w:rPr>
            </w:pPr>
            <w:r w:rsidRPr="00B6190F">
              <w:rPr>
                <w:rFonts w:ascii="Arial" w:hAnsi="Arial" w:cs="Arial"/>
                <w:sz w:val="20"/>
                <w:szCs w:val="20"/>
              </w:rPr>
              <w:t>FTI4. All remote access must be encrypted using a cryptographic module that is FIPS 140-2 compliant (CE2, IA-7);</w:t>
            </w:r>
          </w:p>
        </w:tc>
      </w:tr>
      <w:tr w:rsidR="00B85992" w:rsidRPr="00B6190F" w14:paraId="4ED7EE14" w14:textId="77777777" w:rsidTr="008C6039">
        <w:trPr>
          <w:gridAfter w:val="1"/>
          <w:wAfter w:w="67" w:type="dxa"/>
        </w:trPr>
        <w:tc>
          <w:tcPr>
            <w:tcW w:w="9378" w:type="dxa"/>
            <w:gridSpan w:val="3"/>
          </w:tcPr>
          <w:p w14:paraId="5EC3E7F8" w14:textId="23103C83" w:rsidR="00C243E6" w:rsidRPr="00B6190F" w:rsidRDefault="00B85992" w:rsidP="000F4790">
            <w:pPr>
              <w:spacing w:after="60"/>
              <w:rPr>
                <w:rFonts w:cs="Arial"/>
                <w:b/>
                <w:sz w:val="20"/>
              </w:rPr>
            </w:pPr>
            <w:r w:rsidRPr="00B6190F">
              <w:rPr>
                <w:rFonts w:cs="Arial"/>
                <w:b/>
                <w:sz w:val="20"/>
              </w:rPr>
              <w:lastRenderedPageBreak/>
              <w:t>Security Cont</w:t>
            </w:r>
            <w:r w:rsidR="00C243E6" w:rsidRPr="00B6190F">
              <w:rPr>
                <w:rFonts w:cs="Arial"/>
                <w:b/>
                <w:sz w:val="20"/>
              </w:rPr>
              <w:t>rol Implementation Details:</w:t>
            </w:r>
          </w:p>
          <w:p w14:paraId="1CA70783" w14:textId="77777777" w:rsidR="00B85992" w:rsidRPr="00B6190F" w:rsidRDefault="00113A29" w:rsidP="00320034">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N/A</w:t>
            </w:r>
          </w:p>
        </w:tc>
      </w:tr>
      <w:tr w:rsidR="00B85992" w:rsidRPr="00B6190F" w14:paraId="53D66594" w14:textId="77777777" w:rsidTr="008C6039">
        <w:trPr>
          <w:gridAfter w:val="1"/>
          <w:wAfter w:w="67" w:type="dxa"/>
          <w:trHeight w:val="80"/>
        </w:trPr>
        <w:tc>
          <w:tcPr>
            <w:tcW w:w="9378" w:type="dxa"/>
            <w:gridSpan w:val="3"/>
          </w:tcPr>
          <w:p w14:paraId="4CD545AA" w14:textId="77777777" w:rsidR="00B85992" w:rsidRPr="00B6190F" w:rsidRDefault="00B85992" w:rsidP="000F4790">
            <w:pPr>
              <w:spacing w:after="60"/>
              <w:rPr>
                <w:rFonts w:cs="Arial"/>
                <w:b/>
                <w:sz w:val="20"/>
              </w:rPr>
            </w:pPr>
            <w:r w:rsidRPr="00B6190F">
              <w:rPr>
                <w:rFonts w:cs="Arial"/>
                <w:b/>
                <w:sz w:val="20"/>
              </w:rPr>
              <w:t>Responsible Parties:</w:t>
            </w:r>
          </w:p>
          <w:p w14:paraId="2CDE60C7" w14:textId="77777777" w:rsidR="00B85992" w:rsidRPr="00B6190F" w:rsidRDefault="00113A29" w:rsidP="000F4790">
            <w:pPr>
              <w:rPr>
                <w:rFonts w:cs="Arial"/>
                <w:sz w:val="20"/>
              </w:rPr>
            </w:pPr>
            <w:r w:rsidRPr="00B6190F">
              <w:rPr>
                <w:rFonts w:cs="Arial"/>
                <w:sz w:val="20"/>
              </w:rPr>
              <w:fldChar w:fldCharType="begin">
                <w:ffData>
                  <w:name w:val="Check1"/>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NC Department of Revenue</w:t>
            </w:r>
          </w:p>
          <w:p w14:paraId="6A3379D9" w14:textId="628E09D1" w:rsidR="00B85992" w:rsidRPr="00B6190F" w:rsidRDefault="000A39A6" w:rsidP="000F4790">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B85992" w:rsidRPr="00B6190F">
              <w:rPr>
                <w:rFonts w:cs="Arial"/>
                <w:sz w:val="20"/>
              </w:rPr>
              <w:t xml:space="preserve"> </w:t>
            </w:r>
            <w:r w:rsidR="00385D49">
              <w:rPr>
                <w:rFonts w:cs="Arial"/>
                <w:sz w:val="20"/>
              </w:rPr>
              <w:t>&lt;PROVIDER&gt;</w:t>
            </w:r>
          </w:p>
        </w:tc>
      </w:tr>
      <w:tr w:rsidR="00B85992" w:rsidRPr="00B6190F" w14:paraId="21F316CB" w14:textId="77777777" w:rsidTr="008C6039">
        <w:trPr>
          <w:gridAfter w:val="1"/>
          <w:wAfter w:w="67" w:type="dxa"/>
        </w:trPr>
        <w:tc>
          <w:tcPr>
            <w:tcW w:w="9378" w:type="dxa"/>
            <w:gridSpan w:val="3"/>
          </w:tcPr>
          <w:p w14:paraId="6303C03F" w14:textId="79BB3C53" w:rsidR="00B85992" w:rsidRPr="00B6190F" w:rsidRDefault="00924C88" w:rsidP="006736A3">
            <w:pPr>
              <w:rPr>
                <w:rFonts w:cs="Arial"/>
                <w:bCs/>
                <w:i/>
                <w:sz w:val="20"/>
              </w:rPr>
            </w:pPr>
            <w:r w:rsidRPr="00B6190F">
              <w:rPr>
                <w:rFonts w:cs="Arial"/>
                <w:b/>
                <w:bCs/>
                <w:sz w:val="20"/>
              </w:rPr>
              <w:t>Control implementation</w:t>
            </w:r>
            <w:r w:rsidRPr="00B6190F">
              <w:rPr>
                <w:rFonts w:cs="Arial"/>
                <w:bCs/>
                <w:i/>
                <w:sz w:val="20"/>
              </w:rPr>
              <w:t xml:space="preserve">: </w:t>
            </w:r>
          </w:p>
        </w:tc>
      </w:tr>
      <w:tr w:rsidR="00791E1A" w:rsidRPr="00DE2830" w14:paraId="3A4068D0" w14:textId="77777777" w:rsidTr="008C6039">
        <w:trPr>
          <w:gridAfter w:val="1"/>
          <w:wAfter w:w="67" w:type="dxa"/>
        </w:trPr>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E04192" w14:textId="77777777" w:rsidR="00791E1A" w:rsidRPr="00791E1A" w:rsidRDefault="00791E1A" w:rsidP="000A3776">
            <w:pPr>
              <w:rPr>
                <w:rFonts w:cs="Arial"/>
                <w:bCs/>
                <w:sz w:val="20"/>
              </w:rPr>
            </w:pPr>
            <w:r w:rsidRPr="00791E1A">
              <w:rPr>
                <w:rFonts w:cs="Arial"/>
                <w:bCs/>
                <w:sz w:val="20"/>
              </w:rPr>
              <w:t>&lt;Provider&gt; Response</w:t>
            </w:r>
          </w:p>
        </w:tc>
      </w:tr>
      <w:tr w:rsidR="008C6039" w:rsidRPr="00E52C1D" w14:paraId="02707999" w14:textId="77777777" w:rsidTr="008C6039">
        <w:tc>
          <w:tcPr>
            <w:tcW w:w="2155" w:type="dxa"/>
          </w:tcPr>
          <w:p w14:paraId="505F05DF" w14:textId="77777777" w:rsidR="008C6039" w:rsidRPr="00E52C1D" w:rsidRDefault="008C6039" w:rsidP="000A3776">
            <w:pPr>
              <w:rPr>
                <w:rFonts w:cs="Arial"/>
                <w:sz w:val="20"/>
              </w:rPr>
            </w:pPr>
          </w:p>
        </w:tc>
        <w:tc>
          <w:tcPr>
            <w:tcW w:w="7290" w:type="dxa"/>
            <w:gridSpan w:val="3"/>
          </w:tcPr>
          <w:p w14:paraId="58319D68" w14:textId="315845F9" w:rsidR="008C6039" w:rsidRPr="008C6039" w:rsidRDefault="008C6039" w:rsidP="000A3776">
            <w:pPr>
              <w:rPr>
                <w:rFonts w:cs="Arial"/>
                <w:i/>
                <w:sz w:val="20"/>
              </w:rPr>
            </w:pPr>
            <w:r w:rsidRPr="008C6039">
              <w:rPr>
                <w:i/>
                <w:color w:val="808080" w:themeColor="background1" w:themeShade="80"/>
                <w:sz w:val="20"/>
              </w:rPr>
              <w:t>Remote access is access to organizational information systems by users (or processes acting on behalf of users) communicating through external networks (e.g., the Internet). Remote access methods include, for example, dial-up, broadband, and wireless. Organizations often employ encrypted virtual private networks (VPNs) to enhance confidentiality and integrity over remote connections. The use of encrypted VPNs does not make the access non-remote; however, the use of VPNs, when adequately provisioned with appropriate security controls (e.g., employing appropriate encryption techniques for confidentiality and integrity protection) may provide sufficient assurance to the organization that it can effectively treat such connections as internal networks. Still, VPN connections traverse external networks, and the encrypted VPN does not enhance the availability of remote connections. Also, VPNs with encrypted tunnels can affect the organizational capability to adequately monitor network communications traffic for malicious code. Remote access controls apply to information systems other than public web servers or systems designed for public access. This control addresses authorization prior to allowing remote access without specifying the formats for such authorization. While organizations may use interconnection security agreements to authorize remote access connections, such agreements are not required by this control. Enforcing access restrictions for remote connections is addressed in AC-3. Related controls: AC-2, AC-3, AC-18, AC-19, AC-20, CA-3, CA-7, CM-8, IA-2, IA-3, IA-8, MA-4, PE-17, PL-4, SC-10, SI-4.</w:t>
            </w:r>
          </w:p>
        </w:tc>
      </w:tr>
      <w:tr w:rsidR="00791E1A" w:rsidRPr="00E52C1D" w14:paraId="70D5B5C8" w14:textId="77777777" w:rsidTr="008C6039">
        <w:trPr>
          <w:gridAfter w:val="1"/>
          <w:wAfter w:w="67" w:type="dxa"/>
        </w:trPr>
        <w:tc>
          <w:tcPr>
            <w:tcW w:w="2155" w:type="dxa"/>
          </w:tcPr>
          <w:p w14:paraId="5401C72E" w14:textId="77777777" w:rsidR="00791E1A" w:rsidRPr="00E52C1D" w:rsidRDefault="00791E1A" w:rsidP="000A3776">
            <w:pPr>
              <w:rPr>
                <w:rFonts w:cs="Arial"/>
                <w:sz w:val="20"/>
              </w:rPr>
            </w:pPr>
          </w:p>
        </w:tc>
        <w:tc>
          <w:tcPr>
            <w:tcW w:w="630" w:type="dxa"/>
          </w:tcPr>
          <w:p w14:paraId="634324D2" w14:textId="77777777" w:rsidR="00791E1A" w:rsidRPr="00E52C1D" w:rsidRDefault="00791E1A" w:rsidP="000A3776">
            <w:pPr>
              <w:rPr>
                <w:rFonts w:cs="Arial"/>
                <w:sz w:val="20"/>
              </w:rPr>
            </w:pPr>
            <w:r>
              <w:rPr>
                <w:rFonts w:cs="Arial"/>
                <w:sz w:val="20"/>
              </w:rPr>
              <w:t>a.</w:t>
            </w:r>
          </w:p>
        </w:tc>
        <w:tc>
          <w:tcPr>
            <w:tcW w:w="6593" w:type="dxa"/>
          </w:tcPr>
          <w:p w14:paraId="21E888D2" w14:textId="77777777" w:rsidR="00791E1A" w:rsidRPr="00E52C1D" w:rsidRDefault="00791E1A" w:rsidP="000A3776">
            <w:pPr>
              <w:rPr>
                <w:rFonts w:cs="Arial"/>
                <w:sz w:val="20"/>
              </w:rPr>
            </w:pPr>
          </w:p>
        </w:tc>
      </w:tr>
      <w:tr w:rsidR="00791E1A" w14:paraId="28E3BF3D" w14:textId="77777777" w:rsidTr="008C6039">
        <w:trPr>
          <w:gridAfter w:val="1"/>
          <w:wAfter w:w="67" w:type="dxa"/>
        </w:trPr>
        <w:tc>
          <w:tcPr>
            <w:tcW w:w="2155" w:type="dxa"/>
          </w:tcPr>
          <w:p w14:paraId="51AB9D29" w14:textId="77777777" w:rsidR="00791E1A" w:rsidRDefault="00791E1A" w:rsidP="000A3776">
            <w:pPr>
              <w:rPr>
                <w:rFonts w:cs="Arial"/>
                <w:sz w:val="20"/>
                <w:highlight w:val="red"/>
              </w:rPr>
            </w:pPr>
          </w:p>
        </w:tc>
        <w:tc>
          <w:tcPr>
            <w:tcW w:w="630" w:type="dxa"/>
          </w:tcPr>
          <w:p w14:paraId="3FB91020" w14:textId="77777777" w:rsidR="00791E1A" w:rsidRDefault="00791E1A" w:rsidP="000A3776">
            <w:pPr>
              <w:rPr>
                <w:rFonts w:cs="Arial"/>
                <w:sz w:val="20"/>
              </w:rPr>
            </w:pPr>
            <w:r>
              <w:rPr>
                <w:rFonts w:cs="Arial"/>
                <w:sz w:val="20"/>
              </w:rPr>
              <w:t>b.</w:t>
            </w:r>
          </w:p>
        </w:tc>
        <w:tc>
          <w:tcPr>
            <w:tcW w:w="6593" w:type="dxa"/>
          </w:tcPr>
          <w:p w14:paraId="39AC7A7C" w14:textId="77777777" w:rsidR="00791E1A" w:rsidRDefault="00791E1A" w:rsidP="000A3776">
            <w:pPr>
              <w:rPr>
                <w:rFonts w:cs="Arial"/>
                <w:sz w:val="20"/>
              </w:rPr>
            </w:pPr>
          </w:p>
        </w:tc>
      </w:tr>
      <w:tr w:rsidR="00791E1A" w14:paraId="68ED9B0D" w14:textId="77777777" w:rsidTr="008C6039">
        <w:trPr>
          <w:gridAfter w:val="1"/>
          <w:wAfter w:w="67" w:type="dxa"/>
        </w:trPr>
        <w:tc>
          <w:tcPr>
            <w:tcW w:w="2155" w:type="dxa"/>
          </w:tcPr>
          <w:p w14:paraId="442C58FB" w14:textId="77777777" w:rsidR="00791E1A" w:rsidRDefault="00791E1A" w:rsidP="000A3776">
            <w:pPr>
              <w:rPr>
                <w:rFonts w:cs="Arial"/>
                <w:sz w:val="20"/>
                <w:highlight w:val="red"/>
              </w:rPr>
            </w:pPr>
          </w:p>
        </w:tc>
        <w:tc>
          <w:tcPr>
            <w:tcW w:w="630" w:type="dxa"/>
          </w:tcPr>
          <w:p w14:paraId="745E7C82" w14:textId="764FDA00" w:rsidR="00791E1A" w:rsidRDefault="00791E1A" w:rsidP="000A3776">
            <w:pPr>
              <w:rPr>
                <w:rFonts w:cs="Arial"/>
                <w:sz w:val="20"/>
              </w:rPr>
            </w:pPr>
            <w:r>
              <w:rPr>
                <w:rFonts w:cs="Arial"/>
                <w:sz w:val="20"/>
              </w:rPr>
              <w:t>CE1</w:t>
            </w:r>
          </w:p>
        </w:tc>
        <w:tc>
          <w:tcPr>
            <w:tcW w:w="6593" w:type="dxa"/>
          </w:tcPr>
          <w:p w14:paraId="67DB7392" w14:textId="53707CE9" w:rsidR="00791E1A" w:rsidRPr="008C6039" w:rsidRDefault="008C6039" w:rsidP="000A3776">
            <w:pPr>
              <w:rPr>
                <w:rFonts w:cs="Arial"/>
                <w:i/>
                <w:sz w:val="20"/>
              </w:rPr>
            </w:pPr>
            <w:r w:rsidRPr="008C6039">
              <w:rPr>
                <w:i/>
                <w:color w:val="808080" w:themeColor="background1" w:themeShade="80"/>
                <w:sz w:val="20"/>
              </w:rPr>
              <w:t xml:space="preserve">Automated monitoring and control of remote access sessions allows organizations to detect </w:t>
            </w:r>
            <w:proofErr w:type="spellStart"/>
            <w:r w:rsidRPr="008C6039">
              <w:rPr>
                <w:i/>
                <w:color w:val="808080" w:themeColor="background1" w:themeShade="80"/>
                <w:sz w:val="20"/>
              </w:rPr>
              <w:t>cyber attacks</w:t>
            </w:r>
            <w:proofErr w:type="spellEnd"/>
            <w:r w:rsidRPr="008C6039">
              <w:rPr>
                <w:i/>
                <w:color w:val="808080" w:themeColor="background1" w:themeShade="80"/>
                <w:sz w:val="20"/>
              </w:rPr>
              <w:t xml:space="preserve"> and also ensure ongoing compliance with remote access policies by auditing connection activities of remote users on a variety of information system components (e.g., servers, workstations, notebook computers, smart phones, and tablets). Related controls: AU-2, AU-12.</w:t>
            </w:r>
          </w:p>
        </w:tc>
      </w:tr>
      <w:tr w:rsidR="00791E1A" w14:paraId="513A6A3E" w14:textId="77777777" w:rsidTr="008C6039">
        <w:trPr>
          <w:gridAfter w:val="1"/>
          <w:wAfter w:w="67" w:type="dxa"/>
        </w:trPr>
        <w:tc>
          <w:tcPr>
            <w:tcW w:w="2155" w:type="dxa"/>
          </w:tcPr>
          <w:p w14:paraId="7E623AF4" w14:textId="77777777" w:rsidR="00791E1A" w:rsidRDefault="00791E1A" w:rsidP="000A3776">
            <w:pPr>
              <w:rPr>
                <w:rFonts w:cs="Arial"/>
                <w:sz w:val="20"/>
                <w:highlight w:val="red"/>
              </w:rPr>
            </w:pPr>
          </w:p>
        </w:tc>
        <w:tc>
          <w:tcPr>
            <w:tcW w:w="630" w:type="dxa"/>
          </w:tcPr>
          <w:p w14:paraId="197C9ECD" w14:textId="725B3BB3" w:rsidR="00791E1A" w:rsidRDefault="00791E1A" w:rsidP="000A3776">
            <w:pPr>
              <w:rPr>
                <w:rFonts w:cs="Arial"/>
                <w:sz w:val="20"/>
              </w:rPr>
            </w:pPr>
            <w:r>
              <w:rPr>
                <w:rFonts w:cs="Arial"/>
                <w:sz w:val="20"/>
              </w:rPr>
              <w:t>CE2</w:t>
            </w:r>
          </w:p>
        </w:tc>
        <w:tc>
          <w:tcPr>
            <w:tcW w:w="6593" w:type="dxa"/>
          </w:tcPr>
          <w:p w14:paraId="5CE4D133" w14:textId="24A89FA5" w:rsidR="00791E1A" w:rsidRPr="008C6039" w:rsidRDefault="008C6039" w:rsidP="000A3776">
            <w:pPr>
              <w:rPr>
                <w:rFonts w:cs="Arial"/>
                <w:i/>
                <w:sz w:val="20"/>
              </w:rPr>
            </w:pPr>
            <w:r w:rsidRPr="008C6039">
              <w:rPr>
                <w:i/>
                <w:color w:val="808080" w:themeColor="background1" w:themeShade="80"/>
                <w:sz w:val="20"/>
              </w:rPr>
              <w:t>The encryption strength of mechanism is selected based on the security categorization of the information. Related controls: SC-8, SC-12, SC-13.</w:t>
            </w:r>
          </w:p>
        </w:tc>
      </w:tr>
      <w:tr w:rsidR="00791E1A" w14:paraId="798C29E7" w14:textId="77777777" w:rsidTr="008C6039">
        <w:trPr>
          <w:gridAfter w:val="1"/>
          <w:wAfter w:w="67" w:type="dxa"/>
        </w:trPr>
        <w:tc>
          <w:tcPr>
            <w:tcW w:w="2155" w:type="dxa"/>
          </w:tcPr>
          <w:p w14:paraId="490AA8C3" w14:textId="77777777" w:rsidR="00791E1A" w:rsidRDefault="00791E1A" w:rsidP="000A3776">
            <w:pPr>
              <w:rPr>
                <w:rFonts w:cs="Arial"/>
                <w:sz w:val="20"/>
                <w:highlight w:val="red"/>
              </w:rPr>
            </w:pPr>
          </w:p>
        </w:tc>
        <w:tc>
          <w:tcPr>
            <w:tcW w:w="630" w:type="dxa"/>
          </w:tcPr>
          <w:p w14:paraId="38F90B52" w14:textId="4EE1070A" w:rsidR="00791E1A" w:rsidRDefault="00791E1A" w:rsidP="000A3776">
            <w:pPr>
              <w:rPr>
                <w:rFonts w:cs="Arial"/>
                <w:sz w:val="20"/>
              </w:rPr>
            </w:pPr>
            <w:r>
              <w:rPr>
                <w:rFonts w:cs="Arial"/>
                <w:sz w:val="20"/>
              </w:rPr>
              <w:t>CE3</w:t>
            </w:r>
          </w:p>
        </w:tc>
        <w:tc>
          <w:tcPr>
            <w:tcW w:w="6593" w:type="dxa"/>
          </w:tcPr>
          <w:p w14:paraId="45341165" w14:textId="6EF89007" w:rsidR="00791E1A" w:rsidRPr="008C6039" w:rsidRDefault="008C6039" w:rsidP="000A3776">
            <w:pPr>
              <w:rPr>
                <w:rFonts w:cs="Arial"/>
                <w:i/>
                <w:sz w:val="20"/>
              </w:rPr>
            </w:pPr>
            <w:r w:rsidRPr="008C6039">
              <w:rPr>
                <w:i/>
                <w:color w:val="808080" w:themeColor="background1" w:themeShade="80"/>
                <w:sz w:val="20"/>
              </w:rPr>
              <w:t>Limiting the number of access control points for remote accesses reduces the attack surface for organizations. Organizations consider the Trusted Internet Connections (TIC) initiative requirements for external network connections. Related control: SC-7.</w:t>
            </w:r>
          </w:p>
        </w:tc>
      </w:tr>
      <w:tr w:rsidR="00791E1A" w14:paraId="04E28D78" w14:textId="77777777" w:rsidTr="008C6039">
        <w:trPr>
          <w:gridAfter w:val="1"/>
          <w:wAfter w:w="67" w:type="dxa"/>
        </w:trPr>
        <w:tc>
          <w:tcPr>
            <w:tcW w:w="2155" w:type="dxa"/>
          </w:tcPr>
          <w:p w14:paraId="1130776F" w14:textId="77777777" w:rsidR="00791E1A" w:rsidRDefault="00791E1A" w:rsidP="000A3776">
            <w:pPr>
              <w:rPr>
                <w:rFonts w:cs="Arial"/>
                <w:sz w:val="20"/>
                <w:highlight w:val="red"/>
              </w:rPr>
            </w:pPr>
          </w:p>
        </w:tc>
        <w:tc>
          <w:tcPr>
            <w:tcW w:w="630" w:type="dxa"/>
          </w:tcPr>
          <w:p w14:paraId="0B62A230" w14:textId="3ED61803" w:rsidR="00791E1A" w:rsidRDefault="00791E1A" w:rsidP="000A3776">
            <w:pPr>
              <w:rPr>
                <w:rFonts w:cs="Arial"/>
                <w:sz w:val="20"/>
              </w:rPr>
            </w:pPr>
            <w:r>
              <w:rPr>
                <w:rFonts w:cs="Arial"/>
                <w:sz w:val="20"/>
              </w:rPr>
              <w:t>CE4</w:t>
            </w:r>
          </w:p>
        </w:tc>
        <w:tc>
          <w:tcPr>
            <w:tcW w:w="6593" w:type="dxa"/>
          </w:tcPr>
          <w:p w14:paraId="61F4BC24" w14:textId="1856DF35" w:rsidR="00791E1A" w:rsidRPr="008C6039" w:rsidRDefault="008C6039" w:rsidP="000A3776">
            <w:pPr>
              <w:rPr>
                <w:rFonts w:cs="Arial"/>
                <w:i/>
                <w:sz w:val="20"/>
              </w:rPr>
            </w:pPr>
            <w:r w:rsidRPr="008C6039">
              <w:rPr>
                <w:i/>
                <w:color w:val="808080" w:themeColor="background1" w:themeShade="80"/>
                <w:sz w:val="20"/>
              </w:rPr>
              <w:t>Related control: AC-6.</w:t>
            </w:r>
          </w:p>
        </w:tc>
      </w:tr>
      <w:tr w:rsidR="00791E1A" w14:paraId="7F68F719" w14:textId="77777777" w:rsidTr="008C6039">
        <w:trPr>
          <w:gridAfter w:val="1"/>
          <w:wAfter w:w="67" w:type="dxa"/>
        </w:trPr>
        <w:tc>
          <w:tcPr>
            <w:tcW w:w="2155" w:type="dxa"/>
          </w:tcPr>
          <w:p w14:paraId="0259E6A6" w14:textId="77777777" w:rsidR="00791E1A" w:rsidRDefault="00791E1A" w:rsidP="000A3776">
            <w:pPr>
              <w:rPr>
                <w:rFonts w:cs="Arial"/>
                <w:sz w:val="20"/>
                <w:highlight w:val="red"/>
              </w:rPr>
            </w:pPr>
          </w:p>
        </w:tc>
        <w:tc>
          <w:tcPr>
            <w:tcW w:w="630" w:type="dxa"/>
          </w:tcPr>
          <w:p w14:paraId="4DF22EAB" w14:textId="69355753" w:rsidR="00791E1A" w:rsidRDefault="00791E1A" w:rsidP="000A3776">
            <w:pPr>
              <w:rPr>
                <w:rFonts w:cs="Arial"/>
                <w:sz w:val="20"/>
              </w:rPr>
            </w:pPr>
            <w:r>
              <w:rPr>
                <w:rFonts w:cs="Arial"/>
                <w:sz w:val="20"/>
              </w:rPr>
              <w:t>FTI1</w:t>
            </w:r>
          </w:p>
        </w:tc>
        <w:tc>
          <w:tcPr>
            <w:tcW w:w="6593" w:type="dxa"/>
          </w:tcPr>
          <w:p w14:paraId="5EF53116" w14:textId="77777777" w:rsidR="00791E1A" w:rsidRDefault="00791E1A" w:rsidP="000A3776">
            <w:pPr>
              <w:rPr>
                <w:rFonts w:cs="Arial"/>
                <w:sz w:val="20"/>
              </w:rPr>
            </w:pPr>
          </w:p>
        </w:tc>
      </w:tr>
      <w:tr w:rsidR="00791E1A" w14:paraId="03EF7F64" w14:textId="77777777" w:rsidTr="008C6039">
        <w:trPr>
          <w:gridAfter w:val="1"/>
          <w:wAfter w:w="67" w:type="dxa"/>
        </w:trPr>
        <w:tc>
          <w:tcPr>
            <w:tcW w:w="2155" w:type="dxa"/>
          </w:tcPr>
          <w:p w14:paraId="78DC7FAD" w14:textId="77777777" w:rsidR="00791E1A" w:rsidRDefault="00791E1A" w:rsidP="000A3776">
            <w:pPr>
              <w:rPr>
                <w:rFonts w:cs="Arial"/>
                <w:sz w:val="20"/>
                <w:highlight w:val="red"/>
              </w:rPr>
            </w:pPr>
          </w:p>
        </w:tc>
        <w:tc>
          <w:tcPr>
            <w:tcW w:w="630" w:type="dxa"/>
          </w:tcPr>
          <w:p w14:paraId="3E1B0AF5" w14:textId="45DE253C" w:rsidR="00791E1A" w:rsidRDefault="00791E1A" w:rsidP="000A3776">
            <w:pPr>
              <w:rPr>
                <w:rFonts w:cs="Arial"/>
                <w:sz w:val="20"/>
              </w:rPr>
            </w:pPr>
            <w:r>
              <w:rPr>
                <w:rFonts w:cs="Arial"/>
                <w:sz w:val="20"/>
              </w:rPr>
              <w:t>FTI2</w:t>
            </w:r>
          </w:p>
        </w:tc>
        <w:tc>
          <w:tcPr>
            <w:tcW w:w="6593" w:type="dxa"/>
          </w:tcPr>
          <w:p w14:paraId="2E801D44" w14:textId="77777777" w:rsidR="00791E1A" w:rsidRDefault="00791E1A" w:rsidP="000A3776">
            <w:pPr>
              <w:rPr>
                <w:rFonts w:cs="Arial"/>
                <w:sz w:val="20"/>
              </w:rPr>
            </w:pPr>
          </w:p>
        </w:tc>
      </w:tr>
      <w:tr w:rsidR="00791E1A" w14:paraId="032661EC" w14:textId="77777777" w:rsidTr="008C6039">
        <w:trPr>
          <w:gridAfter w:val="1"/>
          <w:wAfter w:w="67" w:type="dxa"/>
        </w:trPr>
        <w:tc>
          <w:tcPr>
            <w:tcW w:w="2155" w:type="dxa"/>
          </w:tcPr>
          <w:p w14:paraId="15F6CFF6" w14:textId="77777777" w:rsidR="00791E1A" w:rsidRDefault="00791E1A" w:rsidP="000A3776">
            <w:pPr>
              <w:rPr>
                <w:rFonts w:cs="Arial"/>
                <w:sz w:val="20"/>
                <w:highlight w:val="red"/>
              </w:rPr>
            </w:pPr>
          </w:p>
        </w:tc>
        <w:tc>
          <w:tcPr>
            <w:tcW w:w="630" w:type="dxa"/>
          </w:tcPr>
          <w:p w14:paraId="3894BF6C" w14:textId="4AEEA190" w:rsidR="00791E1A" w:rsidRDefault="00791E1A" w:rsidP="000A3776">
            <w:pPr>
              <w:rPr>
                <w:rFonts w:cs="Arial"/>
                <w:sz w:val="20"/>
              </w:rPr>
            </w:pPr>
            <w:r>
              <w:rPr>
                <w:rFonts w:cs="Arial"/>
                <w:sz w:val="20"/>
              </w:rPr>
              <w:t>FTI3</w:t>
            </w:r>
          </w:p>
        </w:tc>
        <w:tc>
          <w:tcPr>
            <w:tcW w:w="6593" w:type="dxa"/>
          </w:tcPr>
          <w:p w14:paraId="3D806EC5" w14:textId="77777777" w:rsidR="00791E1A" w:rsidRDefault="00791E1A" w:rsidP="000A3776">
            <w:pPr>
              <w:rPr>
                <w:rFonts w:cs="Arial"/>
                <w:sz w:val="20"/>
              </w:rPr>
            </w:pPr>
          </w:p>
        </w:tc>
      </w:tr>
      <w:tr w:rsidR="00791E1A" w14:paraId="165EB766" w14:textId="77777777" w:rsidTr="008C6039">
        <w:trPr>
          <w:gridAfter w:val="1"/>
          <w:wAfter w:w="67" w:type="dxa"/>
        </w:trPr>
        <w:tc>
          <w:tcPr>
            <w:tcW w:w="2155" w:type="dxa"/>
          </w:tcPr>
          <w:p w14:paraId="728752DA" w14:textId="77777777" w:rsidR="00791E1A" w:rsidRDefault="00791E1A" w:rsidP="000A3776">
            <w:pPr>
              <w:rPr>
                <w:rFonts w:cs="Arial"/>
                <w:sz w:val="20"/>
                <w:highlight w:val="red"/>
              </w:rPr>
            </w:pPr>
          </w:p>
        </w:tc>
        <w:tc>
          <w:tcPr>
            <w:tcW w:w="630" w:type="dxa"/>
          </w:tcPr>
          <w:p w14:paraId="4C827746" w14:textId="6D8C1FE9" w:rsidR="00791E1A" w:rsidRDefault="00791E1A" w:rsidP="000A3776">
            <w:pPr>
              <w:rPr>
                <w:rFonts w:cs="Arial"/>
                <w:sz w:val="20"/>
              </w:rPr>
            </w:pPr>
            <w:r>
              <w:rPr>
                <w:rFonts w:cs="Arial"/>
                <w:sz w:val="20"/>
              </w:rPr>
              <w:t>FTI4</w:t>
            </w:r>
          </w:p>
        </w:tc>
        <w:tc>
          <w:tcPr>
            <w:tcW w:w="6593" w:type="dxa"/>
          </w:tcPr>
          <w:p w14:paraId="44268F92" w14:textId="77777777" w:rsidR="00791E1A" w:rsidRDefault="00791E1A" w:rsidP="000A3776">
            <w:pPr>
              <w:rPr>
                <w:rFonts w:cs="Arial"/>
                <w:sz w:val="20"/>
              </w:rPr>
            </w:pPr>
          </w:p>
        </w:tc>
      </w:tr>
      <w:tr w:rsidR="00791E1A" w:rsidRPr="001909F6" w14:paraId="2A6288E4" w14:textId="77777777" w:rsidTr="008C6039">
        <w:trPr>
          <w:gridAfter w:val="1"/>
          <w:wAfter w:w="67" w:type="dxa"/>
        </w:trPr>
        <w:tc>
          <w:tcPr>
            <w:tcW w:w="9378" w:type="dxa"/>
            <w:gridSpan w:val="3"/>
            <w:shd w:val="clear" w:color="auto" w:fill="F2F2F2" w:themeFill="background1" w:themeFillShade="F2"/>
          </w:tcPr>
          <w:p w14:paraId="1BC9DE51" w14:textId="77777777" w:rsidR="00791E1A" w:rsidRPr="001909F6" w:rsidRDefault="00791E1A" w:rsidP="000A3776">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91E1A" w:rsidRPr="00E52C1D" w14:paraId="42512DCC" w14:textId="77777777" w:rsidTr="008C6039">
        <w:trPr>
          <w:gridAfter w:val="1"/>
          <w:wAfter w:w="67" w:type="dxa"/>
        </w:trPr>
        <w:tc>
          <w:tcPr>
            <w:tcW w:w="2155" w:type="dxa"/>
          </w:tcPr>
          <w:p w14:paraId="04AE4A49" w14:textId="77777777" w:rsidR="00791E1A" w:rsidRPr="00E52C1D" w:rsidRDefault="00791E1A" w:rsidP="000A3776">
            <w:pPr>
              <w:rPr>
                <w:rFonts w:cs="Arial"/>
                <w:sz w:val="20"/>
              </w:rPr>
            </w:pPr>
          </w:p>
        </w:tc>
        <w:tc>
          <w:tcPr>
            <w:tcW w:w="630" w:type="dxa"/>
          </w:tcPr>
          <w:p w14:paraId="2D648C5E" w14:textId="77777777" w:rsidR="00791E1A" w:rsidRPr="00E52C1D" w:rsidRDefault="00791E1A" w:rsidP="000A3776">
            <w:pPr>
              <w:rPr>
                <w:rFonts w:cs="Arial"/>
                <w:sz w:val="20"/>
              </w:rPr>
            </w:pPr>
            <w:r>
              <w:rPr>
                <w:rFonts w:cs="Arial"/>
                <w:sz w:val="20"/>
              </w:rPr>
              <w:t>a.</w:t>
            </w:r>
          </w:p>
        </w:tc>
        <w:tc>
          <w:tcPr>
            <w:tcW w:w="6593" w:type="dxa"/>
          </w:tcPr>
          <w:p w14:paraId="0569AE52" w14:textId="77777777" w:rsidR="00791E1A" w:rsidRPr="00E52C1D" w:rsidRDefault="00791E1A" w:rsidP="000A3776">
            <w:pPr>
              <w:rPr>
                <w:rFonts w:cs="Arial"/>
                <w:sz w:val="20"/>
              </w:rPr>
            </w:pPr>
          </w:p>
        </w:tc>
      </w:tr>
      <w:tr w:rsidR="00791E1A" w14:paraId="76E21B59" w14:textId="77777777" w:rsidTr="008C6039">
        <w:trPr>
          <w:gridAfter w:val="1"/>
          <w:wAfter w:w="67" w:type="dxa"/>
        </w:trPr>
        <w:tc>
          <w:tcPr>
            <w:tcW w:w="2155" w:type="dxa"/>
          </w:tcPr>
          <w:p w14:paraId="3F56B2D1" w14:textId="77777777" w:rsidR="00791E1A" w:rsidRDefault="00791E1A" w:rsidP="000A3776">
            <w:pPr>
              <w:rPr>
                <w:rFonts w:cs="Arial"/>
                <w:sz w:val="20"/>
                <w:highlight w:val="red"/>
              </w:rPr>
            </w:pPr>
          </w:p>
        </w:tc>
        <w:tc>
          <w:tcPr>
            <w:tcW w:w="630" w:type="dxa"/>
          </w:tcPr>
          <w:p w14:paraId="7C16CF3E" w14:textId="77777777" w:rsidR="00791E1A" w:rsidRDefault="00791E1A" w:rsidP="000A3776">
            <w:pPr>
              <w:rPr>
                <w:rFonts w:cs="Arial"/>
                <w:sz w:val="20"/>
              </w:rPr>
            </w:pPr>
            <w:r>
              <w:rPr>
                <w:rFonts w:cs="Arial"/>
                <w:sz w:val="20"/>
              </w:rPr>
              <w:t>b.</w:t>
            </w:r>
          </w:p>
        </w:tc>
        <w:tc>
          <w:tcPr>
            <w:tcW w:w="6593" w:type="dxa"/>
          </w:tcPr>
          <w:p w14:paraId="12197D21" w14:textId="77777777" w:rsidR="00791E1A" w:rsidRDefault="00791E1A" w:rsidP="000A3776">
            <w:pPr>
              <w:rPr>
                <w:rFonts w:cs="Arial"/>
                <w:sz w:val="20"/>
              </w:rPr>
            </w:pPr>
          </w:p>
        </w:tc>
      </w:tr>
      <w:tr w:rsidR="00791E1A" w14:paraId="25B1861A" w14:textId="77777777" w:rsidTr="008C6039">
        <w:trPr>
          <w:gridAfter w:val="1"/>
          <w:wAfter w:w="67" w:type="dxa"/>
        </w:trPr>
        <w:tc>
          <w:tcPr>
            <w:tcW w:w="2155" w:type="dxa"/>
          </w:tcPr>
          <w:p w14:paraId="5B4026A8" w14:textId="77777777" w:rsidR="00791E1A" w:rsidRDefault="00791E1A" w:rsidP="000A3776">
            <w:pPr>
              <w:rPr>
                <w:rFonts w:cs="Arial"/>
                <w:sz w:val="20"/>
                <w:highlight w:val="red"/>
              </w:rPr>
            </w:pPr>
          </w:p>
        </w:tc>
        <w:tc>
          <w:tcPr>
            <w:tcW w:w="630" w:type="dxa"/>
          </w:tcPr>
          <w:p w14:paraId="4717E8A7" w14:textId="77777777" w:rsidR="00791E1A" w:rsidRDefault="00791E1A" w:rsidP="000A3776">
            <w:pPr>
              <w:rPr>
                <w:rFonts w:cs="Arial"/>
                <w:sz w:val="20"/>
              </w:rPr>
            </w:pPr>
            <w:r>
              <w:rPr>
                <w:rFonts w:cs="Arial"/>
                <w:sz w:val="20"/>
              </w:rPr>
              <w:t>CE1</w:t>
            </w:r>
          </w:p>
        </w:tc>
        <w:tc>
          <w:tcPr>
            <w:tcW w:w="6593" w:type="dxa"/>
          </w:tcPr>
          <w:p w14:paraId="7B451E8A" w14:textId="77777777" w:rsidR="00791E1A" w:rsidRDefault="00791E1A" w:rsidP="000A3776">
            <w:pPr>
              <w:rPr>
                <w:rFonts w:cs="Arial"/>
                <w:sz w:val="20"/>
              </w:rPr>
            </w:pPr>
          </w:p>
        </w:tc>
      </w:tr>
      <w:tr w:rsidR="00791E1A" w14:paraId="36A97B01" w14:textId="77777777" w:rsidTr="008C6039">
        <w:trPr>
          <w:gridAfter w:val="1"/>
          <w:wAfter w:w="67" w:type="dxa"/>
        </w:trPr>
        <w:tc>
          <w:tcPr>
            <w:tcW w:w="2155" w:type="dxa"/>
          </w:tcPr>
          <w:p w14:paraId="26725190" w14:textId="77777777" w:rsidR="00791E1A" w:rsidRDefault="00791E1A" w:rsidP="000A3776">
            <w:pPr>
              <w:rPr>
                <w:rFonts w:cs="Arial"/>
                <w:sz w:val="20"/>
                <w:highlight w:val="red"/>
              </w:rPr>
            </w:pPr>
          </w:p>
        </w:tc>
        <w:tc>
          <w:tcPr>
            <w:tcW w:w="630" w:type="dxa"/>
          </w:tcPr>
          <w:p w14:paraId="0AAFCB0C" w14:textId="77777777" w:rsidR="00791E1A" w:rsidRDefault="00791E1A" w:rsidP="000A3776">
            <w:pPr>
              <w:rPr>
                <w:rFonts w:cs="Arial"/>
                <w:sz w:val="20"/>
              </w:rPr>
            </w:pPr>
            <w:r>
              <w:rPr>
                <w:rFonts w:cs="Arial"/>
                <w:sz w:val="20"/>
              </w:rPr>
              <w:t>CE2</w:t>
            </w:r>
          </w:p>
        </w:tc>
        <w:tc>
          <w:tcPr>
            <w:tcW w:w="6593" w:type="dxa"/>
          </w:tcPr>
          <w:p w14:paraId="150D34A6" w14:textId="77777777" w:rsidR="00791E1A" w:rsidRDefault="00791E1A" w:rsidP="000A3776">
            <w:pPr>
              <w:rPr>
                <w:rFonts w:cs="Arial"/>
                <w:sz w:val="20"/>
              </w:rPr>
            </w:pPr>
          </w:p>
        </w:tc>
      </w:tr>
      <w:tr w:rsidR="00791E1A" w14:paraId="29E4BDD9" w14:textId="77777777" w:rsidTr="008C6039">
        <w:trPr>
          <w:gridAfter w:val="1"/>
          <w:wAfter w:w="67" w:type="dxa"/>
        </w:trPr>
        <w:tc>
          <w:tcPr>
            <w:tcW w:w="2155" w:type="dxa"/>
          </w:tcPr>
          <w:p w14:paraId="1EE09FC5" w14:textId="77777777" w:rsidR="00791E1A" w:rsidRDefault="00791E1A" w:rsidP="000A3776">
            <w:pPr>
              <w:rPr>
                <w:rFonts w:cs="Arial"/>
                <w:sz w:val="20"/>
                <w:highlight w:val="red"/>
              </w:rPr>
            </w:pPr>
          </w:p>
        </w:tc>
        <w:tc>
          <w:tcPr>
            <w:tcW w:w="630" w:type="dxa"/>
          </w:tcPr>
          <w:p w14:paraId="2A5E0A35" w14:textId="77777777" w:rsidR="00791E1A" w:rsidRDefault="00791E1A" w:rsidP="000A3776">
            <w:pPr>
              <w:rPr>
                <w:rFonts w:cs="Arial"/>
                <w:sz w:val="20"/>
              </w:rPr>
            </w:pPr>
            <w:r>
              <w:rPr>
                <w:rFonts w:cs="Arial"/>
                <w:sz w:val="20"/>
              </w:rPr>
              <w:t>CE3</w:t>
            </w:r>
          </w:p>
        </w:tc>
        <w:tc>
          <w:tcPr>
            <w:tcW w:w="6593" w:type="dxa"/>
          </w:tcPr>
          <w:p w14:paraId="74BA4B39" w14:textId="77777777" w:rsidR="00791E1A" w:rsidRDefault="00791E1A" w:rsidP="000A3776">
            <w:pPr>
              <w:rPr>
                <w:rFonts w:cs="Arial"/>
                <w:sz w:val="20"/>
              </w:rPr>
            </w:pPr>
          </w:p>
        </w:tc>
      </w:tr>
      <w:tr w:rsidR="00791E1A" w14:paraId="466B12FE" w14:textId="77777777" w:rsidTr="008C6039">
        <w:trPr>
          <w:gridAfter w:val="1"/>
          <w:wAfter w:w="67" w:type="dxa"/>
        </w:trPr>
        <w:tc>
          <w:tcPr>
            <w:tcW w:w="2155" w:type="dxa"/>
          </w:tcPr>
          <w:p w14:paraId="4753F64A" w14:textId="77777777" w:rsidR="00791E1A" w:rsidRDefault="00791E1A" w:rsidP="000A3776">
            <w:pPr>
              <w:rPr>
                <w:rFonts w:cs="Arial"/>
                <w:sz w:val="20"/>
                <w:highlight w:val="red"/>
              </w:rPr>
            </w:pPr>
          </w:p>
        </w:tc>
        <w:tc>
          <w:tcPr>
            <w:tcW w:w="630" w:type="dxa"/>
          </w:tcPr>
          <w:p w14:paraId="7B1C4128" w14:textId="77777777" w:rsidR="00791E1A" w:rsidRDefault="00791E1A" w:rsidP="000A3776">
            <w:pPr>
              <w:rPr>
                <w:rFonts w:cs="Arial"/>
                <w:sz w:val="20"/>
              </w:rPr>
            </w:pPr>
            <w:r>
              <w:rPr>
                <w:rFonts w:cs="Arial"/>
                <w:sz w:val="20"/>
              </w:rPr>
              <w:t>CE4</w:t>
            </w:r>
          </w:p>
        </w:tc>
        <w:tc>
          <w:tcPr>
            <w:tcW w:w="6593" w:type="dxa"/>
          </w:tcPr>
          <w:p w14:paraId="05FC984A" w14:textId="77777777" w:rsidR="00791E1A" w:rsidRDefault="00791E1A" w:rsidP="000A3776">
            <w:pPr>
              <w:rPr>
                <w:rFonts w:cs="Arial"/>
                <w:sz w:val="20"/>
              </w:rPr>
            </w:pPr>
          </w:p>
        </w:tc>
      </w:tr>
      <w:tr w:rsidR="00791E1A" w14:paraId="049F03BA" w14:textId="77777777" w:rsidTr="008C6039">
        <w:trPr>
          <w:gridAfter w:val="1"/>
          <w:wAfter w:w="67" w:type="dxa"/>
        </w:trPr>
        <w:tc>
          <w:tcPr>
            <w:tcW w:w="2155" w:type="dxa"/>
          </w:tcPr>
          <w:p w14:paraId="14C47863" w14:textId="77777777" w:rsidR="00791E1A" w:rsidRDefault="00791E1A" w:rsidP="000A3776">
            <w:pPr>
              <w:rPr>
                <w:rFonts w:cs="Arial"/>
                <w:sz w:val="20"/>
                <w:highlight w:val="red"/>
              </w:rPr>
            </w:pPr>
          </w:p>
        </w:tc>
        <w:tc>
          <w:tcPr>
            <w:tcW w:w="630" w:type="dxa"/>
          </w:tcPr>
          <w:p w14:paraId="504B26D6" w14:textId="77777777" w:rsidR="00791E1A" w:rsidRDefault="00791E1A" w:rsidP="000A3776">
            <w:pPr>
              <w:rPr>
                <w:rFonts w:cs="Arial"/>
                <w:sz w:val="20"/>
              </w:rPr>
            </w:pPr>
            <w:r>
              <w:rPr>
                <w:rFonts w:cs="Arial"/>
                <w:sz w:val="20"/>
              </w:rPr>
              <w:t>FTI1</w:t>
            </w:r>
          </w:p>
        </w:tc>
        <w:tc>
          <w:tcPr>
            <w:tcW w:w="6593" w:type="dxa"/>
          </w:tcPr>
          <w:p w14:paraId="6E1DB469" w14:textId="77777777" w:rsidR="00791E1A" w:rsidRDefault="00791E1A" w:rsidP="000A3776">
            <w:pPr>
              <w:rPr>
                <w:rFonts w:cs="Arial"/>
                <w:sz w:val="20"/>
              </w:rPr>
            </w:pPr>
          </w:p>
        </w:tc>
      </w:tr>
      <w:tr w:rsidR="00791E1A" w14:paraId="1B2C779B" w14:textId="77777777" w:rsidTr="008C6039">
        <w:trPr>
          <w:gridAfter w:val="1"/>
          <w:wAfter w:w="67" w:type="dxa"/>
        </w:trPr>
        <w:tc>
          <w:tcPr>
            <w:tcW w:w="2155" w:type="dxa"/>
          </w:tcPr>
          <w:p w14:paraId="635EB97B" w14:textId="77777777" w:rsidR="00791E1A" w:rsidRDefault="00791E1A" w:rsidP="000A3776">
            <w:pPr>
              <w:rPr>
                <w:rFonts w:cs="Arial"/>
                <w:sz w:val="20"/>
                <w:highlight w:val="red"/>
              </w:rPr>
            </w:pPr>
          </w:p>
        </w:tc>
        <w:tc>
          <w:tcPr>
            <w:tcW w:w="630" w:type="dxa"/>
          </w:tcPr>
          <w:p w14:paraId="43FE8564" w14:textId="77777777" w:rsidR="00791E1A" w:rsidRDefault="00791E1A" w:rsidP="000A3776">
            <w:pPr>
              <w:rPr>
                <w:rFonts w:cs="Arial"/>
                <w:sz w:val="20"/>
              </w:rPr>
            </w:pPr>
            <w:r>
              <w:rPr>
                <w:rFonts w:cs="Arial"/>
                <w:sz w:val="20"/>
              </w:rPr>
              <w:t>FTI2</w:t>
            </w:r>
          </w:p>
        </w:tc>
        <w:tc>
          <w:tcPr>
            <w:tcW w:w="6593" w:type="dxa"/>
          </w:tcPr>
          <w:p w14:paraId="165021C6" w14:textId="77777777" w:rsidR="00791E1A" w:rsidRDefault="00791E1A" w:rsidP="000A3776">
            <w:pPr>
              <w:rPr>
                <w:rFonts w:cs="Arial"/>
                <w:sz w:val="20"/>
              </w:rPr>
            </w:pPr>
          </w:p>
        </w:tc>
      </w:tr>
      <w:tr w:rsidR="00791E1A" w14:paraId="0FCAFA8E" w14:textId="77777777" w:rsidTr="008C6039">
        <w:trPr>
          <w:gridAfter w:val="1"/>
          <w:wAfter w:w="67" w:type="dxa"/>
        </w:trPr>
        <w:tc>
          <w:tcPr>
            <w:tcW w:w="2155" w:type="dxa"/>
          </w:tcPr>
          <w:p w14:paraId="13F54483" w14:textId="77777777" w:rsidR="00791E1A" w:rsidRDefault="00791E1A" w:rsidP="000A3776">
            <w:pPr>
              <w:rPr>
                <w:rFonts w:cs="Arial"/>
                <w:sz w:val="20"/>
                <w:highlight w:val="red"/>
              </w:rPr>
            </w:pPr>
          </w:p>
        </w:tc>
        <w:tc>
          <w:tcPr>
            <w:tcW w:w="630" w:type="dxa"/>
          </w:tcPr>
          <w:p w14:paraId="435208D7" w14:textId="77777777" w:rsidR="00791E1A" w:rsidRDefault="00791E1A" w:rsidP="000A3776">
            <w:pPr>
              <w:rPr>
                <w:rFonts w:cs="Arial"/>
                <w:sz w:val="20"/>
              </w:rPr>
            </w:pPr>
            <w:r>
              <w:rPr>
                <w:rFonts w:cs="Arial"/>
                <w:sz w:val="20"/>
              </w:rPr>
              <w:t>FTI3</w:t>
            </w:r>
          </w:p>
        </w:tc>
        <w:tc>
          <w:tcPr>
            <w:tcW w:w="6593" w:type="dxa"/>
          </w:tcPr>
          <w:p w14:paraId="3D2A033C" w14:textId="77777777" w:rsidR="00791E1A" w:rsidRDefault="00791E1A" w:rsidP="000A3776">
            <w:pPr>
              <w:rPr>
                <w:rFonts w:cs="Arial"/>
                <w:sz w:val="20"/>
              </w:rPr>
            </w:pPr>
          </w:p>
        </w:tc>
      </w:tr>
      <w:tr w:rsidR="00791E1A" w14:paraId="36CA7A71" w14:textId="77777777" w:rsidTr="008C6039">
        <w:trPr>
          <w:gridAfter w:val="1"/>
          <w:wAfter w:w="67" w:type="dxa"/>
        </w:trPr>
        <w:tc>
          <w:tcPr>
            <w:tcW w:w="2155" w:type="dxa"/>
          </w:tcPr>
          <w:p w14:paraId="78FAC052" w14:textId="77777777" w:rsidR="00791E1A" w:rsidRDefault="00791E1A" w:rsidP="000A3776">
            <w:pPr>
              <w:rPr>
                <w:rFonts w:cs="Arial"/>
                <w:sz w:val="20"/>
                <w:highlight w:val="red"/>
              </w:rPr>
            </w:pPr>
          </w:p>
        </w:tc>
        <w:tc>
          <w:tcPr>
            <w:tcW w:w="630" w:type="dxa"/>
          </w:tcPr>
          <w:p w14:paraId="46B10678" w14:textId="77777777" w:rsidR="00791E1A" w:rsidRDefault="00791E1A" w:rsidP="000A3776">
            <w:pPr>
              <w:rPr>
                <w:rFonts w:cs="Arial"/>
                <w:sz w:val="20"/>
              </w:rPr>
            </w:pPr>
            <w:r>
              <w:rPr>
                <w:rFonts w:cs="Arial"/>
                <w:sz w:val="20"/>
              </w:rPr>
              <w:t>FTI4</w:t>
            </w:r>
          </w:p>
        </w:tc>
        <w:tc>
          <w:tcPr>
            <w:tcW w:w="6593" w:type="dxa"/>
          </w:tcPr>
          <w:p w14:paraId="10520D07" w14:textId="77777777" w:rsidR="00791E1A" w:rsidRDefault="00791E1A" w:rsidP="000A3776">
            <w:pPr>
              <w:rPr>
                <w:rFonts w:cs="Arial"/>
                <w:sz w:val="20"/>
              </w:rPr>
            </w:pPr>
          </w:p>
        </w:tc>
      </w:tr>
    </w:tbl>
    <w:p w14:paraId="48B6909D" w14:textId="77777777" w:rsidR="00B85992" w:rsidRDefault="00B85992" w:rsidP="00514027">
      <w:pPr>
        <w:rPr>
          <w:rFonts w:cs="Arial"/>
          <w:sz w:val="20"/>
        </w:rPr>
      </w:pPr>
    </w:p>
    <w:p w14:paraId="439ED967" w14:textId="77777777" w:rsidR="00791E1A" w:rsidRPr="00B6190F" w:rsidRDefault="00791E1A" w:rsidP="00514027">
      <w:pPr>
        <w:rPr>
          <w:rFonts w:cs="Arial"/>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0"/>
        <w:gridCol w:w="6323"/>
        <w:gridCol w:w="67"/>
      </w:tblGrid>
      <w:tr w:rsidR="00B85992" w:rsidRPr="00B6190F" w14:paraId="2E40A80E" w14:textId="77777777" w:rsidTr="008C6039">
        <w:trPr>
          <w:gridAfter w:val="1"/>
          <w:wAfter w:w="67" w:type="dxa"/>
        </w:trPr>
        <w:tc>
          <w:tcPr>
            <w:tcW w:w="9378" w:type="dxa"/>
            <w:gridSpan w:val="3"/>
            <w:shd w:val="pct20" w:color="auto" w:fill="auto"/>
          </w:tcPr>
          <w:p w14:paraId="1ED6B73F" w14:textId="77777777" w:rsidR="00B85992" w:rsidRPr="00B6190F" w:rsidRDefault="00656E40" w:rsidP="00656E40">
            <w:pPr>
              <w:pStyle w:val="Caption"/>
              <w:rPr>
                <w:rFonts w:cs="Arial"/>
                <w:sz w:val="20"/>
              </w:rPr>
            </w:pPr>
            <w:bookmarkStart w:id="47" w:name="_Toc409015889"/>
            <w:bookmarkStart w:id="48" w:name="_Toc449429658"/>
            <w:r w:rsidRPr="00B6190F">
              <w:rPr>
                <w:rFonts w:cs="Arial"/>
                <w:sz w:val="20"/>
              </w:rPr>
              <w:t>(AC-18) Wireless Access</w:t>
            </w:r>
            <w:bookmarkEnd w:id="47"/>
            <w:bookmarkEnd w:id="48"/>
          </w:p>
        </w:tc>
      </w:tr>
      <w:tr w:rsidR="00B85992" w:rsidRPr="00B6190F" w14:paraId="2E013283" w14:textId="77777777" w:rsidTr="008C6039">
        <w:trPr>
          <w:gridAfter w:val="1"/>
          <w:wAfter w:w="67" w:type="dxa"/>
          <w:trHeight w:val="215"/>
        </w:trPr>
        <w:tc>
          <w:tcPr>
            <w:tcW w:w="9378" w:type="dxa"/>
            <w:gridSpan w:val="3"/>
            <w:shd w:val="clear" w:color="auto" w:fill="auto"/>
          </w:tcPr>
          <w:p w14:paraId="017BF576" w14:textId="77777777" w:rsidR="00C243E6" w:rsidRPr="00B6190F" w:rsidRDefault="00656E40" w:rsidP="00656E40">
            <w:pPr>
              <w:pStyle w:val="ListParagraph"/>
              <w:ind w:left="0"/>
              <w:rPr>
                <w:rFonts w:ascii="Arial" w:hAnsi="Arial" w:cs="Arial"/>
                <w:sz w:val="20"/>
                <w:szCs w:val="20"/>
              </w:rPr>
            </w:pPr>
            <w:r w:rsidRPr="00B6190F">
              <w:rPr>
                <w:rFonts w:ascii="Arial" w:hAnsi="Arial" w:cs="Arial"/>
                <w:sz w:val="20"/>
                <w:szCs w:val="20"/>
              </w:rPr>
              <w:t>The purpose of the policy is to prohibit the use of wireless technologies to directly access Resources.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41451D" w:rsidRPr="00B6190F" w14:paraId="6E2C57F0" w14:textId="77777777" w:rsidTr="000B7650">
              <w:tc>
                <w:tcPr>
                  <w:tcW w:w="8797" w:type="dxa"/>
                  <w:gridSpan w:val="3"/>
                  <w:shd w:val="clear" w:color="auto" w:fill="4F81BD"/>
                </w:tcPr>
                <w:p w14:paraId="0B845137" w14:textId="77777777" w:rsidR="0041451D" w:rsidRPr="00B6190F" w:rsidRDefault="0041451D" w:rsidP="00656E40">
                  <w:pPr>
                    <w:rPr>
                      <w:rFonts w:cs="Arial"/>
                      <w:b/>
                      <w:bCs/>
                      <w:color w:val="FFFFFF"/>
                      <w:sz w:val="20"/>
                    </w:rPr>
                  </w:pPr>
                  <w:r w:rsidRPr="00B6190F">
                    <w:rPr>
                      <w:b/>
                      <w:bCs/>
                      <w:color w:val="FFFFFF"/>
                      <w:sz w:val="20"/>
                    </w:rPr>
                    <w:t>Applicability of Controls</w:t>
                  </w:r>
                </w:p>
              </w:tc>
            </w:tr>
            <w:tr w:rsidR="0041451D" w:rsidRPr="00B6190F" w14:paraId="0CB10414" w14:textId="77777777" w:rsidTr="000B7650">
              <w:tc>
                <w:tcPr>
                  <w:tcW w:w="3084" w:type="dxa"/>
                  <w:shd w:val="clear" w:color="auto" w:fill="4F81BD"/>
                </w:tcPr>
                <w:p w14:paraId="363676EE" w14:textId="77777777" w:rsidR="0041451D" w:rsidRPr="00B6190F" w:rsidRDefault="0041451D" w:rsidP="00656E40">
                  <w:pPr>
                    <w:rPr>
                      <w:rFonts w:cs="Arial"/>
                      <w:b/>
                      <w:bCs/>
                      <w:color w:val="FFFFFF"/>
                      <w:sz w:val="20"/>
                    </w:rPr>
                  </w:pPr>
                  <w:r w:rsidRPr="00B6190F">
                    <w:rPr>
                      <w:rFonts w:cs="Arial"/>
                      <w:b/>
                      <w:bCs/>
                      <w:color w:val="FFFFFF"/>
                      <w:sz w:val="20"/>
                    </w:rPr>
                    <w:t>Public</w:t>
                  </w:r>
                </w:p>
              </w:tc>
              <w:tc>
                <w:tcPr>
                  <w:tcW w:w="3192" w:type="dxa"/>
                  <w:shd w:val="clear" w:color="auto" w:fill="4F81BD"/>
                </w:tcPr>
                <w:p w14:paraId="627D5782" w14:textId="77777777" w:rsidR="0041451D" w:rsidRPr="00B6190F" w:rsidRDefault="0041451D" w:rsidP="00656E40">
                  <w:pPr>
                    <w:rPr>
                      <w:rFonts w:cs="Arial"/>
                      <w:b/>
                      <w:bCs/>
                      <w:color w:val="FFFFFF"/>
                      <w:sz w:val="20"/>
                    </w:rPr>
                  </w:pPr>
                  <w:r w:rsidRPr="00B6190F">
                    <w:rPr>
                      <w:rFonts w:cs="Arial"/>
                      <w:b/>
                      <w:bCs/>
                      <w:color w:val="FFFFFF"/>
                      <w:sz w:val="20"/>
                    </w:rPr>
                    <w:t>Confidential</w:t>
                  </w:r>
                </w:p>
              </w:tc>
              <w:tc>
                <w:tcPr>
                  <w:tcW w:w="2521" w:type="dxa"/>
                  <w:shd w:val="clear" w:color="auto" w:fill="4F81BD"/>
                </w:tcPr>
                <w:p w14:paraId="7D930844" w14:textId="77777777" w:rsidR="0041451D" w:rsidRPr="00B6190F" w:rsidRDefault="0041451D" w:rsidP="00656E40">
                  <w:pPr>
                    <w:rPr>
                      <w:rFonts w:cs="Arial"/>
                      <w:b/>
                      <w:bCs/>
                      <w:color w:val="FFFFFF"/>
                      <w:sz w:val="20"/>
                    </w:rPr>
                  </w:pPr>
                  <w:r w:rsidRPr="00B6190F">
                    <w:rPr>
                      <w:rFonts w:cs="Arial"/>
                      <w:b/>
                      <w:bCs/>
                      <w:color w:val="FFFFFF"/>
                      <w:sz w:val="20"/>
                    </w:rPr>
                    <w:t>FTI</w:t>
                  </w:r>
                </w:p>
              </w:tc>
            </w:tr>
            <w:tr w:rsidR="0041451D" w:rsidRPr="00B6190F" w14:paraId="5F916BB9" w14:textId="77777777" w:rsidTr="00656E40">
              <w:tc>
                <w:tcPr>
                  <w:tcW w:w="3084" w:type="dxa"/>
                </w:tcPr>
                <w:p w14:paraId="7DF631FA" w14:textId="77777777" w:rsidR="0041451D" w:rsidRPr="00B6190F" w:rsidRDefault="0041451D" w:rsidP="00656E40">
                  <w:pPr>
                    <w:rPr>
                      <w:rFonts w:cs="Arial"/>
                      <w:bCs/>
                      <w:sz w:val="20"/>
                    </w:rPr>
                  </w:pPr>
                  <w:r w:rsidRPr="00B6190F">
                    <w:rPr>
                      <w:rFonts w:cs="Arial"/>
                      <w:bCs/>
                      <w:sz w:val="20"/>
                    </w:rPr>
                    <w:t>AC-18</w:t>
                  </w:r>
                </w:p>
              </w:tc>
              <w:tc>
                <w:tcPr>
                  <w:tcW w:w="3192" w:type="dxa"/>
                </w:tcPr>
                <w:p w14:paraId="68E8454B" w14:textId="77777777" w:rsidR="0041451D" w:rsidRPr="00B6190F" w:rsidRDefault="0041451D" w:rsidP="00656E40">
                  <w:pPr>
                    <w:rPr>
                      <w:rFonts w:cs="Arial"/>
                      <w:sz w:val="20"/>
                    </w:rPr>
                  </w:pPr>
                  <w:r w:rsidRPr="00B6190F">
                    <w:rPr>
                      <w:rFonts w:cs="Arial"/>
                      <w:sz w:val="20"/>
                    </w:rPr>
                    <w:t>AC-18 (CE1)</w:t>
                  </w:r>
                </w:p>
              </w:tc>
              <w:tc>
                <w:tcPr>
                  <w:tcW w:w="2521" w:type="dxa"/>
                </w:tcPr>
                <w:p w14:paraId="31B749A7" w14:textId="77777777" w:rsidR="0041451D" w:rsidRPr="00B6190F" w:rsidRDefault="0041451D" w:rsidP="00DA4C20">
                  <w:pPr>
                    <w:rPr>
                      <w:rFonts w:cs="Arial"/>
                      <w:sz w:val="20"/>
                    </w:rPr>
                  </w:pPr>
                  <w:r w:rsidRPr="00B6190F">
                    <w:rPr>
                      <w:rFonts w:cs="Arial"/>
                      <w:sz w:val="20"/>
                    </w:rPr>
                    <w:t>AC-18 (CE1) (FTI1) (FTI2)</w:t>
                  </w:r>
                </w:p>
              </w:tc>
            </w:tr>
          </w:tbl>
          <w:p w14:paraId="68DE932A" w14:textId="77777777" w:rsidR="00656E40" w:rsidRPr="00B6190F" w:rsidRDefault="00656E40" w:rsidP="00656E40">
            <w:pPr>
              <w:rPr>
                <w:rFonts w:cs="Arial"/>
                <w:sz w:val="20"/>
              </w:rPr>
            </w:pPr>
          </w:p>
          <w:p w14:paraId="3DC08EDF" w14:textId="77777777" w:rsidR="00656E40" w:rsidRPr="00B6190F" w:rsidRDefault="00656E40" w:rsidP="00656E40">
            <w:pPr>
              <w:rPr>
                <w:rFonts w:cs="Arial"/>
                <w:sz w:val="20"/>
              </w:rPr>
            </w:pPr>
            <w:r w:rsidRPr="00B6190F">
              <w:rPr>
                <w:rFonts w:cs="Arial"/>
                <w:sz w:val="20"/>
              </w:rPr>
              <w:t>It is the policy of the Agency to:</w:t>
            </w:r>
          </w:p>
          <w:p w14:paraId="1F35C7F9" w14:textId="77777777" w:rsidR="00DA4C20" w:rsidRPr="00B6190F" w:rsidRDefault="00DA4C20" w:rsidP="00656E40">
            <w:pPr>
              <w:rPr>
                <w:rFonts w:cs="Arial"/>
                <w:sz w:val="20"/>
              </w:rPr>
            </w:pPr>
          </w:p>
          <w:p w14:paraId="6D454F74" w14:textId="77777777" w:rsidR="00656E40" w:rsidRPr="00B6190F" w:rsidRDefault="00656E40" w:rsidP="00B5152F">
            <w:pPr>
              <w:numPr>
                <w:ilvl w:val="0"/>
                <w:numId w:val="16"/>
              </w:numPr>
              <w:rPr>
                <w:rFonts w:cs="Arial"/>
                <w:sz w:val="20"/>
              </w:rPr>
            </w:pPr>
            <w:r w:rsidRPr="00B6190F">
              <w:rPr>
                <w:rFonts w:cs="Arial"/>
                <w:sz w:val="20"/>
              </w:rPr>
              <w:t xml:space="preserve">Establish usage restrictions, configuration/connection requirements, and implementation guidance for wireless access.  </w:t>
            </w:r>
          </w:p>
          <w:p w14:paraId="17061798" w14:textId="77777777" w:rsidR="00656E40" w:rsidRPr="00B6190F" w:rsidRDefault="00656E40" w:rsidP="00656E40">
            <w:pPr>
              <w:rPr>
                <w:rFonts w:cs="Arial"/>
                <w:sz w:val="20"/>
              </w:rPr>
            </w:pPr>
          </w:p>
          <w:p w14:paraId="5FC3DED6" w14:textId="77777777" w:rsidR="00656E40" w:rsidRPr="00B6190F" w:rsidRDefault="00656E40" w:rsidP="00B5152F">
            <w:pPr>
              <w:numPr>
                <w:ilvl w:val="0"/>
                <w:numId w:val="16"/>
              </w:numPr>
              <w:rPr>
                <w:rFonts w:cs="Arial"/>
                <w:sz w:val="20"/>
              </w:rPr>
            </w:pPr>
            <w:r w:rsidRPr="00B6190F">
              <w:rPr>
                <w:rFonts w:cs="Arial"/>
                <w:sz w:val="20"/>
              </w:rPr>
              <w:t>Authorize wireless access to the Resource prior to allowing such connections.</w:t>
            </w:r>
          </w:p>
          <w:p w14:paraId="78488F8E" w14:textId="77777777" w:rsidR="00656E40" w:rsidRPr="00B6190F" w:rsidRDefault="00656E40" w:rsidP="00656E40">
            <w:pPr>
              <w:rPr>
                <w:rFonts w:cs="Arial"/>
                <w:sz w:val="20"/>
              </w:rPr>
            </w:pPr>
          </w:p>
          <w:p w14:paraId="12B8364C" w14:textId="77777777" w:rsidR="00656E40" w:rsidRPr="00B6190F" w:rsidRDefault="00656E40" w:rsidP="00656E40">
            <w:pPr>
              <w:pStyle w:val="Caption"/>
              <w:rPr>
                <w:rFonts w:cs="Arial"/>
                <w:sz w:val="20"/>
              </w:rPr>
            </w:pPr>
            <w:r w:rsidRPr="00B6190F">
              <w:rPr>
                <w:rFonts w:cs="Arial"/>
                <w:sz w:val="20"/>
              </w:rPr>
              <w:t>Control Enhancements</w:t>
            </w:r>
          </w:p>
          <w:p w14:paraId="4007B0E4" w14:textId="77777777" w:rsidR="00DA4C20" w:rsidRPr="00B6190F" w:rsidRDefault="00DA4C20" w:rsidP="00DA4C20">
            <w:pPr>
              <w:rPr>
                <w:rFonts w:cs="Arial"/>
                <w:sz w:val="20"/>
              </w:rPr>
            </w:pPr>
            <w:r w:rsidRPr="00B6190F">
              <w:rPr>
                <w:rFonts w:cs="Arial"/>
                <w:sz w:val="20"/>
              </w:rPr>
              <w:t>CE1. The information system must protect wireless access to the system using authentication and encryption.</w:t>
            </w:r>
          </w:p>
          <w:p w14:paraId="0219E5E9" w14:textId="77777777" w:rsidR="00DA4C20" w:rsidRPr="00B6190F" w:rsidRDefault="00DA4C20" w:rsidP="00DA4C20">
            <w:pPr>
              <w:rPr>
                <w:rFonts w:cs="Arial"/>
                <w:sz w:val="20"/>
              </w:rPr>
            </w:pPr>
          </w:p>
          <w:p w14:paraId="3695CF45" w14:textId="6F20E201" w:rsidR="00DA4C20" w:rsidRPr="00AC7B1A" w:rsidRDefault="00DA4C20" w:rsidP="00DA4C20">
            <w:pPr>
              <w:rPr>
                <w:rFonts w:cs="Arial"/>
                <w:sz w:val="20"/>
              </w:rPr>
            </w:pPr>
            <w:r w:rsidRPr="00AC7B1A">
              <w:rPr>
                <w:rFonts w:cs="Arial"/>
                <w:sz w:val="20"/>
              </w:rPr>
              <w:t xml:space="preserve">FTI1. To use FTI in an 802.11 WLAN the </w:t>
            </w:r>
            <w:r w:rsidR="00C138AD" w:rsidRPr="00AC7B1A">
              <w:rPr>
                <w:rFonts w:cs="Arial"/>
                <w:sz w:val="20"/>
              </w:rPr>
              <w:t>Provider</w:t>
            </w:r>
            <w:r w:rsidRPr="00AC7B1A">
              <w:rPr>
                <w:rFonts w:cs="Arial"/>
                <w:sz w:val="20"/>
              </w:rPr>
              <w:t xml:space="preserve"> must meet the following requirements:</w:t>
            </w:r>
          </w:p>
          <w:p w14:paraId="2C3D69AE" w14:textId="7401D250" w:rsidR="00DA4C20" w:rsidRPr="00AC7B1A" w:rsidRDefault="00DA4C20" w:rsidP="00B5152F">
            <w:pPr>
              <w:numPr>
                <w:ilvl w:val="0"/>
                <w:numId w:val="7"/>
              </w:numPr>
              <w:rPr>
                <w:rFonts w:cs="Arial"/>
                <w:sz w:val="20"/>
              </w:rPr>
            </w:pPr>
            <w:r w:rsidRPr="00AC7B1A">
              <w:rPr>
                <w:rFonts w:cs="Arial"/>
                <w:sz w:val="20"/>
              </w:rPr>
              <w:lastRenderedPageBreak/>
              <w:t xml:space="preserve">The </w:t>
            </w:r>
            <w:r w:rsidR="00C138AD" w:rsidRPr="00AC7B1A">
              <w:rPr>
                <w:rFonts w:cs="Arial"/>
                <w:sz w:val="20"/>
              </w:rPr>
              <w:t>Provider</w:t>
            </w:r>
            <w:r w:rsidRPr="00AC7B1A">
              <w:rPr>
                <w:rFonts w:cs="Arial"/>
                <w:sz w:val="20"/>
              </w:rPr>
              <w:t xml:space="preserve"> should have WLAN management controls that include security policies and procedures, a complete inventory of </w:t>
            </w:r>
            <w:r w:rsidR="00C138AD" w:rsidRPr="00AC7B1A">
              <w:rPr>
                <w:rFonts w:cs="Arial"/>
                <w:sz w:val="20"/>
              </w:rPr>
              <w:t>Provider</w:t>
            </w:r>
            <w:r w:rsidR="00BA60B7" w:rsidRPr="00AC7B1A">
              <w:rPr>
                <w:rFonts w:cs="Arial"/>
                <w:sz w:val="20"/>
              </w:rPr>
              <w:t xml:space="preserve"> </w:t>
            </w:r>
            <w:r w:rsidRPr="00AC7B1A">
              <w:rPr>
                <w:rFonts w:cs="Arial"/>
                <w:sz w:val="20"/>
              </w:rPr>
              <w:t>wireless network components, and standardized security configurations for all components.</w:t>
            </w:r>
          </w:p>
          <w:p w14:paraId="11C63E0F" w14:textId="77777777" w:rsidR="00ED2577" w:rsidRPr="00AC7B1A" w:rsidRDefault="00ED2577" w:rsidP="00ED2577">
            <w:pPr>
              <w:ind w:left="720"/>
              <w:rPr>
                <w:rFonts w:cs="Arial"/>
                <w:sz w:val="20"/>
              </w:rPr>
            </w:pPr>
          </w:p>
          <w:p w14:paraId="4B0BF9FF" w14:textId="3B634EAB" w:rsidR="00DA4C20" w:rsidRPr="00AC7B1A" w:rsidRDefault="00DA4C20" w:rsidP="00B5152F">
            <w:pPr>
              <w:numPr>
                <w:ilvl w:val="0"/>
                <w:numId w:val="7"/>
              </w:numPr>
              <w:rPr>
                <w:rFonts w:cs="Arial"/>
                <w:sz w:val="20"/>
              </w:rPr>
            </w:pPr>
            <w:r w:rsidRPr="00AC7B1A">
              <w:rPr>
                <w:rFonts w:cs="Arial"/>
                <w:sz w:val="20"/>
              </w:rPr>
              <w:t>WLAN hardware (access points, servers, routers, switches, firewalls) must be physically protected in accordance with the minimum protection standards for physical security outlined in Section 4.0, Secure Storage—IRC 6103(p)(4)(B).</w:t>
            </w:r>
            <w:r w:rsidR="00FC41BC" w:rsidRPr="00AC7B1A">
              <w:rPr>
                <w:rFonts w:cs="Arial"/>
                <w:sz w:val="20"/>
              </w:rPr>
              <w:t xml:space="preserve">  </w:t>
            </w:r>
          </w:p>
          <w:p w14:paraId="7D478F66" w14:textId="77777777" w:rsidR="00ED2577" w:rsidRPr="00AC7B1A" w:rsidRDefault="00ED2577" w:rsidP="00ED2577">
            <w:pPr>
              <w:rPr>
                <w:rFonts w:cs="Arial"/>
                <w:sz w:val="20"/>
              </w:rPr>
            </w:pPr>
          </w:p>
          <w:p w14:paraId="258297E9" w14:textId="3FC16076" w:rsidR="00DA4C20" w:rsidRPr="00AC7B1A" w:rsidRDefault="00DA4C20" w:rsidP="00B5152F">
            <w:pPr>
              <w:numPr>
                <w:ilvl w:val="0"/>
                <w:numId w:val="7"/>
              </w:numPr>
              <w:rPr>
                <w:rFonts w:cs="Arial"/>
                <w:sz w:val="20"/>
              </w:rPr>
            </w:pPr>
            <w:r w:rsidRPr="00AC7B1A">
              <w:rPr>
                <w:rFonts w:cs="Arial"/>
                <w:sz w:val="20"/>
              </w:rPr>
              <w:t xml:space="preserve">Each system within the </w:t>
            </w:r>
            <w:r w:rsidR="00C138AD" w:rsidRPr="00AC7B1A">
              <w:rPr>
                <w:rFonts w:cs="Arial"/>
                <w:sz w:val="20"/>
              </w:rPr>
              <w:t>Provider</w:t>
            </w:r>
            <w:r w:rsidR="00DF12F1" w:rsidRPr="00AC7B1A">
              <w:rPr>
                <w:rFonts w:cs="Arial"/>
                <w:sz w:val="20"/>
              </w:rPr>
              <w:t>’s</w:t>
            </w:r>
            <w:r w:rsidRPr="00AC7B1A">
              <w:rPr>
                <w:rFonts w:cs="Arial"/>
                <w:sz w:val="20"/>
              </w:rPr>
              <w:t xml:space="preserve"> network that transmits FTI through the WLAN is hardened in accordance with the requirements in this publication.</w:t>
            </w:r>
          </w:p>
          <w:p w14:paraId="0B908F4F" w14:textId="77777777" w:rsidR="00ED2577" w:rsidRPr="00AC7B1A" w:rsidRDefault="00ED2577" w:rsidP="00ED2577">
            <w:pPr>
              <w:rPr>
                <w:rFonts w:cs="Arial"/>
                <w:sz w:val="20"/>
              </w:rPr>
            </w:pPr>
          </w:p>
          <w:p w14:paraId="1E0A8B2E" w14:textId="77777777" w:rsidR="00DA4C20" w:rsidRPr="00AC7B1A" w:rsidRDefault="00DA4C20" w:rsidP="00B5152F">
            <w:pPr>
              <w:numPr>
                <w:ilvl w:val="0"/>
                <w:numId w:val="7"/>
              </w:numPr>
              <w:rPr>
                <w:rFonts w:cs="Arial"/>
                <w:sz w:val="20"/>
              </w:rPr>
            </w:pPr>
            <w:r w:rsidRPr="00AC7B1A">
              <w:rPr>
                <w:rFonts w:cs="Arial"/>
                <w:sz w:val="20"/>
              </w:rPr>
              <w:t>The WLAN is architected to provide logical separation between WLANs with different security profiles and from the wired LAN.</w:t>
            </w:r>
          </w:p>
          <w:p w14:paraId="167E99AB" w14:textId="77777777" w:rsidR="00ED2577" w:rsidRPr="00AC7B1A" w:rsidRDefault="00ED2577" w:rsidP="00ED2577">
            <w:pPr>
              <w:rPr>
                <w:rFonts w:cs="Arial"/>
                <w:sz w:val="20"/>
              </w:rPr>
            </w:pPr>
          </w:p>
          <w:p w14:paraId="158A2CC5" w14:textId="77777777" w:rsidR="00DA4C20" w:rsidRPr="00AC7B1A" w:rsidRDefault="00DA4C20" w:rsidP="00B5152F">
            <w:pPr>
              <w:numPr>
                <w:ilvl w:val="0"/>
                <w:numId w:val="7"/>
              </w:numPr>
              <w:rPr>
                <w:rFonts w:cs="Arial"/>
                <w:sz w:val="20"/>
              </w:rPr>
            </w:pPr>
            <w:r w:rsidRPr="00AC7B1A">
              <w:rPr>
                <w:rFonts w:cs="Arial"/>
                <w:sz w:val="20"/>
              </w:rPr>
              <w:t>WLAN infrastructure that receives, processes, stores, or transmits FTI must comply with the Institute of Electrical and Electronic Engineers 802.11i wireless security standard and perform mutual authentication for all access to FTI via 802.1X and extensible authentication protocol.</w:t>
            </w:r>
          </w:p>
          <w:p w14:paraId="21C96698" w14:textId="77777777" w:rsidR="00ED2577" w:rsidRPr="00AC7B1A" w:rsidRDefault="00ED2577" w:rsidP="00ED2577">
            <w:pPr>
              <w:pStyle w:val="ListParagraph"/>
              <w:rPr>
                <w:rFonts w:cs="Arial"/>
                <w:sz w:val="20"/>
              </w:rPr>
            </w:pPr>
          </w:p>
          <w:p w14:paraId="72C24476" w14:textId="77777777" w:rsidR="00ED2577" w:rsidRPr="00AC7B1A" w:rsidRDefault="00ED2577" w:rsidP="00ED2577">
            <w:pPr>
              <w:ind w:left="720"/>
              <w:rPr>
                <w:rFonts w:cs="Arial"/>
                <w:sz w:val="20"/>
              </w:rPr>
            </w:pPr>
          </w:p>
          <w:p w14:paraId="70E438DC" w14:textId="77777777" w:rsidR="00DA4C20" w:rsidRPr="00AC7B1A" w:rsidRDefault="00DA4C20" w:rsidP="00B5152F">
            <w:pPr>
              <w:numPr>
                <w:ilvl w:val="0"/>
                <w:numId w:val="7"/>
              </w:numPr>
              <w:rPr>
                <w:rFonts w:cs="Arial"/>
                <w:sz w:val="20"/>
              </w:rPr>
            </w:pPr>
            <w:r w:rsidRPr="00AC7B1A">
              <w:rPr>
                <w:rFonts w:cs="Arial"/>
                <w:sz w:val="20"/>
              </w:rPr>
              <w:t>Vulnerability scanning should be conducted as part of periodic technical security assessments for the organization’s WLAN.</w:t>
            </w:r>
          </w:p>
          <w:p w14:paraId="46719548" w14:textId="77777777" w:rsidR="00ED2577" w:rsidRPr="00AC7B1A" w:rsidRDefault="00ED2577" w:rsidP="00ED2577">
            <w:pPr>
              <w:ind w:left="720"/>
              <w:rPr>
                <w:rFonts w:cs="Arial"/>
                <w:sz w:val="20"/>
              </w:rPr>
            </w:pPr>
          </w:p>
          <w:p w14:paraId="7E665212" w14:textId="6CCDFFD5" w:rsidR="00DA4C20" w:rsidRPr="00AC7B1A" w:rsidRDefault="00DA4C20" w:rsidP="00B5152F">
            <w:pPr>
              <w:numPr>
                <w:ilvl w:val="0"/>
                <w:numId w:val="7"/>
              </w:numPr>
              <w:rPr>
                <w:rFonts w:cs="Arial"/>
                <w:sz w:val="20"/>
              </w:rPr>
            </w:pPr>
            <w:r w:rsidRPr="00AC7B1A">
              <w:rPr>
                <w:rFonts w:cs="Arial"/>
                <w:sz w:val="20"/>
              </w:rPr>
              <w:t>Wireless intrusion detection is deployed to monitor for unauthorized access, and security event logging is enabled on</w:t>
            </w:r>
            <w:r w:rsidR="00BA60B7" w:rsidRPr="00AC7B1A">
              <w:rPr>
                <w:rFonts w:cs="Arial"/>
                <w:sz w:val="20"/>
              </w:rPr>
              <w:t xml:space="preserve"> </w:t>
            </w:r>
            <w:r w:rsidR="00C138AD" w:rsidRPr="00AC7B1A">
              <w:rPr>
                <w:rFonts w:cs="Arial"/>
                <w:sz w:val="20"/>
              </w:rPr>
              <w:t>Provider</w:t>
            </w:r>
            <w:r w:rsidRPr="00AC7B1A">
              <w:rPr>
                <w:rFonts w:cs="Arial"/>
                <w:sz w:val="20"/>
              </w:rPr>
              <w:t xml:space="preserve"> WLAN components in accordance with IRS publication 1075 Section 9.3.3, Audit and Accountability.</w:t>
            </w:r>
          </w:p>
          <w:p w14:paraId="0E78D09D" w14:textId="77777777" w:rsidR="00ED2577" w:rsidRPr="00AC7B1A" w:rsidRDefault="00ED2577" w:rsidP="00ED2577">
            <w:pPr>
              <w:rPr>
                <w:rFonts w:cs="Arial"/>
                <w:sz w:val="20"/>
              </w:rPr>
            </w:pPr>
          </w:p>
          <w:p w14:paraId="36676A03" w14:textId="77777777" w:rsidR="00DA4C20" w:rsidRPr="00AC7B1A" w:rsidRDefault="00DA4C20" w:rsidP="00B5152F">
            <w:pPr>
              <w:numPr>
                <w:ilvl w:val="0"/>
                <w:numId w:val="7"/>
              </w:numPr>
              <w:rPr>
                <w:rFonts w:cs="Arial"/>
                <w:sz w:val="20"/>
              </w:rPr>
            </w:pPr>
            <w:r w:rsidRPr="00AC7B1A">
              <w:rPr>
                <w:rFonts w:cs="Arial"/>
                <w:sz w:val="20"/>
              </w:rPr>
              <w:t>Disposal of all WLAN hardware follows media sanitization and disposal procedures in IRS publication 1075 Section 9.3.10.6, Media Sanitization (MP-6), and Section 9.4.7, Media Sanitization.</w:t>
            </w:r>
          </w:p>
          <w:p w14:paraId="385AB71A" w14:textId="77777777" w:rsidR="00DA4C20" w:rsidRPr="00B6190F" w:rsidRDefault="00DA4C20" w:rsidP="00DA4C20">
            <w:pPr>
              <w:rPr>
                <w:rFonts w:cs="Arial"/>
                <w:sz w:val="20"/>
              </w:rPr>
            </w:pPr>
          </w:p>
          <w:p w14:paraId="4C06BA1B" w14:textId="77777777" w:rsidR="00656E40" w:rsidRPr="00B6190F" w:rsidRDefault="00DA4C20" w:rsidP="00DA4C20">
            <w:pPr>
              <w:rPr>
                <w:rFonts w:cs="Arial"/>
                <w:sz w:val="20"/>
              </w:rPr>
            </w:pPr>
            <w:r w:rsidRPr="00B6190F">
              <w:rPr>
                <w:rFonts w:cs="Arial"/>
                <w:sz w:val="20"/>
              </w:rPr>
              <w:t xml:space="preserve">FTI2. </w:t>
            </w:r>
            <w:r w:rsidR="00B62136" w:rsidRPr="00B6190F">
              <w:rPr>
                <w:rFonts w:cs="Arial"/>
                <w:sz w:val="20"/>
              </w:rPr>
              <w:t>The Resource</w:t>
            </w:r>
            <w:r w:rsidRPr="00B6190F">
              <w:rPr>
                <w:rFonts w:cs="Arial"/>
                <w:sz w:val="20"/>
              </w:rPr>
              <w:t xml:space="preserve"> must employ a wireless intrusion detection system to identify rogue wireless devices and to detect attack attempts and potential breaches to Resources.</w:t>
            </w:r>
          </w:p>
          <w:p w14:paraId="0B2F3B43" w14:textId="72EB0A8D" w:rsidR="00DF12F1" w:rsidRPr="00B6190F" w:rsidRDefault="00DF12F1" w:rsidP="00DA4C20">
            <w:pPr>
              <w:rPr>
                <w:rFonts w:cs="Arial"/>
                <w:sz w:val="20"/>
              </w:rPr>
            </w:pPr>
          </w:p>
        </w:tc>
      </w:tr>
      <w:tr w:rsidR="00B85992" w:rsidRPr="00B6190F" w14:paraId="5E21332A" w14:textId="77777777" w:rsidTr="008C6039">
        <w:trPr>
          <w:gridAfter w:val="1"/>
          <w:wAfter w:w="67" w:type="dxa"/>
        </w:trPr>
        <w:tc>
          <w:tcPr>
            <w:tcW w:w="9378" w:type="dxa"/>
            <w:gridSpan w:val="3"/>
          </w:tcPr>
          <w:p w14:paraId="7EFB95C4" w14:textId="77777777" w:rsidR="00B85992" w:rsidRPr="00B6190F" w:rsidRDefault="00B85992" w:rsidP="000F4790">
            <w:pPr>
              <w:spacing w:after="60"/>
              <w:rPr>
                <w:rFonts w:cs="Arial"/>
                <w:b/>
                <w:sz w:val="20"/>
              </w:rPr>
            </w:pPr>
            <w:r w:rsidRPr="00B6190F">
              <w:rPr>
                <w:rFonts w:cs="Arial"/>
                <w:b/>
                <w:sz w:val="20"/>
              </w:rPr>
              <w:lastRenderedPageBreak/>
              <w:t xml:space="preserve">Security Control Implementation Details:     </w:t>
            </w:r>
          </w:p>
          <w:p w14:paraId="14AD79AA" w14:textId="740F5C4D" w:rsidR="00B85992" w:rsidRPr="00B6190F" w:rsidRDefault="00113A29" w:rsidP="00662BBE">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Not Met         </w:t>
            </w:r>
            <w:r w:rsidR="00662BBE" w:rsidRPr="00B6190F">
              <w:rPr>
                <w:rFonts w:cs="Arial"/>
                <w:sz w:val="20"/>
              </w:rPr>
              <w:fldChar w:fldCharType="begin">
                <w:ffData>
                  <w:name w:val=""/>
                  <w:enabled/>
                  <w:calcOnExit w:val="0"/>
                  <w:checkBox>
                    <w:sizeAuto/>
                    <w:default w:val="0"/>
                  </w:checkBox>
                </w:ffData>
              </w:fldChar>
            </w:r>
            <w:r w:rsidR="00662BBE" w:rsidRPr="00B6190F">
              <w:rPr>
                <w:rFonts w:cs="Arial"/>
                <w:sz w:val="20"/>
              </w:rPr>
              <w:instrText xml:space="preserve"> FORMCHECKBOX </w:instrText>
            </w:r>
            <w:r w:rsidR="00C40D1D">
              <w:rPr>
                <w:rFonts w:cs="Arial"/>
                <w:sz w:val="20"/>
              </w:rPr>
            </w:r>
            <w:r w:rsidR="00C40D1D">
              <w:rPr>
                <w:rFonts w:cs="Arial"/>
                <w:sz w:val="20"/>
              </w:rPr>
              <w:fldChar w:fldCharType="separate"/>
            </w:r>
            <w:r w:rsidR="00662BBE" w:rsidRPr="00B6190F">
              <w:rPr>
                <w:rFonts w:cs="Arial"/>
                <w:sz w:val="20"/>
              </w:rPr>
              <w:fldChar w:fldCharType="end"/>
            </w:r>
            <w:r w:rsidR="00B85992" w:rsidRPr="00B6190F">
              <w:rPr>
                <w:rFonts w:cs="Arial"/>
                <w:sz w:val="20"/>
              </w:rPr>
              <w:t xml:space="preserve"> N/A</w:t>
            </w:r>
          </w:p>
        </w:tc>
      </w:tr>
      <w:tr w:rsidR="00B85992" w:rsidRPr="00B6190F" w14:paraId="2DA58714" w14:textId="77777777" w:rsidTr="008C6039">
        <w:trPr>
          <w:gridAfter w:val="1"/>
          <w:wAfter w:w="67" w:type="dxa"/>
          <w:trHeight w:val="80"/>
        </w:trPr>
        <w:tc>
          <w:tcPr>
            <w:tcW w:w="9378" w:type="dxa"/>
            <w:gridSpan w:val="3"/>
          </w:tcPr>
          <w:p w14:paraId="3AB4CC3E" w14:textId="77777777" w:rsidR="00B85992" w:rsidRPr="00B6190F" w:rsidRDefault="00B85992" w:rsidP="000F4790">
            <w:pPr>
              <w:spacing w:after="60"/>
              <w:rPr>
                <w:rFonts w:cs="Arial"/>
                <w:b/>
                <w:sz w:val="20"/>
              </w:rPr>
            </w:pPr>
            <w:r w:rsidRPr="00B6190F">
              <w:rPr>
                <w:rFonts w:cs="Arial"/>
                <w:b/>
                <w:sz w:val="20"/>
              </w:rPr>
              <w:t>Responsible Parties:</w:t>
            </w:r>
          </w:p>
          <w:p w14:paraId="450C3546" w14:textId="77777777" w:rsidR="00B85992" w:rsidRPr="00B6190F" w:rsidRDefault="00113A29" w:rsidP="000F4790">
            <w:pPr>
              <w:rPr>
                <w:rFonts w:cs="Arial"/>
                <w:sz w:val="20"/>
              </w:rPr>
            </w:pPr>
            <w:r w:rsidRPr="00B6190F">
              <w:rPr>
                <w:rFonts w:cs="Arial"/>
                <w:sz w:val="20"/>
              </w:rPr>
              <w:fldChar w:fldCharType="begin">
                <w:ffData>
                  <w:name w:val="Check1"/>
                  <w:enabled/>
                  <w:calcOnExit w:val="0"/>
                  <w:checkBox>
                    <w:sizeAuto/>
                    <w:default w:val="0"/>
                  </w:checkBox>
                </w:ffData>
              </w:fldChar>
            </w:r>
            <w:r w:rsidR="00B8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5992" w:rsidRPr="00B6190F">
              <w:rPr>
                <w:rFonts w:cs="Arial"/>
                <w:sz w:val="20"/>
              </w:rPr>
              <w:t xml:space="preserve"> NC Department of Revenue</w:t>
            </w:r>
          </w:p>
          <w:p w14:paraId="0064949A" w14:textId="2FE37421" w:rsidR="00B85992" w:rsidRPr="00B6190F" w:rsidRDefault="000A39A6" w:rsidP="000F4790">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B85992" w:rsidRPr="00B6190F">
              <w:rPr>
                <w:rFonts w:cs="Arial"/>
                <w:sz w:val="20"/>
              </w:rPr>
              <w:t xml:space="preserve"> </w:t>
            </w:r>
            <w:r w:rsidR="00385D49">
              <w:rPr>
                <w:rFonts w:cs="Arial"/>
                <w:sz w:val="20"/>
              </w:rPr>
              <w:t>&lt;PROVIDER&gt;</w:t>
            </w:r>
          </w:p>
        </w:tc>
      </w:tr>
      <w:tr w:rsidR="00B85992" w:rsidRPr="00B6190F" w14:paraId="0A5DD167" w14:textId="77777777" w:rsidTr="008C6039">
        <w:trPr>
          <w:gridAfter w:val="1"/>
          <w:wAfter w:w="67" w:type="dxa"/>
        </w:trPr>
        <w:tc>
          <w:tcPr>
            <w:tcW w:w="9378" w:type="dxa"/>
            <w:gridSpan w:val="3"/>
          </w:tcPr>
          <w:p w14:paraId="423BC769" w14:textId="418D8D60" w:rsidR="00B85992" w:rsidRPr="00B6190F" w:rsidRDefault="00924C88" w:rsidP="00662BBE">
            <w:pPr>
              <w:rPr>
                <w:rFonts w:cs="Arial"/>
                <w:bCs/>
                <w:i/>
                <w:sz w:val="20"/>
              </w:rPr>
            </w:pPr>
            <w:r w:rsidRPr="00B6190F">
              <w:rPr>
                <w:rFonts w:cs="Arial"/>
                <w:b/>
                <w:bCs/>
                <w:sz w:val="20"/>
              </w:rPr>
              <w:t>Control implementation</w:t>
            </w:r>
            <w:r w:rsidRPr="00B6190F">
              <w:rPr>
                <w:rFonts w:cs="Arial"/>
                <w:bCs/>
                <w:i/>
                <w:sz w:val="20"/>
              </w:rPr>
              <w:t>:</w:t>
            </w:r>
            <w:r w:rsidR="001B3823" w:rsidRPr="00B6190F">
              <w:rPr>
                <w:rFonts w:cs="Arial"/>
                <w:bCs/>
                <w:i/>
                <w:sz w:val="20"/>
              </w:rPr>
              <w:t xml:space="preserve"> </w:t>
            </w:r>
          </w:p>
        </w:tc>
      </w:tr>
      <w:tr w:rsidR="007D1709" w:rsidRPr="00DE2830" w14:paraId="38FB6F97" w14:textId="77777777" w:rsidTr="008C6039">
        <w:trPr>
          <w:gridAfter w:val="1"/>
          <w:wAfter w:w="67" w:type="dxa"/>
        </w:trPr>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66A5E" w14:textId="77777777" w:rsidR="007D1709" w:rsidRPr="007D1709" w:rsidRDefault="007D1709" w:rsidP="000A3776">
            <w:pPr>
              <w:rPr>
                <w:rFonts w:cs="Arial"/>
                <w:bCs/>
                <w:sz w:val="20"/>
              </w:rPr>
            </w:pPr>
            <w:r w:rsidRPr="007D1709">
              <w:rPr>
                <w:rFonts w:cs="Arial"/>
                <w:bCs/>
                <w:sz w:val="20"/>
              </w:rPr>
              <w:t>&lt;Provider&gt; Response</w:t>
            </w:r>
          </w:p>
        </w:tc>
      </w:tr>
      <w:tr w:rsidR="008C6039" w:rsidRPr="00E52C1D" w14:paraId="0471DA8B" w14:textId="77777777" w:rsidTr="008C6039">
        <w:tc>
          <w:tcPr>
            <w:tcW w:w="2155" w:type="dxa"/>
          </w:tcPr>
          <w:p w14:paraId="7F0EBEB1" w14:textId="77777777" w:rsidR="008C6039" w:rsidRPr="00E52C1D" w:rsidRDefault="008C6039" w:rsidP="000A3776">
            <w:pPr>
              <w:rPr>
                <w:rFonts w:cs="Arial"/>
                <w:sz w:val="20"/>
              </w:rPr>
            </w:pPr>
          </w:p>
        </w:tc>
        <w:tc>
          <w:tcPr>
            <w:tcW w:w="7290" w:type="dxa"/>
            <w:gridSpan w:val="3"/>
          </w:tcPr>
          <w:p w14:paraId="3C758B68" w14:textId="3E5285B9" w:rsidR="008C6039" w:rsidRPr="008C6039" w:rsidRDefault="008C6039" w:rsidP="000A3776">
            <w:pPr>
              <w:rPr>
                <w:rFonts w:cs="Arial"/>
                <w:i/>
                <w:sz w:val="20"/>
              </w:rPr>
            </w:pPr>
            <w:r w:rsidRPr="008C6039">
              <w:rPr>
                <w:i/>
                <w:color w:val="808080" w:themeColor="background1" w:themeShade="80"/>
                <w:sz w:val="20"/>
              </w:rPr>
              <w:t>Wireless technologies include, for example, microwave, packet radio (UHF/VHF), 802.11x, and Bluetooth. Wireless networks use authentication protocols (e.g., EAP/TLS, PEAP), which provide credential protection and mutual authentication. Related controls: AC-2, AC-3, AC-17, AC-19, CA-3, CA-7, CM-8, IA-2, IA-3, IA-8, PL-4, SI-4.</w:t>
            </w:r>
          </w:p>
        </w:tc>
      </w:tr>
      <w:tr w:rsidR="007D1709" w:rsidRPr="00E52C1D" w14:paraId="727E3D70" w14:textId="77777777" w:rsidTr="008C6039">
        <w:trPr>
          <w:gridAfter w:val="1"/>
          <w:wAfter w:w="67" w:type="dxa"/>
        </w:trPr>
        <w:tc>
          <w:tcPr>
            <w:tcW w:w="2155" w:type="dxa"/>
          </w:tcPr>
          <w:p w14:paraId="20F4CCB9" w14:textId="77777777" w:rsidR="007D1709" w:rsidRPr="00E52C1D" w:rsidRDefault="007D1709" w:rsidP="000A3776">
            <w:pPr>
              <w:rPr>
                <w:rFonts w:cs="Arial"/>
                <w:sz w:val="20"/>
              </w:rPr>
            </w:pPr>
          </w:p>
        </w:tc>
        <w:tc>
          <w:tcPr>
            <w:tcW w:w="900" w:type="dxa"/>
          </w:tcPr>
          <w:p w14:paraId="6A5E9904" w14:textId="77777777" w:rsidR="007D1709" w:rsidRPr="00E52C1D" w:rsidRDefault="007D1709" w:rsidP="000A3776">
            <w:pPr>
              <w:rPr>
                <w:rFonts w:cs="Arial"/>
                <w:sz w:val="20"/>
              </w:rPr>
            </w:pPr>
            <w:r>
              <w:rPr>
                <w:rFonts w:cs="Arial"/>
                <w:sz w:val="20"/>
              </w:rPr>
              <w:t>a.</w:t>
            </w:r>
          </w:p>
        </w:tc>
        <w:tc>
          <w:tcPr>
            <w:tcW w:w="6323" w:type="dxa"/>
          </w:tcPr>
          <w:p w14:paraId="4A21170D" w14:textId="77777777" w:rsidR="007D1709" w:rsidRPr="00E52C1D" w:rsidRDefault="007D1709" w:rsidP="000A3776">
            <w:pPr>
              <w:rPr>
                <w:rFonts w:cs="Arial"/>
                <w:sz w:val="20"/>
              </w:rPr>
            </w:pPr>
          </w:p>
        </w:tc>
      </w:tr>
      <w:tr w:rsidR="007D1709" w14:paraId="0142E6BD" w14:textId="77777777" w:rsidTr="008C6039">
        <w:trPr>
          <w:gridAfter w:val="1"/>
          <w:wAfter w:w="67" w:type="dxa"/>
        </w:trPr>
        <w:tc>
          <w:tcPr>
            <w:tcW w:w="2155" w:type="dxa"/>
          </w:tcPr>
          <w:p w14:paraId="7007EB38" w14:textId="77777777" w:rsidR="007D1709" w:rsidRDefault="007D1709" w:rsidP="000A3776">
            <w:pPr>
              <w:rPr>
                <w:rFonts w:cs="Arial"/>
                <w:sz w:val="20"/>
                <w:highlight w:val="red"/>
              </w:rPr>
            </w:pPr>
          </w:p>
        </w:tc>
        <w:tc>
          <w:tcPr>
            <w:tcW w:w="900" w:type="dxa"/>
          </w:tcPr>
          <w:p w14:paraId="7AD7B528" w14:textId="77777777" w:rsidR="007D1709" w:rsidRDefault="007D1709" w:rsidP="000A3776">
            <w:pPr>
              <w:rPr>
                <w:rFonts w:cs="Arial"/>
                <w:sz w:val="20"/>
              </w:rPr>
            </w:pPr>
            <w:r>
              <w:rPr>
                <w:rFonts w:cs="Arial"/>
                <w:sz w:val="20"/>
              </w:rPr>
              <w:t>b.</w:t>
            </w:r>
          </w:p>
        </w:tc>
        <w:tc>
          <w:tcPr>
            <w:tcW w:w="6323" w:type="dxa"/>
          </w:tcPr>
          <w:p w14:paraId="404DBC70" w14:textId="77777777" w:rsidR="007D1709" w:rsidRDefault="007D1709" w:rsidP="000A3776">
            <w:pPr>
              <w:rPr>
                <w:rFonts w:cs="Arial"/>
                <w:sz w:val="20"/>
              </w:rPr>
            </w:pPr>
          </w:p>
        </w:tc>
      </w:tr>
      <w:tr w:rsidR="007D1709" w14:paraId="22B7697E" w14:textId="77777777" w:rsidTr="008C6039">
        <w:trPr>
          <w:gridAfter w:val="1"/>
          <w:wAfter w:w="67" w:type="dxa"/>
        </w:trPr>
        <w:tc>
          <w:tcPr>
            <w:tcW w:w="2155" w:type="dxa"/>
          </w:tcPr>
          <w:p w14:paraId="7E9A9029" w14:textId="77777777" w:rsidR="007D1709" w:rsidRDefault="007D1709" w:rsidP="000A3776">
            <w:pPr>
              <w:rPr>
                <w:rFonts w:cs="Arial"/>
                <w:sz w:val="20"/>
                <w:highlight w:val="red"/>
              </w:rPr>
            </w:pPr>
          </w:p>
        </w:tc>
        <w:tc>
          <w:tcPr>
            <w:tcW w:w="900" w:type="dxa"/>
          </w:tcPr>
          <w:p w14:paraId="0A997B3F" w14:textId="6763960E" w:rsidR="007D1709" w:rsidRDefault="007D1709" w:rsidP="000A3776">
            <w:pPr>
              <w:rPr>
                <w:rFonts w:cs="Arial"/>
                <w:sz w:val="20"/>
              </w:rPr>
            </w:pPr>
            <w:r>
              <w:rPr>
                <w:rFonts w:cs="Arial"/>
                <w:sz w:val="20"/>
              </w:rPr>
              <w:t>CE1</w:t>
            </w:r>
          </w:p>
        </w:tc>
        <w:tc>
          <w:tcPr>
            <w:tcW w:w="6323" w:type="dxa"/>
          </w:tcPr>
          <w:p w14:paraId="3D19D2C3" w14:textId="64838FC8" w:rsidR="007D1709" w:rsidRPr="00F31A82" w:rsidRDefault="00F31A82" w:rsidP="000A3776">
            <w:pPr>
              <w:rPr>
                <w:rFonts w:cs="Arial"/>
                <w:i/>
                <w:sz w:val="20"/>
              </w:rPr>
            </w:pPr>
            <w:r w:rsidRPr="00F31A82">
              <w:rPr>
                <w:i/>
                <w:color w:val="808080" w:themeColor="background1" w:themeShade="80"/>
                <w:sz w:val="20"/>
              </w:rPr>
              <w:t>Related controls: SC-8, SC-13.</w:t>
            </w:r>
          </w:p>
        </w:tc>
      </w:tr>
      <w:tr w:rsidR="007D1709" w14:paraId="6880D6D9" w14:textId="77777777" w:rsidTr="008C6039">
        <w:trPr>
          <w:gridAfter w:val="1"/>
          <w:wAfter w:w="67" w:type="dxa"/>
        </w:trPr>
        <w:tc>
          <w:tcPr>
            <w:tcW w:w="2155" w:type="dxa"/>
          </w:tcPr>
          <w:p w14:paraId="7156DAC4" w14:textId="77777777" w:rsidR="007D1709" w:rsidRDefault="007D1709" w:rsidP="000A3776">
            <w:pPr>
              <w:rPr>
                <w:rFonts w:cs="Arial"/>
                <w:sz w:val="20"/>
                <w:highlight w:val="red"/>
              </w:rPr>
            </w:pPr>
          </w:p>
        </w:tc>
        <w:tc>
          <w:tcPr>
            <w:tcW w:w="900" w:type="dxa"/>
          </w:tcPr>
          <w:p w14:paraId="2C1382CC" w14:textId="2A5D4610" w:rsidR="007D1709" w:rsidRDefault="007D1709" w:rsidP="000A3776">
            <w:pPr>
              <w:rPr>
                <w:rFonts w:cs="Arial"/>
                <w:sz w:val="20"/>
              </w:rPr>
            </w:pPr>
            <w:r>
              <w:rPr>
                <w:rFonts w:cs="Arial"/>
                <w:sz w:val="20"/>
              </w:rPr>
              <w:t>FTI1</w:t>
            </w:r>
          </w:p>
        </w:tc>
        <w:tc>
          <w:tcPr>
            <w:tcW w:w="6323" w:type="dxa"/>
          </w:tcPr>
          <w:p w14:paraId="038D8DAD" w14:textId="77777777" w:rsidR="007D1709" w:rsidRDefault="007D1709" w:rsidP="000A3776">
            <w:pPr>
              <w:rPr>
                <w:rFonts w:cs="Arial"/>
                <w:sz w:val="20"/>
              </w:rPr>
            </w:pPr>
          </w:p>
        </w:tc>
      </w:tr>
      <w:tr w:rsidR="007D1709" w14:paraId="0A1A5D49" w14:textId="77777777" w:rsidTr="008C6039">
        <w:trPr>
          <w:gridAfter w:val="1"/>
          <w:wAfter w:w="67" w:type="dxa"/>
        </w:trPr>
        <w:tc>
          <w:tcPr>
            <w:tcW w:w="2155" w:type="dxa"/>
          </w:tcPr>
          <w:p w14:paraId="31BF3B18" w14:textId="77777777" w:rsidR="007D1709" w:rsidRDefault="007D1709" w:rsidP="000A3776">
            <w:pPr>
              <w:rPr>
                <w:rFonts w:cs="Arial"/>
                <w:sz w:val="20"/>
                <w:highlight w:val="red"/>
              </w:rPr>
            </w:pPr>
          </w:p>
        </w:tc>
        <w:tc>
          <w:tcPr>
            <w:tcW w:w="900" w:type="dxa"/>
          </w:tcPr>
          <w:p w14:paraId="104ACFA7" w14:textId="2E00D8D7" w:rsidR="007D1709" w:rsidRDefault="007D1709" w:rsidP="000A3776">
            <w:pPr>
              <w:rPr>
                <w:rFonts w:cs="Arial"/>
                <w:sz w:val="20"/>
              </w:rPr>
            </w:pPr>
            <w:r>
              <w:rPr>
                <w:rFonts w:cs="Arial"/>
                <w:sz w:val="20"/>
              </w:rPr>
              <w:t>FTI1 a.</w:t>
            </w:r>
          </w:p>
        </w:tc>
        <w:tc>
          <w:tcPr>
            <w:tcW w:w="6323" w:type="dxa"/>
          </w:tcPr>
          <w:p w14:paraId="210CFB88" w14:textId="77777777" w:rsidR="007D1709" w:rsidRDefault="007D1709" w:rsidP="000A3776">
            <w:pPr>
              <w:rPr>
                <w:rFonts w:cs="Arial"/>
                <w:sz w:val="20"/>
              </w:rPr>
            </w:pPr>
          </w:p>
        </w:tc>
      </w:tr>
      <w:tr w:rsidR="007D1709" w14:paraId="5552DA4B" w14:textId="77777777" w:rsidTr="008C6039">
        <w:trPr>
          <w:gridAfter w:val="1"/>
          <w:wAfter w:w="67" w:type="dxa"/>
        </w:trPr>
        <w:tc>
          <w:tcPr>
            <w:tcW w:w="2155" w:type="dxa"/>
          </w:tcPr>
          <w:p w14:paraId="30797AEF" w14:textId="77777777" w:rsidR="007D1709" w:rsidRDefault="007D1709" w:rsidP="000A3776">
            <w:pPr>
              <w:rPr>
                <w:rFonts w:cs="Arial"/>
                <w:sz w:val="20"/>
                <w:highlight w:val="red"/>
              </w:rPr>
            </w:pPr>
          </w:p>
        </w:tc>
        <w:tc>
          <w:tcPr>
            <w:tcW w:w="900" w:type="dxa"/>
          </w:tcPr>
          <w:p w14:paraId="3F6DEC41" w14:textId="02646500" w:rsidR="007D1709" w:rsidRDefault="007D1709" w:rsidP="000A3776">
            <w:pPr>
              <w:rPr>
                <w:rFonts w:cs="Arial"/>
                <w:sz w:val="20"/>
              </w:rPr>
            </w:pPr>
            <w:r>
              <w:rPr>
                <w:rFonts w:cs="Arial"/>
                <w:sz w:val="20"/>
              </w:rPr>
              <w:t>FTI1 b.</w:t>
            </w:r>
          </w:p>
        </w:tc>
        <w:tc>
          <w:tcPr>
            <w:tcW w:w="6323" w:type="dxa"/>
          </w:tcPr>
          <w:p w14:paraId="770D53C0" w14:textId="77777777" w:rsidR="007D1709" w:rsidRDefault="007D1709" w:rsidP="000A3776">
            <w:pPr>
              <w:rPr>
                <w:rFonts w:cs="Arial"/>
                <w:sz w:val="20"/>
              </w:rPr>
            </w:pPr>
          </w:p>
        </w:tc>
      </w:tr>
      <w:tr w:rsidR="007D1709" w14:paraId="3305136D" w14:textId="77777777" w:rsidTr="008C6039">
        <w:trPr>
          <w:gridAfter w:val="1"/>
          <w:wAfter w:w="67" w:type="dxa"/>
        </w:trPr>
        <w:tc>
          <w:tcPr>
            <w:tcW w:w="2155" w:type="dxa"/>
          </w:tcPr>
          <w:p w14:paraId="668D5EAA" w14:textId="77777777" w:rsidR="007D1709" w:rsidRDefault="007D1709" w:rsidP="007D1709">
            <w:pPr>
              <w:rPr>
                <w:rFonts w:cs="Arial"/>
                <w:sz w:val="20"/>
                <w:highlight w:val="red"/>
              </w:rPr>
            </w:pPr>
          </w:p>
        </w:tc>
        <w:tc>
          <w:tcPr>
            <w:tcW w:w="900" w:type="dxa"/>
          </w:tcPr>
          <w:p w14:paraId="58757D6B" w14:textId="127C442E" w:rsidR="007D1709" w:rsidRDefault="007D1709" w:rsidP="007D1709">
            <w:pPr>
              <w:rPr>
                <w:rFonts w:cs="Arial"/>
                <w:sz w:val="20"/>
              </w:rPr>
            </w:pPr>
            <w:r>
              <w:rPr>
                <w:rFonts w:cs="Arial"/>
                <w:sz w:val="20"/>
              </w:rPr>
              <w:t>FTI1 c</w:t>
            </w:r>
            <w:r w:rsidRPr="00967D4D">
              <w:rPr>
                <w:rFonts w:cs="Arial"/>
                <w:sz w:val="20"/>
              </w:rPr>
              <w:t>.</w:t>
            </w:r>
          </w:p>
        </w:tc>
        <w:tc>
          <w:tcPr>
            <w:tcW w:w="6323" w:type="dxa"/>
          </w:tcPr>
          <w:p w14:paraId="2E594DA9" w14:textId="77777777" w:rsidR="007D1709" w:rsidRDefault="007D1709" w:rsidP="007D1709">
            <w:pPr>
              <w:rPr>
                <w:rFonts w:cs="Arial"/>
                <w:sz w:val="20"/>
              </w:rPr>
            </w:pPr>
          </w:p>
        </w:tc>
      </w:tr>
      <w:tr w:rsidR="007D1709" w14:paraId="5FB78010" w14:textId="77777777" w:rsidTr="008C6039">
        <w:trPr>
          <w:gridAfter w:val="1"/>
          <w:wAfter w:w="67" w:type="dxa"/>
        </w:trPr>
        <w:tc>
          <w:tcPr>
            <w:tcW w:w="2155" w:type="dxa"/>
          </w:tcPr>
          <w:p w14:paraId="64C71DED" w14:textId="77777777" w:rsidR="007D1709" w:rsidRDefault="007D1709" w:rsidP="007D1709">
            <w:pPr>
              <w:rPr>
                <w:rFonts w:cs="Arial"/>
                <w:sz w:val="20"/>
                <w:highlight w:val="red"/>
              </w:rPr>
            </w:pPr>
          </w:p>
        </w:tc>
        <w:tc>
          <w:tcPr>
            <w:tcW w:w="900" w:type="dxa"/>
          </w:tcPr>
          <w:p w14:paraId="45D40B6D" w14:textId="56EC6618" w:rsidR="007D1709" w:rsidRDefault="007D1709" w:rsidP="007D1709">
            <w:pPr>
              <w:rPr>
                <w:rFonts w:cs="Arial"/>
                <w:sz w:val="20"/>
              </w:rPr>
            </w:pPr>
            <w:r>
              <w:rPr>
                <w:rFonts w:cs="Arial"/>
                <w:sz w:val="20"/>
              </w:rPr>
              <w:t>FTI1 d</w:t>
            </w:r>
            <w:r w:rsidRPr="00967D4D">
              <w:rPr>
                <w:rFonts w:cs="Arial"/>
                <w:sz w:val="20"/>
              </w:rPr>
              <w:t>.</w:t>
            </w:r>
          </w:p>
        </w:tc>
        <w:tc>
          <w:tcPr>
            <w:tcW w:w="6323" w:type="dxa"/>
          </w:tcPr>
          <w:p w14:paraId="72C737E0" w14:textId="77777777" w:rsidR="007D1709" w:rsidRDefault="007D1709" w:rsidP="007D1709">
            <w:pPr>
              <w:rPr>
                <w:rFonts w:cs="Arial"/>
                <w:sz w:val="20"/>
              </w:rPr>
            </w:pPr>
          </w:p>
        </w:tc>
      </w:tr>
      <w:tr w:rsidR="007D1709" w14:paraId="085120E8" w14:textId="77777777" w:rsidTr="008C6039">
        <w:trPr>
          <w:gridAfter w:val="1"/>
          <w:wAfter w:w="67" w:type="dxa"/>
        </w:trPr>
        <w:tc>
          <w:tcPr>
            <w:tcW w:w="2155" w:type="dxa"/>
          </w:tcPr>
          <w:p w14:paraId="1DB8D10A" w14:textId="77777777" w:rsidR="007D1709" w:rsidRDefault="007D1709" w:rsidP="007D1709">
            <w:pPr>
              <w:rPr>
                <w:rFonts w:cs="Arial"/>
                <w:sz w:val="20"/>
                <w:highlight w:val="red"/>
              </w:rPr>
            </w:pPr>
          </w:p>
        </w:tc>
        <w:tc>
          <w:tcPr>
            <w:tcW w:w="900" w:type="dxa"/>
          </w:tcPr>
          <w:p w14:paraId="56381D56" w14:textId="40BB4D97" w:rsidR="007D1709" w:rsidRDefault="007D1709" w:rsidP="007D1709">
            <w:pPr>
              <w:rPr>
                <w:rFonts w:cs="Arial"/>
                <w:sz w:val="20"/>
              </w:rPr>
            </w:pPr>
            <w:r>
              <w:rPr>
                <w:rFonts w:cs="Arial"/>
                <w:sz w:val="20"/>
              </w:rPr>
              <w:t>FTI1 e</w:t>
            </w:r>
            <w:r w:rsidRPr="00967D4D">
              <w:rPr>
                <w:rFonts w:cs="Arial"/>
                <w:sz w:val="20"/>
              </w:rPr>
              <w:t>.</w:t>
            </w:r>
          </w:p>
        </w:tc>
        <w:tc>
          <w:tcPr>
            <w:tcW w:w="6323" w:type="dxa"/>
          </w:tcPr>
          <w:p w14:paraId="41CA48A1" w14:textId="77777777" w:rsidR="007D1709" w:rsidRDefault="007D1709" w:rsidP="007D1709">
            <w:pPr>
              <w:rPr>
                <w:rFonts w:cs="Arial"/>
                <w:sz w:val="20"/>
              </w:rPr>
            </w:pPr>
          </w:p>
        </w:tc>
      </w:tr>
      <w:tr w:rsidR="007D1709" w14:paraId="65F12543" w14:textId="77777777" w:rsidTr="008C6039">
        <w:trPr>
          <w:gridAfter w:val="1"/>
          <w:wAfter w:w="67" w:type="dxa"/>
        </w:trPr>
        <w:tc>
          <w:tcPr>
            <w:tcW w:w="2155" w:type="dxa"/>
          </w:tcPr>
          <w:p w14:paraId="2B6824A5" w14:textId="77777777" w:rsidR="007D1709" w:rsidRDefault="007D1709" w:rsidP="007D1709">
            <w:pPr>
              <w:rPr>
                <w:rFonts w:cs="Arial"/>
                <w:sz w:val="20"/>
                <w:highlight w:val="red"/>
              </w:rPr>
            </w:pPr>
          </w:p>
        </w:tc>
        <w:tc>
          <w:tcPr>
            <w:tcW w:w="900" w:type="dxa"/>
          </w:tcPr>
          <w:p w14:paraId="5552A8E7" w14:textId="46B3A07F" w:rsidR="007D1709" w:rsidRDefault="007D1709" w:rsidP="007D1709">
            <w:pPr>
              <w:rPr>
                <w:rFonts w:cs="Arial"/>
                <w:sz w:val="20"/>
              </w:rPr>
            </w:pPr>
            <w:r>
              <w:rPr>
                <w:rFonts w:cs="Arial"/>
                <w:sz w:val="20"/>
              </w:rPr>
              <w:t>FTI1 f</w:t>
            </w:r>
            <w:r w:rsidRPr="00967D4D">
              <w:rPr>
                <w:rFonts w:cs="Arial"/>
                <w:sz w:val="20"/>
              </w:rPr>
              <w:t>.</w:t>
            </w:r>
          </w:p>
        </w:tc>
        <w:tc>
          <w:tcPr>
            <w:tcW w:w="6323" w:type="dxa"/>
          </w:tcPr>
          <w:p w14:paraId="5F269363" w14:textId="77777777" w:rsidR="007D1709" w:rsidRDefault="007D1709" w:rsidP="007D1709">
            <w:pPr>
              <w:rPr>
                <w:rFonts w:cs="Arial"/>
                <w:sz w:val="20"/>
              </w:rPr>
            </w:pPr>
          </w:p>
        </w:tc>
      </w:tr>
      <w:tr w:rsidR="007D1709" w14:paraId="6A5CECD5" w14:textId="77777777" w:rsidTr="008C6039">
        <w:trPr>
          <w:gridAfter w:val="1"/>
          <w:wAfter w:w="67" w:type="dxa"/>
        </w:trPr>
        <w:tc>
          <w:tcPr>
            <w:tcW w:w="2155" w:type="dxa"/>
          </w:tcPr>
          <w:p w14:paraId="6F2F758C" w14:textId="77777777" w:rsidR="007D1709" w:rsidRDefault="007D1709" w:rsidP="007D1709">
            <w:pPr>
              <w:rPr>
                <w:rFonts w:cs="Arial"/>
                <w:sz w:val="20"/>
                <w:highlight w:val="red"/>
              </w:rPr>
            </w:pPr>
          </w:p>
        </w:tc>
        <w:tc>
          <w:tcPr>
            <w:tcW w:w="900" w:type="dxa"/>
          </w:tcPr>
          <w:p w14:paraId="0ABD5F85" w14:textId="2EBAC37F" w:rsidR="007D1709" w:rsidRDefault="007D1709" w:rsidP="007D1709">
            <w:pPr>
              <w:rPr>
                <w:rFonts w:cs="Arial"/>
                <w:sz w:val="20"/>
              </w:rPr>
            </w:pPr>
            <w:r>
              <w:rPr>
                <w:rFonts w:cs="Arial"/>
                <w:sz w:val="20"/>
              </w:rPr>
              <w:t>FTI1 g</w:t>
            </w:r>
            <w:r w:rsidRPr="00967D4D">
              <w:rPr>
                <w:rFonts w:cs="Arial"/>
                <w:sz w:val="20"/>
              </w:rPr>
              <w:t>.</w:t>
            </w:r>
          </w:p>
        </w:tc>
        <w:tc>
          <w:tcPr>
            <w:tcW w:w="6323" w:type="dxa"/>
          </w:tcPr>
          <w:p w14:paraId="1E0614E9" w14:textId="77777777" w:rsidR="007D1709" w:rsidRDefault="007D1709" w:rsidP="007D1709">
            <w:pPr>
              <w:rPr>
                <w:rFonts w:cs="Arial"/>
                <w:sz w:val="20"/>
              </w:rPr>
            </w:pPr>
          </w:p>
        </w:tc>
      </w:tr>
      <w:tr w:rsidR="007D1709" w14:paraId="445BB0C6" w14:textId="77777777" w:rsidTr="008C6039">
        <w:trPr>
          <w:gridAfter w:val="1"/>
          <w:wAfter w:w="67" w:type="dxa"/>
        </w:trPr>
        <w:tc>
          <w:tcPr>
            <w:tcW w:w="2155" w:type="dxa"/>
          </w:tcPr>
          <w:p w14:paraId="09F69E72" w14:textId="77777777" w:rsidR="007D1709" w:rsidRDefault="007D1709" w:rsidP="007D1709">
            <w:pPr>
              <w:rPr>
                <w:rFonts w:cs="Arial"/>
                <w:sz w:val="20"/>
                <w:highlight w:val="red"/>
              </w:rPr>
            </w:pPr>
          </w:p>
        </w:tc>
        <w:tc>
          <w:tcPr>
            <w:tcW w:w="900" w:type="dxa"/>
          </w:tcPr>
          <w:p w14:paraId="55292094" w14:textId="4048A62F" w:rsidR="007D1709" w:rsidRDefault="007D1709" w:rsidP="007D1709">
            <w:pPr>
              <w:rPr>
                <w:rFonts w:cs="Arial"/>
                <w:sz w:val="20"/>
              </w:rPr>
            </w:pPr>
            <w:r>
              <w:rPr>
                <w:rFonts w:cs="Arial"/>
                <w:sz w:val="20"/>
              </w:rPr>
              <w:t>FTI1 h</w:t>
            </w:r>
            <w:r w:rsidRPr="00967D4D">
              <w:rPr>
                <w:rFonts w:cs="Arial"/>
                <w:sz w:val="20"/>
              </w:rPr>
              <w:t>.</w:t>
            </w:r>
          </w:p>
        </w:tc>
        <w:tc>
          <w:tcPr>
            <w:tcW w:w="6323" w:type="dxa"/>
          </w:tcPr>
          <w:p w14:paraId="25D3AB34" w14:textId="77777777" w:rsidR="007D1709" w:rsidRDefault="007D1709" w:rsidP="007D1709">
            <w:pPr>
              <w:rPr>
                <w:rFonts w:cs="Arial"/>
                <w:sz w:val="20"/>
              </w:rPr>
            </w:pPr>
          </w:p>
        </w:tc>
      </w:tr>
      <w:tr w:rsidR="007D1709" w14:paraId="2AEA7F16" w14:textId="77777777" w:rsidTr="008C6039">
        <w:trPr>
          <w:gridAfter w:val="1"/>
          <w:wAfter w:w="67" w:type="dxa"/>
        </w:trPr>
        <w:tc>
          <w:tcPr>
            <w:tcW w:w="2155" w:type="dxa"/>
          </w:tcPr>
          <w:p w14:paraId="0C996F54" w14:textId="77777777" w:rsidR="007D1709" w:rsidRDefault="007D1709" w:rsidP="000A3776">
            <w:pPr>
              <w:rPr>
                <w:rFonts w:cs="Arial"/>
                <w:sz w:val="20"/>
                <w:highlight w:val="red"/>
              </w:rPr>
            </w:pPr>
          </w:p>
        </w:tc>
        <w:tc>
          <w:tcPr>
            <w:tcW w:w="900" w:type="dxa"/>
          </w:tcPr>
          <w:p w14:paraId="7550A35B" w14:textId="15FCE491" w:rsidR="007D1709" w:rsidRDefault="007D1709" w:rsidP="000A3776">
            <w:pPr>
              <w:rPr>
                <w:rFonts w:cs="Arial"/>
                <w:sz w:val="20"/>
              </w:rPr>
            </w:pPr>
            <w:r>
              <w:rPr>
                <w:rFonts w:cs="Arial"/>
                <w:sz w:val="20"/>
              </w:rPr>
              <w:t>FTI2</w:t>
            </w:r>
          </w:p>
        </w:tc>
        <w:tc>
          <w:tcPr>
            <w:tcW w:w="6323" w:type="dxa"/>
          </w:tcPr>
          <w:p w14:paraId="3197E2F4" w14:textId="77777777" w:rsidR="007D1709" w:rsidRDefault="007D1709" w:rsidP="000A3776">
            <w:pPr>
              <w:rPr>
                <w:rFonts w:cs="Arial"/>
                <w:sz w:val="20"/>
              </w:rPr>
            </w:pPr>
          </w:p>
        </w:tc>
      </w:tr>
      <w:tr w:rsidR="007D1709" w:rsidRPr="001909F6" w14:paraId="0A84267D" w14:textId="77777777" w:rsidTr="008C6039">
        <w:trPr>
          <w:gridAfter w:val="1"/>
          <w:wAfter w:w="67" w:type="dxa"/>
        </w:trPr>
        <w:tc>
          <w:tcPr>
            <w:tcW w:w="9378" w:type="dxa"/>
            <w:gridSpan w:val="3"/>
            <w:shd w:val="clear" w:color="auto" w:fill="F2F2F2" w:themeFill="background1" w:themeFillShade="F2"/>
          </w:tcPr>
          <w:p w14:paraId="3D51E9D3" w14:textId="77777777" w:rsidR="007D1709" w:rsidRPr="001909F6" w:rsidRDefault="007D1709" w:rsidP="000A3776">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D1709" w:rsidRPr="00E52C1D" w14:paraId="51016449" w14:textId="77777777" w:rsidTr="008C6039">
        <w:trPr>
          <w:gridAfter w:val="1"/>
          <w:wAfter w:w="67" w:type="dxa"/>
        </w:trPr>
        <w:tc>
          <w:tcPr>
            <w:tcW w:w="2155" w:type="dxa"/>
          </w:tcPr>
          <w:p w14:paraId="49F2DA2C" w14:textId="77777777" w:rsidR="007D1709" w:rsidRPr="00E52C1D" w:rsidRDefault="007D1709" w:rsidP="000A3776">
            <w:pPr>
              <w:rPr>
                <w:rFonts w:cs="Arial"/>
                <w:sz w:val="20"/>
              </w:rPr>
            </w:pPr>
          </w:p>
        </w:tc>
        <w:tc>
          <w:tcPr>
            <w:tcW w:w="900" w:type="dxa"/>
          </w:tcPr>
          <w:p w14:paraId="04A8990A" w14:textId="77777777" w:rsidR="007D1709" w:rsidRPr="00E52C1D" w:rsidRDefault="007D1709" w:rsidP="000A3776">
            <w:pPr>
              <w:rPr>
                <w:rFonts w:cs="Arial"/>
                <w:sz w:val="20"/>
              </w:rPr>
            </w:pPr>
            <w:r>
              <w:rPr>
                <w:rFonts w:cs="Arial"/>
                <w:sz w:val="20"/>
              </w:rPr>
              <w:t>a.</w:t>
            </w:r>
          </w:p>
        </w:tc>
        <w:tc>
          <w:tcPr>
            <w:tcW w:w="6323" w:type="dxa"/>
          </w:tcPr>
          <w:p w14:paraId="5303B9F2" w14:textId="77777777" w:rsidR="007D1709" w:rsidRPr="00E52C1D" w:rsidRDefault="007D1709" w:rsidP="000A3776">
            <w:pPr>
              <w:rPr>
                <w:rFonts w:cs="Arial"/>
                <w:sz w:val="20"/>
              </w:rPr>
            </w:pPr>
          </w:p>
        </w:tc>
      </w:tr>
      <w:tr w:rsidR="007D1709" w14:paraId="2A59619C" w14:textId="77777777" w:rsidTr="008C6039">
        <w:trPr>
          <w:gridAfter w:val="1"/>
          <w:wAfter w:w="67" w:type="dxa"/>
        </w:trPr>
        <w:tc>
          <w:tcPr>
            <w:tcW w:w="2155" w:type="dxa"/>
          </w:tcPr>
          <w:p w14:paraId="3D712986" w14:textId="77777777" w:rsidR="007D1709" w:rsidRDefault="007D1709" w:rsidP="000A3776">
            <w:pPr>
              <w:rPr>
                <w:rFonts w:cs="Arial"/>
                <w:sz w:val="20"/>
                <w:highlight w:val="red"/>
              </w:rPr>
            </w:pPr>
          </w:p>
        </w:tc>
        <w:tc>
          <w:tcPr>
            <w:tcW w:w="900" w:type="dxa"/>
          </w:tcPr>
          <w:p w14:paraId="3952CDD3" w14:textId="77777777" w:rsidR="007D1709" w:rsidRDefault="007D1709" w:rsidP="000A3776">
            <w:pPr>
              <w:rPr>
                <w:rFonts w:cs="Arial"/>
                <w:sz w:val="20"/>
              </w:rPr>
            </w:pPr>
            <w:r>
              <w:rPr>
                <w:rFonts w:cs="Arial"/>
                <w:sz w:val="20"/>
              </w:rPr>
              <w:t>b.</w:t>
            </w:r>
          </w:p>
        </w:tc>
        <w:tc>
          <w:tcPr>
            <w:tcW w:w="6323" w:type="dxa"/>
          </w:tcPr>
          <w:p w14:paraId="38AEF0D1" w14:textId="77777777" w:rsidR="007D1709" w:rsidRDefault="007D1709" w:rsidP="000A3776">
            <w:pPr>
              <w:rPr>
                <w:rFonts w:cs="Arial"/>
                <w:sz w:val="20"/>
              </w:rPr>
            </w:pPr>
          </w:p>
        </w:tc>
      </w:tr>
      <w:tr w:rsidR="007D1709" w14:paraId="66B5B4A5" w14:textId="77777777" w:rsidTr="008C6039">
        <w:trPr>
          <w:gridAfter w:val="1"/>
          <w:wAfter w:w="67" w:type="dxa"/>
        </w:trPr>
        <w:tc>
          <w:tcPr>
            <w:tcW w:w="2155" w:type="dxa"/>
          </w:tcPr>
          <w:p w14:paraId="420275CA" w14:textId="77777777" w:rsidR="007D1709" w:rsidRDefault="007D1709" w:rsidP="000A3776">
            <w:pPr>
              <w:rPr>
                <w:rFonts w:cs="Arial"/>
                <w:sz w:val="20"/>
                <w:highlight w:val="red"/>
              </w:rPr>
            </w:pPr>
          </w:p>
        </w:tc>
        <w:tc>
          <w:tcPr>
            <w:tcW w:w="900" w:type="dxa"/>
          </w:tcPr>
          <w:p w14:paraId="736D913C" w14:textId="77777777" w:rsidR="007D1709" w:rsidRDefault="007D1709" w:rsidP="000A3776">
            <w:pPr>
              <w:rPr>
                <w:rFonts w:cs="Arial"/>
                <w:sz w:val="20"/>
              </w:rPr>
            </w:pPr>
            <w:r>
              <w:rPr>
                <w:rFonts w:cs="Arial"/>
                <w:sz w:val="20"/>
              </w:rPr>
              <w:t>CE1</w:t>
            </w:r>
          </w:p>
        </w:tc>
        <w:tc>
          <w:tcPr>
            <w:tcW w:w="6323" w:type="dxa"/>
          </w:tcPr>
          <w:p w14:paraId="4D69963E" w14:textId="77777777" w:rsidR="007D1709" w:rsidRDefault="007D1709" w:rsidP="000A3776">
            <w:pPr>
              <w:rPr>
                <w:rFonts w:cs="Arial"/>
                <w:sz w:val="20"/>
              </w:rPr>
            </w:pPr>
          </w:p>
        </w:tc>
      </w:tr>
      <w:tr w:rsidR="007D1709" w14:paraId="125E8DA9" w14:textId="77777777" w:rsidTr="008C6039">
        <w:trPr>
          <w:gridAfter w:val="1"/>
          <w:wAfter w:w="67" w:type="dxa"/>
        </w:trPr>
        <w:tc>
          <w:tcPr>
            <w:tcW w:w="2155" w:type="dxa"/>
          </w:tcPr>
          <w:p w14:paraId="63DFFBE6" w14:textId="77777777" w:rsidR="007D1709" w:rsidRDefault="007D1709" w:rsidP="000A3776">
            <w:pPr>
              <w:rPr>
                <w:rFonts w:cs="Arial"/>
                <w:sz w:val="20"/>
                <w:highlight w:val="red"/>
              </w:rPr>
            </w:pPr>
          </w:p>
        </w:tc>
        <w:tc>
          <w:tcPr>
            <w:tcW w:w="900" w:type="dxa"/>
          </w:tcPr>
          <w:p w14:paraId="22CF9E38" w14:textId="77777777" w:rsidR="007D1709" w:rsidRDefault="007D1709" w:rsidP="000A3776">
            <w:pPr>
              <w:rPr>
                <w:rFonts w:cs="Arial"/>
                <w:sz w:val="20"/>
              </w:rPr>
            </w:pPr>
            <w:r>
              <w:rPr>
                <w:rFonts w:cs="Arial"/>
                <w:sz w:val="20"/>
              </w:rPr>
              <w:t>FTI1</w:t>
            </w:r>
          </w:p>
        </w:tc>
        <w:tc>
          <w:tcPr>
            <w:tcW w:w="6323" w:type="dxa"/>
          </w:tcPr>
          <w:p w14:paraId="11F580E5" w14:textId="77777777" w:rsidR="007D1709" w:rsidRDefault="007D1709" w:rsidP="000A3776">
            <w:pPr>
              <w:rPr>
                <w:rFonts w:cs="Arial"/>
                <w:sz w:val="20"/>
              </w:rPr>
            </w:pPr>
          </w:p>
        </w:tc>
      </w:tr>
      <w:tr w:rsidR="007D1709" w14:paraId="35245F95" w14:textId="77777777" w:rsidTr="008C6039">
        <w:trPr>
          <w:gridAfter w:val="1"/>
          <w:wAfter w:w="67" w:type="dxa"/>
        </w:trPr>
        <w:tc>
          <w:tcPr>
            <w:tcW w:w="2155" w:type="dxa"/>
          </w:tcPr>
          <w:p w14:paraId="506D5646" w14:textId="77777777" w:rsidR="007D1709" w:rsidRDefault="007D1709" w:rsidP="000A3776">
            <w:pPr>
              <w:rPr>
                <w:rFonts w:cs="Arial"/>
                <w:sz w:val="20"/>
                <w:highlight w:val="red"/>
              </w:rPr>
            </w:pPr>
          </w:p>
        </w:tc>
        <w:tc>
          <w:tcPr>
            <w:tcW w:w="900" w:type="dxa"/>
          </w:tcPr>
          <w:p w14:paraId="0D939905" w14:textId="77777777" w:rsidR="007D1709" w:rsidRDefault="007D1709" w:rsidP="000A3776">
            <w:pPr>
              <w:rPr>
                <w:rFonts w:cs="Arial"/>
                <w:sz w:val="20"/>
              </w:rPr>
            </w:pPr>
            <w:r>
              <w:rPr>
                <w:rFonts w:cs="Arial"/>
                <w:sz w:val="20"/>
              </w:rPr>
              <w:t>FTI1 a.</w:t>
            </w:r>
          </w:p>
        </w:tc>
        <w:tc>
          <w:tcPr>
            <w:tcW w:w="6323" w:type="dxa"/>
          </w:tcPr>
          <w:p w14:paraId="72620345" w14:textId="77777777" w:rsidR="007D1709" w:rsidRDefault="007D1709" w:rsidP="000A3776">
            <w:pPr>
              <w:rPr>
                <w:rFonts w:cs="Arial"/>
                <w:sz w:val="20"/>
              </w:rPr>
            </w:pPr>
          </w:p>
        </w:tc>
      </w:tr>
      <w:tr w:rsidR="007D1709" w14:paraId="7EB783E8" w14:textId="77777777" w:rsidTr="008C6039">
        <w:trPr>
          <w:gridAfter w:val="1"/>
          <w:wAfter w:w="67" w:type="dxa"/>
        </w:trPr>
        <w:tc>
          <w:tcPr>
            <w:tcW w:w="2155" w:type="dxa"/>
          </w:tcPr>
          <w:p w14:paraId="4F73B829" w14:textId="77777777" w:rsidR="007D1709" w:rsidRDefault="007D1709" w:rsidP="000A3776">
            <w:pPr>
              <w:rPr>
                <w:rFonts w:cs="Arial"/>
                <w:sz w:val="20"/>
                <w:highlight w:val="red"/>
              </w:rPr>
            </w:pPr>
          </w:p>
        </w:tc>
        <w:tc>
          <w:tcPr>
            <w:tcW w:w="900" w:type="dxa"/>
          </w:tcPr>
          <w:p w14:paraId="256CDF5A" w14:textId="77777777" w:rsidR="007D1709" w:rsidRDefault="007D1709" w:rsidP="000A3776">
            <w:pPr>
              <w:rPr>
                <w:rFonts w:cs="Arial"/>
                <w:sz w:val="20"/>
              </w:rPr>
            </w:pPr>
            <w:r>
              <w:rPr>
                <w:rFonts w:cs="Arial"/>
                <w:sz w:val="20"/>
              </w:rPr>
              <w:t>FTI1 b.</w:t>
            </w:r>
          </w:p>
        </w:tc>
        <w:tc>
          <w:tcPr>
            <w:tcW w:w="6323" w:type="dxa"/>
          </w:tcPr>
          <w:p w14:paraId="5CC14D18" w14:textId="77777777" w:rsidR="007D1709" w:rsidRDefault="007D1709" w:rsidP="000A3776">
            <w:pPr>
              <w:rPr>
                <w:rFonts w:cs="Arial"/>
                <w:sz w:val="20"/>
              </w:rPr>
            </w:pPr>
          </w:p>
        </w:tc>
      </w:tr>
      <w:tr w:rsidR="007D1709" w14:paraId="5A317C42" w14:textId="77777777" w:rsidTr="008C6039">
        <w:trPr>
          <w:gridAfter w:val="1"/>
          <w:wAfter w:w="67" w:type="dxa"/>
        </w:trPr>
        <w:tc>
          <w:tcPr>
            <w:tcW w:w="2155" w:type="dxa"/>
          </w:tcPr>
          <w:p w14:paraId="614C5497" w14:textId="77777777" w:rsidR="007D1709" w:rsidRDefault="007D1709" w:rsidP="000A3776">
            <w:pPr>
              <w:rPr>
                <w:rFonts w:cs="Arial"/>
                <w:sz w:val="20"/>
                <w:highlight w:val="red"/>
              </w:rPr>
            </w:pPr>
          </w:p>
        </w:tc>
        <w:tc>
          <w:tcPr>
            <w:tcW w:w="900" w:type="dxa"/>
          </w:tcPr>
          <w:p w14:paraId="485601B1" w14:textId="77777777" w:rsidR="007D1709" w:rsidRDefault="007D1709" w:rsidP="000A3776">
            <w:pPr>
              <w:rPr>
                <w:rFonts w:cs="Arial"/>
                <w:sz w:val="20"/>
              </w:rPr>
            </w:pPr>
            <w:r>
              <w:rPr>
                <w:rFonts w:cs="Arial"/>
                <w:sz w:val="20"/>
              </w:rPr>
              <w:t>FTI1 c</w:t>
            </w:r>
            <w:r w:rsidRPr="00967D4D">
              <w:rPr>
                <w:rFonts w:cs="Arial"/>
                <w:sz w:val="20"/>
              </w:rPr>
              <w:t>.</w:t>
            </w:r>
          </w:p>
        </w:tc>
        <w:tc>
          <w:tcPr>
            <w:tcW w:w="6323" w:type="dxa"/>
          </w:tcPr>
          <w:p w14:paraId="268BBF2A" w14:textId="77777777" w:rsidR="007D1709" w:rsidRDefault="007D1709" w:rsidP="000A3776">
            <w:pPr>
              <w:rPr>
                <w:rFonts w:cs="Arial"/>
                <w:sz w:val="20"/>
              </w:rPr>
            </w:pPr>
          </w:p>
        </w:tc>
      </w:tr>
      <w:tr w:rsidR="007D1709" w14:paraId="00E18DD0" w14:textId="77777777" w:rsidTr="008C6039">
        <w:trPr>
          <w:gridAfter w:val="1"/>
          <w:wAfter w:w="67" w:type="dxa"/>
        </w:trPr>
        <w:tc>
          <w:tcPr>
            <w:tcW w:w="2155" w:type="dxa"/>
          </w:tcPr>
          <w:p w14:paraId="3778CD30" w14:textId="77777777" w:rsidR="007D1709" w:rsidRDefault="007D1709" w:rsidP="000A3776">
            <w:pPr>
              <w:rPr>
                <w:rFonts w:cs="Arial"/>
                <w:sz w:val="20"/>
                <w:highlight w:val="red"/>
              </w:rPr>
            </w:pPr>
          </w:p>
        </w:tc>
        <w:tc>
          <w:tcPr>
            <w:tcW w:w="900" w:type="dxa"/>
          </w:tcPr>
          <w:p w14:paraId="306482C7" w14:textId="77777777" w:rsidR="007D1709" w:rsidRDefault="007D1709" w:rsidP="000A3776">
            <w:pPr>
              <w:rPr>
                <w:rFonts w:cs="Arial"/>
                <w:sz w:val="20"/>
              </w:rPr>
            </w:pPr>
            <w:r>
              <w:rPr>
                <w:rFonts w:cs="Arial"/>
                <w:sz w:val="20"/>
              </w:rPr>
              <w:t>FTI1 d</w:t>
            </w:r>
            <w:r w:rsidRPr="00967D4D">
              <w:rPr>
                <w:rFonts w:cs="Arial"/>
                <w:sz w:val="20"/>
              </w:rPr>
              <w:t>.</w:t>
            </w:r>
          </w:p>
        </w:tc>
        <w:tc>
          <w:tcPr>
            <w:tcW w:w="6323" w:type="dxa"/>
          </w:tcPr>
          <w:p w14:paraId="1AF9EC0E" w14:textId="77777777" w:rsidR="007D1709" w:rsidRDefault="007D1709" w:rsidP="000A3776">
            <w:pPr>
              <w:rPr>
                <w:rFonts w:cs="Arial"/>
                <w:sz w:val="20"/>
              </w:rPr>
            </w:pPr>
          </w:p>
        </w:tc>
      </w:tr>
      <w:tr w:rsidR="007D1709" w14:paraId="42196C4E" w14:textId="77777777" w:rsidTr="008C6039">
        <w:trPr>
          <w:gridAfter w:val="1"/>
          <w:wAfter w:w="67" w:type="dxa"/>
        </w:trPr>
        <w:tc>
          <w:tcPr>
            <w:tcW w:w="2155" w:type="dxa"/>
          </w:tcPr>
          <w:p w14:paraId="680A04EE" w14:textId="77777777" w:rsidR="007D1709" w:rsidRDefault="007D1709" w:rsidP="000A3776">
            <w:pPr>
              <w:rPr>
                <w:rFonts w:cs="Arial"/>
                <w:sz w:val="20"/>
                <w:highlight w:val="red"/>
              </w:rPr>
            </w:pPr>
          </w:p>
        </w:tc>
        <w:tc>
          <w:tcPr>
            <w:tcW w:w="900" w:type="dxa"/>
          </w:tcPr>
          <w:p w14:paraId="636C0A48" w14:textId="77777777" w:rsidR="007D1709" w:rsidRDefault="007D1709" w:rsidP="000A3776">
            <w:pPr>
              <w:rPr>
                <w:rFonts w:cs="Arial"/>
                <w:sz w:val="20"/>
              </w:rPr>
            </w:pPr>
            <w:r>
              <w:rPr>
                <w:rFonts w:cs="Arial"/>
                <w:sz w:val="20"/>
              </w:rPr>
              <w:t>FTI1 e</w:t>
            </w:r>
            <w:r w:rsidRPr="00967D4D">
              <w:rPr>
                <w:rFonts w:cs="Arial"/>
                <w:sz w:val="20"/>
              </w:rPr>
              <w:t>.</w:t>
            </w:r>
          </w:p>
        </w:tc>
        <w:tc>
          <w:tcPr>
            <w:tcW w:w="6323" w:type="dxa"/>
          </w:tcPr>
          <w:p w14:paraId="42D36012" w14:textId="77777777" w:rsidR="007D1709" w:rsidRDefault="007D1709" w:rsidP="000A3776">
            <w:pPr>
              <w:rPr>
                <w:rFonts w:cs="Arial"/>
                <w:sz w:val="20"/>
              </w:rPr>
            </w:pPr>
          </w:p>
        </w:tc>
      </w:tr>
      <w:tr w:rsidR="007D1709" w14:paraId="1FAFF986" w14:textId="77777777" w:rsidTr="008C6039">
        <w:trPr>
          <w:gridAfter w:val="1"/>
          <w:wAfter w:w="67" w:type="dxa"/>
        </w:trPr>
        <w:tc>
          <w:tcPr>
            <w:tcW w:w="2155" w:type="dxa"/>
          </w:tcPr>
          <w:p w14:paraId="645CB70A" w14:textId="77777777" w:rsidR="007D1709" w:rsidRDefault="007D1709" w:rsidP="000A3776">
            <w:pPr>
              <w:rPr>
                <w:rFonts w:cs="Arial"/>
                <w:sz w:val="20"/>
                <w:highlight w:val="red"/>
              </w:rPr>
            </w:pPr>
          </w:p>
        </w:tc>
        <w:tc>
          <w:tcPr>
            <w:tcW w:w="900" w:type="dxa"/>
          </w:tcPr>
          <w:p w14:paraId="53E6D824" w14:textId="77777777" w:rsidR="007D1709" w:rsidRDefault="007D1709" w:rsidP="000A3776">
            <w:pPr>
              <w:rPr>
                <w:rFonts w:cs="Arial"/>
                <w:sz w:val="20"/>
              </w:rPr>
            </w:pPr>
            <w:r>
              <w:rPr>
                <w:rFonts w:cs="Arial"/>
                <w:sz w:val="20"/>
              </w:rPr>
              <w:t>FTI1 f</w:t>
            </w:r>
            <w:r w:rsidRPr="00967D4D">
              <w:rPr>
                <w:rFonts w:cs="Arial"/>
                <w:sz w:val="20"/>
              </w:rPr>
              <w:t>.</w:t>
            </w:r>
          </w:p>
        </w:tc>
        <w:tc>
          <w:tcPr>
            <w:tcW w:w="6323" w:type="dxa"/>
          </w:tcPr>
          <w:p w14:paraId="59FED14A" w14:textId="77777777" w:rsidR="007D1709" w:rsidRDefault="007D1709" w:rsidP="000A3776">
            <w:pPr>
              <w:rPr>
                <w:rFonts w:cs="Arial"/>
                <w:sz w:val="20"/>
              </w:rPr>
            </w:pPr>
          </w:p>
        </w:tc>
      </w:tr>
      <w:tr w:rsidR="007D1709" w14:paraId="47D5DFA1" w14:textId="77777777" w:rsidTr="008C6039">
        <w:trPr>
          <w:gridAfter w:val="1"/>
          <w:wAfter w:w="67" w:type="dxa"/>
        </w:trPr>
        <w:tc>
          <w:tcPr>
            <w:tcW w:w="2155" w:type="dxa"/>
          </w:tcPr>
          <w:p w14:paraId="3D0443E6" w14:textId="77777777" w:rsidR="007D1709" w:rsidRDefault="007D1709" w:rsidP="000A3776">
            <w:pPr>
              <w:rPr>
                <w:rFonts w:cs="Arial"/>
                <w:sz w:val="20"/>
                <w:highlight w:val="red"/>
              </w:rPr>
            </w:pPr>
          </w:p>
        </w:tc>
        <w:tc>
          <w:tcPr>
            <w:tcW w:w="900" w:type="dxa"/>
          </w:tcPr>
          <w:p w14:paraId="67ADAD90" w14:textId="77777777" w:rsidR="007D1709" w:rsidRDefault="007D1709" w:rsidP="000A3776">
            <w:pPr>
              <w:rPr>
                <w:rFonts w:cs="Arial"/>
                <w:sz w:val="20"/>
              </w:rPr>
            </w:pPr>
            <w:r>
              <w:rPr>
                <w:rFonts w:cs="Arial"/>
                <w:sz w:val="20"/>
              </w:rPr>
              <w:t>FTI1 g</w:t>
            </w:r>
            <w:r w:rsidRPr="00967D4D">
              <w:rPr>
                <w:rFonts w:cs="Arial"/>
                <w:sz w:val="20"/>
              </w:rPr>
              <w:t>.</w:t>
            </w:r>
          </w:p>
        </w:tc>
        <w:tc>
          <w:tcPr>
            <w:tcW w:w="6323" w:type="dxa"/>
          </w:tcPr>
          <w:p w14:paraId="0CE85371" w14:textId="77777777" w:rsidR="007D1709" w:rsidRDefault="007D1709" w:rsidP="000A3776">
            <w:pPr>
              <w:rPr>
                <w:rFonts w:cs="Arial"/>
                <w:sz w:val="20"/>
              </w:rPr>
            </w:pPr>
          </w:p>
        </w:tc>
      </w:tr>
      <w:tr w:rsidR="007D1709" w14:paraId="09AB54C5" w14:textId="77777777" w:rsidTr="008C6039">
        <w:trPr>
          <w:gridAfter w:val="1"/>
          <w:wAfter w:w="67" w:type="dxa"/>
        </w:trPr>
        <w:tc>
          <w:tcPr>
            <w:tcW w:w="2155" w:type="dxa"/>
          </w:tcPr>
          <w:p w14:paraId="72F10B90" w14:textId="77777777" w:rsidR="007D1709" w:rsidRDefault="007D1709" w:rsidP="000A3776">
            <w:pPr>
              <w:rPr>
                <w:rFonts w:cs="Arial"/>
                <w:sz w:val="20"/>
                <w:highlight w:val="red"/>
              </w:rPr>
            </w:pPr>
          </w:p>
        </w:tc>
        <w:tc>
          <w:tcPr>
            <w:tcW w:w="900" w:type="dxa"/>
          </w:tcPr>
          <w:p w14:paraId="2455789E" w14:textId="77777777" w:rsidR="007D1709" w:rsidRDefault="007D1709" w:rsidP="000A3776">
            <w:pPr>
              <w:rPr>
                <w:rFonts w:cs="Arial"/>
                <w:sz w:val="20"/>
              </w:rPr>
            </w:pPr>
            <w:r>
              <w:rPr>
                <w:rFonts w:cs="Arial"/>
                <w:sz w:val="20"/>
              </w:rPr>
              <w:t>FTI1 h</w:t>
            </w:r>
            <w:r w:rsidRPr="00967D4D">
              <w:rPr>
                <w:rFonts w:cs="Arial"/>
                <w:sz w:val="20"/>
              </w:rPr>
              <w:t>.</w:t>
            </w:r>
          </w:p>
        </w:tc>
        <w:tc>
          <w:tcPr>
            <w:tcW w:w="6323" w:type="dxa"/>
          </w:tcPr>
          <w:p w14:paraId="7E010F0D" w14:textId="77777777" w:rsidR="007D1709" w:rsidRDefault="007D1709" w:rsidP="000A3776">
            <w:pPr>
              <w:rPr>
                <w:rFonts w:cs="Arial"/>
                <w:sz w:val="20"/>
              </w:rPr>
            </w:pPr>
          </w:p>
        </w:tc>
      </w:tr>
      <w:tr w:rsidR="007D1709" w14:paraId="001CD92C" w14:textId="77777777" w:rsidTr="008C6039">
        <w:trPr>
          <w:gridAfter w:val="1"/>
          <w:wAfter w:w="67" w:type="dxa"/>
        </w:trPr>
        <w:tc>
          <w:tcPr>
            <w:tcW w:w="2155" w:type="dxa"/>
          </w:tcPr>
          <w:p w14:paraId="0CDFC48A" w14:textId="77777777" w:rsidR="007D1709" w:rsidRDefault="007D1709" w:rsidP="000A3776">
            <w:pPr>
              <w:rPr>
                <w:rFonts w:cs="Arial"/>
                <w:sz w:val="20"/>
                <w:highlight w:val="red"/>
              </w:rPr>
            </w:pPr>
          </w:p>
        </w:tc>
        <w:tc>
          <w:tcPr>
            <w:tcW w:w="900" w:type="dxa"/>
          </w:tcPr>
          <w:p w14:paraId="7F8393BB" w14:textId="77777777" w:rsidR="007D1709" w:rsidRDefault="007D1709" w:rsidP="000A3776">
            <w:pPr>
              <w:rPr>
                <w:rFonts w:cs="Arial"/>
                <w:sz w:val="20"/>
              </w:rPr>
            </w:pPr>
            <w:r>
              <w:rPr>
                <w:rFonts w:cs="Arial"/>
                <w:sz w:val="20"/>
              </w:rPr>
              <w:t>FTI2</w:t>
            </w:r>
          </w:p>
        </w:tc>
        <w:tc>
          <w:tcPr>
            <w:tcW w:w="6323" w:type="dxa"/>
          </w:tcPr>
          <w:p w14:paraId="75C77693" w14:textId="77777777" w:rsidR="007D1709" w:rsidRDefault="007D1709" w:rsidP="000A3776">
            <w:pPr>
              <w:rPr>
                <w:rFonts w:cs="Arial"/>
                <w:sz w:val="20"/>
              </w:rPr>
            </w:pPr>
          </w:p>
        </w:tc>
      </w:tr>
    </w:tbl>
    <w:p w14:paraId="4C37101E" w14:textId="77777777" w:rsidR="00F913C2" w:rsidRDefault="00F913C2" w:rsidP="00514027">
      <w:pPr>
        <w:rPr>
          <w:rFonts w:cs="Arial"/>
          <w:sz w:val="20"/>
        </w:rPr>
      </w:pPr>
    </w:p>
    <w:p w14:paraId="0EFD0A7D" w14:textId="77777777" w:rsidR="007D1709" w:rsidRPr="00B6190F" w:rsidRDefault="007D1709" w:rsidP="00514027">
      <w:pPr>
        <w:rPr>
          <w:rFonts w:cs="Arial"/>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0"/>
        <w:gridCol w:w="6323"/>
        <w:gridCol w:w="67"/>
      </w:tblGrid>
      <w:tr w:rsidR="00E54D0F" w:rsidRPr="0041451D" w14:paraId="7935F85F" w14:textId="77777777" w:rsidTr="00F31A82">
        <w:trPr>
          <w:gridAfter w:val="1"/>
          <w:wAfter w:w="67" w:type="dxa"/>
        </w:trPr>
        <w:tc>
          <w:tcPr>
            <w:tcW w:w="9378" w:type="dxa"/>
            <w:gridSpan w:val="3"/>
            <w:shd w:val="pct20" w:color="auto" w:fill="auto"/>
          </w:tcPr>
          <w:p w14:paraId="18F7E5C2" w14:textId="77777777" w:rsidR="00E54D0F" w:rsidRPr="00F63B30" w:rsidRDefault="00E54D0F" w:rsidP="00A75D48">
            <w:pPr>
              <w:tabs>
                <w:tab w:val="left" w:pos="1080"/>
              </w:tabs>
              <w:spacing w:after="60"/>
              <w:rPr>
                <w:rFonts w:cs="Arial"/>
                <w:b/>
                <w:bCs/>
                <w:iCs/>
                <w:noProof/>
                <w:sz w:val="20"/>
              </w:rPr>
            </w:pPr>
            <w:r w:rsidRPr="00F63B30">
              <w:rPr>
                <w:rFonts w:cs="Arial"/>
                <w:b/>
                <w:bCs/>
                <w:iCs/>
                <w:noProof/>
                <w:sz w:val="20"/>
              </w:rPr>
              <w:t>(AC-19) Access Control for Mobile Resources</w:t>
            </w:r>
          </w:p>
        </w:tc>
      </w:tr>
      <w:tr w:rsidR="00E54D0F" w:rsidRPr="0041451D" w14:paraId="2B5CC56A" w14:textId="77777777" w:rsidTr="00F31A82">
        <w:trPr>
          <w:gridAfter w:val="1"/>
          <w:wAfter w:w="67" w:type="dxa"/>
          <w:trHeight w:val="215"/>
        </w:trPr>
        <w:tc>
          <w:tcPr>
            <w:tcW w:w="9378" w:type="dxa"/>
            <w:gridSpan w:val="3"/>
            <w:shd w:val="clear" w:color="auto" w:fill="auto"/>
          </w:tcPr>
          <w:p w14:paraId="26865DDB" w14:textId="77777777" w:rsidR="00E54D0F" w:rsidRDefault="00E54D0F" w:rsidP="00A75D48">
            <w:pPr>
              <w:rPr>
                <w:rFonts w:cs="Arial"/>
                <w:sz w:val="20"/>
              </w:rPr>
            </w:pPr>
            <w:r w:rsidRPr="0041451D">
              <w:rPr>
                <w:rFonts w:cs="Arial"/>
                <w:sz w:val="20"/>
              </w:rPr>
              <w:t>The purpose of the policy is to clarify the use of highly portable Resources.</w:t>
            </w:r>
          </w:p>
          <w:p w14:paraId="0BCB7274" w14:textId="77777777" w:rsidR="00E54D0F" w:rsidRDefault="00E54D0F" w:rsidP="00A75D48">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4D0F" w:rsidRPr="0041451D" w14:paraId="70757DCD" w14:textId="77777777" w:rsidTr="00A75D48">
              <w:tc>
                <w:tcPr>
                  <w:tcW w:w="8797" w:type="dxa"/>
                  <w:gridSpan w:val="3"/>
                  <w:shd w:val="clear" w:color="auto" w:fill="4F81BD"/>
                </w:tcPr>
                <w:p w14:paraId="16F28218" w14:textId="77777777" w:rsidR="00E54D0F" w:rsidRPr="000B7650" w:rsidRDefault="00E54D0F" w:rsidP="00A75D48">
                  <w:pPr>
                    <w:rPr>
                      <w:b/>
                      <w:bCs/>
                      <w:color w:val="FFFFFF"/>
                      <w:sz w:val="20"/>
                    </w:rPr>
                  </w:pPr>
                  <w:r w:rsidRPr="000B7650">
                    <w:rPr>
                      <w:b/>
                      <w:bCs/>
                      <w:color w:val="FFFFFF"/>
                      <w:sz w:val="20"/>
                    </w:rPr>
                    <w:t>Applicability of Controls</w:t>
                  </w:r>
                </w:p>
              </w:tc>
            </w:tr>
            <w:tr w:rsidR="00E54D0F" w:rsidRPr="0041451D" w14:paraId="3EB395F9" w14:textId="77777777" w:rsidTr="00A75D48">
              <w:tc>
                <w:tcPr>
                  <w:tcW w:w="3084" w:type="dxa"/>
                  <w:shd w:val="clear" w:color="auto" w:fill="4F81BD"/>
                </w:tcPr>
                <w:p w14:paraId="66680C52" w14:textId="77777777" w:rsidR="00E54D0F" w:rsidRPr="000B7650" w:rsidRDefault="00E54D0F" w:rsidP="00A75D48">
                  <w:pPr>
                    <w:rPr>
                      <w:b/>
                      <w:bCs/>
                      <w:color w:val="FFFFFF"/>
                      <w:sz w:val="20"/>
                    </w:rPr>
                  </w:pPr>
                  <w:r w:rsidRPr="000B7650">
                    <w:rPr>
                      <w:b/>
                      <w:bCs/>
                      <w:color w:val="FFFFFF"/>
                      <w:sz w:val="20"/>
                    </w:rPr>
                    <w:t>Public</w:t>
                  </w:r>
                </w:p>
              </w:tc>
              <w:tc>
                <w:tcPr>
                  <w:tcW w:w="3192" w:type="dxa"/>
                  <w:shd w:val="clear" w:color="auto" w:fill="4F81BD"/>
                </w:tcPr>
                <w:p w14:paraId="40AD8087" w14:textId="77777777" w:rsidR="00E54D0F" w:rsidRPr="000B7650" w:rsidRDefault="00E54D0F" w:rsidP="00A75D48">
                  <w:pPr>
                    <w:rPr>
                      <w:b/>
                      <w:bCs/>
                      <w:color w:val="FFFFFF"/>
                      <w:sz w:val="20"/>
                    </w:rPr>
                  </w:pPr>
                  <w:r w:rsidRPr="000B7650">
                    <w:rPr>
                      <w:b/>
                      <w:bCs/>
                      <w:color w:val="FFFFFF"/>
                      <w:sz w:val="20"/>
                    </w:rPr>
                    <w:t>Confidential</w:t>
                  </w:r>
                </w:p>
              </w:tc>
              <w:tc>
                <w:tcPr>
                  <w:tcW w:w="2521" w:type="dxa"/>
                  <w:shd w:val="clear" w:color="auto" w:fill="4F81BD"/>
                </w:tcPr>
                <w:p w14:paraId="5B28939B" w14:textId="77777777" w:rsidR="00E54D0F" w:rsidRPr="000B7650" w:rsidRDefault="00E54D0F" w:rsidP="00A75D48">
                  <w:pPr>
                    <w:rPr>
                      <w:b/>
                      <w:bCs/>
                      <w:color w:val="FFFFFF"/>
                      <w:sz w:val="20"/>
                    </w:rPr>
                  </w:pPr>
                  <w:r w:rsidRPr="000B7650">
                    <w:rPr>
                      <w:b/>
                      <w:bCs/>
                      <w:color w:val="FFFFFF"/>
                      <w:sz w:val="20"/>
                    </w:rPr>
                    <w:t>FTI</w:t>
                  </w:r>
                </w:p>
              </w:tc>
            </w:tr>
            <w:tr w:rsidR="00E54D0F" w:rsidRPr="0041451D" w14:paraId="541550D2" w14:textId="77777777" w:rsidTr="00A75D48">
              <w:tc>
                <w:tcPr>
                  <w:tcW w:w="3084" w:type="dxa"/>
                </w:tcPr>
                <w:p w14:paraId="0A8D442E" w14:textId="77777777" w:rsidR="00E54D0F" w:rsidRPr="0041451D" w:rsidRDefault="00E54D0F" w:rsidP="00A75D48">
                  <w:pPr>
                    <w:rPr>
                      <w:bCs/>
                      <w:sz w:val="20"/>
                    </w:rPr>
                  </w:pPr>
                  <w:r w:rsidRPr="0041451D">
                    <w:rPr>
                      <w:bCs/>
                      <w:sz w:val="20"/>
                    </w:rPr>
                    <w:t>AC-19</w:t>
                  </w:r>
                </w:p>
              </w:tc>
              <w:tc>
                <w:tcPr>
                  <w:tcW w:w="3192" w:type="dxa"/>
                </w:tcPr>
                <w:p w14:paraId="687D6091" w14:textId="77777777" w:rsidR="00E54D0F" w:rsidRPr="0041451D" w:rsidRDefault="00E54D0F" w:rsidP="00A75D48">
                  <w:pPr>
                    <w:rPr>
                      <w:sz w:val="20"/>
                    </w:rPr>
                  </w:pPr>
                  <w:r w:rsidRPr="0041451D">
                    <w:rPr>
                      <w:sz w:val="20"/>
                    </w:rPr>
                    <w:t>AC-19 (CE5)</w:t>
                  </w:r>
                </w:p>
              </w:tc>
              <w:tc>
                <w:tcPr>
                  <w:tcW w:w="2521" w:type="dxa"/>
                </w:tcPr>
                <w:p w14:paraId="2CEE7BEF" w14:textId="77777777" w:rsidR="00E54D0F" w:rsidRPr="0041451D" w:rsidRDefault="00E54D0F" w:rsidP="00A75D48">
                  <w:pPr>
                    <w:rPr>
                      <w:sz w:val="20"/>
                    </w:rPr>
                  </w:pPr>
                  <w:r>
                    <w:rPr>
                      <w:sz w:val="20"/>
                    </w:rPr>
                    <w:t>AC-19 (CE2</w:t>
                  </w:r>
                  <w:r w:rsidRPr="0041451D">
                    <w:rPr>
                      <w:sz w:val="20"/>
                    </w:rPr>
                    <w:t>) (</w:t>
                  </w:r>
                  <w:r>
                    <w:rPr>
                      <w:sz w:val="20"/>
                    </w:rPr>
                    <w:t>CE5</w:t>
                  </w:r>
                  <w:r w:rsidRPr="0041451D">
                    <w:rPr>
                      <w:sz w:val="20"/>
                    </w:rPr>
                    <w:t>) (FTI1)</w:t>
                  </w:r>
                </w:p>
              </w:tc>
            </w:tr>
          </w:tbl>
          <w:p w14:paraId="50CA6FB0" w14:textId="77777777" w:rsidR="00E54D0F" w:rsidRDefault="00E54D0F" w:rsidP="00A75D48">
            <w:pPr>
              <w:rPr>
                <w:rFonts w:cs="Arial"/>
                <w:sz w:val="20"/>
              </w:rPr>
            </w:pPr>
          </w:p>
          <w:p w14:paraId="012BA642" w14:textId="77777777" w:rsidR="00E54D0F" w:rsidRDefault="00E54D0F" w:rsidP="00A75D48">
            <w:pPr>
              <w:rPr>
                <w:rFonts w:cs="Arial"/>
                <w:sz w:val="20"/>
              </w:rPr>
            </w:pPr>
            <w:r w:rsidRPr="0041451D">
              <w:rPr>
                <w:rFonts w:cs="Arial"/>
                <w:sz w:val="20"/>
              </w:rPr>
              <w:t>It is the policy of the Agency to:</w:t>
            </w:r>
          </w:p>
          <w:p w14:paraId="784D8983" w14:textId="77777777" w:rsidR="005755E7" w:rsidRPr="0041451D" w:rsidRDefault="005755E7" w:rsidP="00A75D48">
            <w:pPr>
              <w:rPr>
                <w:rFonts w:cs="Arial"/>
                <w:sz w:val="20"/>
              </w:rPr>
            </w:pPr>
          </w:p>
          <w:p w14:paraId="0295D400" w14:textId="77777777" w:rsidR="00E54D0F" w:rsidRDefault="00E54D0F" w:rsidP="00A75D48">
            <w:pPr>
              <w:numPr>
                <w:ilvl w:val="0"/>
                <w:numId w:val="17"/>
              </w:numPr>
              <w:rPr>
                <w:rFonts w:cs="Arial"/>
                <w:sz w:val="20"/>
              </w:rPr>
            </w:pPr>
            <w:r w:rsidRPr="0041451D">
              <w:rPr>
                <w:rFonts w:cs="Arial"/>
                <w:sz w:val="20"/>
              </w:rPr>
              <w:t xml:space="preserve">Establish usage restrictions, configuration requirements, connection requirements, and implementation guidance for organization-controlled mobile devices; and </w:t>
            </w:r>
          </w:p>
          <w:p w14:paraId="57F54B10" w14:textId="77777777" w:rsidR="005755E7" w:rsidRPr="0041451D" w:rsidRDefault="005755E7" w:rsidP="005755E7">
            <w:pPr>
              <w:ind w:left="720"/>
              <w:rPr>
                <w:rFonts w:cs="Arial"/>
                <w:sz w:val="20"/>
              </w:rPr>
            </w:pPr>
          </w:p>
          <w:p w14:paraId="48F2A2F2" w14:textId="77777777" w:rsidR="00E54D0F" w:rsidRPr="0041451D" w:rsidRDefault="00E54D0F" w:rsidP="00A75D48">
            <w:pPr>
              <w:numPr>
                <w:ilvl w:val="0"/>
                <w:numId w:val="17"/>
              </w:numPr>
              <w:rPr>
                <w:rFonts w:cs="Arial"/>
                <w:sz w:val="20"/>
              </w:rPr>
            </w:pPr>
            <w:r w:rsidRPr="0041451D">
              <w:rPr>
                <w:rFonts w:cs="Arial"/>
                <w:sz w:val="20"/>
              </w:rPr>
              <w:t xml:space="preserve">Authorize the connection of mobile devices to organizational Resources. </w:t>
            </w:r>
          </w:p>
          <w:p w14:paraId="1F6203EE" w14:textId="77777777" w:rsidR="00E54D0F" w:rsidRPr="0041451D" w:rsidRDefault="00E54D0F" w:rsidP="00A75D48">
            <w:pPr>
              <w:rPr>
                <w:rFonts w:cs="Arial"/>
                <w:sz w:val="20"/>
              </w:rPr>
            </w:pPr>
          </w:p>
          <w:p w14:paraId="0E3D7CCF" w14:textId="77777777" w:rsidR="00E54D0F" w:rsidRPr="0041451D" w:rsidRDefault="00E54D0F" w:rsidP="00A75D48">
            <w:pPr>
              <w:pStyle w:val="Caption"/>
            </w:pPr>
            <w:r w:rsidRPr="0041451D">
              <w:t>Control Enhancements</w:t>
            </w:r>
          </w:p>
          <w:p w14:paraId="67E9BF47" w14:textId="77777777" w:rsidR="00E54D0F" w:rsidRPr="0041451D" w:rsidRDefault="00E54D0F" w:rsidP="00A75D48">
            <w:pPr>
              <w:rPr>
                <w:rFonts w:cs="Arial"/>
                <w:sz w:val="20"/>
              </w:rPr>
            </w:pPr>
            <w:r w:rsidRPr="0041451D">
              <w:rPr>
                <w:rFonts w:cs="Arial"/>
                <w:sz w:val="20"/>
              </w:rPr>
              <w:t>CE2. Mobile Resources must automatically purge/wipe Data from mobile Resources based on 10 consecutive, unsuccessful logon attempts. Laptop computers are excluded from this specific requirement.</w:t>
            </w:r>
          </w:p>
          <w:p w14:paraId="0D5BFBD6" w14:textId="77777777" w:rsidR="00E54D0F" w:rsidRDefault="00E54D0F" w:rsidP="00A75D48">
            <w:pPr>
              <w:rPr>
                <w:rFonts w:cs="Arial"/>
                <w:sz w:val="20"/>
              </w:rPr>
            </w:pPr>
          </w:p>
          <w:p w14:paraId="1CD8E995" w14:textId="77777777" w:rsidR="00E54D0F" w:rsidRPr="0041451D" w:rsidRDefault="00E54D0F" w:rsidP="00A75D48">
            <w:pPr>
              <w:rPr>
                <w:rFonts w:cs="Arial"/>
                <w:sz w:val="20"/>
              </w:rPr>
            </w:pPr>
            <w:r w:rsidRPr="0041451D">
              <w:rPr>
                <w:rFonts w:cs="Arial"/>
                <w:sz w:val="20"/>
              </w:rPr>
              <w:t>CE5. Mobile Resources must use a cryptographic module that is FIPS 140-2 compliant to protect confidentiality and integrity of local Data.</w:t>
            </w:r>
          </w:p>
          <w:p w14:paraId="4885AC61" w14:textId="77777777" w:rsidR="00E54D0F" w:rsidRDefault="00E54D0F" w:rsidP="00A75D48">
            <w:pPr>
              <w:rPr>
                <w:rFonts w:cs="Arial"/>
                <w:sz w:val="20"/>
              </w:rPr>
            </w:pPr>
          </w:p>
          <w:p w14:paraId="4B32E85E" w14:textId="77777777" w:rsidR="00E54D0F" w:rsidRDefault="00E54D0F" w:rsidP="00A75D48">
            <w:pPr>
              <w:rPr>
                <w:rFonts w:cs="Arial"/>
                <w:sz w:val="20"/>
              </w:rPr>
            </w:pPr>
            <w:r w:rsidRPr="0041451D">
              <w:rPr>
                <w:rFonts w:cs="Arial"/>
                <w:sz w:val="20"/>
              </w:rPr>
              <w:t xml:space="preserve">FTI1. In addition, Mobile Resources must also meet the following requirements (IRS 1075 </w:t>
            </w:r>
            <w:r>
              <w:rPr>
                <w:rFonts w:cs="Arial"/>
                <w:sz w:val="20"/>
              </w:rPr>
              <w:t>September 2016</w:t>
            </w:r>
            <w:r w:rsidRPr="0041451D">
              <w:rPr>
                <w:rFonts w:cs="Arial"/>
                <w:sz w:val="20"/>
              </w:rPr>
              <w:t>- 9.4.8):</w:t>
            </w:r>
          </w:p>
          <w:p w14:paraId="51A16B96" w14:textId="77777777" w:rsidR="005755E7" w:rsidRPr="0041451D" w:rsidRDefault="005755E7" w:rsidP="00A75D48">
            <w:pPr>
              <w:rPr>
                <w:rFonts w:cs="Arial"/>
                <w:sz w:val="20"/>
              </w:rPr>
            </w:pPr>
          </w:p>
          <w:p w14:paraId="7B0943E6" w14:textId="77777777" w:rsidR="00E54D0F" w:rsidRDefault="00E54D0F" w:rsidP="00A75D48">
            <w:pPr>
              <w:numPr>
                <w:ilvl w:val="0"/>
                <w:numId w:val="18"/>
              </w:numPr>
              <w:rPr>
                <w:rFonts w:cs="Arial"/>
                <w:sz w:val="20"/>
              </w:rPr>
            </w:pPr>
            <w:r w:rsidRPr="0041451D">
              <w:rPr>
                <w:rFonts w:cs="Arial"/>
                <w:sz w:val="20"/>
              </w:rPr>
              <w:t>Mobile Resource management controls must be in place including security policies and procedures, inventory, and standardized security configurations for all Resources;</w:t>
            </w:r>
            <w:r w:rsidR="005755E7">
              <w:rPr>
                <w:rFonts w:cs="Arial"/>
                <w:sz w:val="20"/>
              </w:rPr>
              <w:t xml:space="preserve"> and</w:t>
            </w:r>
          </w:p>
          <w:p w14:paraId="38A94337" w14:textId="77777777" w:rsidR="005755E7" w:rsidRPr="0041451D" w:rsidRDefault="005755E7" w:rsidP="005755E7">
            <w:pPr>
              <w:ind w:left="720"/>
              <w:rPr>
                <w:rFonts w:cs="Arial"/>
                <w:sz w:val="20"/>
              </w:rPr>
            </w:pPr>
          </w:p>
          <w:p w14:paraId="2D7EC205" w14:textId="77777777" w:rsidR="00E54D0F" w:rsidRDefault="00E54D0F" w:rsidP="00A75D48">
            <w:pPr>
              <w:numPr>
                <w:ilvl w:val="0"/>
                <w:numId w:val="18"/>
              </w:numPr>
              <w:rPr>
                <w:rFonts w:cs="Arial"/>
                <w:sz w:val="20"/>
              </w:rPr>
            </w:pPr>
            <w:r w:rsidRPr="0041451D">
              <w:rPr>
                <w:rFonts w:cs="Arial"/>
                <w:sz w:val="20"/>
              </w:rPr>
              <w:lastRenderedPageBreak/>
              <w:t>An annual risk assessment must be conducted of the security controls in place on all Resources in the mobile environment;</w:t>
            </w:r>
            <w:r w:rsidR="005755E7">
              <w:rPr>
                <w:rFonts w:cs="Arial"/>
                <w:sz w:val="20"/>
              </w:rPr>
              <w:t xml:space="preserve"> and</w:t>
            </w:r>
          </w:p>
          <w:p w14:paraId="054E4C70" w14:textId="77777777" w:rsidR="005755E7" w:rsidRPr="0041451D" w:rsidRDefault="005755E7" w:rsidP="005755E7">
            <w:pPr>
              <w:ind w:left="720"/>
              <w:rPr>
                <w:rFonts w:cs="Arial"/>
                <w:sz w:val="20"/>
              </w:rPr>
            </w:pPr>
          </w:p>
          <w:p w14:paraId="72E61035" w14:textId="77777777" w:rsidR="00E54D0F" w:rsidRPr="00D32233" w:rsidRDefault="00E54D0F" w:rsidP="00A75D48">
            <w:pPr>
              <w:numPr>
                <w:ilvl w:val="0"/>
                <w:numId w:val="18"/>
              </w:numPr>
              <w:rPr>
                <w:rFonts w:cs="Arial"/>
                <w:sz w:val="20"/>
              </w:rPr>
            </w:pPr>
            <w:r w:rsidRPr="0041451D">
              <w:rPr>
                <w:rFonts w:cs="Arial"/>
                <w:sz w:val="20"/>
              </w:rPr>
              <w:t xml:space="preserve">Protection mechanisms must be in place in case a mobile Resource is lost or stolen—all Data stored internally on the Resource or via removable media, </w:t>
            </w:r>
            <w:r w:rsidRPr="00D32233">
              <w:rPr>
                <w:rFonts w:cs="Arial"/>
                <w:sz w:val="20"/>
              </w:rPr>
              <w:t>including internal storage and</w:t>
            </w:r>
          </w:p>
          <w:p w14:paraId="7F08ABA6" w14:textId="77777777" w:rsidR="00E54D0F" w:rsidRDefault="00E54D0F" w:rsidP="00A75D48">
            <w:pPr>
              <w:ind w:left="720"/>
              <w:rPr>
                <w:rFonts w:cs="Arial"/>
                <w:sz w:val="20"/>
              </w:rPr>
            </w:pPr>
            <w:r w:rsidRPr="00D32233">
              <w:rPr>
                <w:rFonts w:cs="Arial"/>
                <w:sz w:val="20"/>
              </w:rPr>
              <w:t>removable media storage, such as Micro Secure Digital (SD) cards</w:t>
            </w:r>
            <w:r>
              <w:rPr>
                <w:rFonts w:cs="Arial"/>
                <w:sz w:val="20"/>
              </w:rPr>
              <w:t xml:space="preserve">, </w:t>
            </w:r>
            <w:r w:rsidRPr="0041451D">
              <w:rPr>
                <w:rFonts w:cs="Arial"/>
                <w:sz w:val="20"/>
              </w:rPr>
              <w:t>must be encrypted using a cryptographic module that is FIPS 140-2 compliant;</w:t>
            </w:r>
            <w:r w:rsidR="005755E7">
              <w:rPr>
                <w:rFonts w:cs="Arial"/>
                <w:sz w:val="20"/>
              </w:rPr>
              <w:t xml:space="preserve"> and</w:t>
            </w:r>
          </w:p>
          <w:p w14:paraId="0070C453" w14:textId="77777777" w:rsidR="005755E7" w:rsidRPr="0041451D" w:rsidRDefault="005755E7" w:rsidP="005755E7">
            <w:pPr>
              <w:rPr>
                <w:rFonts w:cs="Arial"/>
                <w:sz w:val="20"/>
              </w:rPr>
            </w:pPr>
          </w:p>
          <w:p w14:paraId="0AADFCD0" w14:textId="77777777" w:rsidR="00E54D0F" w:rsidRPr="00D26B57" w:rsidRDefault="00E54D0F" w:rsidP="00A75D48">
            <w:pPr>
              <w:numPr>
                <w:ilvl w:val="0"/>
                <w:numId w:val="18"/>
              </w:numPr>
              <w:rPr>
                <w:rFonts w:cs="Arial"/>
                <w:sz w:val="20"/>
              </w:rPr>
            </w:pPr>
            <w:r w:rsidRPr="00D26B57">
              <w:rPr>
                <w:rFonts w:cs="Arial"/>
                <w:sz w:val="20"/>
              </w:rPr>
              <w:t>All data communication with the agency’s internal network must be encrypted using a</w:t>
            </w:r>
          </w:p>
          <w:p w14:paraId="4FC874A1" w14:textId="77777777" w:rsidR="00E54D0F" w:rsidRDefault="00E54D0F" w:rsidP="00A75D48">
            <w:pPr>
              <w:ind w:left="720"/>
              <w:rPr>
                <w:rFonts w:cs="Arial"/>
                <w:sz w:val="20"/>
              </w:rPr>
            </w:pPr>
            <w:r w:rsidRPr="00D26B57">
              <w:rPr>
                <w:rFonts w:cs="Arial"/>
                <w:sz w:val="20"/>
              </w:rPr>
              <w:t>cryptographic module that is FIPS 140-2 compliant;</w:t>
            </w:r>
            <w:r w:rsidR="005755E7">
              <w:rPr>
                <w:rFonts w:cs="Arial"/>
                <w:sz w:val="20"/>
              </w:rPr>
              <w:t xml:space="preserve"> and</w:t>
            </w:r>
          </w:p>
          <w:p w14:paraId="02663C4C" w14:textId="77777777" w:rsidR="005755E7" w:rsidRDefault="005755E7" w:rsidP="00A75D48">
            <w:pPr>
              <w:ind w:left="720"/>
              <w:rPr>
                <w:rFonts w:cs="Arial"/>
                <w:sz w:val="20"/>
              </w:rPr>
            </w:pPr>
          </w:p>
          <w:p w14:paraId="582F1FC0" w14:textId="77777777" w:rsidR="00E54D0F" w:rsidRPr="00D26B57" w:rsidRDefault="00E54D0F" w:rsidP="00A75D48">
            <w:pPr>
              <w:numPr>
                <w:ilvl w:val="0"/>
                <w:numId w:val="18"/>
              </w:numPr>
              <w:rPr>
                <w:rFonts w:cs="Arial"/>
                <w:sz w:val="20"/>
              </w:rPr>
            </w:pPr>
            <w:r w:rsidRPr="00D26B57">
              <w:rPr>
                <w:rFonts w:cs="Arial"/>
                <w:sz w:val="20"/>
              </w:rPr>
              <w:t>The Agency must control the ability to download only authorized applications to the Resource</w:t>
            </w:r>
          </w:p>
          <w:p w14:paraId="22E1EBBB" w14:textId="77777777" w:rsidR="00E54D0F" w:rsidRDefault="00E54D0F" w:rsidP="00A75D48">
            <w:pPr>
              <w:ind w:left="720"/>
              <w:rPr>
                <w:rFonts w:cs="Arial"/>
                <w:sz w:val="20"/>
              </w:rPr>
            </w:pPr>
            <w:r w:rsidRPr="00D26B57">
              <w:rPr>
                <w:rFonts w:cs="Arial"/>
                <w:sz w:val="20"/>
              </w:rPr>
              <w:t>and must limit the accessibility to FTI by applications to only authorized applications</w:t>
            </w:r>
            <w:r w:rsidRPr="0041451D">
              <w:rPr>
                <w:rFonts w:cs="Arial"/>
                <w:sz w:val="20"/>
              </w:rPr>
              <w:t>;</w:t>
            </w:r>
            <w:r w:rsidR="005755E7">
              <w:rPr>
                <w:rFonts w:cs="Arial"/>
                <w:sz w:val="20"/>
              </w:rPr>
              <w:t xml:space="preserve"> and</w:t>
            </w:r>
          </w:p>
          <w:p w14:paraId="25F8372E" w14:textId="77777777" w:rsidR="005755E7" w:rsidRPr="0041451D" w:rsidRDefault="005755E7" w:rsidP="00A75D48">
            <w:pPr>
              <w:ind w:left="720"/>
              <w:rPr>
                <w:rFonts w:cs="Arial"/>
                <w:sz w:val="20"/>
              </w:rPr>
            </w:pPr>
          </w:p>
          <w:p w14:paraId="501D3CC0" w14:textId="735A48F1" w:rsidR="00E54D0F" w:rsidRDefault="00E54D0F" w:rsidP="00A75D48">
            <w:pPr>
              <w:numPr>
                <w:ilvl w:val="0"/>
                <w:numId w:val="18"/>
              </w:numPr>
              <w:rPr>
                <w:rFonts w:cs="Arial"/>
                <w:sz w:val="20"/>
              </w:rPr>
            </w:pPr>
            <w:r w:rsidRPr="0041451D">
              <w:rPr>
                <w:rFonts w:cs="Arial"/>
                <w:sz w:val="20"/>
              </w:rPr>
              <w:t>All mobile device management servers that receive, store or transmit Data must be hardened in ac</w:t>
            </w:r>
            <w:r w:rsidR="005755E7">
              <w:rPr>
                <w:rFonts w:cs="Arial"/>
                <w:sz w:val="20"/>
              </w:rPr>
              <w:t>cordance to this policy manual; and</w:t>
            </w:r>
          </w:p>
          <w:p w14:paraId="69AD4693" w14:textId="77777777" w:rsidR="005755E7" w:rsidRPr="0041451D" w:rsidRDefault="005755E7" w:rsidP="005755E7">
            <w:pPr>
              <w:ind w:left="720"/>
              <w:rPr>
                <w:rFonts w:cs="Arial"/>
                <w:sz w:val="20"/>
              </w:rPr>
            </w:pPr>
          </w:p>
          <w:p w14:paraId="0CB06719" w14:textId="77777777" w:rsidR="00E54D0F" w:rsidRDefault="00E54D0F" w:rsidP="00A75D48">
            <w:pPr>
              <w:numPr>
                <w:ilvl w:val="0"/>
                <w:numId w:val="18"/>
              </w:numPr>
              <w:rPr>
                <w:rFonts w:cs="Arial"/>
                <w:sz w:val="20"/>
              </w:rPr>
            </w:pPr>
            <w:r w:rsidRPr="0041451D">
              <w:rPr>
                <w:rFonts w:cs="Arial"/>
                <w:sz w:val="20"/>
              </w:rPr>
              <w:t>A centralized mobile Resource management solution must be used to authenticate Agency-issued and personally owned mobile Resources prior to allowing access to the internal network;</w:t>
            </w:r>
            <w:r w:rsidR="005755E7">
              <w:rPr>
                <w:rFonts w:cs="Arial"/>
                <w:sz w:val="20"/>
              </w:rPr>
              <w:t xml:space="preserve"> and</w:t>
            </w:r>
          </w:p>
          <w:p w14:paraId="486B1AF3" w14:textId="77777777" w:rsidR="005755E7" w:rsidRPr="0041451D" w:rsidRDefault="005755E7" w:rsidP="005755E7">
            <w:pPr>
              <w:ind w:left="720"/>
              <w:rPr>
                <w:rFonts w:cs="Arial"/>
                <w:sz w:val="20"/>
              </w:rPr>
            </w:pPr>
          </w:p>
          <w:p w14:paraId="666FD949" w14:textId="77777777" w:rsidR="00E54D0F" w:rsidRDefault="00E54D0F" w:rsidP="00A75D48">
            <w:pPr>
              <w:numPr>
                <w:ilvl w:val="0"/>
                <w:numId w:val="18"/>
              </w:numPr>
              <w:rPr>
                <w:rFonts w:cs="Arial"/>
                <w:sz w:val="20"/>
              </w:rPr>
            </w:pPr>
            <w:r w:rsidRPr="0041451D">
              <w:rPr>
                <w:rFonts w:cs="Arial"/>
                <w:sz w:val="20"/>
              </w:rPr>
              <w:t>Security events must be logged for all mobile Resource and related management Resources;</w:t>
            </w:r>
            <w:r w:rsidR="005755E7">
              <w:rPr>
                <w:rFonts w:cs="Arial"/>
                <w:sz w:val="20"/>
              </w:rPr>
              <w:t xml:space="preserve"> and</w:t>
            </w:r>
          </w:p>
          <w:p w14:paraId="1DFCC9BB" w14:textId="77777777" w:rsidR="005755E7" w:rsidRPr="0041451D" w:rsidRDefault="005755E7" w:rsidP="005755E7">
            <w:pPr>
              <w:ind w:left="720"/>
              <w:rPr>
                <w:rFonts w:cs="Arial"/>
                <w:sz w:val="20"/>
              </w:rPr>
            </w:pPr>
          </w:p>
          <w:p w14:paraId="6BEFAFFE" w14:textId="77777777" w:rsidR="00E54D0F" w:rsidRDefault="00E54D0F" w:rsidP="00A75D48">
            <w:pPr>
              <w:numPr>
                <w:ilvl w:val="0"/>
                <w:numId w:val="18"/>
              </w:numPr>
              <w:rPr>
                <w:rFonts w:cs="Arial"/>
                <w:sz w:val="20"/>
              </w:rPr>
            </w:pPr>
            <w:r w:rsidRPr="0041451D">
              <w:rPr>
                <w:rFonts w:cs="Arial"/>
                <w:sz w:val="20"/>
              </w:rPr>
              <w:t>The Agency must disable wireless personal area networks that allow a mobile Resource to connect to other Resources via Bluetooth or near field communication (NFC);</w:t>
            </w:r>
            <w:r w:rsidR="005755E7">
              <w:rPr>
                <w:rFonts w:cs="Arial"/>
                <w:sz w:val="20"/>
              </w:rPr>
              <w:t xml:space="preserve"> and</w:t>
            </w:r>
          </w:p>
          <w:p w14:paraId="2A616F9B" w14:textId="77777777" w:rsidR="005755E7" w:rsidRPr="0041451D" w:rsidRDefault="005755E7" w:rsidP="005755E7">
            <w:pPr>
              <w:ind w:left="720"/>
              <w:rPr>
                <w:rFonts w:cs="Arial"/>
                <w:sz w:val="20"/>
              </w:rPr>
            </w:pPr>
          </w:p>
          <w:p w14:paraId="653F8162" w14:textId="77777777" w:rsidR="00E54D0F" w:rsidRDefault="00E54D0F" w:rsidP="00A75D48">
            <w:pPr>
              <w:numPr>
                <w:ilvl w:val="0"/>
                <w:numId w:val="18"/>
              </w:numPr>
              <w:rPr>
                <w:rFonts w:cs="Arial"/>
                <w:sz w:val="20"/>
              </w:rPr>
            </w:pPr>
            <w:r w:rsidRPr="0041451D">
              <w:rPr>
                <w:rFonts w:cs="Arial"/>
                <w:sz w:val="20"/>
              </w:rPr>
              <w:t>Access to hardware, such as the digital camera, global positioning system (GPS), and universal serial bus (USB) interface, must be disabled to the extent practical; and</w:t>
            </w:r>
          </w:p>
          <w:p w14:paraId="5814B46D" w14:textId="77777777" w:rsidR="005755E7" w:rsidRPr="0041451D" w:rsidRDefault="005755E7" w:rsidP="005755E7">
            <w:pPr>
              <w:ind w:left="720"/>
              <w:rPr>
                <w:rFonts w:cs="Arial"/>
                <w:sz w:val="20"/>
              </w:rPr>
            </w:pPr>
          </w:p>
          <w:p w14:paraId="50536BD6" w14:textId="77777777" w:rsidR="00E54D0F" w:rsidRPr="0041451D" w:rsidRDefault="00E54D0F" w:rsidP="00A75D48">
            <w:pPr>
              <w:pStyle w:val="ListParagraph"/>
              <w:numPr>
                <w:ilvl w:val="0"/>
                <w:numId w:val="18"/>
              </w:numPr>
              <w:rPr>
                <w:rFonts w:ascii="Arial" w:hAnsi="Arial" w:cs="Arial"/>
                <w:sz w:val="20"/>
                <w:szCs w:val="20"/>
              </w:rPr>
            </w:pPr>
            <w:r w:rsidRPr="0041451D">
              <w:rPr>
                <w:rFonts w:ascii="Arial" w:hAnsi="Arial" w:cs="Arial"/>
                <w:sz w:val="20"/>
                <w:szCs w:val="20"/>
              </w:rPr>
              <w:t>Disposal of all mobile Resource component hardware follows media sanitization and disposal procedures.</w:t>
            </w:r>
          </w:p>
        </w:tc>
      </w:tr>
      <w:tr w:rsidR="00E54D0F" w:rsidRPr="0041451D" w14:paraId="3E7EFA85" w14:textId="77777777" w:rsidTr="00F31A82">
        <w:trPr>
          <w:gridAfter w:val="1"/>
          <w:wAfter w:w="67" w:type="dxa"/>
        </w:trPr>
        <w:tc>
          <w:tcPr>
            <w:tcW w:w="9378" w:type="dxa"/>
            <w:gridSpan w:val="3"/>
          </w:tcPr>
          <w:p w14:paraId="210E30BA" w14:textId="770363B3" w:rsidR="00E54D0F" w:rsidRPr="0041451D" w:rsidRDefault="00E54D0F" w:rsidP="00A75D48">
            <w:pPr>
              <w:spacing w:after="60"/>
              <w:rPr>
                <w:rFonts w:cs="Arial"/>
                <w:b/>
                <w:sz w:val="20"/>
              </w:rPr>
            </w:pPr>
            <w:r w:rsidRPr="0041451D">
              <w:rPr>
                <w:rFonts w:cs="Arial"/>
                <w:b/>
                <w:sz w:val="20"/>
              </w:rPr>
              <w:lastRenderedPageBreak/>
              <w:t xml:space="preserve">Security Control Implementation Details:     </w:t>
            </w:r>
          </w:p>
          <w:p w14:paraId="38701268" w14:textId="77777777" w:rsidR="00E54D0F" w:rsidRPr="0041451D" w:rsidRDefault="00E54D0F" w:rsidP="00A75D48">
            <w:pPr>
              <w:spacing w:after="60"/>
              <w:rPr>
                <w:rFonts w:cs="Arial"/>
                <w:sz w:val="20"/>
              </w:rPr>
            </w:pPr>
            <w:r w:rsidRPr="0041451D">
              <w:rPr>
                <w:rFonts w:cs="Arial"/>
                <w:sz w:val="20"/>
              </w:rPr>
              <w:fldChar w:fldCharType="begin">
                <w:ffData>
                  <w:name w:val="Check1"/>
                  <w:enabled/>
                  <w:calcOnExit w:val="0"/>
                  <w:checkBox>
                    <w:sizeAuto/>
                    <w:default w:val="0"/>
                  </w:checkBox>
                </w:ffData>
              </w:fldChar>
            </w:r>
            <w:r w:rsidRPr="0041451D">
              <w:rPr>
                <w:rFonts w:cs="Arial"/>
                <w:sz w:val="20"/>
              </w:rPr>
              <w:instrText xml:space="preserve"> FORMCHECKBOX </w:instrText>
            </w:r>
            <w:r w:rsidR="00C40D1D">
              <w:rPr>
                <w:rFonts w:cs="Arial"/>
                <w:sz w:val="20"/>
              </w:rPr>
            </w:r>
            <w:r w:rsidR="00C40D1D">
              <w:rPr>
                <w:rFonts w:cs="Arial"/>
                <w:sz w:val="20"/>
              </w:rPr>
              <w:fldChar w:fldCharType="separate"/>
            </w:r>
            <w:r w:rsidRPr="0041451D">
              <w:rPr>
                <w:rFonts w:cs="Arial"/>
                <w:sz w:val="20"/>
              </w:rPr>
              <w:fldChar w:fldCharType="end"/>
            </w:r>
            <w:r w:rsidRPr="0041451D">
              <w:rPr>
                <w:rFonts w:cs="Arial"/>
                <w:sz w:val="20"/>
              </w:rPr>
              <w:t xml:space="preserve"> Met             </w:t>
            </w:r>
            <w:r w:rsidRPr="0041451D">
              <w:rPr>
                <w:rFonts w:cs="Arial"/>
                <w:sz w:val="20"/>
              </w:rPr>
              <w:fldChar w:fldCharType="begin">
                <w:ffData>
                  <w:name w:val="Check2"/>
                  <w:enabled/>
                  <w:calcOnExit w:val="0"/>
                  <w:checkBox>
                    <w:sizeAuto/>
                    <w:default w:val="0"/>
                  </w:checkBox>
                </w:ffData>
              </w:fldChar>
            </w:r>
            <w:r w:rsidRPr="0041451D">
              <w:rPr>
                <w:rFonts w:cs="Arial"/>
                <w:sz w:val="20"/>
              </w:rPr>
              <w:instrText xml:space="preserve"> FORMCHECKBOX </w:instrText>
            </w:r>
            <w:r w:rsidR="00C40D1D">
              <w:rPr>
                <w:rFonts w:cs="Arial"/>
                <w:sz w:val="20"/>
              </w:rPr>
            </w:r>
            <w:r w:rsidR="00C40D1D">
              <w:rPr>
                <w:rFonts w:cs="Arial"/>
                <w:sz w:val="20"/>
              </w:rPr>
              <w:fldChar w:fldCharType="separate"/>
            </w:r>
            <w:r w:rsidRPr="0041451D">
              <w:rPr>
                <w:rFonts w:cs="Arial"/>
                <w:sz w:val="20"/>
              </w:rPr>
              <w:fldChar w:fldCharType="end"/>
            </w:r>
            <w:r w:rsidRPr="0041451D">
              <w:rPr>
                <w:rFonts w:cs="Arial"/>
                <w:sz w:val="20"/>
              </w:rPr>
              <w:t xml:space="preserve"> Partially Met           </w:t>
            </w:r>
            <w:r w:rsidRPr="0041451D">
              <w:rPr>
                <w:rFonts w:cs="Arial"/>
                <w:sz w:val="20"/>
              </w:rPr>
              <w:fldChar w:fldCharType="begin">
                <w:ffData>
                  <w:name w:val="Check3"/>
                  <w:enabled/>
                  <w:calcOnExit w:val="0"/>
                  <w:checkBox>
                    <w:sizeAuto/>
                    <w:default w:val="0"/>
                  </w:checkBox>
                </w:ffData>
              </w:fldChar>
            </w:r>
            <w:r w:rsidRPr="0041451D">
              <w:rPr>
                <w:rFonts w:cs="Arial"/>
                <w:sz w:val="20"/>
              </w:rPr>
              <w:instrText xml:space="preserve"> FORMCHECKBOX </w:instrText>
            </w:r>
            <w:r w:rsidR="00C40D1D">
              <w:rPr>
                <w:rFonts w:cs="Arial"/>
                <w:sz w:val="20"/>
              </w:rPr>
            </w:r>
            <w:r w:rsidR="00C40D1D">
              <w:rPr>
                <w:rFonts w:cs="Arial"/>
                <w:sz w:val="20"/>
              </w:rPr>
              <w:fldChar w:fldCharType="separate"/>
            </w:r>
            <w:r w:rsidRPr="0041451D">
              <w:rPr>
                <w:rFonts w:cs="Arial"/>
                <w:sz w:val="20"/>
              </w:rPr>
              <w:fldChar w:fldCharType="end"/>
            </w:r>
            <w:r w:rsidRPr="0041451D">
              <w:rPr>
                <w:rFonts w:cs="Arial"/>
                <w:sz w:val="20"/>
              </w:rPr>
              <w:t xml:space="preserve"> Not Met         </w:t>
            </w:r>
            <w:r w:rsidRPr="0041451D">
              <w:rPr>
                <w:rFonts w:cs="Arial"/>
                <w:sz w:val="20"/>
              </w:rPr>
              <w:fldChar w:fldCharType="begin">
                <w:ffData>
                  <w:name w:val=""/>
                  <w:enabled/>
                  <w:calcOnExit w:val="0"/>
                  <w:checkBox>
                    <w:sizeAuto/>
                    <w:default w:val="0"/>
                  </w:checkBox>
                </w:ffData>
              </w:fldChar>
            </w:r>
            <w:r w:rsidRPr="0041451D">
              <w:rPr>
                <w:rFonts w:cs="Arial"/>
                <w:sz w:val="20"/>
              </w:rPr>
              <w:instrText xml:space="preserve"> FORMCHECKBOX </w:instrText>
            </w:r>
            <w:r w:rsidR="00C40D1D">
              <w:rPr>
                <w:rFonts w:cs="Arial"/>
                <w:sz w:val="20"/>
              </w:rPr>
            </w:r>
            <w:r w:rsidR="00C40D1D">
              <w:rPr>
                <w:rFonts w:cs="Arial"/>
                <w:sz w:val="20"/>
              </w:rPr>
              <w:fldChar w:fldCharType="separate"/>
            </w:r>
            <w:r w:rsidRPr="0041451D">
              <w:rPr>
                <w:rFonts w:cs="Arial"/>
                <w:sz w:val="20"/>
              </w:rPr>
              <w:fldChar w:fldCharType="end"/>
            </w:r>
            <w:r w:rsidRPr="0041451D">
              <w:rPr>
                <w:rFonts w:cs="Arial"/>
                <w:sz w:val="20"/>
              </w:rPr>
              <w:t xml:space="preserve"> N/A</w:t>
            </w:r>
          </w:p>
        </w:tc>
      </w:tr>
      <w:tr w:rsidR="00E54D0F" w:rsidRPr="0041451D" w14:paraId="77572AEE" w14:textId="77777777" w:rsidTr="00F31A82">
        <w:trPr>
          <w:gridAfter w:val="1"/>
          <w:wAfter w:w="67" w:type="dxa"/>
          <w:trHeight w:val="80"/>
        </w:trPr>
        <w:tc>
          <w:tcPr>
            <w:tcW w:w="9378" w:type="dxa"/>
            <w:gridSpan w:val="3"/>
          </w:tcPr>
          <w:p w14:paraId="285D98E2" w14:textId="77777777" w:rsidR="00E54D0F" w:rsidRPr="0041451D" w:rsidRDefault="00E54D0F" w:rsidP="00A75D48">
            <w:pPr>
              <w:spacing w:after="60"/>
              <w:rPr>
                <w:rFonts w:cs="Arial"/>
                <w:b/>
                <w:sz w:val="20"/>
              </w:rPr>
            </w:pPr>
            <w:r w:rsidRPr="0041451D">
              <w:rPr>
                <w:rFonts w:cs="Arial"/>
                <w:b/>
                <w:sz w:val="20"/>
              </w:rPr>
              <w:t>Responsible Parties:</w:t>
            </w:r>
          </w:p>
          <w:p w14:paraId="29BEE467" w14:textId="77777777" w:rsidR="00E54D0F" w:rsidRPr="0041451D" w:rsidRDefault="00E54D0F" w:rsidP="00A75D48">
            <w:pPr>
              <w:rPr>
                <w:rFonts w:cs="Arial"/>
                <w:sz w:val="20"/>
              </w:rPr>
            </w:pPr>
            <w:r w:rsidRPr="0041451D">
              <w:rPr>
                <w:rFonts w:cs="Arial"/>
                <w:sz w:val="20"/>
              </w:rPr>
              <w:fldChar w:fldCharType="begin">
                <w:ffData>
                  <w:name w:val="Check1"/>
                  <w:enabled/>
                  <w:calcOnExit w:val="0"/>
                  <w:checkBox>
                    <w:sizeAuto/>
                    <w:default w:val="0"/>
                  </w:checkBox>
                </w:ffData>
              </w:fldChar>
            </w:r>
            <w:r w:rsidRPr="0041451D">
              <w:rPr>
                <w:rFonts w:cs="Arial"/>
                <w:sz w:val="20"/>
              </w:rPr>
              <w:instrText xml:space="preserve"> FORMCHECKBOX </w:instrText>
            </w:r>
            <w:r w:rsidR="00C40D1D">
              <w:rPr>
                <w:rFonts w:cs="Arial"/>
                <w:sz w:val="20"/>
              </w:rPr>
            </w:r>
            <w:r w:rsidR="00C40D1D">
              <w:rPr>
                <w:rFonts w:cs="Arial"/>
                <w:sz w:val="20"/>
              </w:rPr>
              <w:fldChar w:fldCharType="separate"/>
            </w:r>
            <w:r w:rsidRPr="0041451D">
              <w:rPr>
                <w:rFonts w:cs="Arial"/>
                <w:sz w:val="20"/>
              </w:rPr>
              <w:fldChar w:fldCharType="end"/>
            </w:r>
            <w:r w:rsidRPr="0041451D">
              <w:rPr>
                <w:rFonts w:cs="Arial"/>
                <w:sz w:val="20"/>
              </w:rPr>
              <w:t xml:space="preserve"> NC Department of Revenue</w:t>
            </w:r>
          </w:p>
          <w:p w14:paraId="1B4D1624" w14:textId="77777777" w:rsidR="00E54D0F" w:rsidRPr="0041451D" w:rsidRDefault="00E54D0F" w:rsidP="00A75D48">
            <w:pPr>
              <w:rPr>
                <w:rFonts w:cs="Arial"/>
                <w:bCs/>
                <w:noProof/>
                <w:sz w:val="20"/>
              </w:rPr>
            </w:pPr>
            <w:r w:rsidRPr="0041451D">
              <w:rPr>
                <w:rFonts w:cs="Arial"/>
                <w:sz w:val="20"/>
              </w:rPr>
              <w:fldChar w:fldCharType="begin">
                <w:ffData>
                  <w:name w:val="Check2"/>
                  <w:enabled/>
                  <w:calcOnExit w:val="0"/>
                  <w:checkBox>
                    <w:sizeAuto/>
                    <w:default w:val="0"/>
                  </w:checkBox>
                </w:ffData>
              </w:fldChar>
            </w:r>
            <w:r w:rsidRPr="0041451D">
              <w:rPr>
                <w:rFonts w:cs="Arial"/>
                <w:sz w:val="20"/>
              </w:rPr>
              <w:instrText xml:space="preserve"> FORMCHECKBOX </w:instrText>
            </w:r>
            <w:r w:rsidR="00C40D1D">
              <w:rPr>
                <w:rFonts w:cs="Arial"/>
                <w:sz w:val="20"/>
              </w:rPr>
            </w:r>
            <w:r w:rsidR="00C40D1D">
              <w:rPr>
                <w:rFonts w:cs="Arial"/>
                <w:sz w:val="20"/>
              </w:rPr>
              <w:fldChar w:fldCharType="separate"/>
            </w:r>
            <w:r w:rsidRPr="0041451D">
              <w:rPr>
                <w:rFonts w:cs="Arial"/>
                <w:sz w:val="20"/>
              </w:rPr>
              <w:fldChar w:fldCharType="end"/>
            </w:r>
            <w:r w:rsidRPr="0041451D">
              <w:rPr>
                <w:rFonts w:cs="Arial"/>
                <w:sz w:val="20"/>
              </w:rPr>
              <w:t xml:space="preserve"> &lt;Vendor&gt;</w:t>
            </w:r>
          </w:p>
        </w:tc>
      </w:tr>
      <w:tr w:rsidR="00E54D0F" w:rsidRPr="0041451D" w14:paraId="199E9AC7" w14:textId="77777777" w:rsidTr="00F31A82">
        <w:trPr>
          <w:gridAfter w:val="1"/>
          <w:wAfter w:w="67" w:type="dxa"/>
        </w:trPr>
        <w:tc>
          <w:tcPr>
            <w:tcW w:w="9378" w:type="dxa"/>
            <w:gridSpan w:val="3"/>
          </w:tcPr>
          <w:p w14:paraId="6616F414" w14:textId="77777777" w:rsidR="00E54D0F" w:rsidRPr="0041451D" w:rsidRDefault="00E54D0F" w:rsidP="00A75D48">
            <w:pPr>
              <w:rPr>
                <w:rFonts w:cs="Arial"/>
                <w:bCs/>
                <w:i/>
                <w:noProof/>
                <w:sz w:val="20"/>
              </w:rPr>
            </w:pPr>
            <w:r w:rsidRPr="0041451D">
              <w:rPr>
                <w:rFonts w:cs="Arial"/>
                <w:b/>
                <w:bCs/>
                <w:noProof/>
                <w:sz w:val="20"/>
              </w:rPr>
              <w:t>Control implementation</w:t>
            </w:r>
            <w:r w:rsidRPr="0041451D">
              <w:rPr>
                <w:rFonts w:cs="Arial"/>
                <w:bCs/>
                <w:i/>
                <w:noProof/>
                <w:sz w:val="20"/>
              </w:rPr>
              <w:t>:</w:t>
            </w:r>
          </w:p>
        </w:tc>
      </w:tr>
      <w:tr w:rsidR="005755E7" w:rsidRPr="00DE2830" w14:paraId="6AAB8E9C" w14:textId="77777777" w:rsidTr="00F31A82">
        <w:trPr>
          <w:gridAfter w:val="1"/>
          <w:wAfter w:w="67" w:type="dxa"/>
        </w:trPr>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86807" w14:textId="77777777" w:rsidR="005755E7" w:rsidRPr="005755E7" w:rsidRDefault="005755E7" w:rsidP="000A3776">
            <w:pPr>
              <w:rPr>
                <w:rFonts w:cs="Arial"/>
                <w:bCs/>
                <w:noProof/>
                <w:sz w:val="20"/>
              </w:rPr>
            </w:pPr>
            <w:r w:rsidRPr="005755E7">
              <w:rPr>
                <w:rFonts w:cs="Arial"/>
                <w:bCs/>
                <w:noProof/>
                <w:sz w:val="20"/>
              </w:rPr>
              <w:t>&lt;Provider&gt; Response</w:t>
            </w:r>
          </w:p>
        </w:tc>
      </w:tr>
      <w:tr w:rsidR="00F31A82" w:rsidRPr="00E52C1D" w14:paraId="1893F2BF" w14:textId="77777777" w:rsidTr="00F31A82">
        <w:tc>
          <w:tcPr>
            <w:tcW w:w="2155" w:type="dxa"/>
          </w:tcPr>
          <w:p w14:paraId="1380BC8F" w14:textId="77777777" w:rsidR="00F31A82" w:rsidRPr="00E52C1D" w:rsidRDefault="00F31A82" w:rsidP="000A3776">
            <w:pPr>
              <w:rPr>
                <w:rFonts w:cs="Arial"/>
                <w:sz w:val="20"/>
              </w:rPr>
            </w:pPr>
          </w:p>
        </w:tc>
        <w:tc>
          <w:tcPr>
            <w:tcW w:w="7290" w:type="dxa"/>
            <w:gridSpan w:val="3"/>
          </w:tcPr>
          <w:p w14:paraId="281A6B52" w14:textId="4E0CD684" w:rsidR="00F31A82" w:rsidRPr="00F31A82" w:rsidRDefault="00F31A82" w:rsidP="000A3776">
            <w:pPr>
              <w:rPr>
                <w:rFonts w:cs="Arial"/>
                <w:i/>
                <w:color w:val="808080" w:themeColor="background1" w:themeShade="80"/>
                <w:sz w:val="20"/>
              </w:rPr>
            </w:pPr>
            <w:r w:rsidRPr="00F31A82">
              <w:rPr>
                <w:i/>
                <w:color w:val="808080" w:themeColor="background1" w:themeShade="80"/>
                <w:sz w:val="20"/>
              </w:rPr>
              <w:t>A mobile device is a computing device that: (</w:t>
            </w:r>
            <w:proofErr w:type="spellStart"/>
            <w:r w:rsidRPr="00F31A82">
              <w:rPr>
                <w:i/>
                <w:color w:val="808080" w:themeColor="background1" w:themeShade="80"/>
                <w:sz w:val="20"/>
              </w:rPr>
              <w:t>i</w:t>
            </w:r>
            <w:proofErr w:type="spellEnd"/>
            <w:r w:rsidRPr="00F31A82">
              <w:rPr>
                <w:i/>
                <w:color w:val="808080" w:themeColor="background1" w:themeShade="80"/>
                <w:sz w:val="20"/>
              </w:rPr>
              <w:t xml:space="preserve">) has a small form factor such that it can easily be carried by a single individual; (ii) is designed to operate without a physical connection (e.g., wirelessly transmit or receive information); (iii) possesses local, non-removable or removable data storage; and (iv) includes a self-contained power source. Mobile devices may also include voice communication capabilities, on-board sensors that allow the device to capture information, and/or built-in features for synchronizing local data with remote locations. Examples include smart phones, E-readers, and tablets. Mobile devices are typically associated with a single individual and the device is usually in close proximity to the individual; however, the degree of proximity can vary depending upon on the form factor and size of the device. The processing, storage, and transmission capability of the mobile device may be comparable to or merely a subset of desktop systems, depending upon the nature and </w:t>
            </w:r>
            <w:r w:rsidRPr="00F31A82">
              <w:rPr>
                <w:i/>
                <w:color w:val="808080" w:themeColor="background1" w:themeShade="80"/>
                <w:sz w:val="20"/>
              </w:rPr>
              <w:lastRenderedPageBreak/>
              <w:t>intended purpose of the device. Due to the large variety of mobile devices with different technical characteristics and capabilities, organizational restrictions may vary for the different classes/types of such devices. Usage restrictions and specific implementation guidance for mobile devices include, for example, configuration management, device identification and authentication, implementation of mandatory protective software (e.g., malicious code detection, firewall), scanning devices for malicious code, updating virus protection software, scanning for critical software updates and patches, conducting primary operating system (and possibly other resident software) integrity checks, and disabling unnecessary hardware (e.g., wireless, infrared). Organizations are cautioned that the need to provide adequate security for mobile devices goes beyond the requirements in this control. Many safeguards and countermeasures for mobile devices are reflected in other security controls in the catalog allocated in the initial control baselines as starting points for the development of security plans and overlays using the tailoring process. There may also be some degree of overlap in the requirements articulated by the security controls within the different families of controls. AC-20 addresses mobile devices that are not organization-controlled. Related controls: AC-3, AC-7, AC-18, AC-20, CA-9, CM-2, IA-2, IA-3, MP-2, MP-4, MP-5, PL-4, SC-7, SC-43, SI-3, SI-4.</w:t>
            </w:r>
          </w:p>
        </w:tc>
      </w:tr>
      <w:tr w:rsidR="005755E7" w:rsidRPr="00E52C1D" w14:paraId="7C826640" w14:textId="77777777" w:rsidTr="00F31A82">
        <w:trPr>
          <w:gridAfter w:val="1"/>
          <w:wAfter w:w="67" w:type="dxa"/>
        </w:trPr>
        <w:tc>
          <w:tcPr>
            <w:tcW w:w="2155" w:type="dxa"/>
          </w:tcPr>
          <w:p w14:paraId="528AEE1B" w14:textId="77777777" w:rsidR="005755E7" w:rsidRPr="00E52C1D" w:rsidRDefault="005755E7" w:rsidP="000A3776">
            <w:pPr>
              <w:rPr>
                <w:rFonts w:cs="Arial"/>
                <w:sz w:val="20"/>
              </w:rPr>
            </w:pPr>
          </w:p>
        </w:tc>
        <w:tc>
          <w:tcPr>
            <w:tcW w:w="900" w:type="dxa"/>
          </w:tcPr>
          <w:p w14:paraId="36DD702E" w14:textId="77777777" w:rsidR="005755E7" w:rsidRPr="00E52C1D" w:rsidRDefault="005755E7" w:rsidP="000A3776">
            <w:pPr>
              <w:rPr>
                <w:rFonts w:cs="Arial"/>
                <w:sz w:val="20"/>
              </w:rPr>
            </w:pPr>
            <w:r>
              <w:rPr>
                <w:rFonts w:cs="Arial"/>
                <w:sz w:val="20"/>
              </w:rPr>
              <w:t>a.</w:t>
            </w:r>
          </w:p>
        </w:tc>
        <w:tc>
          <w:tcPr>
            <w:tcW w:w="6323" w:type="dxa"/>
          </w:tcPr>
          <w:p w14:paraId="68255D8A" w14:textId="77777777" w:rsidR="005755E7" w:rsidRPr="00E52C1D" w:rsidRDefault="005755E7" w:rsidP="000A3776">
            <w:pPr>
              <w:rPr>
                <w:rFonts w:cs="Arial"/>
                <w:sz w:val="20"/>
              </w:rPr>
            </w:pPr>
          </w:p>
        </w:tc>
      </w:tr>
      <w:tr w:rsidR="005755E7" w14:paraId="5FE859B5" w14:textId="77777777" w:rsidTr="00F31A82">
        <w:trPr>
          <w:gridAfter w:val="1"/>
          <w:wAfter w:w="67" w:type="dxa"/>
        </w:trPr>
        <w:tc>
          <w:tcPr>
            <w:tcW w:w="2155" w:type="dxa"/>
          </w:tcPr>
          <w:p w14:paraId="31998D67" w14:textId="77777777" w:rsidR="005755E7" w:rsidRDefault="005755E7" w:rsidP="000A3776">
            <w:pPr>
              <w:rPr>
                <w:rFonts w:cs="Arial"/>
                <w:sz w:val="20"/>
                <w:highlight w:val="red"/>
              </w:rPr>
            </w:pPr>
          </w:p>
        </w:tc>
        <w:tc>
          <w:tcPr>
            <w:tcW w:w="900" w:type="dxa"/>
          </w:tcPr>
          <w:p w14:paraId="6AD26E79" w14:textId="77777777" w:rsidR="005755E7" w:rsidRDefault="005755E7" w:rsidP="000A3776">
            <w:pPr>
              <w:rPr>
                <w:rFonts w:cs="Arial"/>
                <w:sz w:val="20"/>
              </w:rPr>
            </w:pPr>
            <w:r>
              <w:rPr>
                <w:rFonts w:cs="Arial"/>
                <w:sz w:val="20"/>
              </w:rPr>
              <w:t>b.</w:t>
            </w:r>
          </w:p>
        </w:tc>
        <w:tc>
          <w:tcPr>
            <w:tcW w:w="6323" w:type="dxa"/>
          </w:tcPr>
          <w:p w14:paraId="25E511CB" w14:textId="77777777" w:rsidR="005755E7" w:rsidRDefault="005755E7" w:rsidP="000A3776">
            <w:pPr>
              <w:rPr>
                <w:rFonts w:cs="Arial"/>
                <w:sz w:val="20"/>
              </w:rPr>
            </w:pPr>
          </w:p>
        </w:tc>
      </w:tr>
      <w:tr w:rsidR="005755E7" w14:paraId="085FC687" w14:textId="77777777" w:rsidTr="00F31A82">
        <w:trPr>
          <w:gridAfter w:val="1"/>
          <w:wAfter w:w="67" w:type="dxa"/>
        </w:trPr>
        <w:tc>
          <w:tcPr>
            <w:tcW w:w="2155" w:type="dxa"/>
          </w:tcPr>
          <w:p w14:paraId="6FC66119" w14:textId="77777777" w:rsidR="005755E7" w:rsidRDefault="005755E7" w:rsidP="000A3776">
            <w:pPr>
              <w:rPr>
                <w:rFonts w:cs="Arial"/>
                <w:sz w:val="20"/>
                <w:highlight w:val="red"/>
              </w:rPr>
            </w:pPr>
          </w:p>
        </w:tc>
        <w:tc>
          <w:tcPr>
            <w:tcW w:w="900" w:type="dxa"/>
          </w:tcPr>
          <w:p w14:paraId="2887EEF3" w14:textId="68CD3BE0" w:rsidR="005755E7" w:rsidRDefault="005755E7" w:rsidP="000A3776">
            <w:pPr>
              <w:rPr>
                <w:rFonts w:cs="Arial"/>
                <w:sz w:val="20"/>
              </w:rPr>
            </w:pPr>
            <w:r>
              <w:rPr>
                <w:rFonts w:cs="Arial"/>
                <w:sz w:val="20"/>
              </w:rPr>
              <w:t>CE2</w:t>
            </w:r>
          </w:p>
        </w:tc>
        <w:tc>
          <w:tcPr>
            <w:tcW w:w="6323" w:type="dxa"/>
          </w:tcPr>
          <w:p w14:paraId="01E6A54A" w14:textId="77777777" w:rsidR="005755E7" w:rsidRDefault="005755E7" w:rsidP="000A3776">
            <w:pPr>
              <w:rPr>
                <w:rFonts w:cs="Arial"/>
                <w:sz w:val="20"/>
              </w:rPr>
            </w:pPr>
          </w:p>
        </w:tc>
      </w:tr>
      <w:tr w:rsidR="005755E7" w14:paraId="40A2BE09" w14:textId="77777777" w:rsidTr="00F31A82">
        <w:trPr>
          <w:gridAfter w:val="1"/>
          <w:wAfter w:w="67" w:type="dxa"/>
        </w:trPr>
        <w:tc>
          <w:tcPr>
            <w:tcW w:w="2155" w:type="dxa"/>
          </w:tcPr>
          <w:p w14:paraId="5D4FD6D3" w14:textId="77777777" w:rsidR="005755E7" w:rsidRDefault="005755E7" w:rsidP="000A3776">
            <w:pPr>
              <w:rPr>
                <w:rFonts w:cs="Arial"/>
                <w:sz w:val="20"/>
                <w:highlight w:val="red"/>
              </w:rPr>
            </w:pPr>
          </w:p>
        </w:tc>
        <w:tc>
          <w:tcPr>
            <w:tcW w:w="900" w:type="dxa"/>
          </w:tcPr>
          <w:p w14:paraId="5AF14CCF" w14:textId="08786120" w:rsidR="005755E7" w:rsidRDefault="005755E7" w:rsidP="000A3776">
            <w:pPr>
              <w:rPr>
                <w:rFonts w:cs="Arial"/>
                <w:sz w:val="20"/>
              </w:rPr>
            </w:pPr>
            <w:r>
              <w:rPr>
                <w:rFonts w:cs="Arial"/>
                <w:sz w:val="20"/>
              </w:rPr>
              <w:t>CE5</w:t>
            </w:r>
          </w:p>
        </w:tc>
        <w:tc>
          <w:tcPr>
            <w:tcW w:w="6323" w:type="dxa"/>
          </w:tcPr>
          <w:p w14:paraId="761C8EE4" w14:textId="3BA72D47" w:rsidR="005755E7" w:rsidRPr="00F31A82" w:rsidRDefault="00F31A82" w:rsidP="000A3776">
            <w:pPr>
              <w:rPr>
                <w:rFonts w:cs="Arial"/>
                <w:i/>
                <w:color w:val="808080" w:themeColor="background1" w:themeShade="80"/>
                <w:sz w:val="20"/>
              </w:rPr>
            </w:pPr>
            <w:r w:rsidRPr="00F31A82">
              <w:rPr>
                <w:i/>
                <w:color w:val="808080" w:themeColor="background1" w:themeShade="80"/>
                <w:sz w:val="20"/>
              </w:rPr>
              <w:t>Container-based encryption provides a more fine-grained approach to the encryption of data/information on mobile devices, including for example, encrypting selected data structures such as files, records, or fields. Related controls: MP-5, SC-13, SC-28.</w:t>
            </w:r>
          </w:p>
        </w:tc>
      </w:tr>
      <w:tr w:rsidR="005755E7" w14:paraId="4008C7AC" w14:textId="77777777" w:rsidTr="00F31A82">
        <w:trPr>
          <w:gridAfter w:val="1"/>
          <w:wAfter w:w="67" w:type="dxa"/>
        </w:trPr>
        <w:tc>
          <w:tcPr>
            <w:tcW w:w="2155" w:type="dxa"/>
          </w:tcPr>
          <w:p w14:paraId="3E6126D4" w14:textId="77777777" w:rsidR="005755E7" w:rsidRDefault="005755E7" w:rsidP="000A3776">
            <w:pPr>
              <w:rPr>
                <w:rFonts w:cs="Arial"/>
                <w:sz w:val="20"/>
                <w:highlight w:val="red"/>
              </w:rPr>
            </w:pPr>
          </w:p>
        </w:tc>
        <w:tc>
          <w:tcPr>
            <w:tcW w:w="900" w:type="dxa"/>
          </w:tcPr>
          <w:p w14:paraId="301B5867" w14:textId="45CFC68E" w:rsidR="005755E7" w:rsidRDefault="005755E7" w:rsidP="000A3776">
            <w:pPr>
              <w:rPr>
                <w:rFonts w:cs="Arial"/>
                <w:sz w:val="20"/>
              </w:rPr>
            </w:pPr>
            <w:r>
              <w:rPr>
                <w:rFonts w:cs="Arial"/>
                <w:sz w:val="20"/>
              </w:rPr>
              <w:t>FTI1</w:t>
            </w:r>
          </w:p>
        </w:tc>
        <w:tc>
          <w:tcPr>
            <w:tcW w:w="6323" w:type="dxa"/>
          </w:tcPr>
          <w:p w14:paraId="241B228A" w14:textId="77777777" w:rsidR="005755E7" w:rsidRDefault="005755E7" w:rsidP="000A3776">
            <w:pPr>
              <w:rPr>
                <w:rFonts w:cs="Arial"/>
                <w:sz w:val="20"/>
              </w:rPr>
            </w:pPr>
          </w:p>
        </w:tc>
      </w:tr>
      <w:tr w:rsidR="005755E7" w14:paraId="7798AF8A" w14:textId="77777777" w:rsidTr="00F31A82">
        <w:trPr>
          <w:gridAfter w:val="1"/>
          <w:wAfter w:w="67" w:type="dxa"/>
        </w:trPr>
        <w:tc>
          <w:tcPr>
            <w:tcW w:w="2155" w:type="dxa"/>
          </w:tcPr>
          <w:p w14:paraId="2BE0EC86" w14:textId="77777777" w:rsidR="005755E7" w:rsidRDefault="005755E7" w:rsidP="000A3776">
            <w:pPr>
              <w:rPr>
                <w:rFonts w:cs="Arial"/>
                <w:sz w:val="20"/>
                <w:highlight w:val="red"/>
              </w:rPr>
            </w:pPr>
          </w:p>
        </w:tc>
        <w:tc>
          <w:tcPr>
            <w:tcW w:w="900" w:type="dxa"/>
          </w:tcPr>
          <w:p w14:paraId="6EDE9EC1" w14:textId="39AC8D85" w:rsidR="005755E7" w:rsidRDefault="005755E7" w:rsidP="000A3776">
            <w:pPr>
              <w:rPr>
                <w:rFonts w:cs="Arial"/>
                <w:sz w:val="20"/>
              </w:rPr>
            </w:pPr>
            <w:r>
              <w:rPr>
                <w:rFonts w:cs="Arial"/>
                <w:sz w:val="20"/>
              </w:rPr>
              <w:t xml:space="preserve">FTI1 a. </w:t>
            </w:r>
          </w:p>
        </w:tc>
        <w:tc>
          <w:tcPr>
            <w:tcW w:w="6323" w:type="dxa"/>
          </w:tcPr>
          <w:p w14:paraId="6D7D364A" w14:textId="77777777" w:rsidR="005755E7" w:rsidRDefault="005755E7" w:rsidP="000A3776">
            <w:pPr>
              <w:rPr>
                <w:rFonts w:cs="Arial"/>
                <w:sz w:val="20"/>
              </w:rPr>
            </w:pPr>
          </w:p>
        </w:tc>
      </w:tr>
      <w:tr w:rsidR="005755E7" w14:paraId="79B07871" w14:textId="77777777" w:rsidTr="00F31A82">
        <w:trPr>
          <w:gridAfter w:val="1"/>
          <w:wAfter w:w="67" w:type="dxa"/>
        </w:trPr>
        <w:tc>
          <w:tcPr>
            <w:tcW w:w="2155" w:type="dxa"/>
          </w:tcPr>
          <w:p w14:paraId="3793284F" w14:textId="77777777" w:rsidR="005755E7" w:rsidRDefault="005755E7" w:rsidP="005755E7">
            <w:pPr>
              <w:rPr>
                <w:rFonts w:cs="Arial"/>
                <w:sz w:val="20"/>
                <w:highlight w:val="red"/>
              </w:rPr>
            </w:pPr>
          </w:p>
        </w:tc>
        <w:tc>
          <w:tcPr>
            <w:tcW w:w="900" w:type="dxa"/>
          </w:tcPr>
          <w:p w14:paraId="237E3D30" w14:textId="112AAD92" w:rsidR="005755E7" w:rsidRDefault="005755E7" w:rsidP="005755E7">
            <w:pPr>
              <w:rPr>
                <w:rFonts w:cs="Arial"/>
                <w:sz w:val="20"/>
              </w:rPr>
            </w:pPr>
            <w:r>
              <w:rPr>
                <w:rFonts w:cs="Arial"/>
                <w:sz w:val="20"/>
              </w:rPr>
              <w:t>FTI1 b</w:t>
            </w:r>
            <w:r w:rsidRPr="003C111E">
              <w:rPr>
                <w:rFonts w:cs="Arial"/>
                <w:sz w:val="20"/>
              </w:rPr>
              <w:t xml:space="preserve">. </w:t>
            </w:r>
          </w:p>
        </w:tc>
        <w:tc>
          <w:tcPr>
            <w:tcW w:w="6323" w:type="dxa"/>
          </w:tcPr>
          <w:p w14:paraId="3CFE0FC9" w14:textId="77777777" w:rsidR="005755E7" w:rsidRDefault="005755E7" w:rsidP="005755E7">
            <w:pPr>
              <w:rPr>
                <w:rFonts w:cs="Arial"/>
                <w:sz w:val="20"/>
              </w:rPr>
            </w:pPr>
          </w:p>
        </w:tc>
      </w:tr>
      <w:tr w:rsidR="005755E7" w14:paraId="345C2215" w14:textId="77777777" w:rsidTr="00F31A82">
        <w:trPr>
          <w:gridAfter w:val="1"/>
          <w:wAfter w:w="67" w:type="dxa"/>
        </w:trPr>
        <w:tc>
          <w:tcPr>
            <w:tcW w:w="2155" w:type="dxa"/>
          </w:tcPr>
          <w:p w14:paraId="020992DF" w14:textId="77777777" w:rsidR="005755E7" w:rsidRDefault="005755E7" w:rsidP="005755E7">
            <w:pPr>
              <w:rPr>
                <w:rFonts w:cs="Arial"/>
                <w:sz w:val="20"/>
                <w:highlight w:val="red"/>
              </w:rPr>
            </w:pPr>
          </w:p>
        </w:tc>
        <w:tc>
          <w:tcPr>
            <w:tcW w:w="900" w:type="dxa"/>
          </w:tcPr>
          <w:p w14:paraId="44542664" w14:textId="29BA9D6B" w:rsidR="005755E7" w:rsidRDefault="005755E7" w:rsidP="005755E7">
            <w:pPr>
              <w:rPr>
                <w:rFonts w:cs="Arial"/>
                <w:sz w:val="20"/>
              </w:rPr>
            </w:pPr>
            <w:r>
              <w:rPr>
                <w:rFonts w:cs="Arial"/>
                <w:sz w:val="20"/>
              </w:rPr>
              <w:t>FTI1 c</w:t>
            </w:r>
            <w:r w:rsidRPr="003C111E">
              <w:rPr>
                <w:rFonts w:cs="Arial"/>
                <w:sz w:val="20"/>
              </w:rPr>
              <w:t xml:space="preserve">. </w:t>
            </w:r>
          </w:p>
        </w:tc>
        <w:tc>
          <w:tcPr>
            <w:tcW w:w="6323" w:type="dxa"/>
          </w:tcPr>
          <w:p w14:paraId="6B5198B4" w14:textId="77777777" w:rsidR="005755E7" w:rsidRDefault="005755E7" w:rsidP="005755E7">
            <w:pPr>
              <w:rPr>
                <w:rFonts w:cs="Arial"/>
                <w:sz w:val="20"/>
              </w:rPr>
            </w:pPr>
          </w:p>
        </w:tc>
      </w:tr>
      <w:tr w:rsidR="005755E7" w14:paraId="5A7ECE68" w14:textId="77777777" w:rsidTr="00F31A82">
        <w:trPr>
          <w:gridAfter w:val="1"/>
          <w:wAfter w:w="67" w:type="dxa"/>
        </w:trPr>
        <w:tc>
          <w:tcPr>
            <w:tcW w:w="2155" w:type="dxa"/>
          </w:tcPr>
          <w:p w14:paraId="4D9460A9" w14:textId="77777777" w:rsidR="005755E7" w:rsidRDefault="005755E7" w:rsidP="005755E7">
            <w:pPr>
              <w:rPr>
                <w:rFonts w:cs="Arial"/>
                <w:sz w:val="20"/>
                <w:highlight w:val="red"/>
              </w:rPr>
            </w:pPr>
          </w:p>
        </w:tc>
        <w:tc>
          <w:tcPr>
            <w:tcW w:w="900" w:type="dxa"/>
          </w:tcPr>
          <w:p w14:paraId="504D15DA" w14:textId="6702E06E" w:rsidR="005755E7" w:rsidRDefault="005755E7" w:rsidP="005755E7">
            <w:pPr>
              <w:rPr>
                <w:rFonts w:cs="Arial"/>
                <w:sz w:val="20"/>
              </w:rPr>
            </w:pPr>
            <w:r>
              <w:rPr>
                <w:rFonts w:cs="Arial"/>
                <w:sz w:val="20"/>
              </w:rPr>
              <w:t>FTI1 d</w:t>
            </w:r>
            <w:r w:rsidRPr="003C111E">
              <w:rPr>
                <w:rFonts w:cs="Arial"/>
                <w:sz w:val="20"/>
              </w:rPr>
              <w:t xml:space="preserve">. </w:t>
            </w:r>
          </w:p>
        </w:tc>
        <w:tc>
          <w:tcPr>
            <w:tcW w:w="6323" w:type="dxa"/>
          </w:tcPr>
          <w:p w14:paraId="384C1999" w14:textId="77777777" w:rsidR="005755E7" w:rsidRDefault="005755E7" w:rsidP="005755E7">
            <w:pPr>
              <w:rPr>
                <w:rFonts w:cs="Arial"/>
                <w:sz w:val="20"/>
              </w:rPr>
            </w:pPr>
          </w:p>
        </w:tc>
      </w:tr>
      <w:tr w:rsidR="005755E7" w14:paraId="189864DF" w14:textId="77777777" w:rsidTr="00F31A82">
        <w:trPr>
          <w:gridAfter w:val="1"/>
          <w:wAfter w:w="67" w:type="dxa"/>
        </w:trPr>
        <w:tc>
          <w:tcPr>
            <w:tcW w:w="2155" w:type="dxa"/>
          </w:tcPr>
          <w:p w14:paraId="4DC16517" w14:textId="77777777" w:rsidR="005755E7" w:rsidRDefault="005755E7" w:rsidP="005755E7">
            <w:pPr>
              <w:rPr>
                <w:rFonts w:cs="Arial"/>
                <w:sz w:val="20"/>
                <w:highlight w:val="red"/>
              </w:rPr>
            </w:pPr>
          </w:p>
        </w:tc>
        <w:tc>
          <w:tcPr>
            <w:tcW w:w="900" w:type="dxa"/>
          </w:tcPr>
          <w:p w14:paraId="0F50001F" w14:textId="736624DC" w:rsidR="005755E7" w:rsidRDefault="005755E7" w:rsidP="005755E7">
            <w:pPr>
              <w:rPr>
                <w:rFonts w:cs="Arial"/>
                <w:sz w:val="20"/>
              </w:rPr>
            </w:pPr>
            <w:r>
              <w:rPr>
                <w:rFonts w:cs="Arial"/>
                <w:sz w:val="20"/>
              </w:rPr>
              <w:t>FTI1 e</w:t>
            </w:r>
            <w:r w:rsidRPr="003C111E">
              <w:rPr>
                <w:rFonts w:cs="Arial"/>
                <w:sz w:val="20"/>
              </w:rPr>
              <w:t xml:space="preserve">. </w:t>
            </w:r>
          </w:p>
        </w:tc>
        <w:tc>
          <w:tcPr>
            <w:tcW w:w="6323" w:type="dxa"/>
          </w:tcPr>
          <w:p w14:paraId="0B2153CC" w14:textId="77777777" w:rsidR="005755E7" w:rsidRDefault="005755E7" w:rsidP="005755E7">
            <w:pPr>
              <w:rPr>
                <w:rFonts w:cs="Arial"/>
                <w:sz w:val="20"/>
              </w:rPr>
            </w:pPr>
          </w:p>
        </w:tc>
      </w:tr>
      <w:tr w:rsidR="005755E7" w14:paraId="4B7EA827" w14:textId="77777777" w:rsidTr="00F31A82">
        <w:trPr>
          <w:gridAfter w:val="1"/>
          <w:wAfter w:w="67" w:type="dxa"/>
        </w:trPr>
        <w:tc>
          <w:tcPr>
            <w:tcW w:w="2155" w:type="dxa"/>
          </w:tcPr>
          <w:p w14:paraId="2962757C" w14:textId="77777777" w:rsidR="005755E7" w:rsidRDefault="005755E7" w:rsidP="005755E7">
            <w:pPr>
              <w:rPr>
                <w:rFonts w:cs="Arial"/>
                <w:sz w:val="20"/>
                <w:highlight w:val="red"/>
              </w:rPr>
            </w:pPr>
          </w:p>
        </w:tc>
        <w:tc>
          <w:tcPr>
            <w:tcW w:w="900" w:type="dxa"/>
          </w:tcPr>
          <w:p w14:paraId="4141F1E9" w14:textId="2E7A6C71" w:rsidR="005755E7" w:rsidRDefault="005755E7" w:rsidP="005755E7">
            <w:pPr>
              <w:rPr>
                <w:rFonts w:cs="Arial"/>
                <w:sz w:val="20"/>
              </w:rPr>
            </w:pPr>
            <w:r>
              <w:rPr>
                <w:rFonts w:cs="Arial"/>
                <w:sz w:val="20"/>
              </w:rPr>
              <w:t>FTI1 f</w:t>
            </w:r>
            <w:r w:rsidRPr="003C111E">
              <w:rPr>
                <w:rFonts w:cs="Arial"/>
                <w:sz w:val="20"/>
              </w:rPr>
              <w:t xml:space="preserve">. </w:t>
            </w:r>
          </w:p>
        </w:tc>
        <w:tc>
          <w:tcPr>
            <w:tcW w:w="6323" w:type="dxa"/>
          </w:tcPr>
          <w:p w14:paraId="19EA45A6" w14:textId="77777777" w:rsidR="005755E7" w:rsidRDefault="005755E7" w:rsidP="005755E7">
            <w:pPr>
              <w:rPr>
                <w:rFonts w:cs="Arial"/>
                <w:sz w:val="20"/>
              </w:rPr>
            </w:pPr>
          </w:p>
        </w:tc>
      </w:tr>
      <w:tr w:rsidR="005755E7" w14:paraId="1E4B2996" w14:textId="77777777" w:rsidTr="00F31A82">
        <w:trPr>
          <w:gridAfter w:val="1"/>
          <w:wAfter w:w="67" w:type="dxa"/>
        </w:trPr>
        <w:tc>
          <w:tcPr>
            <w:tcW w:w="2155" w:type="dxa"/>
          </w:tcPr>
          <w:p w14:paraId="5505B882" w14:textId="77777777" w:rsidR="005755E7" w:rsidRDefault="005755E7" w:rsidP="005755E7">
            <w:pPr>
              <w:rPr>
                <w:rFonts w:cs="Arial"/>
                <w:sz w:val="20"/>
                <w:highlight w:val="red"/>
              </w:rPr>
            </w:pPr>
          </w:p>
        </w:tc>
        <w:tc>
          <w:tcPr>
            <w:tcW w:w="900" w:type="dxa"/>
          </w:tcPr>
          <w:p w14:paraId="578432FC" w14:textId="53AEA8A4" w:rsidR="005755E7" w:rsidRDefault="005755E7" w:rsidP="005755E7">
            <w:pPr>
              <w:rPr>
                <w:rFonts w:cs="Arial"/>
                <w:sz w:val="20"/>
              </w:rPr>
            </w:pPr>
            <w:r>
              <w:rPr>
                <w:rFonts w:cs="Arial"/>
                <w:sz w:val="20"/>
              </w:rPr>
              <w:t>FTI1 g</w:t>
            </w:r>
            <w:r w:rsidRPr="003C111E">
              <w:rPr>
                <w:rFonts w:cs="Arial"/>
                <w:sz w:val="20"/>
              </w:rPr>
              <w:t xml:space="preserve">. </w:t>
            </w:r>
          </w:p>
        </w:tc>
        <w:tc>
          <w:tcPr>
            <w:tcW w:w="6323" w:type="dxa"/>
          </w:tcPr>
          <w:p w14:paraId="05A4CCA2" w14:textId="77777777" w:rsidR="005755E7" w:rsidRDefault="005755E7" w:rsidP="005755E7">
            <w:pPr>
              <w:rPr>
                <w:rFonts w:cs="Arial"/>
                <w:sz w:val="20"/>
              </w:rPr>
            </w:pPr>
          </w:p>
        </w:tc>
      </w:tr>
      <w:tr w:rsidR="005755E7" w14:paraId="0D958B1C" w14:textId="77777777" w:rsidTr="00F31A82">
        <w:trPr>
          <w:gridAfter w:val="1"/>
          <w:wAfter w:w="67" w:type="dxa"/>
        </w:trPr>
        <w:tc>
          <w:tcPr>
            <w:tcW w:w="2155" w:type="dxa"/>
          </w:tcPr>
          <w:p w14:paraId="448724F3" w14:textId="77777777" w:rsidR="005755E7" w:rsidRDefault="005755E7" w:rsidP="005755E7">
            <w:pPr>
              <w:rPr>
                <w:rFonts w:cs="Arial"/>
                <w:sz w:val="20"/>
                <w:highlight w:val="red"/>
              </w:rPr>
            </w:pPr>
          </w:p>
        </w:tc>
        <w:tc>
          <w:tcPr>
            <w:tcW w:w="900" w:type="dxa"/>
          </w:tcPr>
          <w:p w14:paraId="0FA166BB" w14:textId="07185880" w:rsidR="005755E7" w:rsidRDefault="005755E7" w:rsidP="005755E7">
            <w:pPr>
              <w:rPr>
                <w:rFonts w:cs="Arial"/>
                <w:sz w:val="20"/>
              </w:rPr>
            </w:pPr>
            <w:r>
              <w:rPr>
                <w:rFonts w:cs="Arial"/>
                <w:sz w:val="20"/>
              </w:rPr>
              <w:t>FTI1 h</w:t>
            </w:r>
            <w:r w:rsidRPr="003C111E">
              <w:rPr>
                <w:rFonts w:cs="Arial"/>
                <w:sz w:val="20"/>
              </w:rPr>
              <w:t xml:space="preserve">. </w:t>
            </w:r>
          </w:p>
        </w:tc>
        <w:tc>
          <w:tcPr>
            <w:tcW w:w="6323" w:type="dxa"/>
          </w:tcPr>
          <w:p w14:paraId="3DEECF5A" w14:textId="77777777" w:rsidR="005755E7" w:rsidRDefault="005755E7" w:rsidP="005755E7">
            <w:pPr>
              <w:rPr>
                <w:rFonts w:cs="Arial"/>
                <w:sz w:val="20"/>
              </w:rPr>
            </w:pPr>
          </w:p>
        </w:tc>
      </w:tr>
      <w:tr w:rsidR="005755E7" w14:paraId="3A91614C" w14:textId="77777777" w:rsidTr="00F31A82">
        <w:trPr>
          <w:gridAfter w:val="1"/>
          <w:wAfter w:w="67" w:type="dxa"/>
        </w:trPr>
        <w:tc>
          <w:tcPr>
            <w:tcW w:w="2155" w:type="dxa"/>
          </w:tcPr>
          <w:p w14:paraId="3D067BBA" w14:textId="77777777" w:rsidR="005755E7" w:rsidRDefault="005755E7" w:rsidP="005755E7">
            <w:pPr>
              <w:rPr>
                <w:rFonts w:cs="Arial"/>
                <w:sz w:val="20"/>
                <w:highlight w:val="red"/>
              </w:rPr>
            </w:pPr>
          </w:p>
        </w:tc>
        <w:tc>
          <w:tcPr>
            <w:tcW w:w="900" w:type="dxa"/>
          </w:tcPr>
          <w:p w14:paraId="3CC55E25" w14:textId="638FE582" w:rsidR="005755E7" w:rsidRDefault="005755E7" w:rsidP="005755E7">
            <w:pPr>
              <w:rPr>
                <w:rFonts w:cs="Arial"/>
                <w:sz w:val="20"/>
              </w:rPr>
            </w:pPr>
            <w:r>
              <w:rPr>
                <w:rFonts w:cs="Arial"/>
                <w:sz w:val="20"/>
              </w:rPr>
              <w:t>FTI1 i</w:t>
            </w:r>
            <w:r w:rsidRPr="003C111E">
              <w:rPr>
                <w:rFonts w:cs="Arial"/>
                <w:sz w:val="20"/>
              </w:rPr>
              <w:t xml:space="preserve">. </w:t>
            </w:r>
          </w:p>
        </w:tc>
        <w:tc>
          <w:tcPr>
            <w:tcW w:w="6323" w:type="dxa"/>
          </w:tcPr>
          <w:p w14:paraId="7AB98788" w14:textId="77777777" w:rsidR="005755E7" w:rsidRDefault="005755E7" w:rsidP="005755E7">
            <w:pPr>
              <w:rPr>
                <w:rFonts w:cs="Arial"/>
                <w:sz w:val="20"/>
              </w:rPr>
            </w:pPr>
          </w:p>
        </w:tc>
      </w:tr>
      <w:tr w:rsidR="005755E7" w14:paraId="60462093" w14:textId="77777777" w:rsidTr="00F31A82">
        <w:trPr>
          <w:gridAfter w:val="1"/>
          <w:wAfter w:w="67" w:type="dxa"/>
        </w:trPr>
        <w:tc>
          <w:tcPr>
            <w:tcW w:w="2155" w:type="dxa"/>
          </w:tcPr>
          <w:p w14:paraId="1179EFF3" w14:textId="77777777" w:rsidR="005755E7" w:rsidRDefault="005755E7" w:rsidP="005755E7">
            <w:pPr>
              <w:rPr>
                <w:rFonts w:cs="Arial"/>
                <w:sz w:val="20"/>
                <w:highlight w:val="red"/>
              </w:rPr>
            </w:pPr>
          </w:p>
        </w:tc>
        <w:tc>
          <w:tcPr>
            <w:tcW w:w="900" w:type="dxa"/>
          </w:tcPr>
          <w:p w14:paraId="0DF6E4FE" w14:textId="093260EA" w:rsidR="005755E7" w:rsidRDefault="005755E7" w:rsidP="005755E7">
            <w:pPr>
              <w:rPr>
                <w:rFonts w:cs="Arial"/>
                <w:sz w:val="20"/>
              </w:rPr>
            </w:pPr>
            <w:r>
              <w:rPr>
                <w:rFonts w:cs="Arial"/>
                <w:sz w:val="20"/>
              </w:rPr>
              <w:t>FTI1 j</w:t>
            </w:r>
            <w:r w:rsidRPr="003C111E">
              <w:rPr>
                <w:rFonts w:cs="Arial"/>
                <w:sz w:val="20"/>
              </w:rPr>
              <w:t xml:space="preserve">. </w:t>
            </w:r>
          </w:p>
        </w:tc>
        <w:tc>
          <w:tcPr>
            <w:tcW w:w="6323" w:type="dxa"/>
          </w:tcPr>
          <w:p w14:paraId="53BBA217" w14:textId="77777777" w:rsidR="005755E7" w:rsidRDefault="005755E7" w:rsidP="005755E7">
            <w:pPr>
              <w:rPr>
                <w:rFonts w:cs="Arial"/>
                <w:sz w:val="20"/>
              </w:rPr>
            </w:pPr>
          </w:p>
        </w:tc>
      </w:tr>
      <w:tr w:rsidR="005755E7" w14:paraId="1103FA80" w14:textId="77777777" w:rsidTr="00F31A82">
        <w:trPr>
          <w:gridAfter w:val="1"/>
          <w:wAfter w:w="67" w:type="dxa"/>
        </w:trPr>
        <w:tc>
          <w:tcPr>
            <w:tcW w:w="2155" w:type="dxa"/>
          </w:tcPr>
          <w:p w14:paraId="58740B01" w14:textId="77777777" w:rsidR="005755E7" w:rsidRDefault="005755E7" w:rsidP="000A3776">
            <w:pPr>
              <w:rPr>
                <w:rFonts w:cs="Arial"/>
                <w:sz w:val="20"/>
                <w:highlight w:val="red"/>
              </w:rPr>
            </w:pPr>
          </w:p>
        </w:tc>
        <w:tc>
          <w:tcPr>
            <w:tcW w:w="900" w:type="dxa"/>
          </w:tcPr>
          <w:p w14:paraId="76D71C1F" w14:textId="06502330" w:rsidR="005755E7" w:rsidRDefault="005755E7" w:rsidP="000A3776">
            <w:pPr>
              <w:rPr>
                <w:rFonts w:cs="Arial"/>
                <w:sz w:val="20"/>
              </w:rPr>
            </w:pPr>
            <w:r>
              <w:rPr>
                <w:rFonts w:cs="Arial"/>
                <w:sz w:val="20"/>
              </w:rPr>
              <w:t>FTI1 k</w:t>
            </w:r>
            <w:r w:rsidRPr="003C111E">
              <w:rPr>
                <w:rFonts w:cs="Arial"/>
                <w:sz w:val="20"/>
              </w:rPr>
              <w:t>.</w:t>
            </w:r>
          </w:p>
        </w:tc>
        <w:tc>
          <w:tcPr>
            <w:tcW w:w="6323" w:type="dxa"/>
          </w:tcPr>
          <w:p w14:paraId="355ECDA5" w14:textId="77777777" w:rsidR="005755E7" w:rsidRDefault="005755E7" w:rsidP="000A3776">
            <w:pPr>
              <w:rPr>
                <w:rFonts w:cs="Arial"/>
                <w:sz w:val="20"/>
              </w:rPr>
            </w:pPr>
          </w:p>
        </w:tc>
      </w:tr>
      <w:tr w:rsidR="005755E7" w:rsidRPr="001909F6" w14:paraId="380D89DE" w14:textId="77777777" w:rsidTr="00F31A82">
        <w:trPr>
          <w:gridAfter w:val="1"/>
          <w:wAfter w:w="67" w:type="dxa"/>
        </w:trPr>
        <w:tc>
          <w:tcPr>
            <w:tcW w:w="9378" w:type="dxa"/>
            <w:gridSpan w:val="3"/>
            <w:shd w:val="clear" w:color="auto" w:fill="F2F2F2" w:themeFill="background1" w:themeFillShade="F2"/>
          </w:tcPr>
          <w:p w14:paraId="764E61DE" w14:textId="77777777" w:rsidR="005755E7" w:rsidRPr="001909F6" w:rsidRDefault="005755E7" w:rsidP="000A3776">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5755E7" w:rsidRPr="00E52C1D" w14:paraId="24617D13" w14:textId="77777777" w:rsidTr="00F31A82">
        <w:trPr>
          <w:gridAfter w:val="1"/>
          <w:wAfter w:w="67" w:type="dxa"/>
        </w:trPr>
        <w:tc>
          <w:tcPr>
            <w:tcW w:w="2155" w:type="dxa"/>
          </w:tcPr>
          <w:p w14:paraId="3EAE2D66" w14:textId="77777777" w:rsidR="005755E7" w:rsidRPr="00E52C1D" w:rsidRDefault="005755E7" w:rsidP="000A3776">
            <w:pPr>
              <w:rPr>
                <w:rFonts w:cs="Arial"/>
                <w:sz w:val="20"/>
              </w:rPr>
            </w:pPr>
          </w:p>
        </w:tc>
        <w:tc>
          <w:tcPr>
            <w:tcW w:w="900" w:type="dxa"/>
          </w:tcPr>
          <w:p w14:paraId="3B1087F5" w14:textId="77777777" w:rsidR="005755E7" w:rsidRPr="00E52C1D" w:rsidRDefault="005755E7" w:rsidP="000A3776">
            <w:pPr>
              <w:rPr>
                <w:rFonts w:cs="Arial"/>
                <w:sz w:val="20"/>
              </w:rPr>
            </w:pPr>
            <w:r>
              <w:rPr>
                <w:rFonts w:cs="Arial"/>
                <w:sz w:val="20"/>
              </w:rPr>
              <w:t>a.</w:t>
            </w:r>
          </w:p>
        </w:tc>
        <w:tc>
          <w:tcPr>
            <w:tcW w:w="6323" w:type="dxa"/>
          </w:tcPr>
          <w:p w14:paraId="043C9D0C" w14:textId="77777777" w:rsidR="005755E7" w:rsidRPr="00E52C1D" w:rsidRDefault="005755E7" w:rsidP="000A3776">
            <w:pPr>
              <w:rPr>
                <w:rFonts w:cs="Arial"/>
                <w:sz w:val="20"/>
              </w:rPr>
            </w:pPr>
          </w:p>
        </w:tc>
      </w:tr>
      <w:tr w:rsidR="005755E7" w14:paraId="171F0A7B" w14:textId="77777777" w:rsidTr="00F31A82">
        <w:trPr>
          <w:gridAfter w:val="1"/>
          <w:wAfter w:w="67" w:type="dxa"/>
        </w:trPr>
        <w:tc>
          <w:tcPr>
            <w:tcW w:w="2155" w:type="dxa"/>
          </w:tcPr>
          <w:p w14:paraId="4B07FFB8" w14:textId="77777777" w:rsidR="005755E7" w:rsidRDefault="005755E7" w:rsidP="000A3776">
            <w:pPr>
              <w:rPr>
                <w:rFonts w:cs="Arial"/>
                <w:sz w:val="20"/>
                <w:highlight w:val="red"/>
              </w:rPr>
            </w:pPr>
          </w:p>
        </w:tc>
        <w:tc>
          <w:tcPr>
            <w:tcW w:w="900" w:type="dxa"/>
          </w:tcPr>
          <w:p w14:paraId="0CEA0A11" w14:textId="77777777" w:rsidR="005755E7" w:rsidRDefault="005755E7" w:rsidP="000A3776">
            <w:pPr>
              <w:rPr>
                <w:rFonts w:cs="Arial"/>
                <w:sz w:val="20"/>
              </w:rPr>
            </w:pPr>
            <w:r>
              <w:rPr>
                <w:rFonts w:cs="Arial"/>
                <w:sz w:val="20"/>
              </w:rPr>
              <w:t>b.</w:t>
            </w:r>
          </w:p>
        </w:tc>
        <w:tc>
          <w:tcPr>
            <w:tcW w:w="6323" w:type="dxa"/>
          </w:tcPr>
          <w:p w14:paraId="0990E7F3" w14:textId="77777777" w:rsidR="005755E7" w:rsidRDefault="005755E7" w:rsidP="000A3776">
            <w:pPr>
              <w:rPr>
                <w:rFonts w:cs="Arial"/>
                <w:sz w:val="20"/>
              </w:rPr>
            </w:pPr>
          </w:p>
        </w:tc>
      </w:tr>
      <w:tr w:rsidR="005755E7" w14:paraId="264374C1" w14:textId="77777777" w:rsidTr="00F31A82">
        <w:trPr>
          <w:gridAfter w:val="1"/>
          <w:wAfter w:w="67" w:type="dxa"/>
        </w:trPr>
        <w:tc>
          <w:tcPr>
            <w:tcW w:w="2155" w:type="dxa"/>
          </w:tcPr>
          <w:p w14:paraId="1CE1C2D0" w14:textId="77777777" w:rsidR="005755E7" w:rsidRDefault="005755E7" w:rsidP="000A3776">
            <w:pPr>
              <w:rPr>
                <w:rFonts w:cs="Arial"/>
                <w:sz w:val="20"/>
                <w:highlight w:val="red"/>
              </w:rPr>
            </w:pPr>
          </w:p>
        </w:tc>
        <w:tc>
          <w:tcPr>
            <w:tcW w:w="900" w:type="dxa"/>
          </w:tcPr>
          <w:p w14:paraId="1BFB6CE6" w14:textId="77777777" w:rsidR="005755E7" w:rsidRDefault="005755E7" w:rsidP="000A3776">
            <w:pPr>
              <w:rPr>
                <w:rFonts w:cs="Arial"/>
                <w:sz w:val="20"/>
              </w:rPr>
            </w:pPr>
            <w:r>
              <w:rPr>
                <w:rFonts w:cs="Arial"/>
                <w:sz w:val="20"/>
              </w:rPr>
              <w:t>CE2</w:t>
            </w:r>
          </w:p>
        </w:tc>
        <w:tc>
          <w:tcPr>
            <w:tcW w:w="6323" w:type="dxa"/>
          </w:tcPr>
          <w:p w14:paraId="178D6409" w14:textId="77777777" w:rsidR="005755E7" w:rsidRDefault="005755E7" w:rsidP="000A3776">
            <w:pPr>
              <w:rPr>
                <w:rFonts w:cs="Arial"/>
                <w:sz w:val="20"/>
              </w:rPr>
            </w:pPr>
          </w:p>
        </w:tc>
      </w:tr>
      <w:tr w:rsidR="005755E7" w14:paraId="4263C327" w14:textId="77777777" w:rsidTr="00F31A82">
        <w:trPr>
          <w:gridAfter w:val="1"/>
          <w:wAfter w:w="67" w:type="dxa"/>
        </w:trPr>
        <w:tc>
          <w:tcPr>
            <w:tcW w:w="2155" w:type="dxa"/>
          </w:tcPr>
          <w:p w14:paraId="04E2CE88" w14:textId="77777777" w:rsidR="005755E7" w:rsidRDefault="005755E7" w:rsidP="000A3776">
            <w:pPr>
              <w:rPr>
                <w:rFonts w:cs="Arial"/>
                <w:sz w:val="20"/>
                <w:highlight w:val="red"/>
              </w:rPr>
            </w:pPr>
          </w:p>
        </w:tc>
        <w:tc>
          <w:tcPr>
            <w:tcW w:w="900" w:type="dxa"/>
          </w:tcPr>
          <w:p w14:paraId="0C19F6A6" w14:textId="77777777" w:rsidR="005755E7" w:rsidRDefault="005755E7" w:rsidP="000A3776">
            <w:pPr>
              <w:rPr>
                <w:rFonts w:cs="Arial"/>
                <w:sz w:val="20"/>
              </w:rPr>
            </w:pPr>
            <w:r>
              <w:rPr>
                <w:rFonts w:cs="Arial"/>
                <w:sz w:val="20"/>
              </w:rPr>
              <w:t>CE5</w:t>
            </w:r>
          </w:p>
        </w:tc>
        <w:tc>
          <w:tcPr>
            <w:tcW w:w="6323" w:type="dxa"/>
          </w:tcPr>
          <w:p w14:paraId="5B17FD78" w14:textId="77777777" w:rsidR="005755E7" w:rsidRDefault="005755E7" w:rsidP="000A3776">
            <w:pPr>
              <w:rPr>
                <w:rFonts w:cs="Arial"/>
                <w:sz w:val="20"/>
              </w:rPr>
            </w:pPr>
          </w:p>
        </w:tc>
      </w:tr>
      <w:tr w:rsidR="005755E7" w14:paraId="045670A5" w14:textId="77777777" w:rsidTr="00F31A82">
        <w:trPr>
          <w:gridAfter w:val="1"/>
          <w:wAfter w:w="67" w:type="dxa"/>
        </w:trPr>
        <w:tc>
          <w:tcPr>
            <w:tcW w:w="2155" w:type="dxa"/>
          </w:tcPr>
          <w:p w14:paraId="084291DA" w14:textId="77777777" w:rsidR="005755E7" w:rsidRDefault="005755E7" w:rsidP="000A3776">
            <w:pPr>
              <w:rPr>
                <w:rFonts w:cs="Arial"/>
                <w:sz w:val="20"/>
                <w:highlight w:val="red"/>
              </w:rPr>
            </w:pPr>
          </w:p>
        </w:tc>
        <w:tc>
          <w:tcPr>
            <w:tcW w:w="900" w:type="dxa"/>
          </w:tcPr>
          <w:p w14:paraId="7CE21422" w14:textId="77777777" w:rsidR="005755E7" w:rsidRDefault="005755E7" w:rsidP="000A3776">
            <w:pPr>
              <w:rPr>
                <w:rFonts w:cs="Arial"/>
                <w:sz w:val="20"/>
              </w:rPr>
            </w:pPr>
            <w:r>
              <w:rPr>
                <w:rFonts w:cs="Arial"/>
                <w:sz w:val="20"/>
              </w:rPr>
              <w:t>FTI1</w:t>
            </w:r>
          </w:p>
        </w:tc>
        <w:tc>
          <w:tcPr>
            <w:tcW w:w="6323" w:type="dxa"/>
          </w:tcPr>
          <w:p w14:paraId="082B688C" w14:textId="77777777" w:rsidR="005755E7" w:rsidRDefault="005755E7" w:rsidP="000A3776">
            <w:pPr>
              <w:rPr>
                <w:rFonts w:cs="Arial"/>
                <w:sz w:val="20"/>
              </w:rPr>
            </w:pPr>
          </w:p>
        </w:tc>
      </w:tr>
      <w:tr w:rsidR="005755E7" w14:paraId="0287ABDF" w14:textId="77777777" w:rsidTr="00F31A82">
        <w:trPr>
          <w:gridAfter w:val="1"/>
          <w:wAfter w:w="67" w:type="dxa"/>
        </w:trPr>
        <w:tc>
          <w:tcPr>
            <w:tcW w:w="2155" w:type="dxa"/>
          </w:tcPr>
          <w:p w14:paraId="032C1CBF" w14:textId="77777777" w:rsidR="005755E7" w:rsidRDefault="005755E7" w:rsidP="000A3776">
            <w:pPr>
              <w:rPr>
                <w:rFonts w:cs="Arial"/>
                <w:sz w:val="20"/>
                <w:highlight w:val="red"/>
              </w:rPr>
            </w:pPr>
          </w:p>
        </w:tc>
        <w:tc>
          <w:tcPr>
            <w:tcW w:w="900" w:type="dxa"/>
          </w:tcPr>
          <w:p w14:paraId="4E5784B5" w14:textId="77777777" w:rsidR="005755E7" w:rsidRDefault="005755E7" w:rsidP="000A3776">
            <w:pPr>
              <w:rPr>
                <w:rFonts w:cs="Arial"/>
                <w:sz w:val="20"/>
              </w:rPr>
            </w:pPr>
            <w:r>
              <w:rPr>
                <w:rFonts w:cs="Arial"/>
                <w:sz w:val="20"/>
              </w:rPr>
              <w:t xml:space="preserve">FTI1 a. </w:t>
            </w:r>
          </w:p>
        </w:tc>
        <w:tc>
          <w:tcPr>
            <w:tcW w:w="6323" w:type="dxa"/>
          </w:tcPr>
          <w:p w14:paraId="0E8AEBE0" w14:textId="77777777" w:rsidR="005755E7" w:rsidRDefault="005755E7" w:rsidP="000A3776">
            <w:pPr>
              <w:rPr>
                <w:rFonts w:cs="Arial"/>
                <w:sz w:val="20"/>
              </w:rPr>
            </w:pPr>
          </w:p>
        </w:tc>
      </w:tr>
      <w:tr w:rsidR="005755E7" w14:paraId="64EA4674" w14:textId="77777777" w:rsidTr="00F31A82">
        <w:trPr>
          <w:gridAfter w:val="1"/>
          <w:wAfter w:w="67" w:type="dxa"/>
        </w:trPr>
        <w:tc>
          <w:tcPr>
            <w:tcW w:w="2155" w:type="dxa"/>
          </w:tcPr>
          <w:p w14:paraId="29D94608" w14:textId="77777777" w:rsidR="005755E7" w:rsidRDefault="005755E7" w:rsidP="000A3776">
            <w:pPr>
              <w:rPr>
                <w:rFonts w:cs="Arial"/>
                <w:sz w:val="20"/>
                <w:highlight w:val="red"/>
              </w:rPr>
            </w:pPr>
          </w:p>
        </w:tc>
        <w:tc>
          <w:tcPr>
            <w:tcW w:w="900" w:type="dxa"/>
          </w:tcPr>
          <w:p w14:paraId="0F606758" w14:textId="77777777" w:rsidR="005755E7" w:rsidRDefault="005755E7" w:rsidP="000A3776">
            <w:pPr>
              <w:rPr>
                <w:rFonts w:cs="Arial"/>
                <w:sz w:val="20"/>
              </w:rPr>
            </w:pPr>
            <w:r>
              <w:rPr>
                <w:rFonts w:cs="Arial"/>
                <w:sz w:val="20"/>
              </w:rPr>
              <w:t>FTI1 b</w:t>
            </w:r>
            <w:r w:rsidRPr="003C111E">
              <w:rPr>
                <w:rFonts w:cs="Arial"/>
                <w:sz w:val="20"/>
              </w:rPr>
              <w:t xml:space="preserve">. </w:t>
            </w:r>
          </w:p>
        </w:tc>
        <w:tc>
          <w:tcPr>
            <w:tcW w:w="6323" w:type="dxa"/>
          </w:tcPr>
          <w:p w14:paraId="00695B90" w14:textId="77777777" w:rsidR="005755E7" w:rsidRDefault="005755E7" w:rsidP="000A3776">
            <w:pPr>
              <w:rPr>
                <w:rFonts w:cs="Arial"/>
                <w:sz w:val="20"/>
              </w:rPr>
            </w:pPr>
          </w:p>
        </w:tc>
      </w:tr>
      <w:tr w:rsidR="005755E7" w14:paraId="0AA8742F" w14:textId="77777777" w:rsidTr="00F31A82">
        <w:trPr>
          <w:gridAfter w:val="1"/>
          <w:wAfter w:w="67" w:type="dxa"/>
        </w:trPr>
        <w:tc>
          <w:tcPr>
            <w:tcW w:w="2155" w:type="dxa"/>
          </w:tcPr>
          <w:p w14:paraId="0A9DB141" w14:textId="77777777" w:rsidR="005755E7" w:rsidRDefault="005755E7" w:rsidP="000A3776">
            <w:pPr>
              <w:rPr>
                <w:rFonts w:cs="Arial"/>
                <w:sz w:val="20"/>
                <w:highlight w:val="red"/>
              </w:rPr>
            </w:pPr>
          </w:p>
        </w:tc>
        <w:tc>
          <w:tcPr>
            <w:tcW w:w="900" w:type="dxa"/>
          </w:tcPr>
          <w:p w14:paraId="5EA5B5B2" w14:textId="77777777" w:rsidR="005755E7" w:rsidRDefault="005755E7" w:rsidP="000A3776">
            <w:pPr>
              <w:rPr>
                <w:rFonts w:cs="Arial"/>
                <w:sz w:val="20"/>
              </w:rPr>
            </w:pPr>
            <w:r>
              <w:rPr>
                <w:rFonts w:cs="Arial"/>
                <w:sz w:val="20"/>
              </w:rPr>
              <w:t>FTI1 c</w:t>
            </w:r>
            <w:r w:rsidRPr="003C111E">
              <w:rPr>
                <w:rFonts w:cs="Arial"/>
                <w:sz w:val="20"/>
              </w:rPr>
              <w:t xml:space="preserve">. </w:t>
            </w:r>
          </w:p>
        </w:tc>
        <w:tc>
          <w:tcPr>
            <w:tcW w:w="6323" w:type="dxa"/>
          </w:tcPr>
          <w:p w14:paraId="16385884" w14:textId="77777777" w:rsidR="005755E7" w:rsidRDefault="005755E7" w:rsidP="000A3776">
            <w:pPr>
              <w:rPr>
                <w:rFonts w:cs="Arial"/>
                <w:sz w:val="20"/>
              </w:rPr>
            </w:pPr>
          </w:p>
        </w:tc>
      </w:tr>
      <w:tr w:rsidR="005755E7" w14:paraId="51571710" w14:textId="77777777" w:rsidTr="00F31A82">
        <w:trPr>
          <w:gridAfter w:val="1"/>
          <w:wAfter w:w="67" w:type="dxa"/>
        </w:trPr>
        <w:tc>
          <w:tcPr>
            <w:tcW w:w="2155" w:type="dxa"/>
          </w:tcPr>
          <w:p w14:paraId="7B7DD356" w14:textId="77777777" w:rsidR="005755E7" w:rsidRDefault="005755E7" w:rsidP="000A3776">
            <w:pPr>
              <w:rPr>
                <w:rFonts w:cs="Arial"/>
                <w:sz w:val="20"/>
                <w:highlight w:val="red"/>
              </w:rPr>
            </w:pPr>
          </w:p>
        </w:tc>
        <w:tc>
          <w:tcPr>
            <w:tcW w:w="900" w:type="dxa"/>
          </w:tcPr>
          <w:p w14:paraId="25218726" w14:textId="77777777" w:rsidR="005755E7" w:rsidRDefault="005755E7" w:rsidP="000A3776">
            <w:pPr>
              <w:rPr>
                <w:rFonts w:cs="Arial"/>
                <w:sz w:val="20"/>
              </w:rPr>
            </w:pPr>
            <w:r>
              <w:rPr>
                <w:rFonts w:cs="Arial"/>
                <w:sz w:val="20"/>
              </w:rPr>
              <w:t>FTI1 d</w:t>
            </w:r>
            <w:r w:rsidRPr="003C111E">
              <w:rPr>
                <w:rFonts w:cs="Arial"/>
                <w:sz w:val="20"/>
              </w:rPr>
              <w:t xml:space="preserve">. </w:t>
            </w:r>
          </w:p>
        </w:tc>
        <w:tc>
          <w:tcPr>
            <w:tcW w:w="6323" w:type="dxa"/>
          </w:tcPr>
          <w:p w14:paraId="124A8EDB" w14:textId="77777777" w:rsidR="005755E7" w:rsidRDefault="005755E7" w:rsidP="000A3776">
            <w:pPr>
              <w:rPr>
                <w:rFonts w:cs="Arial"/>
                <w:sz w:val="20"/>
              </w:rPr>
            </w:pPr>
          </w:p>
        </w:tc>
      </w:tr>
      <w:tr w:rsidR="005755E7" w14:paraId="72A5697C" w14:textId="77777777" w:rsidTr="00F31A82">
        <w:trPr>
          <w:gridAfter w:val="1"/>
          <w:wAfter w:w="67" w:type="dxa"/>
        </w:trPr>
        <w:tc>
          <w:tcPr>
            <w:tcW w:w="2155" w:type="dxa"/>
          </w:tcPr>
          <w:p w14:paraId="151CA0CC" w14:textId="77777777" w:rsidR="005755E7" w:rsidRDefault="005755E7" w:rsidP="000A3776">
            <w:pPr>
              <w:rPr>
                <w:rFonts w:cs="Arial"/>
                <w:sz w:val="20"/>
                <w:highlight w:val="red"/>
              </w:rPr>
            </w:pPr>
          </w:p>
        </w:tc>
        <w:tc>
          <w:tcPr>
            <w:tcW w:w="900" w:type="dxa"/>
          </w:tcPr>
          <w:p w14:paraId="06517FBD" w14:textId="77777777" w:rsidR="005755E7" w:rsidRDefault="005755E7" w:rsidP="000A3776">
            <w:pPr>
              <w:rPr>
                <w:rFonts w:cs="Arial"/>
                <w:sz w:val="20"/>
              </w:rPr>
            </w:pPr>
            <w:r>
              <w:rPr>
                <w:rFonts w:cs="Arial"/>
                <w:sz w:val="20"/>
              </w:rPr>
              <w:t>FTI1 e</w:t>
            </w:r>
            <w:r w:rsidRPr="003C111E">
              <w:rPr>
                <w:rFonts w:cs="Arial"/>
                <w:sz w:val="20"/>
              </w:rPr>
              <w:t xml:space="preserve">. </w:t>
            </w:r>
          </w:p>
        </w:tc>
        <w:tc>
          <w:tcPr>
            <w:tcW w:w="6323" w:type="dxa"/>
          </w:tcPr>
          <w:p w14:paraId="7F9E3007" w14:textId="77777777" w:rsidR="005755E7" w:rsidRDefault="005755E7" w:rsidP="000A3776">
            <w:pPr>
              <w:rPr>
                <w:rFonts w:cs="Arial"/>
                <w:sz w:val="20"/>
              </w:rPr>
            </w:pPr>
          </w:p>
        </w:tc>
      </w:tr>
      <w:tr w:rsidR="005755E7" w14:paraId="7B66D418" w14:textId="77777777" w:rsidTr="00F31A82">
        <w:trPr>
          <w:gridAfter w:val="1"/>
          <w:wAfter w:w="67" w:type="dxa"/>
        </w:trPr>
        <w:tc>
          <w:tcPr>
            <w:tcW w:w="2155" w:type="dxa"/>
          </w:tcPr>
          <w:p w14:paraId="4ECCBE72" w14:textId="77777777" w:rsidR="005755E7" w:rsidRDefault="005755E7" w:rsidP="000A3776">
            <w:pPr>
              <w:rPr>
                <w:rFonts w:cs="Arial"/>
                <w:sz w:val="20"/>
                <w:highlight w:val="red"/>
              </w:rPr>
            </w:pPr>
          </w:p>
        </w:tc>
        <w:tc>
          <w:tcPr>
            <w:tcW w:w="900" w:type="dxa"/>
          </w:tcPr>
          <w:p w14:paraId="1FB2F3C2" w14:textId="77777777" w:rsidR="005755E7" w:rsidRDefault="005755E7" w:rsidP="000A3776">
            <w:pPr>
              <w:rPr>
                <w:rFonts w:cs="Arial"/>
                <w:sz w:val="20"/>
              </w:rPr>
            </w:pPr>
            <w:r>
              <w:rPr>
                <w:rFonts w:cs="Arial"/>
                <w:sz w:val="20"/>
              </w:rPr>
              <w:t>FTI1 f</w:t>
            </w:r>
            <w:r w:rsidRPr="003C111E">
              <w:rPr>
                <w:rFonts w:cs="Arial"/>
                <w:sz w:val="20"/>
              </w:rPr>
              <w:t xml:space="preserve">. </w:t>
            </w:r>
          </w:p>
        </w:tc>
        <w:tc>
          <w:tcPr>
            <w:tcW w:w="6323" w:type="dxa"/>
          </w:tcPr>
          <w:p w14:paraId="2F3E12DF" w14:textId="77777777" w:rsidR="005755E7" w:rsidRDefault="005755E7" w:rsidP="000A3776">
            <w:pPr>
              <w:rPr>
                <w:rFonts w:cs="Arial"/>
                <w:sz w:val="20"/>
              </w:rPr>
            </w:pPr>
          </w:p>
        </w:tc>
      </w:tr>
      <w:tr w:rsidR="005755E7" w14:paraId="44B7C881" w14:textId="77777777" w:rsidTr="00F31A82">
        <w:trPr>
          <w:gridAfter w:val="1"/>
          <w:wAfter w:w="67" w:type="dxa"/>
        </w:trPr>
        <w:tc>
          <w:tcPr>
            <w:tcW w:w="2155" w:type="dxa"/>
          </w:tcPr>
          <w:p w14:paraId="32E389D1" w14:textId="77777777" w:rsidR="005755E7" w:rsidRDefault="005755E7" w:rsidP="000A3776">
            <w:pPr>
              <w:rPr>
                <w:rFonts w:cs="Arial"/>
                <w:sz w:val="20"/>
                <w:highlight w:val="red"/>
              </w:rPr>
            </w:pPr>
          </w:p>
        </w:tc>
        <w:tc>
          <w:tcPr>
            <w:tcW w:w="900" w:type="dxa"/>
          </w:tcPr>
          <w:p w14:paraId="5E2ADC62" w14:textId="77777777" w:rsidR="005755E7" w:rsidRDefault="005755E7" w:rsidP="000A3776">
            <w:pPr>
              <w:rPr>
                <w:rFonts w:cs="Arial"/>
                <w:sz w:val="20"/>
              </w:rPr>
            </w:pPr>
            <w:r>
              <w:rPr>
                <w:rFonts w:cs="Arial"/>
                <w:sz w:val="20"/>
              </w:rPr>
              <w:t>FTI1 g</w:t>
            </w:r>
            <w:r w:rsidRPr="003C111E">
              <w:rPr>
                <w:rFonts w:cs="Arial"/>
                <w:sz w:val="20"/>
              </w:rPr>
              <w:t xml:space="preserve">. </w:t>
            </w:r>
          </w:p>
        </w:tc>
        <w:tc>
          <w:tcPr>
            <w:tcW w:w="6323" w:type="dxa"/>
          </w:tcPr>
          <w:p w14:paraId="2D55840E" w14:textId="77777777" w:rsidR="005755E7" w:rsidRDefault="005755E7" w:rsidP="000A3776">
            <w:pPr>
              <w:rPr>
                <w:rFonts w:cs="Arial"/>
                <w:sz w:val="20"/>
              </w:rPr>
            </w:pPr>
          </w:p>
        </w:tc>
      </w:tr>
      <w:tr w:rsidR="005755E7" w14:paraId="416BA160" w14:textId="77777777" w:rsidTr="00F31A82">
        <w:trPr>
          <w:gridAfter w:val="1"/>
          <w:wAfter w:w="67" w:type="dxa"/>
        </w:trPr>
        <w:tc>
          <w:tcPr>
            <w:tcW w:w="2155" w:type="dxa"/>
          </w:tcPr>
          <w:p w14:paraId="5993D846" w14:textId="77777777" w:rsidR="005755E7" w:rsidRDefault="005755E7" w:rsidP="000A3776">
            <w:pPr>
              <w:rPr>
                <w:rFonts w:cs="Arial"/>
                <w:sz w:val="20"/>
                <w:highlight w:val="red"/>
              </w:rPr>
            </w:pPr>
          </w:p>
        </w:tc>
        <w:tc>
          <w:tcPr>
            <w:tcW w:w="900" w:type="dxa"/>
          </w:tcPr>
          <w:p w14:paraId="17DCE659" w14:textId="77777777" w:rsidR="005755E7" w:rsidRDefault="005755E7" w:rsidP="000A3776">
            <w:pPr>
              <w:rPr>
                <w:rFonts w:cs="Arial"/>
                <w:sz w:val="20"/>
              </w:rPr>
            </w:pPr>
            <w:r>
              <w:rPr>
                <w:rFonts w:cs="Arial"/>
                <w:sz w:val="20"/>
              </w:rPr>
              <w:t>FTI1 h</w:t>
            </w:r>
            <w:r w:rsidRPr="003C111E">
              <w:rPr>
                <w:rFonts w:cs="Arial"/>
                <w:sz w:val="20"/>
              </w:rPr>
              <w:t xml:space="preserve">. </w:t>
            </w:r>
          </w:p>
        </w:tc>
        <w:tc>
          <w:tcPr>
            <w:tcW w:w="6323" w:type="dxa"/>
          </w:tcPr>
          <w:p w14:paraId="107DB3E9" w14:textId="77777777" w:rsidR="005755E7" w:rsidRDefault="005755E7" w:rsidP="000A3776">
            <w:pPr>
              <w:rPr>
                <w:rFonts w:cs="Arial"/>
                <w:sz w:val="20"/>
              </w:rPr>
            </w:pPr>
          </w:p>
        </w:tc>
      </w:tr>
      <w:tr w:rsidR="005755E7" w14:paraId="289B85B5" w14:textId="77777777" w:rsidTr="00F31A82">
        <w:trPr>
          <w:gridAfter w:val="1"/>
          <w:wAfter w:w="67" w:type="dxa"/>
        </w:trPr>
        <w:tc>
          <w:tcPr>
            <w:tcW w:w="2155" w:type="dxa"/>
          </w:tcPr>
          <w:p w14:paraId="591AAE66" w14:textId="77777777" w:rsidR="005755E7" w:rsidRDefault="005755E7" w:rsidP="000A3776">
            <w:pPr>
              <w:rPr>
                <w:rFonts w:cs="Arial"/>
                <w:sz w:val="20"/>
                <w:highlight w:val="red"/>
              </w:rPr>
            </w:pPr>
          </w:p>
        </w:tc>
        <w:tc>
          <w:tcPr>
            <w:tcW w:w="900" w:type="dxa"/>
          </w:tcPr>
          <w:p w14:paraId="6FA166AE" w14:textId="77777777" w:rsidR="005755E7" w:rsidRDefault="005755E7" w:rsidP="000A3776">
            <w:pPr>
              <w:rPr>
                <w:rFonts w:cs="Arial"/>
                <w:sz w:val="20"/>
              </w:rPr>
            </w:pPr>
            <w:r>
              <w:rPr>
                <w:rFonts w:cs="Arial"/>
                <w:sz w:val="20"/>
              </w:rPr>
              <w:t>FTI1 i</w:t>
            </w:r>
            <w:r w:rsidRPr="003C111E">
              <w:rPr>
                <w:rFonts w:cs="Arial"/>
                <w:sz w:val="20"/>
              </w:rPr>
              <w:t xml:space="preserve">. </w:t>
            </w:r>
          </w:p>
        </w:tc>
        <w:tc>
          <w:tcPr>
            <w:tcW w:w="6323" w:type="dxa"/>
          </w:tcPr>
          <w:p w14:paraId="1DED0312" w14:textId="77777777" w:rsidR="005755E7" w:rsidRDefault="005755E7" w:rsidP="000A3776">
            <w:pPr>
              <w:rPr>
                <w:rFonts w:cs="Arial"/>
                <w:sz w:val="20"/>
              </w:rPr>
            </w:pPr>
          </w:p>
        </w:tc>
      </w:tr>
      <w:tr w:rsidR="005755E7" w14:paraId="59F671A3" w14:textId="77777777" w:rsidTr="00F31A82">
        <w:trPr>
          <w:gridAfter w:val="1"/>
          <w:wAfter w:w="67" w:type="dxa"/>
        </w:trPr>
        <w:tc>
          <w:tcPr>
            <w:tcW w:w="2155" w:type="dxa"/>
          </w:tcPr>
          <w:p w14:paraId="7165451F" w14:textId="77777777" w:rsidR="005755E7" w:rsidRDefault="005755E7" w:rsidP="000A3776">
            <w:pPr>
              <w:rPr>
                <w:rFonts w:cs="Arial"/>
                <w:sz w:val="20"/>
                <w:highlight w:val="red"/>
              </w:rPr>
            </w:pPr>
          </w:p>
        </w:tc>
        <w:tc>
          <w:tcPr>
            <w:tcW w:w="900" w:type="dxa"/>
          </w:tcPr>
          <w:p w14:paraId="5519A455" w14:textId="77777777" w:rsidR="005755E7" w:rsidRDefault="005755E7" w:rsidP="000A3776">
            <w:pPr>
              <w:rPr>
                <w:rFonts w:cs="Arial"/>
                <w:sz w:val="20"/>
              </w:rPr>
            </w:pPr>
            <w:r>
              <w:rPr>
                <w:rFonts w:cs="Arial"/>
                <w:sz w:val="20"/>
              </w:rPr>
              <w:t>FTI1 j</w:t>
            </w:r>
            <w:r w:rsidRPr="003C111E">
              <w:rPr>
                <w:rFonts w:cs="Arial"/>
                <w:sz w:val="20"/>
              </w:rPr>
              <w:t xml:space="preserve">. </w:t>
            </w:r>
          </w:p>
        </w:tc>
        <w:tc>
          <w:tcPr>
            <w:tcW w:w="6323" w:type="dxa"/>
          </w:tcPr>
          <w:p w14:paraId="53C22446" w14:textId="77777777" w:rsidR="005755E7" w:rsidRDefault="005755E7" w:rsidP="000A3776">
            <w:pPr>
              <w:rPr>
                <w:rFonts w:cs="Arial"/>
                <w:sz w:val="20"/>
              </w:rPr>
            </w:pPr>
          </w:p>
        </w:tc>
      </w:tr>
      <w:tr w:rsidR="005755E7" w14:paraId="6E322764" w14:textId="77777777" w:rsidTr="00F31A82">
        <w:trPr>
          <w:gridAfter w:val="1"/>
          <w:wAfter w:w="67" w:type="dxa"/>
        </w:trPr>
        <w:tc>
          <w:tcPr>
            <w:tcW w:w="2155" w:type="dxa"/>
          </w:tcPr>
          <w:p w14:paraId="5E725CBE" w14:textId="77777777" w:rsidR="005755E7" w:rsidRDefault="005755E7" w:rsidP="000A3776">
            <w:pPr>
              <w:rPr>
                <w:rFonts w:cs="Arial"/>
                <w:sz w:val="20"/>
                <w:highlight w:val="red"/>
              </w:rPr>
            </w:pPr>
          </w:p>
        </w:tc>
        <w:tc>
          <w:tcPr>
            <w:tcW w:w="900" w:type="dxa"/>
          </w:tcPr>
          <w:p w14:paraId="645CDFC1" w14:textId="77777777" w:rsidR="005755E7" w:rsidRDefault="005755E7" w:rsidP="000A3776">
            <w:pPr>
              <w:rPr>
                <w:rFonts w:cs="Arial"/>
                <w:sz w:val="20"/>
              </w:rPr>
            </w:pPr>
            <w:r>
              <w:rPr>
                <w:rFonts w:cs="Arial"/>
                <w:sz w:val="20"/>
              </w:rPr>
              <w:t>FTI1 k</w:t>
            </w:r>
            <w:r w:rsidRPr="003C111E">
              <w:rPr>
                <w:rFonts w:cs="Arial"/>
                <w:sz w:val="20"/>
              </w:rPr>
              <w:t>.</w:t>
            </w:r>
          </w:p>
        </w:tc>
        <w:tc>
          <w:tcPr>
            <w:tcW w:w="6323" w:type="dxa"/>
          </w:tcPr>
          <w:p w14:paraId="5A00DD2F" w14:textId="77777777" w:rsidR="005755E7" w:rsidRDefault="005755E7" w:rsidP="000A3776">
            <w:pPr>
              <w:rPr>
                <w:rFonts w:cs="Arial"/>
                <w:sz w:val="20"/>
              </w:rPr>
            </w:pPr>
          </w:p>
        </w:tc>
      </w:tr>
    </w:tbl>
    <w:p w14:paraId="2D5A90BE" w14:textId="77777777" w:rsidR="005755E7" w:rsidRDefault="005755E7"/>
    <w:p w14:paraId="066F8605" w14:textId="77777777" w:rsidR="005755E7" w:rsidRDefault="005755E7"/>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0"/>
        <w:gridCol w:w="6323"/>
      </w:tblGrid>
      <w:tr w:rsidR="00C968ED" w:rsidRPr="00B6190F" w14:paraId="132621EE" w14:textId="77777777" w:rsidTr="00241B14">
        <w:tc>
          <w:tcPr>
            <w:tcW w:w="9378" w:type="dxa"/>
            <w:gridSpan w:val="3"/>
            <w:shd w:val="pct20" w:color="auto" w:fill="auto"/>
          </w:tcPr>
          <w:p w14:paraId="5B3ECC07" w14:textId="77777777" w:rsidR="00C968ED" w:rsidRPr="00B6190F" w:rsidRDefault="00F63B30" w:rsidP="00F63B30">
            <w:pPr>
              <w:tabs>
                <w:tab w:val="left" w:pos="1080"/>
              </w:tabs>
              <w:spacing w:after="60"/>
              <w:rPr>
                <w:rFonts w:cs="Arial"/>
                <w:b/>
                <w:bCs/>
                <w:iCs/>
                <w:sz w:val="20"/>
              </w:rPr>
            </w:pPr>
            <w:r w:rsidRPr="00B6190F">
              <w:rPr>
                <w:rFonts w:cs="Arial"/>
                <w:b/>
                <w:bCs/>
                <w:iCs/>
                <w:sz w:val="20"/>
              </w:rPr>
              <w:t>(AC-20) Use of External Resources</w:t>
            </w:r>
          </w:p>
        </w:tc>
      </w:tr>
      <w:tr w:rsidR="00C968ED" w:rsidRPr="00B6190F" w14:paraId="27FACD66" w14:textId="77777777" w:rsidTr="00241B14">
        <w:trPr>
          <w:trHeight w:val="215"/>
        </w:trPr>
        <w:tc>
          <w:tcPr>
            <w:tcW w:w="9378" w:type="dxa"/>
            <w:gridSpan w:val="3"/>
            <w:shd w:val="clear" w:color="auto" w:fill="auto"/>
          </w:tcPr>
          <w:p w14:paraId="38F064D4" w14:textId="77777777" w:rsidR="00F63B30" w:rsidRPr="00B6190F" w:rsidRDefault="00F63B30" w:rsidP="00F63B30">
            <w:pPr>
              <w:rPr>
                <w:rFonts w:cs="Arial"/>
                <w:sz w:val="20"/>
              </w:rPr>
            </w:pPr>
            <w:r w:rsidRPr="00B6190F">
              <w:rPr>
                <w:rFonts w:cs="Arial"/>
                <w:sz w:val="20"/>
              </w:rPr>
              <w:t xml:space="preserve">This control addresses the use of external Resources for the processing, storage, or transmission of Data from external Resources. External Resources are outside of the authorization boundary established by Agency and which the Agency has no direct supervision and authority over the application of required security controls or the assessment of control effectiveness. </w:t>
            </w:r>
          </w:p>
          <w:p w14:paraId="1373B8C6" w14:textId="77777777" w:rsidR="00137EE2" w:rsidRPr="00B6190F" w:rsidRDefault="00137EE2" w:rsidP="00F63B30">
            <w:pPr>
              <w:rPr>
                <w:rFonts w:cs="Arial"/>
                <w:sz w:val="20"/>
              </w:rPr>
            </w:pPr>
          </w:p>
          <w:p w14:paraId="7958E9C9" w14:textId="03A649D6" w:rsidR="00F63B30" w:rsidRPr="00241B14" w:rsidRDefault="00FC41BC" w:rsidP="00F63B30">
            <w:pPr>
              <w:rPr>
                <w:rFonts w:cs="Arial"/>
                <w:sz w:val="20"/>
              </w:rPr>
            </w:pPr>
            <w:r w:rsidRPr="00241B14">
              <w:rPr>
                <w:rFonts w:cs="Arial"/>
                <w:sz w:val="20"/>
              </w:rPr>
              <w:t xml:space="preserve">Both </w:t>
            </w:r>
            <w:r w:rsidR="007D1D98" w:rsidRPr="00241B14">
              <w:rPr>
                <w:rFonts w:cs="Arial"/>
                <w:sz w:val="20"/>
              </w:rPr>
              <w:t xml:space="preserve">the </w:t>
            </w:r>
            <w:r w:rsidRPr="00241B14">
              <w:rPr>
                <w:rFonts w:cs="Arial"/>
                <w:sz w:val="20"/>
              </w:rPr>
              <w:t xml:space="preserve">Agency and </w:t>
            </w:r>
            <w:r w:rsidR="00C138AD" w:rsidRPr="00241B14">
              <w:rPr>
                <w:rFonts w:cs="Arial"/>
                <w:sz w:val="20"/>
              </w:rPr>
              <w:t>Provider</w:t>
            </w:r>
            <w:r w:rsidR="00F63B30" w:rsidRPr="00241B14">
              <w:rPr>
                <w:rFonts w:cs="Arial"/>
                <w:sz w:val="20"/>
              </w:rPr>
              <w:t xml:space="preserve"> establishes terms and conditions (i.e. MOUs, contracts, etc.) for the use of external Resources in accordance with Agency security policies and procedures. If terms and conditions with the owners of external Resources cannot be established, the Agency may impose restrictions on </w:t>
            </w:r>
            <w:r w:rsidRPr="00241B14">
              <w:rPr>
                <w:rFonts w:cs="Arial"/>
                <w:sz w:val="20"/>
              </w:rPr>
              <w:t xml:space="preserve">Agency or </w:t>
            </w:r>
            <w:r w:rsidR="00C138AD" w:rsidRPr="00241B14">
              <w:rPr>
                <w:rFonts w:cs="Arial"/>
                <w:sz w:val="20"/>
              </w:rPr>
              <w:t>Provider</w:t>
            </w:r>
            <w:r w:rsidR="00F63B30" w:rsidRPr="00241B14">
              <w:rPr>
                <w:rFonts w:cs="Arial"/>
                <w:sz w:val="20"/>
              </w:rPr>
              <w:t xml:space="preserve"> personnel using those external Resources.</w:t>
            </w:r>
          </w:p>
          <w:p w14:paraId="630DBCE1" w14:textId="77777777" w:rsidR="00F63B30" w:rsidRPr="00241B14" w:rsidRDefault="00F63B30" w:rsidP="00F63B30">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F63B30" w:rsidRPr="00241B14" w14:paraId="12170937" w14:textId="77777777" w:rsidTr="000B7650">
              <w:tc>
                <w:tcPr>
                  <w:tcW w:w="8797" w:type="dxa"/>
                  <w:gridSpan w:val="3"/>
                  <w:shd w:val="clear" w:color="auto" w:fill="4F81BD"/>
                </w:tcPr>
                <w:p w14:paraId="2113DD21" w14:textId="77777777" w:rsidR="00F63B30" w:rsidRPr="00241B14" w:rsidRDefault="00F63B30" w:rsidP="00C56304">
                  <w:pPr>
                    <w:rPr>
                      <w:b/>
                      <w:bCs/>
                      <w:color w:val="FFFFFF"/>
                      <w:sz w:val="20"/>
                    </w:rPr>
                  </w:pPr>
                  <w:r w:rsidRPr="00241B14">
                    <w:rPr>
                      <w:b/>
                      <w:bCs/>
                      <w:color w:val="FFFFFF"/>
                      <w:sz w:val="20"/>
                    </w:rPr>
                    <w:t>Applicability of Controls</w:t>
                  </w:r>
                </w:p>
              </w:tc>
            </w:tr>
            <w:tr w:rsidR="00F63B30" w:rsidRPr="00241B14" w14:paraId="0FAB35A9" w14:textId="77777777" w:rsidTr="000B7650">
              <w:tc>
                <w:tcPr>
                  <w:tcW w:w="3084" w:type="dxa"/>
                  <w:shd w:val="clear" w:color="auto" w:fill="4F81BD"/>
                </w:tcPr>
                <w:p w14:paraId="18C94EBC" w14:textId="77777777" w:rsidR="00F63B30" w:rsidRPr="00241B14" w:rsidRDefault="00F63B30" w:rsidP="00C56304">
                  <w:pPr>
                    <w:rPr>
                      <w:b/>
                      <w:bCs/>
                      <w:color w:val="FFFFFF"/>
                      <w:sz w:val="20"/>
                    </w:rPr>
                  </w:pPr>
                  <w:r w:rsidRPr="00241B14">
                    <w:rPr>
                      <w:b/>
                      <w:bCs/>
                      <w:color w:val="FFFFFF"/>
                      <w:sz w:val="20"/>
                    </w:rPr>
                    <w:t>Public</w:t>
                  </w:r>
                </w:p>
              </w:tc>
              <w:tc>
                <w:tcPr>
                  <w:tcW w:w="3192" w:type="dxa"/>
                  <w:shd w:val="clear" w:color="auto" w:fill="4F81BD"/>
                </w:tcPr>
                <w:p w14:paraId="7DDE4E45" w14:textId="77777777" w:rsidR="00F63B30" w:rsidRPr="00241B14" w:rsidRDefault="00F63B30" w:rsidP="00C56304">
                  <w:pPr>
                    <w:rPr>
                      <w:b/>
                      <w:bCs/>
                      <w:color w:val="FFFFFF"/>
                      <w:sz w:val="20"/>
                    </w:rPr>
                  </w:pPr>
                  <w:r w:rsidRPr="00241B14">
                    <w:rPr>
                      <w:b/>
                      <w:bCs/>
                      <w:color w:val="FFFFFF"/>
                      <w:sz w:val="20"/>
                    </w:rPr>
                    <w:t>Confidential</w:t>
                  </w:r>
                </w:p>
              </w:tc>
              <w:tc>
                <w:tcPr>
                  <w:tcW w:w="2521" w:type="dxa"/>
                  <w:shd w:val="clear" w:color="auto" w:fill="4F81BD"/>
                </w:tcPr>
                <w:p w14:paraId="546DB450" w14:textId="77777777" w:rsidR="00F63B30" w:rsidRPr="00241B14" w:rsidRDefault="00F63B30" w:rsidP="00C56304">
                  <w:pPr>
                    <w:rPr>
                      <w:b/>
                      <w:bCs/>
                      <w:color w:val="FFFFFF"/>
                      <w:sz w:val="20"/>
                    </w:rPr>
                  </w:pPr>
                  <w:r w:rsidRPr="00241B14">
                    <w:rPr>
                      <w:b/>
                      <w:bCs/>
                      <w:color w:val="FFFFFF"/>
                      <w:sz w:val="20"/>
                    </w:rPr>
                    <w:t>FTI</w:t>
                  </w:r>
                </w:p>
              </w:tc>
            </w:tr>
            <w:tr w:rsidR="00F63B30" w:rsidRPr="00241B14" w14:paraId="78377274" w14:textId="77777777" w:rsidTr="00C56304">
              <w:tc>
                <w:tcPr>
                  <w:tcW w:w="3084" w:type="dxa"/>
                </w:tcPr>
                <w:p w14:paraId="36364AA5" w14:textId="77777777" w:rsidR="00F63B30" w:rsidRPr="00241B14" w:rsidRDefault="00F63B30" w:rsidP="00C56304">
                  <w:pPr>
                    <w:rPr>
                      <w:bCs/>
                      <w:sz w:val="20"/>
                    </w:rPr>
                  </w:pPr>
                  <w:r w:rsidRPr="00241B14">
                    <w:rPr>
                      <w:bCs/>
                      <w:sz w:val="20"/>
                    </w:rPr>
                    <w:t>AC-20</w:t>
                  </w:r>
                </w:p>
              </w:tc>
              <w:tc>
                <w:tcPr>
                  <w:tcW w:w="3192" w:type="dxa"/>
                </w:tcPr>
                <w:p w14:paraId="5BDA62E6" w14:textId="77777777" w:rsidR="00F63B30" w:rsidRPr="00241B14" w:rsidRDefault="00F63B30" w:rsidP="00C56304">
                  <w:pPr>
                    <w:rPr>
                      <w:sz w:val="20"/>
                    </w:rPr>
                  </w:pPr>
                  <w:r w:rsidRPr="00241B14">
                    <w:rPr>
                      <w:sz w:val="20"/>
                    </w:rPr>
                    <w:t>AC-20 (CE1) (CE2)</w:t>
                  </w:r>
                </w:p>
              </w:tc>
              <w:tc>
                <w:tcPr>
                  <w:tcW w:w="2521" w:type="dxa"/>
                </w:tcPr>
                <w:p w14:paraId="6410EBEB" w14:textId="77777777" w:rsidR="00F63B30" w:rsidRPr="00241B14" w:rsidRDefault="00F63B30" w:rsidP="00C56304">
                  <w:pPr>
                    <w:rPr>
                      <w:sz w:val="20"/>
                    </w:rPr>
                  </w:pPr>
                  <w:r w:rsidRPr="00241B14">
                    <w:rPr>
                      <w:sz w:val="20"/>
                    </w:rPr>
                    <w:t>AC-20 (CE2) (CE3)</w:t>
                  </w:r>
                </w:p>
              </w:tc>
            </w:tr>
          </w:tbl>
          <w:p w14:paraId="022ED56A" w14:textId="77777777" w:rsidR="00F63B30" w:rsidRPr="00241B14" w:rsidRDefault="00F63B30" w:rsidP="00F63B30">
            <w:pPr>
              <w:rPr>
                <w:rFonts w:cs="Arial"/>
                <w:sz w:val="20"/>
              </w:rPr>
            </w:pPr>
          </w:p>
          <w:p w14:paraId="59BDEDFE" w14:textId="77777777" w:rsidR="00F63B30" w:rsidRDefault="00F63B30" w:rsidP="00F63B30">
            <w:pPr>
              <w:rPr>
                <w:rFonts w:cs="Arial"/>
                <w:sz w:val="20"/>
              </w:rPr>
            </w:pPr>
            <w:r w:rsidRPr="00241B14">
              <w:rPr>
                <w:rFonts w:cs="Arial"/>
                <w:sz w:val="20"/>
              </w:rPr>
              <w:t>The Agency establishes terms and conditions, consistent with any trust relationships established with other organizations owning, operating, and/or maintaining external Resources, allowing authorized individuals to:</w:t>
            </w:r>
          </w:p>
          <w:p w14:paraId="7916BEC6" w14:textId="77777777" w:rsidR="00241B14" w:rsidRPr="00241B14" w:rsidRDefault="00241B14" w:rsidP="00F63B30">
            <w:pPr>
              <w:rPr>
                <w:rFonts w:cs="Arial"/>
                <w:sz w:val="20"/>
              </w:rPr>
            </w:pPr>
          </w:p>
          <w:p w14:paraId="666002BD" w14:textId="2C0C1201" w:rsidR="00F63B30" w:rsidRPr="00241B14" w:rsidRDefault="00F63B30" w:rsidP="00B5152F">
            <w:pPr>
              <w:numPr>
                <w:ilvl w:val="0"/>
                <w:numId w:val="19"/>
              </w:numPr>
              <w:rPr>
                <w:rFonts w:cs="Arial"/>
                <w:sz w:val="20"/>
              </w:rPr>
            </w:pPr>
            <w:r w:rsidRPr="00241B14">
              <w:rPr>
                <w:rFonts w:cs="Arial"/>
                <w:sz w:val="20"/>
              </w:rPr>
              <w:t>Access the Resource from external Resources; and</w:t>
            </w:r>
            <w:r w:rsidR="00FC41BC" w:rsidRPr="00241B14">
              <w:rPr>
                <w:rFonts w:cs="Arial"/>
                <w:sz w:val="20"/>
              </w:rPr>
              <w:t xml:space="preserve"> </w:t>
            </w:r>
          </w:p>
          <w:p w14:paraId="5106FFF1" w14:textId="77777777" w:rsidR="00ED2577" w:rsidRPr="00241B14" w:rsidRDefault="00ED2577" w:rsidP="00ED2577">
            <w:pPr>
              <w:ind w:left="720"/>
              <w:rPr>
                <w:rFonts w:cs="Arial"/>
                <w:sz w:val="20"/>
              </w:rPr>
            </w:pPr>
          </w:p>
          <w:p w14:paraId="0C55F8DC" w14:textId="77777777" w:rsidR="00F63B30" w:rsidRPr="00241B14" w:rsidRDefault="00F63B30" w:rsidP="00B5152F">
            <w:pPr>
              <w:numPr>
                <w:ilvl w:val="0"/>
                <w:numId w:val="19"/>
              </w:numPr>
              <w:rPr>
                <w:rFonts w:cs="Arial"/>
                <w:sz w:val="20"/>
              </w:rPr>
            </w:pPr>
            <w:r w:rsidRPr="00241B14">
              <w:rPr>
                <w:rFonts w:cs="Arial"/>
                <w:sz w:val="20"/>
              </w:rPr>
              <w:t>Process, store, or transmit organization-controlled Data using external Resources.</w:t>
            </w:r>
          </w:p>
          <w:p w14:paraId="5938CE7C" w14:textId="77777777" w:rsidR="00F63B30" w:rsidRPr="00241B14" w:rsidRDefault="00F63B30" w:rsidP="00F63B30">
            <w:pPr>
              <w:pStyle w:val="Caption"/>
            </w:pPr>
            <w:r w:rsidRPr="00241B14">
              <w:t>Control Enhancements</w:t>
            </w:r>
          </w:p>
          <w:p w14:paraId="73565E95" w14:textId="77777777" w:rsidR="00F63B30" w:rsidRDefault="00F63B30" w:rsidP="00F63B30">
            <w:pPr>
              <w:rPr>
                <w:rFonts w:cs="Arial"/>
                <w:sz w:val="20"/>
              </w:rPr>
            </w:pPr>
            <w:r w:rsidRPr="00241B14">
              <w:rPr>
                <w:rFonts w:cs="Arial"/>
                <w:sz w:val="20"/>
              </w:rPr>
              <w:t>CE1. The Agency permits authorized Staff to use an external Resource to access the Resource or to process, store, or transmit organization-controlled Data only when the Agency:</w:t>
            </w:r>
          </w:p>
          <w:p w14:paraId="78A19BCD" w14:textId="77777777" w:rsidR="00241B14" w:rsidRPr="00241B14" w:rsidRDefault="00241B14" w:rsidP="00F63B30">
            <w:pPr>
              <w:rPr>
                <w:rFonts w:cs="Arial"/>
                <w:sz w:val="20"/>
              </w:rPr>
            </w:pPr>
          </w:p>
          <w:p w14:paraId="53777DC7" w14:textId="483C85EA" w:rsidR="00F63B30" w:rsidRPr="00241B14" w:rsidRDefault="00F63B30" w:rsidP="00B5152F">
            <w:pPr>
              <w:numPr>
                <w:ilvl w:val="0"/>
                <w:numId w:val="20"/>
              </w:numPr>
              <w:rPr>
                <w:rFonts w:cs="Arial"/>
                <w:sz w:val="20"/>
              </w:rPr>
            </w:pPr>
            <w:r w:rsidRPr="00241B14">
              <w:rPr>
                <w:rFonts w:cs="Arial"/>
                <w:sz w:val="20"/>
              </w:rPr>
              <w:t>Verifies</w:t>
            </w:r>
            <w:r w:rsidR="00137EE2" w:rsidRPr="00241B14">
              <w:rPr>
                <w:rFonts w:cs="Arial"/>
                <w:sz w:val="20"/>
              </w:rPr>
              <w:t>, through internal inspections required by the IRS,</w:t>
            </w:r>
            <w:r w:rsidRPr="00241B14">
              <w:rPr>
                <w:rFonts w:cs="Arial"/>
                <w:sz w:val="20"/>
              </w:rPr>
              <w:t xml:space="preserve"> the implementation of required security controls on the external Resource </w:t>
            </w:r>
            <w:r w:rsidR="002A143C" w:rsidRPr="00241B14">
              <w:rPr>
                <w:rFonts w:cs="Arial"/>
                <w:sz w:val="20"/>
              </w:rPr>
              <w:t>within</w:t>
            </w:r>
            <w:r w:rsidR="00137EE2" w:rsidRPr="00241B14">
              <w:rPr>
                <w:rFonts w:cs="Arial"/>
                <w:sz w:val="20"/>
              </w:rPr>
              <w:t xml:space="preserve"> 18 months, at a minimum (See IRS Publication 1075 section 6.4)</w:t>
            </w:r>
            <w:r w:rsidRPr="00241B14">
              <w:rPr>
                <w:rFonts w:cs="Arial"/>
                <w:sz w:val="20"/>
              </w:rPr>
              <w:t>; or</w:t>
            </w:r>
          </w:p>
          <w:p w14:paraId="1495A422" w14:textId="77777777" w:rsidR="00ED2577" w:rsidRPr="00241B14" w:rsidRDefault="00ED2577" w:rsidP="00ED2577">
            <w:pPr>
              <w:ind w:left="1080"/>
              <w:rPr>
                <w:rFonts w:cs="Arial"/>
                <w:sz w:val="20"/>
              </w:rPr>
            </w:pPr>
          </w:p>
          <w:p w14:paraId="2A211AAE" w14:textId="77777777" w:rsidR="00F63B30" w:rsidRPr="00241B14" w:rsidRDefault="00F63B30" w:rsidP="00B5152F">
            <w:pPr>
              <w:numPr>
                <w:ilvl w:val="0"/>
                <w:numId w:val="20"/>
              </w:numPr>
              <w:rPr>
                <w:rFonts w:cs="Arial"/>
                <w:sz w:val="20"/>
              </w:rPr>
            </w:pPr>
            <w:r w:rsidRPr="00241B14">
              <w:rPr>
                <w:rFonts w:cs="Arial"/>
                <w:sz w:val="20"/>
              </w:rPr>
              <w:t>Retains approved Resource connection or processing agreements with the organizational entity hosting the external Resource.</w:t>
            </w:r>
          </w:p>
          <w:p w14:paraId="53094174" w14:textId="77777777" w:rsidR="00F63B30" w:rsidRPr="00241B14" w:rsidRDefault="00F63B30" w:rsidP="00F63B30">
            <w:pPr>
              <w:rPr>
                <w:rFonts w:cs="Arial"/>
                <w:sz w:val="20"/>
              </w:rPr>
            </w:pPr>
          </w:p>
          <w:p w14:paraId="2520DA7B" w14:textId="77777777" w:rsidR="00F63B30" w:rsidRDefault="00F63B30" w:rsidP="00F63B30">
            <w:pPr>
              <w:rPr>
                <w:rFonts w:cs="Arial"/>
                <w:sz w:val="20"/>
              </w:rPr>
            </w:pPr>
            <w:r w:rsidRPr="00241B14">
              <w:rPr>
                <w:rFonts w:cs="Arial"/>
                <w:sz w:val="20"/>
              </w:rPr>
              <w:t>CE2. The Agency restricts the use of portable storage devices in external Resources to authorized individuals for Data classified as Public or Confidential. For Data classified as FTI, it is the policy of the Agency that unless approved by the IRS Office of Safeguards:</w:t>
            </w:r>
          </w:p>
          <w:p w14:paraId="6AE2FAA3" w14:textId="77777777" w:rsidR="00241B14" w:rsidRPr="00241B14" w:rsidRDefault="00241B14" w:rsidP="00F63B30">
            <w:pPr>
              <w:rPr>
                <w:rFonts w:cs="Arial"/>
                <w:sz w:val="20"/>
              </w:rPr>
            </w:pPr>
          </w:p>
          <w:p w14:paraId="786A6444" w14:textId="661B7C90" w:rsidR="00F63B30" w:rsidRPr="00241B14" w:rsidRDefault="00F63B30" w:rsidP="00B5152F">
            <w:pPr>
              <w:numPr>
                <w:ilvl w:val="0"/>
                <w:numId w:val="21"/>
              </w:numPr>
              <w:rPr>
                <w:rFonts w:cs="Arial"/>
                <w:sz w:val="20"/>
              </w:rPr>
            </w:pPr>
            <w:r w:rsidRPr="00241B14">
              <w:rPr>
                <w:rFonts w:cs="Arial"/>
                <w:sz w:val="20"/>
              </w:rPr>
              <w:t>Access to FTI from external Resources is prohibited; and</w:t>
            </w:r>
            <w:r w:rsidR="00FC41BC" w:rsidRPr="00241B14">
              <w:rPr>
                <w:rFonts w:cs="Arial"/>
                <w:sz w:val="20"/>
              </w:rPr>
              <w:t xml:space="preserve"> </w:t>
            </w:r>
          </w:p>
          <w:p w14:paraId="4BC66F30" w14:textId="77777777" w:rsidR="00ED2577" w:rsidRPr="00241B14" w:rsidRDefault="00ED2577" w:rsidP="00ED2577">
            <w:pPr>
              <w:ind w:left="1080"/>
              <w:rPr>
                <w:rFonts w:cs="Arial"/>
                <w:sz w:val="20"/>
              </w:rPr>
            </w:pPr>
          </w:p>
          <w:p w14:paraId="24957EC3" w14:textId="77777777" w:rsidR="00F63B30" w:rsidRPr="00241B14" w:rsidRDefault="00F63B30" w:rsidP="00B5152F">
            <w:pPr>
              <w:numPr>
                <w:ilvl w:val="0"/>
                <w:numId w:val="21"/>
              </w:numPr>
              <w:rPr>
                <w:rFonts w:cs="Arial"/>
                <w:sz w:val="20"/>
              </w:rPr>
            </w:pPr>
            <w:r w:rsidRPr="00241B14">
              <w:rPr>
                <w:rFonts w:cs="Arial"/>
                <w:sz w:val="20"/>
              </w:rPr>
              <w:t>Use of non-Agency owned Resources to receive, process, store or transmit FTI is prohibited.</w:t>
            </w:r>
          </w:p>
          <w:p w14:paraId="162CD4A3" w14:textId="77777777" w:rsidR="00F63B30" w:rsidRPr="00241B14" w:rsidRDefault="00F63B30" w:rsidP="00F63B30">
            <w:pPr>
              <w:rPr>
                <w:rFonts w:cs="Arial"/>
                <w:sz w:val="20"/>
              </w:rPr>
            </w:pPr>
          </w:p>
          <w:p w14:paraId="50E623DE" w14:textId="6361F023" w:rsidR="00C968ED" w:rsidRPr="00B6190F" w:rsidRDefault="00F63B30" w:rsidP="00DF12F1">
            <w:pPr>
              <w:pStyle w:val="ListParagraph"/>
              <w:ind w:left="0"/>
              <w:rPr>
                <w:rFonts w:ascii="Arial" w:hAnsi="Arial" w:cs="Arial"/>
                <w:sz w:val="20"/>
                <w:szCs w:val="20"/>
              </w:rPr>
            </w:pPr>
            <w:r w:rsidRPr="00241B14">
              <w:rPr>
                <w:rFonts w:ascii="Arial" w:eastAsia="Times New Roman" w:hAnsi="Arial" w:cs="Arial"/>
                <w:sz w:val="20"/>
                <w:szCs w:val="20"/>
              </w:rPr>
              <w:t xml:space="preserve">CE3. Usage of any non-Agency owned Resource requires </w:t>
            </w:r>
            <w:r w:rsidR="00DF12F1" w:rsidRPr="00241B14">
              <w:rPr>
                <w:rFonts w:ascii="Arial" w:eastAsia="Times New Roman" w:hAnsi="Arial" w:cs="Arial"/>
                <w:sz w:val="20"/>
                <w:szCs w:val="20"/>
              </w:rPr>
              <w:t>the Agency to notify</w:t>
            </w:r>
            <w:r w:rsidRPr="00241B14">
              <w:rPr>
                <w:rFonts w:ascii="Arial" w:eastAsia="Times New Roman" w:hAnsi="Arial" w:cs="Arial"/>
                <w:sz w:val="20"/>
                <w:szCs w:val="20"/>
              </w:rPr>
              <w:t xml:space="preserve"> the IRS Office of Safeguards 45 days prior to implementation (See Section 7.4 45-Day Notification Reporting Requirements).</w:t>
            </w:r>
          </w:p>
        </w:tc>
      </w:tr>
      <w:tr w:rsidR="00C968ED" w:rsidRPr="00B6190F" w14:paraId="02B23926" w14:textId="77777777" w:rsidTr="00241B14">
        <w:tc>
          <w:tcPr>
            <w:tcW w:w="9378" w:type="dxa"/>
            <w:gridSpan w:val="3"/>
          </w:tcPr>
          <w:p w14:paraId="5BA67C0C" w14:textId="77777777" w:rsidR="00C243E6" w:rsidRPr="00B6190F" w:rsidRDefault="00C968ED" w:rsidP="000F4790">
            <w:pPr>
              <w:spacing w:after="60"/>
              <w:rPr>
                <w:rFonts w:cs="Arial"/>
                <w:b/>
                <w:sz w:val="20"/>
              </w:rPr>
            </w:pPr>
            <w:r w:rsidRPr="00B6190F">
              <w:rPr>
                <w:rFonts w:cs="Arial"/>
                <w:b/>
                <w:sz w:val="20"/>
              </w:rPr>
              <w:t>Security Cont</w:t>
            </w:r>
            <w:r w:rsidR="00C243E6" w:rsidRPr="00B6190F">
              <w:rPr>
                <w:rFonts w:cs="Arial"/>
                <w:b/>
                <w:sz w:val="20"/>
              </w:rPr>
              <w:t>rol Implementation Details:</w:t>
            </w:r>
          </w:p>
          <w:p w14:paraId="1CF1C8D4" w14:textId="77777777" w:rsidR="00C968ED" w:rsidRPr="00B6190F" w:rsidRDefault="00113A29" w:rsidP="009930A9">
            <w:pPr>
              <w:spacing w:after="60"/>
              <w:rPr>
                <w:rFonts w:cs="Arial"/>
                <w:sz w:val="20"/>
              </w:rPr>
            </w:pPr>
            <w:r w:rsidRPr="00B6190F">
              <w:rPr>
                <w:rFonts w:cs="Arial"/>
                <w:sz w:val="20"/>
              </w:rPr>
              <w:lastRenderedPageBreak/>
              <w:fldChar w:fldCharType="begin">
                <w:ffData>
                  <w:name w:val="Check1"/>
                  <w:enabled/>
                  <w:calcOnExit w:val="0"/>
                  <w:checkBox>
                    <w:sizeAuto/>
                    <w:default w:val="0"/>
                  </w:checkBox>
                </w:ffData>
              </w:fldChar>
            </w:r>
            <w:r w:rsidR="00C968E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C968ED"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C968E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C968ED"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C968E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C968ED"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C968E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C968ED" w:rsidRPr="00B6190F">
              <w:rPr>
                <w:rFonts w:cs="Arial"/>
                <w:sz w:val="20"/>
              </w:rPr>
              <w:t xml:space="preserve"> N/A</w:t>
            </w:r>
          </w:p>
        </w:tc>
      </w:tr>
      <w:tr w:rsidR="00C968ED" w:rsidRPr="00B6190F" w14:paraId="25BA6C40" w14:textId="77777777" w:rsidTr="00241B14">
        <w:trPr>
          <w:trHeight w:val="80"/>
        </w:trPr>
        <w:tc>
          <w:tcPr>
            <w:tcW w:w="9378" w:type="dxa"/>
            <w:gridSpan w:val="3"/>
          </w:tcPr>
          <w:p w14:paraId="0A4708E7" w14:textId="77777777" w:rsidR="00C243E6" w:rsidRPr="00B6190F" w:rsidRDefault="00C968ED" w:rsidP="000F4790">
            <w:pPr>
              <w:spacing w:after="60"/>
              <w:rPr>
                <w:rFonts w:cs="Arial"/>
                <w:b/>
                <w:sz w:val="20"/>
              </w:rPr>
            </w:pPr>
            <w:r w:rsidRPr="00B6190F">
              <w:rPr>
                <w:rFonts w:cs="Arial"/>
                <w:b/>
                <w:sz w:val="20"/>
              </w:rPr>
              <w:lastRenderedPageBreak/>
              <w:t>Responsible Parties:</w:t>
            </w:r>
          </w:p>
          <w:p w14:paraId="622D2BD5" w14:textId="068F0937" w:rsidR="00C968ED" w:rsidRPr="00B6190F" w:rsidRDefault="000A39A6" w:rsidP="000F4790">
            <w:pPr>
              <w:rPr>
                <w:rFonts w:cs="Arial"/>
                <w:sz w:val="20"/>
              </w:rPr>
            </w:pPr>
            <w:r>
              <w:rPr>
                <w:rFonts w:cs="Arial"/>
                <w:b/>
                <w:sz w:val="20"/>
              </w:rPr>
              <w:fldChar w:fldCharType="begin">
                <w:ffData>
                  <w:name w:val=""/>
                  <w:enabled/>
                  <w:calcOnExit w:val="0"/>
                  <w:checkBox>
                    <w:sizeAuto/>
                    <w:default w:val="0"/>
                  </w:checkBox>
                </w:ffData>
              </w:fldChar>
            </w:r>
            <w:r>
              <w:rPr>
                <w:rFonts w:cs="Arial"/>
                <w:b/>
                <w:sz w:val="20"/>
              </w:rPr>
              <w:instrText xml:space="preserve"> FORMCHECKBOX </w:instrText>
            </w:r>
            <w:r w:rsidR="00C40D1D">
              <w:rPr>
                <w:rFonts w:cs="Arial"/>
                <w:b/>
                <w:sz w:val="20"/>
              </w:rPr>
            </w:r>
            <w:r w:rsidR="00C40D1D">
              <w:rPr>
                <w:rFonts w:cs="Arial"/>
                <w:b/>
                <w:sz w:val="20"/>
              </w:rPr>
              <w:fldChar w:fldCharType="separate"/>
            </w:r>
            <w:r>
              <w:rPr>
                <w:rFonts w:cs="Arial"/>
                <w:b/>
                <w:sz w:val="20"/>
              </w:rPr>
              <w:fldChar w:fldCharType="end"/>
            </w:r>
            <w:r w:rsidR="00C968ED" w:rsidRPr="00B6190F">
              <w:rPr>
                <w:rFonts w:cs="Arial"/>
                <w:b/>
                <w:sz w:val="20"/>
              </w:rPr>
              <w:t xml:space="preserve"> </w:t>
            </w:r>
            <w:r w:rsidR="00C968ED" w:rsidRPr="00B6190F">
              <w:rPr>
                <w:rFonts w:cs="Arial"/>
                <w:sz w:val="20"/>
              </w:rPr>
              <w:t>NC Department of Revenue</w:t>
            </w:r>
          </w:p>
          <w:p w14:paraId="79F777C3" w14:textId="1941682A" w:rsidR="00C968ED" w:rsidRPr="00B6190F" w:rsidRDefault="000A39A6" w:rsidP="000F4790">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C968ED" w:rsidRPr="00B6190F">
              <w:rPr>
                <w:rFonts w:cs="Arial"/>
                <w:sz w:val="20"/>
              </w:rPr>
              <w:t xml:space="preserve"> </w:t>
            </w:r>
            <w:r w:rsidR="00385D49">
              <w:rPr>
                <w:rFonts w:cs="Arial"/>
                <w:sz w:val="20"/>
              </w:rPr>
              <w:t>&lt;PROVIDER&gt;</w:t>
            </w:r>
          </w:p>
        </w:tc>
      </w:tr>
      <w:tr w:rsidR="00C968ED" w:rsidRPr="00B6190F" w14:paraId="1B82A3C1" w14:textId="77777777" w:rsidTr="00241B14">
        <w:tc>
          <w:tcPr>
            <w:tcW w:w="9378" w:type="dxa"/>
            <w:gridSpan w:val="3"/>
          </w:tcPr>
          <w:p w14:paraId="7BD7A930" w14:textId="2A161C0C" w:rsidR="00C968ED" w:rsidRPr="00B6190F" w:rsidRDefault="00924C88" w:rsidP="003C49FE">
            <w:pPr>
              <w:rPr>
                <w:rFonts w:cs="Arial"/>
                <w:bCs/>
                <w:i/>
                <w:sz w:val="20"/>
              </w:rPr>
            </w:pPr>
            <w:r w:rsidRPr="00B6190F">
              <w:rPr>
                <w:rFonts w:cs="Arial"/>
                <w:b/>
                <w:bCs/>
                <w:sz w:val="20"/>
              </w:rPr>
              <w:t>Control implementation</w:t>
            </w:r>
            <w:r w:rsidRPr="00B6190F">
              <w:rPr>
                <w:rFonts w:cs="Arial"/>
                <w:bCs/>
                <w:i/>
                <w:sz w:val="20"/>
              </w:rPr>
              <w:t>:</w:t>
            </w:r>
            <w:r w:rsidR="00A37CF5" w:rsidRPr="00B6190F">
              <w:rPr>
                <w:rFonts w:cs="Arial"/>
                <w:bCs/>
                <w:i/>
                <w:sz w:val="20"/>
              </w:rPr>
              <w:t xml:space="preserve"> </w:t>
            </w:r>
            <w:r w:rsidR="00A37CF5" w:rsidRPr="00B6190F">
              <w:rPr>
                <w:rFonts w:cs="Arial"/>
                <w:bCs/>
                <w:i/>
                <w:sz w:val="20"/>
                <w:highlight w:val="yellow"/>
              </w:rPr>
              <w:t xml:space="preserve">Note: </w:t>
            </w:r>
            <w:r w:rsidR="003C49FE" w:rsidRPr="00B6190F">
              <w:rPr>
                <w:rFonts w:cs="Arial"/>
                <w:bCs/>
                <w:i/>
                <w:sz w:val="20"/>
                <w:highlight w:val="yellow"/>
              </w:rPr>
              <w:t>Connecting</w:t>
            </w:r>
            <w:r w:rsidR="00A37CF5" w:rsidRPr="00B6190F">
              <w:rPr>
                <w:rFonts w:cs="Arial"/>
                <w:bCs/>
                <w:i/>
                <w:sz w:val="20"/>
                <w:highlight w:val="yellow"/>
              </w:rPr>
              <w:t xml:space="preserve"> to external sources for patching</w:t>
            </w:r>
            <w:r w:rsidR="003C49FE" w:rsidRPr="00B6190F">
              <w:rPr>
                <w:rFonts w:cs="Arial"/>
                <w:bCs/>
                <w:i/>
                <w:sz w:val="20"/>
                <w:highlight w:val="yellow"/>
              </w:rPr>
              <w:t xml:space="preserve"> would be considered as the use of external resources</w:t>
            </w:r>
            <w:r w:rsidR="00A37CF5" w:rsidRPr="00B6190F">
              <w:rPr>
                <w:rFonts w:cs="Arial"/>
                <w:bCs/>
                <w:i/>
                <w:sz w:val="20"/>
                <w:highlight w:val="yellow"/>
              </w:rPr>
              <w:t>.</w:t>
            </w:r>
          </w:p>
        </w:tc>
      </w:tr>
      <w:tr w:rsidR="00241B14" w:rsidRPr="00A75D48" w14:paraId="0332C41F" w14:textId="77777777" w:rsidTr="00241B14">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3E91D" w14:textId="77777777" w:rsidR="00241B14" w:rsidRPr="00241B14" w:rsidRDefault="00241B14" w:rsidP="000A3776">
            <w:pPr>
              <w:rPr>
                <w:rFonts w:cs="Arial"/>
                <w:bCs/>
                <w:sz w:val="20"/>
              </w:rPr>
            </w:pPr>
            <w:r w:rsidRPr="00241B14">
              <w:rPr>
                <w:rFonts w:cs="Arial"/>
                <w:bCs/>
                <w:sz w:val="20"/>
              </w:rPr>
              <w:t>&lt;Provider&gt; Response</w:t>
            </w:r>
          </w:p>
        </w:tc>
      </w:tr>
      <w:tr w:rsidR="00241B14" w:rsidRPr="00E52C1D" w14:paraId="3DB1395A" w14:textId="77777777" w:rsidTr="00241B14">
        <w:tc>
          <w:tcPr>
            <w:tcW w:w="9378" w:type="dxa"/>
            <w:gridSpan w:val="3"/>
            <w:tcBorders>
              <w:top w:val="single" w:sz="4" w:space="0" w:color="auto"/>
              <w:left w:val="single" w:sz="4" w:space="0" w:color="auto"/>
              <w:bottom w:val="single" w:sz="4" w:space="0" w:color="auto"/>
              <w:right w:val="single" w:sz="4" w:space="0" w:color="auto"/>
            </w:tcBorders>
          </w:tcPr>
          <w:p w14:paraId="79092558" w14:textId="77777777" w:rsidR="00D922B0" w:rsidRPr="00D922B0" w:rsidRDefault="00D922B0" w:rsidP="00D922B0">
            <w:pPr>
              <w:pStyle w:val="Default"/>
              <w:spacing w:before="360"/>
              <w:rPr>
                <w:rFonts w:ascii="Arial" w:hAnsi="Arial"/>
                <w:i/>
                <w:color w:val="808080" w:themeColor="background1" w:themeShade="80"/>
                <w:sz w:val="20"/>
                <w:szCs w:val="20"/>
              </w:rPr>
            </w:pPr>
            <w:r w:rsidRPr="00D922B0">
              <w:rPr>
                <w:rFonts w:ascii="Arial" w:hAnsi="Arial"/>
                <w:i/>
                <w:color w:val="808080" w:themeColor="background1" w:themeShade="80"/>
                <w:sz w:val="20"/>
                <w:szCs w:val="20"/>
              </w:rPr>
              <w:t>External information systems are information systems or components of information systems that are outside of the authorization boundary established by organizations and for which organizations typically have no direct supervision and authority over the application of required security controls or the assessment of control effectiveness. External information systems include, for example: (</w:t>
            </w:r>
            <w:proofErr w:type="spellStart"/>
            <w:r w:rsidRPr="00D922B0">
              <w:rPr>
                <w:rFonts w:ascii="Arial" w:hAnsi="Arial"/>
                <w:i/>
                <w:color w:val="808080" w:themeColor="background1" w:themeShade="80"/>
                <w:sz w:val="20"/>
                <w:szCs w:val="20"/>
              </w:rPr>
              <w:t>i</w:t>
            </w:r>
            <w:proofErr w:type="spellEnd"/>
            <w:r w:rsidRPr="00D922B0">
              <w:rPr>
                <w:rFonts w:ascii="Arial" w:hAnsi="Arial"/>
                <w:i/>
                <w:color w:val="808080" w:themeColor="background1" w:themeShade="80"/>
                <w:sz w:val="20"/>
                <w:szCs w:val="20"/>
              </w:rPr>
              <w:t xml:space="preserve">) personally owned information systems/devices (e.g., notebook computers, smart phones, tablets, personal digital assistants); (ii) privately owned computing and communications devices resident in commercial or public facilities (e.g., hotels, train stations, convention centers, shopping malls, or airports); (iii) information systems owned or controlled by nonfederal governmental organizations; and (iv) federal information systems that are not owned by, operated by, or under the direct supervision and authority of organizations. This control also addresses the use of external information systems for the processing, storage, or transmission of organizational information, including, for example, accessing cloud services (e.g., infrastructure as a service, platform as a service, or software as a service) from organizational information systems. </w:t>
            </w:r>
          </w:p>
          <w:p w14:paraId="4D9A90C8" w14:textId="41263CAB" w:rsidR="00241B14" w:rsidRPr="00D922B0" w:rsidRDefault="00D922B0" w:rsidP="00D922B0">
            <w:pPr>
              <w:pStyle w:val="Default"/>
              <w:spacing w:after="120"/>
              <w:rPr>
                <w:rFonts w:ascii="Arial" w:hAnsi="Arial"/>
                <w:i/>
                <w:color w:val="808080" w:themeColor="background1" w:themeShade="80"/>
                <w:sz w:val="20"/>
                <w:szCs w:val="20"/>
              </w:rPr>
            </w:pPr>
            <w:r w:rsidRPr="00D922B0">
              <w:rPr>
                <w:rFonts w:ascii="Arial" w:hAnsi="Arial"/>
                <w:i/>
                <w:color w:val="808080" w:themeColor="background1" w:themeShade="80"/>
                <w:sz w:val="20"/>
                <w:szCs w:val="20"/>
              </w:rPr>
              <w:t xml:space="preserve">For some external information systems (i.e., information systems operated by other federal agencies, including organizations subordinate to those agencies), the trust relationships that have been established between those organizations and the originating organization may be such, that no explicit terms and conditions are required. Information systems within these organizations would not be considered external. These situations occur when, for example, there are pre-existing sharing/trust agreements (either implicit or explicit) established between federal agencies or organizations subordinate to those agencies, or when such trust agreements are specified by applicable laws, Executive Orders, directives, or policies. Authorized individuals include, for example, organizational personnel, contractors, or other individuals with authorized access to organizational information systems and over which organizations have the authority to impose rules of behavior with regard to system access. Restrictions that organizations impose on authorized individuals need not be uniform, as those restrictions may vary depending upon the trust relationships between organizations. Therefore, organizations may choose to impose different security restrictions on contractors than on state, local, or tribal governments. </w:t>
            </w:r>
            <w:r>
              <w:rPr>
                <w:rFonts w:ascii="Arial" w:hAnsi="Arial"/>
                <w:i/>
                <w:color w:val="808080" w:themeColor="background1" w:themeShade="80"/>
                <w:sz w:val="20"/>
                <w:szCs w:val="20"/>
              </w:rPr>
              <w:t xml:space="preserve">                                                                                                        </w:t>
            </w:r>
            <w:r w:rsidRPr="00D922B0">
              <w:rPr>
                <w:i/>
                <w:color w:val="808080" w:themeColor="background1" w:themeShade="80"/>
                <w:sz w:val="20"/>
                <w:szCs w:val="20"/>
              </w:rPr>
              <w:t>This control does not apply to the use of external information systems to access public interfaces to organizational information systems (e.g., individuals accessing federal information through www.usa.gov). Organizations establish terms and conditions for the use of external information systems in accordance with organizational security policies and procedures. Terms and conditions address as a minimum: types of applications that can be accessed on organizational information systems from external information systems; and the highest security category of information that can be processed, stored, or transmitted on external information systems. If terms and conditions with the owners of external information systems cannot be established, organizations may impose restrictions on organizational personnel using those external systems. Related controls: AC-3, AC-17, AC-19, CA-3, PL-4, SA-9.</w:t>
            </w:r>
          </w:p>
        </w:tc>
      </w:tr>
      <w:tr w:rsidR="00241B14" w14:paraId="1457572D" w14:textId="77777777" w:rsidTr="00241B14">
        <w:tc>
          <w:tcPr>
            <w:tcW w:w="2155" w:type="dxa"/>
          </w:tcPr>
          <w:p w14:paraId="52F2035E" w14:textId="77777777" w:rsidR="00241B14" w:rsidRDefault="00241B14" w:rsidP="000A3776">
            <w:pPr>
              <w:rPr>
                <w:rFonts w:cs="Arial"/>
                <w:sz w:val="20"/>
                <w:highlight w:val="red"/>
              </w:rPr>
            </w:pPr>
          </w:p>
        </w:tc>
        <w:tc>
          <w:tcPr>
            <w:tcW w:w="900" w:type="dxa"/>
          </w:tcPr>
          <w:p w14:paraId="2978068A" w14:textId="4711874B" w:rsidR="00241B14" w:rsidRDefault="00241B14" w:rsidP="000A3776">
            <w:pPr>
              <w:rPr>
                <w:rFonts w:cs="Arial"/>
                <w:sz w:val="20"/>
              </w:rPr>
            </w:pPr>
            <w:r>
              <w:rPr>
                <w:rFonts w:cs="Arial"/>
                <w:sz w:val="20"/>
              </w:rPr>
              <w:t>a.</w:t>
            </w:r>
          </w:p>
        </w:tc>
        <w:tc>
          <w:tcPr>
            <w:tcW w:w="6323" w:type="dxa"/>
          </w:tcPr>
          <w:p w14:paraId="7C9FAA5B" w14:textId="77777777" w:rsidR="00241B14" w:rsidRDefault="00241B14" w:rsidP="000A3776">
            <w:pPr>
              <w:rPr>
                <w:rFonts w:cs="Arial"/>
                <w:sz w:val="20"/>
              </w:rPr>
            </w:pPr>
          </w:p>
        </w:tc>
      </w:tr>
      <w:tr w:rsidR="00241B14" w14:paraId="1C7FD5F9" w14:textId="77777777" w:rsidTr="00241B14">
        <w:tc>
          <w:tcPr>
            <w:tcW w:w="2155" w:type="dxa"/>
          </w:tcPr>
          <w:p w14:paraId="75B82566" w14:textId="77777777" w:rsidR="00241B14" w:rsidRDefault="00241B14" w:rsidP="000A3776">
            <w:pPr>
              <w:rPr>
                <w:rFonts w:cs="Arial"/>
                <w:sz w:val="20"/>
                <w:highlight w:val="red"/>
              </w:rPr>
            </w:pPr>
          </w:p>
        </w:tc>
        <w:tc>
          <w:tcPr>
            <w:tcW w:w="900" w:type="dxa"/>
          </w:tcPr>
          <w:p w14:paraId="347FA1E8" w14:textId="01207B79" w:rsidR="00241B14" w:rsidRDefault="00241B14" w:rsidP="000A3776">
            <w:pPr>
              <w:rPr>
                <w:rFonts w:cs="Arial"/>
                <w:sz w:val="20"/>
              </w:rPr>
            </w:pPr>
            <w:r>
              <w:rPr>
                <w:rFonts w:cs="Arial"/>
                <w:sz w:val="20"/>
              </w:rPr>
              <w:t>b.</w:t>
            </w:r>
          </w:p>
        </w:tc>
        <w:tc>
          <w:tcPr>
            <w:tcW w:w="6323" w:type="dxa"/>
          </w:tcPr>
          <w:p w14:paraId="1F7311D5" w14:textId="77777777" w:rsidR="00241B14" w:rsidRDefault="00241B14" w:rsidP="000A3776">
            <w:pPr>
              <w:rPr>
                <w:rFonts w:cs="Arial"/>
                <w:sz w:val="20"/>
              </w:rPr>
            </w:pPr>
          </w:p>
        </w:tc>
      </w:tr>
      <w:tr w:rsidR="00241B14" w14:paraId="3F606C4E" w14:textId="77777777" w:rsidTr="00241B14">
        <w:tc>
          <w:tcPr>
            <w:tcW w:w="2155" w:type="dxa"/>
          </w:tcPr>
          <w:p w14:paraId="6F4070C5" w14:textId="77777777" w:rsidR="00241B14" w:rsidRDefault="00241B14" w:rsidP="000A3776">
            <w:pPr>
              <w:rPr>
                <w:rFonts w:cs="Arial"/>
                <w:sz w:val="20"/>
                <w:highlight w:val="red"/>
              </w:rPr>
            </w:pPr>
          </w:p>
        </w:tc>
        <w:tc>
          <w:tcPr>
            <w:tcW w:w="900" w:type="dxa"/>
          </w:tcPr>
          <w:p w14:paraId="16332211" w14:textId="2BB72291" w:rsidR="00241B14" w:rsidRDefault="00241B14" w:rsidP="000A3776">
            <w:pPr>
              <w:rPr>
                <w:rFonts w:cs="Arial"/>
                <w:sz w:val="20"/>
              </w:rPr>
            </w:pPr>
            <w:r>
              <w:rPr>
                <w:rFonts w:cs="Arial"/>
                <w:sz w:val="20"/>
              </w:rPr>
              <w:t>CE1</w:t>
            </w:r>
          </w:p>
        </w:tc>
        <w:tc>
          <w:tcPr>
            <w:tcW w:w="6323" w:type="dxa"/>
          </w:tcPr>
          <w:p w14:paraId="42AE9A40" w14:textId="1CFDAFB8" w:rsidR="00241B14" w:rsidRDefault="0095433B" w:rsidP="000A3776">
            <w:pPr>
              <w:rPr>
                <w:rFonts w:cs="Arial"/>
                <w:sz w:val="20"/>
              </w:rPr>
            </w:pPr>
            <w:r w:rsidRPr="00D922B0">
              <w:rPr>
                <w:i/>
                <w:color w:val="808080" w:themeColor="background1" w:themeShade="80"/>
                <w:sz w:val="20"/>
              </w:rPr>
              <w:t xml:space="preserve">This control enhancement recognizes that there are circumstances where individuals using external information systems (e.g., contractors, coalition partners) need to access organizational information systems. In those situations, organizations need confidence that the external information systems contain the necessary security safeguards (i.e., security controls), so as not to compromise, damage, or otherwise harm organizational information </w:t>
            </w:r>
            <w:r w:rsidRPr="00D922B0">
              <w:rPr>
                <w:i/>
                <w:color w:val="808080" w:themeColor="background1" w:themeShade="80"/>
                <w:sz w:val="20"/>
              </w:rPr>
              <w:lastRenderedPageBreak/>
              <w:t>systems. Verification that the required security controls have been implemented can be achieved, for example, by third-party, independent assessments, attestations, or other means, depending on the confidence level required by organizations. Related control: CA-2.</w:t>
            </w:r>
          </w:p>
        </w:tc>
      </w:tr>
      <w:tr w:rsidR="00241B14" w14:paraId="6B8AEFDC" w14:textId="77777777" w:rsidTr="00241B14">
        <w:tc>
          <w:tcPr>
            <w:tcW w:w="2155" w:type="dxa"/>
          </w:tcPr>
          <w:p w14:paraId="7127CB1E" w14:textId="77777777" w:rsidR="00241B14" w:rsidRDefault="00241B14" w:rsidP="000A3776">
            <w:pPr>
              <w:rPr>
                <w:rFonts w:cs="Arial"/>
                <w:sz w:val="20"/>
                <w:highlight w:val="red"/>
              </w:rPr>
            </w:pPr>
          </w:p>
        </w:tc>
        <w:tc>
          <w:tcPr>
            <w:tcW w:w="900" w:type="dxa"/>
          </w:tcPr>
          <w:p w14:paraId="1EA8357D" w14:textId="779EB516" w:rsidR="00241B14" w:rsidRDefault="00241B14" w:rsidP="000A3776">
            <w:pPr>
              <w:rPr>
                <w:rFonts w:cs="Arial"/>
                <w:sz w:val="20"/>
              </w:rPr>
            </w:pPr>
            <w:r>
              <w:rPr>
                <w:rFonts w:cs="Arial"/>
                <w:sz w:val="20"/>
              </w:rPr>
              <w:t>CE1 a.</w:t>
            </w:r>
          </w:p>
        </w:tc>
        <w:tc>
          <w:tcPr>
            <w:tcW w:w="6323" w:type="dxa"/>
          </w:tcPr>
          <w:p w14:paraId="3618ABFE" w14:textId="77777777" w:rsidR="00241B14" w:rsidRDefault="00241B14" w:rsidP="000A3776">
            <w:pPr>
              <w:rPr>
                <w:rFonts w:cs="Arial"/>
                <w:sz w:val="20"/>
              </w:rPr>
            </w:pPr>
          </w:p>
        </w:tc>
      </w:tr>
      <w:tr w:rsidR="00241B14" w14:paraId="7C2C50E9" w14:textId="77777777" w:rsidTr="00241B14">
        <w:tc>
          <w:tcPr>
            <w:tcW w:w="2155" w:type="dxa"/>
          </w:tcPr>
          <w:p w14:paraId="4C20BACA" w14:textId="77777777" w:rsidR="00241B14" w:rsidRDefault="00241B14" w:rsidP="000A3776">
            <w:pPr>
              <w:rPr>
                <w:rFonts w:cs="Arial"/>
                <w:sz w:val="20"/>
                <w:highlight w:val="red"/>
              </w:rPr>
            </w:pPr>
          </w:p>
        </w:tc>
        <w:tc>
          <w:tcPr>
            <w:tcW w:w="900" w:type="dxa"/>
          </w:tcPr>
          <w:p w14:paraId="1EAAB891" w14:textId="1AF055A9" w:rsidR="00241B14" w:rsidRDefault="00241B14" w:rsidP="000A3776">
            <w:pPr>
              <w:rPr>
                <w:rFonts w:cs="Arial"/>
                <w:sz w:val="20"/>
              </w:rPr>
            </w:pPr>
            <w:r>
              <w:rPr>
                <w:rFonts w:cs="Arial"/>
                <w:sz w:val="20"/>
              </w:rPr>
              <w:t>CE1 b.</w:t>
            </w:r>
          </w:p>
        </w:tc>
        <w:tc>
          <w:tcPr>
            <w:tcW w:w="6323" w:type="dxa"/>
          </w:tcPr>
          <w:p w14:paraId="16775CB5" w14:textId="77777777" w:rsidR="00241B14" w:rsidRDefault="00241B14" w:rsidP="000A3776">
            <w:pPr>
              <w:rPr>
                <w:rFonts w:cs="Arial"/>
                <w:sz w:val="20"/>
              </w:rPr>
            </w:pPr>
          </w:p>
        </w:tc>
      </w:tr>
      <w:tr w:rsidR="00241B14" w14:paraId="539809E1" w14:textId="77777777" w:rsidTr="00241B14">
        <w:tc>
          <w:tcPr>
            <w:tcW w:w="2155" w:type="dxa"/>
          </w:tcPr>
          <w:p w14:paraId="4B28ED96" w14:textId="77777777" w:rsidR="00241B14" w:rsidRDefault="00241B14" w:rsidP="000A3776">
            <w:pPr>
              <w:rPr>
                <w:rFonts w:cs="Arial"/>
                <w:sz w:val="20"/>
                <w:highlight w:val="red"/>
              </w:rPr>
            </w:pPr>
          </w:p>
        </w:tc>
        <w:tc>
          <w:tcPr>
            <w:tcW w:w="900" w:type="dxa"/>
          </w:tcPr>
          <w:p w14:paraId="7C2F5F8B" w14:textId="0B87CDBB" w:rsidR="00241B14" w:rsidRDefault="00241B14" w:rsidP="000A3776">
            <w:pPr>
              <w:rPr>
                <w:rFonts w:cs="Arial"/>
                <w:sz w:val="20"/>
              </w:rPr>
            </w:pPr>
            <w:r>
              <w:rPr>
                <w:rFonts w:cs="Arial"/>
                <w:sz w:val="20"/>
              </w:rPr>
              <w:t>CE</w:t>
            </w:r>
            <w:r w:rsidR="005000AB">
              <w:rPr>
                <w:rFonts w:cs="Arial"/>
                <w:sz w:val="20"/>
              </w:rPr>
              <w:t>2</w:t>
            </w:r>
          </w:p>
        </w:tc>
        <w:tc>
          <w:tcPr>
            <w:tcW w:w="6323" w:type="dxa"/>
          </w:tcPr>
          <w:p w14:paraId="40713F59" w14:textId="69E19CD6" w:rsidR="00241B14" w:rsidRDefault="0095433B" w:rsidP="000A3776">
            <w:pPr>
              <w:rPr>
                <w:rFonts w:cs="Arial"/>
                <w:sz w:val="20"/>
              </w:rPr>
            </w:pPr>
            <w:r w:rsidRPr="00D922B0">
              <w:rPr>
                <w:i/>
                <w:color w:val="808080" w:themeColor="background1" w:themeShade="80"/>
                <w:sz w:val="20"/>
              </w:rPr>
              <w:t>Limits on the use of organization-controlled portable storage devices in external information systems include, for example, complete prohibition of the use of such devices or restrictions on how the devices may be used and under what conditions the devices may be used.</w:t>
            </w:r>
          </w:p>
        </w:tc>
      </w:tr>
      <w:tr w:rsidR="005000AB" w14:paraId="4ED0FCB1" w14:textId="77777777" w:rsidTr="00241B14">
        <w:tc>
          <w:tcPr>
            <w:tcW w:w="2155" w:type="dxa"/>
          </w:tcPr>
          <w:p w14:paraId="13E6EF95" w14:textId="77777777" w:rsidR="005000AB" w:rsidRDefault="005000AB" w:rsidP="000A3776">
            <w:pPr>
              <w:rPr>
                <w:rFonts w:cs="Arial"/>
                <w:sz w:val="20"/>
                <w:highlight w:val="red"/>
              </w:rPr>
            </w:pPr>
          </w:p>
        </w:tc>
        <w:tc>
          <w:tcPr>
            <w:tcW w:w="900" w:type="dxa"/>
          </w:tcPr>
          <w:p w14:paraId="1D81D19E" w14:textId="73EC3ED8" w:rsidR="005000AB" w:rsidRDefault="005000AB" w:rsidP="000A3776">
            <w:pPr>
              <w:rPr>
                <w:rFonts w:cs="Arial"/>
                <w:sz w:val="20"/>
              </w:rPr>
            </w:pPr>
            <w:r>
              <w:rPr>
                <w:rFonts w:cs="Arial"/>
                <w:sz w:val="20"/>
              </w:rPr>
              <w:t>CE2 a.</w:t>
            </w:r>
          </w:p>
        </w:tc>
        <w:tc>
          <w:tcPr>
            <w:tcW w:w="6323" w:type="dxa"/>
          </w:tcPr>
          <w:p w14:paraId="18534D81" w14:textId="77777777" w:rsidR="005000AB" w:rsidRDefault="005000AB" w:rsidP="000A3776">
            <w:pPr>
              <w:rPr>
                <w:rFonts w:cs="Arial"/>
                <w:sz w:val="20"/>
              </w:rPr>
            </w:pPr>
          </w:p>
        </w:tc>
      </w:tr>
      <w:tr w:rsidR="005000AB" w14:paraId="543BE7DF" w14:textId="77777777" w:rsidTr="00241B14">
        <w:tc>
          <w:tcPr>
            <w:tcW w:w="2155" w:type="dxa"/>
          </w:tcPr>
          <w:p w14:paraId="17E35375" w14:textId="77777777" w:rsidR="005000AB" w:rsidRDefault="005000AB" w:rsidP="000A3776">
            <w:pPr>
              <w:rPr>
                <w:rFonts w:cs="Arial"/>
                <w:sz w:val="20"/>
                <w:highlight w:val="red"/>
              </w:rPr>
            </w:pPr>
          </w:p>
        </w:tc>
        <w:tc>
          <w:tcPr>
            <w:tcW w:w="900" w:type="dxa"/>
          </w:tcPr>
          <w:p w14:paraId="07056934" w14:textId="4933E259" w:rsidR="005000AB" w:rsidRDefault="005000AB" w:rsidP="000A3776">
            <w:pPr>
              <w:rPr>
                <w:rFonts w:cs="Arial"/>
                <w:sz w:val="20"/>
              </w:rPr>
            </w:pPr>
            <w:r>
              <w:rPr>
                <w:rFonts w:cs="Arial"/>
                <w:sz w:val="20"/>
              </w:rPr>
              <w:t>CE2 b.</w:t>
            </w:r>
          </w:p>
        </w:tc>
        <w:tc>
          <w:tcPr>
            <w:tcW w:w="6323" w:type="dxa"/>
          </w:tcPr>
          <w:p w14:paraId="75A19E1E" w14:textId="77777777" w:rsidR="005000AB" w:rsidRDefault="005000AB" w:rsidP="000A3776">
            <w:pPr>
              <w:rPr>
                <w:rFonts w:cs="Arial"/>
                <w:sz w:val="20"/>
              </w:rPr>
            </w:pPr>
          </w:p>
        </w:tc>
      </w:tr>
      <w:tr w:rsidR="005000AB" w14:paraId="0CCF74AD" w14:textId="77777777" w:rsidTr="00241B14">
        <w:tc>
          <w:tcPr>
            <w:tcW w:w="2155" w:type="dxa"/>
          </w:tcPr>
          <w:p w14:paraId="67199C4C" w14:textId="77777777" w:rsidR="005000AB" w:rsidRDefault="005000AB" w:rsidP="000A3776">
            <w:pPr>
              <w:rPr>
                <w:rFonts w:cs="Arial"/>
                <w:sz w:val="20"/>
                <w:highlight w:val="red"/>
              </w:rPr>
            </w:pPr>
          </w:p>
        </w:tc>
        <w:tc>
          <w:tcPr>
            <w:tcW w:w="900" w:type="dxa"/>
          </w:tcPr>
          <w:p w14:paraId="5C8DF0A4" w14:textId="667F502A" w:rsidR="005000AB" w:rsidRDefault="005000AB" w:rsidP="000A3776">
            <w:pPr>
              <w:rPr>
                <w:rFonts w:cs="Arial"/>
                <w:sz w:val="20"/>
              </w:rPr>
            </w:pPr>
            <w:r>
              <w:rPr>
                <w:rFonts w:cs="Arial"/>
                <w:sz w:val="20"/>
              </w:rPr>
              <w:t>CE3</w:t>
            </w:r>
          </w:p>
        </w:tc>
        <w:tc>
          <w:tcPr>
            <w:tcW w:w="6323" w:type="dxa"/>
          </w:tcPr>
          <w:p w14:paraId="4C55A609" w14:textId="3AF01722" w:rsidR="005000AB" w:rsidRDefault="0095433B" w:rsidP="000A3776">
            <w:pPr>
              <w:rPr>
                <w:rFonts w:cs="Arial"/>
                <w:sz w:val="20"/>
              </w:rPr>
            </w:pPr>
            <w:r w:rsidRPr="00D922B0">
              <w:rPr>
                <w:i/>
                <w:color w:val="808080" w:themeColor="background1" w:themeShade="80"/>
                <w:sz w:val="20"/>
              </w:rPr>
              <w:t>Non-organizationally owned devices include devices owned by other organizations (e.g., federal/state agencies, contractors) and personally owned devices. There are risks to using non-organizationally owned devices. In some cases, the risk is sufficiently high as to prohibit such use. In other cases, it may be such that the use of non-organizationally owned devices is allowed but restricted in some way. Restrictions include, for example: (</w:t>
            </w:r>
            <w:proofErr w:type="spellStart"/>
            <w:r w:rsidRPr="00D922B0">
              <w:rPr>
                <w:i/>
                <w:color w:val="808080" w:themeColor="background1" w:themeShade="80"/>
                <w:sz w:val="20"/>
              </w:rPr>
              <w:t>i</w:t>
            </w:r>
            <w:proofErr w:type="spellEnd"/>
            <w:r w:rsidRPr="00D922B0">
              <w:rPr>
                <w:i/>
                <w:color w:val="808080" w:themeColor="background1" w:themeShade="80"/>
                <w:sz w:val="20"/>
              </w:rPr>
              <w:t>) requiring the implementation of organization-approved security controls prior to authorizing such connections; (ii) limiting access to certain types of information, services, or applications; (iii) using virtualization techniques to limit processing and storage activities to servers or other system components provisioned by the organization; and (iv) agreeing to terms and conditions for usage. For personally owned devices, organizations consult with the Office of the General Counsel regarding legal issues associated with using such devices in operational environments, including, for example, requirements for conducting forensic analyses during investigations after an incident.</w:t>
            </w:r>
          </w:p>
        </w:tc>
      </w:tr>
      <w:tr w:rsidR="00241B14" w:rsidRPr="001909F6" w14:paraId="7E1BCBFA" w14:textId="77777777" w:rsidTr="00241B14">
        <w:tc>
          <w:tcPr>
            <w:tcW w:w="9378" w:type="dxa"/>
            <w:gridSpan w:val="3"/>
            <w:shd w:val="clear" w:color="auto" w:fill="F2F2F2" w:themeFill="background1" w:themeFillShade="F2"/>
          </w:tcPr>
          <w:p w14:paraId="0ABFE0B2" w14:textId="77777777" w:rsidR="00241B14" w:rsidRPr="001909F6" w:rsidRDefault="00241B14" w:rsidP="000A3776">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5000AB" w:rsidRPr="00241B14" w14:paraId="2F611885" w14:textId="77777777" w:rsidTr="005000AB">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46E8E4" w14:textId="77777777" w:rsidR="005000AB" w:rsidRPr="005000AB" w:rsidRDefault="005000AB" w:rsidP="000A3776">
            <w:pPr>
              <w:rPr>
                <w:rFonts w:cs="Arial"/>
                <w:sz w:val="20"/>
              </w:rPr>
            </w:pPr>
          </w:p>
        </w:tc>
      </w:tr>
      <w:tr w:rsidR="005000AB" w14:paraId="62332A7B" w14:textId="77777777" w:rsidTr="000A3776">
        <w:tc>
          <w:tcPr>
            <w:tcW w:w="2155" w:type="dxa"/>
          </w:tcPr>
          <w:p w14:paraId="3AF667CE" w14:textId="77777777" w:rsidR="005000AB" w:rsidRDefault="005000AB" w:rsidP="000A3776">
            <w:pPr>
              <w:rPr>
                <w:rFonts w:cs="Arial"/>
                <w:sz w:val="20"/>
                <w:highlight w:val="red"/>
              </w:rPr>
            </w:pPr>
          </w:p>
        </w:tc>
        <w:tc>
          <w:tcPr>
            <w:tcW w:w="900" w:type="dxa"/>
          </w:tcPr>
          <w:p w14:paraId="19F91A3D" w14:textId="77777777" w:rsidR="005000AB" w:rsidRDefault="005000AB" w:rsidP="000A3776">
            <w:pPr>
              <w:rPr>
                <w:rFonts w:cs="Arial"/>
                <w:sz w:val="20"/>
              </w:rPr>
            </w:pPr>
            <w:r>
              <w:rPr>
                <w:rFonts w:cs="Arial"/>
                <w:sz w:val="20"/>
              </w:rPr>
              <w:t>a.</w:t>
            </w:r>
          </w:p>
        </w:tc>
        <w:tc>
          <w:tcPr>
            <w:tcW w:w="6323" w:type="dxa"/>
          </w:tcPr>
          <w:p w14:paraId="047045D2" w14:textId="77777777" w:rsidR="005000AB" w:rsidRDefault="005000AB" w:rsidP="000A3776">
            <w:pPr>
              <w:rPr>
                <w:rFonts w:cs="Arial"/>
                <w:sz w:val="20"/>
              </w:rPr>
            </w:pPr>
          </w:p>
        </w:tc>
      </w:tr>
      <w:tr w:rsidR="005000AB" w14:paraId="72CE80AD" w14:textId="77777777" w:rsidTr="000A3776">
        <w:tc>
          <w:tcPr>
            <w:tcW w:w="2155" w:type="dxa"/>
          </w:tcPr>
          <w:p w14:paraId="5FF19C6E" w14:textId="77777777" w:rsidR="005000AB" w:rsidRDefault="005000AB" w:rsidP="000A3776">
            <w:pPr>
              <w:rPr>
                <w:rFonts w:cs="Arial"/>
                <w:sz w:val="20"/>
                <w:highlight w:val="red"/>
              </w:rPr>
            </w:pPr>
          </w:p>
        </w:tc>
        <w:tc>
          <w:tcPr>
            <w:tcW w:w="900" w:type="dxa"/>
          </w:tcPr>
          <w:p w14:paraId="530B0971" w14:textId="77777777" w:rsidR="005000AB" w:rsidRDefault="005000AB" w:rsidP="000A3776">
            <w:pPr>
              <w:rPr>
                <w:rFonts w:cs="Arial"/>
                <w:sz w:val="20"/>
              </w:rPr>
            </w:pPr>
            <w:r>
              <w:rPr>
                <w:rFonts w:cs="Arial"/>
                <w:sz w:val="20"/>
              </w:rPr>
              <w:t>b.</w:t>
            </w:r>
          </w:p>
        </w:tc>
        <w:tc>
          <w:tcPr>
            <w:tcW w:w="6323" w:type="dxa"/>
          </w:tcPr>
          <w:p w14:paraId="697619F3" w14:textId="77777777" w:rsidR="005000AB" w:rsidRDefault="005000AB" w:rsidP="000A3776">
            <w:pPr>
              <w:rPr>
                <w:rFonts w:cs="Arial"/>
                <w:sz w:val="20"/>
              </w:rPr>
            </w:pPr>
          </w:p>
        </w:tc>
      </w:tr>
      <w:tr w:rsidR="005000AB" w14:paraId="6BB208AB" w14:textId="77777777" w:rsidTr="000A3776">
        <w:tc>
          <w:tcPr>
            <w:tcW w:w="2155" w:type="dxa"/>
          </w:tcPr>
          <w:p w14:paraId="772B6148" w14:textId="77777777" w:rsidR="005000AB" w:rsidRDefault="005000AB" w:rsidP="000A3776">
            <w:pPr>
              <w:rPr>
                <w:rFonts w:cs="Arial"/>
                <w:sz w:val="20"/>
                <w:highlight w:val="red"/>
              </w:rPr>
            </w:pPr>
          </w:p>
        </w:tc>
        <w:tc>
          <w:tcPr>
            <w:tcW w:w="900" w:type="dxa"/>
          </w:tcPr>
          <w:p w14:paraId="564011D9" w14:textId="77777777" w:rsidR="005000AB" w:rsidRDefault="005000AB" w:rsidP="000A3776">
            <w:pPr>
              <w:rPr>
                <w:rFonts w:cs="Arial"/>
                <w:sz w:val="20"/>
              </w:rPr>
            </w:pPr>
            <w:r>
              <w:rPr>
                <w:rFonts w:cs="Arial"/>
                <w:sz w:val="20"/>
              </w:rPr>
              <w:t>CE1</w:t>
            </w:r>
          </w:p>
        </w:tc>
        <w:tc>
          <w:tcPr>
            <w:tcW w:w="6323" w:type="dxa"/>
          </w:tcPr>
          <w:p w14:paraId="72F9940F" w14:textId="1FFBE144" w:rsidR="005000AB" w:rsidRPr="00D922B0" w:rsidRDefault="005000AB" w:rsidP="000A3776">
            <w:pPr>
              <w:rPr>
                <w:rFonts w:cs="Arial"/>
                <w:i/>
                <w:sz w:val="20"/>
              </w:rPr>
            </w:pPr>
          </w:p>
        </w:tc>
      </w:tr>
      <w:tr w:rsidR="005000AB" w14:paraId="4D78E30E" w14:textId="77777777" w:rsidTr="000A3776">
        <w:tc>
          <w:tcPr>
            <w:tcW w:w="2155" w:type="dxa"/>
          </w:tcPr>
          <w:p w14:paraId="280386D4" w14:textId="77777777" w:rsidR="005000AB" w:rsidRDefault="005000AB" w:rsidP="000A3776">
            <w:pPr>
              <w:rPr>
                <w:rFonts w:cs="Arial"/>
                <w:sz w:val="20"/>
                <w:highlight w:val="red"/>
              </w:rPr>
            </w:pPr>
          </w:p>
        </w:tc>
        <w:tc>
          <w:tcPr>
            <w:tcW w:w="900" w:type="dxa"/>
          </w:tcPr>
          <w:p w14:paraId="2A582C7D" w14:textId="77777777" w:rsidR="005000AB" w:rsidRDefault="005000AB" w:rsidP="000A3776">
            <w:pPr>
              <w:rPr>
                <w:rFonts w:cs="Arial"/>
                <w:sz w:val="20"/>
              </w:rPr>
            </w:pPr>
            <w:r>
              <w:rPr>
                <w:rFonts w:cs="Arial"/>
                <w:sz w:val="20"/>
              </w:rPr>
              <w:t>CE1 a.</w:t>
            </w:r>
          </w:p>
        </w:tc>
        <w:tc>
          <w:tcPr>
            <w:tcW w:w="6323" w:type="dxa"/>
          </w:tcPr>
          <w:p w14:paraId="13AF771A" w14:textId="77777777" w:rsidR="005000AB" w:rsidRDefault="005000AB" w:rsidP="000A3776">
            <w:pPr>
              <w:rPr>
                <w:rFonts w:cs="Arial"/>
                <w:sz w:val="20"/>
              </w:rPr>
            </w:pPr>
          </w:p>
        </w:tc>
      </w:tr>
      <w:tr w:rsidR="005000AB" w14:paraId="4BA736E8" w14:textId="77777777" w:rsidTr="000A3776">
        <w:tc>
          <w:tcPr>
            <w:tcW w:w="2155" w:type="dxa"/>
          </w:tcPr>
          <w:p w14:paraId="31AB7C49" w14:textId="77777777" w:rsidR="005000AB" w:rsidRDefault="005000AB" w:rsidP="000A3776">
            <w:pPr>
              <w:rPr>
                <w:rFonts w:cs="Arial"/>
                <w:sz w:val="20"/>
                <w:highlight w:val="red"/>
              </w:rPr>
            </w:pPr>
          </w:p>
        </w:tc>
        <w:tc>
          <w:tcPr>
            <w:tcW w:w="900" w:type="dxa"/>
          </w:tcPr>
          <w:p w14:paraId="1ACBBB16" w14:textId="77777777" w:rsidR="005000AB" w:rsidRDefault="005000AB" w:rsidP="000A3776">
            <w:pPr>
              <w:rPr>
                <w:rFonts w:cs="Arial"/>
                <w:sz w:val="20"/>
              </w:rPr>
            </w:pPr>
            <w:r>
              <w:rPr>
                <w:rFonts w:cs="Arial"/>
                <w:sz w:val="20"/>
              </w:rPr>
              <w:t>CE1 b.</w:t>
            </w:r>
          </w:p>
        </w:tc>
        <w:tc>
          <w:tcPr>
            <w:tcW w:w="6323" w:type="dxa"/>
          </w:tcPr>
          <w:p w14:paraId="14D5082C" w14:textId="77777777" w:rsidR="005000AB" w:rsidRDefault="005000AB" w:rsidP="000A3776">
            <w:pPr>
              <w:rPr>
                <w:rFonts w:cs="Arial"/>
                <w:sz w:val="20"/>
              </w:rPr>
            </w:pPr>
          </w:p>
        </w:tc>
      </w:tr>
      <w:tr w:rsidR="005000AB" w14:paraId="14307F03" w14:textId="77777777" w:rsidTr="000A3776">
        <w:tc>
          <w:tcPr>
            <w:tcW w:w="2155" w:type="dxa"/>
          </w:tcPr>
          <w:p w14:paraId="68F24196" w14:textId="77777777" w:rsidR="005000AB" w:rsidRDefault="005000AB" w:rsidP="000A3776">
            <w:pPr>
              <w:rPr>
                <w:rFonts w:cs="Arial"/>
                <w:sz w:val="20"/>
                <w:highlight w:val="red"/>
              </w:rPr>
            </w:pPr>
          </w:p>
        </w:tc>
        <w:tc>
          <w:tcPr>
            <w:tcW w:w="900" w:type="dxa"/>
          </w:tcPr>
          <w:p w14:paraId="30CB197E" w14:textId="77777777" w:rsidR="005000AB" w:rsidRDefault="005000AB" w:rsidP="000A3776">
            <w:pPr>
              <w:rPr>
                <w:rFonts w:cs="Arial"/>
                <w:sz w:val="20"/>
              </w:rPr>
            </w:pPr>
            <w:r>
              <w:rPr>
                <w:rFonts w:cs="Arial"/>
                <w:sz w:val="20"/>
              </w:rPr>
              <w:t>CE2</w:t>
            </w:r>
          </w:p>
        </w:tc>
        <w:tc>
          <w:tcPr>
            <w:tcW w:w="6323" w:type="dxa"/>
          </w:tcPr>
          <w:p w14:paraId="7A9DD63B" w14:textId="0DCC18D7" w:rsidR="005000AB" w:rsidRPr="00D922B0" w:rsidRDefault="005000AB" w:rsidP="000A3776">
            <w:pPr>
              <w:rPr>
                <w:rFonts w:cs="Arial"/>
                <w:i/>
                <w:sz w:val="20"/>
              </w:rPr>
            </w:pPr>
          </w:p>
        </w:tc>
      </w:tr>
      <w:tr w:rsidR="005000AB" w14:paraId="27A14C8A" w14:textId="77777777" w:rsidTr="000A3776">
        <w:tc>
          <w:tcPr>
            <w:tcW w:w="2155" w:type="dxa"/>
          </w:tcPr>
          <w:p w14:paraId="23854705" w14:textId="77777777" w:rsidR="005000AB" w:rsidRDefault="005000AB" w:rsidP="000A3776">
            <w:pPr>
              <w:rPr>
                <w:rFonts w:cs="Arial"/>
                <w:sz w:val="20"/>
                <w:highlight w:val="red"/>
              </w:rPr>
            </w:pPr>
          </w:p>
        </w:tc>
        <w:tc>
          <w:tcPr>
            <w:tcW w:w="900" w:type="dxa"/>
          </w:tcPr>
          <w:p w14:paraId="4B0255BF" w14:textId="77777777" w:rsidR="005000AB" w:rsidRDefault="005000AB" w:rsidP="000A3776">
            <w:pPr>
              <w:rPr>
                <w:rFonts w:cs="Arial"/>
                <w:sz w:val="20"/>
              </w:rPr>
            </w:pPr>
            <w:r>
              <w:rPr>
                <w:rFonts w:cs="Arial"/>
                <w:sz w:val="20"/>
              </w:rPr>
              <w:t>CE2 a.</w:t>
            </w:r>
          </w:p>
        </w:tc>
        <w:tc>
          <w:tcPr>
            <w:tcW w:w="6323" w:type="dxa"/>
          </w:tcPr>
          <w:p w14:paraId="33A04C71" w14:textId="77777777" w:rsidR="005000AB" w:rsidRDefault="005000AB" w:rsidP="000A3776">
            <w:pPr>
              <w:rPr>
                <w:rFonts w:cs="Arial"/>
                <w:sz w:val="20"/>
              </w:rPr>
            </w:pPr>
          </w:p>
        </w:tc>
      </w:tr>
      <w:tr w:rsidR="005000AB" w14:paraId="6EFDFDEA" w14:textId="77777777" w:rsidTr="000A3776">
        <w:tc>
          <w:tcPr>
            <w:tcW w:w="2155" w:type="dxa"/>
          </w:tcPr>
          <w:p w14:paraId="72021A87" w14:textId="77777777" w:rsidR="005000AB" w:rsidRDefault="005000AB" w:rsidP="000A3776">
            <w:pPr>
              <w:rPr>
                <w:rFonts w:cs="Arial"/>
                <w:sz w:val="20"/>
                <w:highlight w:val="red"/>
              </w:rPr>
            </w:pPr>
          </w:p>
        </w:tc>
        <w:tc>
          <w:tcPr>
            <w:tcW w:w="900" w:type="dxa"/>
          </w:tcPr>
          <w:p w14:paraId="55C0A96C" w14:textId="77777777" w:rsidR="005000AB" w:rsidRDefault="005000AB" w:rsidP="000A3776">
            <w:pPr>
              <w:rPr>
                <w:rFonts w:cs="Arial"/>
                <w:sz w:val="20"/>
              </w:rPr>
            </w:pPr>
            <w:r>
              <w:rPr>
                <w:rFonts w:cs="Arial"/>
                <w:sz w:val="20"/>
              </w:rPr>
              <w:t>CE2 b.</w:t>
            </w:r>
          </w:p>
        </w:tc>
        <w:tc>
          <w:tcPr>
            <w:tcW w:w="6323" w:type="dxa"/>
          </w:tcPr>
          <w:p w14:paraId="5B308227" w14:textId="77777777" w:rsidR="005000AB" w:rsidRDefault="005000AB" w:rsidP="000A3776">
            <w:pPr>
              <w:rPr>
                <w:rFonts w:cs="Arial"/>
                <w:sz w:val="20"/>
              </w:rPr>
            </w:pPr>
          </w:p>
        </w:tc>
      </w:tr>
      <w:tr w:rsidR="005000AB" w14:paraId="3746456A" w14:textId="77777777" w:rsidTr="000A3776">
        <w:tc>
          <w:tcPr>
            <w:tcW w:w="2155" w:type="dxa"/>
          </w:tcPr>
          <w:p w14:paraId="2102DB7E" w14:textId="77777777" w:rsidR="005000AB" w:rsidRDefault="005000AB" w:rsidP="000A3776">
            <w:pPr>
              <w:rPr>
                <w:rFonts w:cs="Arial"/>
                <w:sz w:val="20"/>
                <w:highlight w:val="red"/>
              </w:rPr>
            </w:pPr>
          </w:p>
        </w:tc>
        <w:tc>
          <w:tcPr>
            <w:tcW w:w="900" w:type="dxa"/>
          </w:tcPr>
          <w:p w14:paraId="05AB3064" w14:textId="77777777" w:rsidR="005000AB" w:rsidRDefault="005000AB" w:rsidP="000A3776">
            <w:pPr>
              <w:rPr>
                <w:rFonts w:cs="Arial"/>
                <w:sz w:val="20"/>
              </w:rPr>
            </w:pPr>
            <w:r>
              <w:rPr>
                <w:rFonts w:cs="Arial"/>
                <w:sz w:val="20"/>
              </w:rPr>
              <w:t>CE3</w:t>
            </w:r>
          </w:p>
        </w:tc>
        <w:tc>
          <w:tcPr>
            <w:tcW w:w="6323" w:type="dxa"/>
          </w:tcPr>
          <w:p w14:paraId="136C27F9" w14:textId="565CA343" w:rsidR="005000AB" w:rsidRPr="00D922B0" w:rsidRDefault="005000AB" w:rsidP="000A3776">
            <w:pPr>
              <w:rPr>
                <w:rFonts w:cs="Arial"/>
                <w:i/>
                <w:sz w:val="20"/>
              </w:rPr>
            </w:pPr>
          </w:p>
        </w:tc>
      </w:tr>
    </w:tbl>
    <w:p w14:paraId="218139CD" w14:textId="77777777" w:rsidR="00F6754F" w:rsidRDefault="00F6754F" w:rsidP="00514027">
      <w:pPr>
        <w:rPr>
          <w:rFonts w:cs="Arial"/>
          <w:sz w:val="20"/>
        </w:rPr>
      </w:pPr>
    </w:p>
    <w:p w14:paraId="20B62019" w14:textId="77777777" w:rsidR="00241B14" w:rsidRPr="00B6190F" w:rsidRDefault="00241B14" w:rsidP="00514027">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C968ED" w:rsidRPr="00B6190F" w14:paraId="29E22AC0" w14:textId="77777777" w:rsidTr="000F4790">
        <w:tc>
          <w:tcPr>
            <w:tcW w:w="9378" w:type="dxa"/>
            <w:gridSpan w:val="2"/>
            <w:shd w:val="pct20" w:color="auto" w:fill="auto"/>
          </w:tcPr>
          <w:p w14:paraId="75932AE9" w14:textId="77777777" w:rsidR="00C968ED" w:rsidRPr="00B6190F" w:rsidRDefault="00C56304" w:rsidP="00C56304">
            <w:pPr>
              <w:tabs>
                <w:tab w:val="left" w:pos="1080"/>
              </w:tabs>
              <w:spacing w:after="60"/>
              <w:rPr>
                <w:b/>
                <w:sz w:val="20"/>
              </w:rPr>
            </w:pPr>
            <w:bookmarkStart w:id="49" w:name="_Toc409015892"/>
            <w:bookmarkStart w:id="50" w:name="_Toc449429661"/>
            <w:r w:rsidRPr="00B6190F">
              <w:rPr>
                <w:rFonts w:cs="Arial"/>
                <w:b/>
                <w:bCs/>
                <w:iCs/>
                <w:sz w:val="20"/>
              </w:rPr>
              <w:t>(AC-21) Data Sharing</w:t>
            </w:r>
            <w:bookmarkEnd w:id="49"/>
            <w:bookmarkEnd w:id="50"/>
          </w:p>
        </w:tc>
      </w:tr>
      <w:tr w:rsidR="00C968ED" w:rsidRPr="00B6190F" w14:paraId="41692051" w14:textId="77777777" w:rsidTr="000F4790">
        <w:trPr>
          <w:trHeight w:val="215"/>
        </w:trPr>
        <w:tc>
          <w:tcPr>
            <w:tcW w:w="9378" w:type="dxa"/>
            <w:gridSpan w:val="2"/>
            <w:shd w:val="clear" w:color="auto" w:fill="auto"/>
          </w:tcPr>
          <w:p w14:paraId="648ED633" w14:textId="77777777" w:rsidR="00C56304" w:rsidRPr="00B6190F" w:rsidRDefault="00C56304" w:rsidP="00C968ED">
            <w:pPr>
              <w:rPr>
                <w:rFonts w:cs="Arial"/>
                <w:sz w:val="20"/>
              </w:rPr>
            </w:pPr>
            <w:r w:rsidRPr="00B6190F">
              <w:rPr>
                <w:rFonts w:cs="Arial"/>
                <w:sz w:val="20"/>
              </w:rPr>
              <w:t>The purpose of the policy is to restrict inappropriate re</w:t>
            </w:r>
            <w:r w:rsidR="001B3823" w:rsidRPr="00B6190F">
              <w:rPr>
                <w:rFonts w:cs="Arial"/>
                <w:sz w:val="20"/>
              </w:rPr>
              <w:t>-</w:t>
            </w:r>
            <w:r w:rsidRPr="00B6190F">
              <w:rPr>
                <w:rFonts w:cs="Arial"/>
                <w:sz w:val="20"/>
              </w:rPr>
              <w:t>disclosure of information.</w:t>
            </w:r>
          </w:p>
          <w:p w14:paraId="56BC432F" w14:textId="77777777" w:rsidR="00C56304" w:rsidRPr="00B6190F" w:rsidRDefault="00C56304" w:rsidP="00C968ED">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CF2707" w:rsidRPr="00B6190F" w14:paraId="7B5AFCBA" w14:textId="77777777" w:rsidTr="000B7650">
              <w:tc>
                <w:tcPr>
                  <w:tcW w:w="8797" w:type="dxa"/>
                  <w:gridSpan w:val="3"/>
                  <w:shd w:val="clear" w:color="auto" w:fill="4F81BD"/>
                </w:tcPr>
                <w:p w14:paraId="0F6A480E" w14:textId="77777777" w:rsidR="00CF2707" w:rsidRPr="00B6190F" w:rsidRDefault="00CF2707" w:rsidP="00310162">
                  <w:pPr>
                    <w:rPr>
                      <w:b/>
                      <w:bCs/>
                      <w:color w:val="FFFFFF"/>
                      <w:sz w:val="20"/>
                    </w:rPr>
                  </w:pPr>
                  <w:r w:rsidRPr="00B6190F">
                    <w:rPr>
                      <w:b/>
                      <w:bCs/>
                      <w:color w:val="FFFFFF"/>
                      <w:sz w:val="20"/>
                    </w:rPr>
                    <w:t>Applicability of Controls</w:t>
                  </w:r>
                </w:p>
              </w:tc>
            </w:tr>
            <w:tr w:rsidR="00CF2707" w:rsidRPr="00B6190F" w14:paraId="08C0E53F" w14:textId="77777777" w:rsidTr="000B7650">
              <w:tc>
                <w:tcPr>
                  <w:tcW w:w="3084" w:type="dxa"/>
                  <w:shd w:val="clear" w:color="auto" w:fill="4F81BD"/>
                </w:tcPr>
                <w:p w14:paraId="6C9E5BE3" w14:textId="77777777" w:rsidR="00CF2707" w:rsidRPr="00B6190F" w:rsidRDefault="00CF2707" w:rsidP="00310162">
                  <w:pPr>
                    <w:rPr>
                      <w:b/>
                      <w:bCs/>
                      <w:color w:val="FFFFFF"/>
                      <w:sz w:val="20"/>
                    </w:rPr>
                  </w:pPr>
                  <w:r w:rsidRPr="00B6190F">
                    <w:rPr>
                      <w:b/>
                      <w:bCs/>
                      <w:color w:val="FFFFFF"/>
                      <w:sz w:val="20"/>
                    </w:rPr>
                    <w:t>Public</w:t>
                  </w:r>
                </w:p>
              </w:tc>
              <w:tc>
                <w:tcPr>
                  <w:tcW w:w="3192" w:type="dxa"/>
                  <w:shd w:val="clear" w:color="auto" w:fill="4F81BD"/>
                </w:tcPr>
                <w:p w14:paraId="1237F819" w14:textId="77777777" w:rsidR="00CF2707" w:rsidRPr="00B6190F" w:rsidRDefault="00CF2707" w:rsidP="00310162">
                  <w:pPr>
                    <w:rPr>
                      <w:b/>
                      <w:bCs/>
                      <w:color w:val="FFFFFF"/>
                      <w:sz w:val="20"/>
                    </w:rPr>
                  </w:pPr>
                  <w:r w:rsidRPr="00B6190F">
                    <w:rPr>
                      <w:b/>
                      <w:bCs/>
                      <w:color w:val="FFFFFF"/>
                      <w:sz w:val="20"/>
                    </w:rPr>
                    <w:t>Confidential</w:t>
                  </w:r>
                </w:p>
              </w:tc>
              <w:tc>
                <w:tcPr>
                  <w:tcW w:w="2521" w:type="dxa"/>
                  <w:shd w:val="clear" w:color="auto" w:fill="4F81BD"/>
                </w:tcPr>
                <w:p w14:paraId="08358877" w14:textId="77777777" w:rsidR="00CF2707" w:rsidRPr="00B6190F" w:rsidRDefault="00CF2707" w:rsidP="00310162">
                  <w:pPr>
                    <w:rPr>
                      <w:b/>
                      <w:bCs/>
                      <w:color w:val="FFFFFF"/>
                      <w:sz w:val="20"/>
                    </w:rPr>
                  </w:pPr>
                  <w:r w:rsidRPr="00B6190F">
                    <w:rPr>
                      <w:b/>
                      <w:bCs/>
                      <w:color w:val="FFFFFF"/>
                      <w:sz w:val="20"/>
                    </w:rPr>
                    <w:t>FTI</w:t>
                  </w:r>
                </w:p>
              </w:tc>
            </w:tr>
            <w:tr w:rsidR="00CF2707" w:rsidRPr="00B6190F" w14:paraId="59B0EE03" w14:textId="77777777" w:rsidTr="00310162">
              <w:tc>
                <w:tcPr>
                  <w:tcW w:w="3084" w:type="dxa"/>
                </w:tcPr>
                <w:p w14:paraId="6B275536" w14:textId="77777777" w:rsidR="00CF2707" w:rsidRPr="00B6190F" w:rsidRDefault="00CF2707" w:rsidP="00310162">
                  <w:pPr>
                    <w:rPr>
                      <w:bCs/>
                      <w:sz w:val="20"/>
                    </w:rPr>
                  </w:pPr>
                </w:p>
              </w:tc>
              <w:tc>
                <w:tcPr>
                  <w:tcW w:w="3192" w:type="dxa"/>
                </w:tcPr>
                <w:p w14:paraId="5EFCE2B7" w14:textId="77777777" w:rsidR="00CF2707" w:rsidRPr="00B6190F" w:rsidRDefault="00CF2707" w:rsidP="00310162">
                  <w:pPr>
                    <w:rPr>
                      <w:sz w:val="20"/>
                    </w:rPr>
                  </w:pPr>
                  <w:r w:rsidRPr="00B6190F">
                    <w:rPr>
                      <w:sz w:val="20"/>
                    </w:rPr>
                    <w:t>AC-21</w:t>
                  </w:r>
                </w:p>
              </w:tc>
              <w:tc>
                <w:tcPr>
                  <w:tcW w:w="2521" w:type="dxa"/>
                </w:tcPr>
                <w:p w14:paraId="2692681D" w14:textId="77777777" w:rsidR="00CF2707" w:rsidRPr="00B6190F" w:rsidRDefault="00CF2707" w:rsidP="00310162">
                  <w:pPr>
                    <w:rPr>
                      <w:sz w:val="20"/>
                    </w:rPr>
                  </w:pPr>
                  <w:r w:rsidRPr="00B6190F">
                    <w:rPr>
                      <w:sz w:val="20"/>
                    </w:rPr>
                    <w:t>AC-21</w:t>
                  </w:r>
                </w:p>
              </w:tc>
            </w:tr>
          </w:tbl>
          <w:p w14:paraId="73A7BBE2" w14:textId="77777777" w:rsidR="00C56304" w:rsidRPr="00B6190F" w:rsidRDefault="00C56304" w:rsidP="00C968ED">
            <w:pPr>
              <w:rPr>
                <w:rFonts w:cs="Arial"/>
                <w:sz w:val="20"/>
              </w:rPr>
            </w:pPr>
          </w:p>
          <w:p w14:paraId="04DFC24B" w14:textId="4786961A" w:rsidR="00CF2707" w:rsidRPr="00B6190F" w:rsidRDefault="00CF2707" w:rsidP="00CF2707">
            <w:pPr>
              <w:rPr>
                <w:rFonts w:cs="Arial"/>
                <w:sz w:val="20"/>
              </w:rPr>
            </w:pPr>
            <w:r w:rsidRPr="00B6190F">
              <w:rPr>
                <w:rFonts w:cs="Arial"/>
                <w:sz w:val="20"/>
              </w:rPr>
              <w:lastRenderedPageBreak/>
              <w:t>It is the policy of the Agency that sharing or re</w:t>
            </w:r>
            <w:r w:rsidR="001B3823" w:rsidRPr="00B6190F">
              <w:rPr>
                <w:rFonts w:cs="Arial"/>
                <w:sz w:val="20"/>
              </w:rPr>
              <w:t>-</w:t>
            </w:r>
            <w:r w:rsidRPr="00B6190F">
              <w:rPr>
                <w:rFonts w:cs="Arial"/>
                <w:sz w:val="20"/>
              </w:rPr>
              <w:t xml:space="preserve">disclosure of Data classified as Confidential or FTI is strictly prohibited to only those authorized. </w:t>
            </w:r>
            <w:r w:rsidR="00FC41BC" w:rsidRPr="00B6190F">
              <w:rPr>
                <w:rFonts w:cs="Arial"/>
                <w:sz w:val="20"/>
              </w:rPr>
              <w:t xml:space="preserve"> </w:t>
            </w:r>
          </w:p>
          <w:p w14:paraId="172D6E06" w14:textId="77777777" w:rsidR="00CF2707" w:rsidRPr="00B6190F" w:rsidRDefault="00CF2707" w:rsidP="00CF2707">
            <w:pPr>
              <w:rPr>
                <w:rFonts w:cs="Arial"/>
                <w:sz w:val="20"/>
              </w:rPr>
            </w:pPr>
          </w:p>
          <w:p w14:paraId="05400415" w14:textId="77777777" w:rsidR="00C968ED" w:rsidRPr="00B6190F" w:rsidRDefault="00CF2707" w:rsidP="00CF2707">
            <w:pPr>
              <w:rPr>
                <w:rFonts w:cs="Arial"/>
                <w:sz w:val="20"/>
              </w:rPr>
            </w:pPr>
            <w:r w:rsidRPr="00B6190F">
              <w:rPr>
                <w:rFonts w:cs="Arial"/>
                <w:sz w:val="20"/>
              </w:rPr>
              <w:t xml:space="preserve">For FTI, authorization is defined in Internal Revenue Code 26 U.S.C. § Section 6103 - Confidentiality and disclosure of returns and return information and approved by the IRS Office of Safeguards. </w:t>
            </w:r>
          </w:p>
          <w:p w14:paraId="44E28730" w14:textId="77777777" w:rsidR="00922AEA" w:rsidRPr="00B6190F" w:rsidRDefault="00922AEA" w:rsidP="00CF2707">
            <w:pPr>
              <w:rPr>
                <w:rFonts w:cs="Arial"/>
                <w:sz w:val="20"/>
              </w:rPr>
            </w:pPr>
          </w:p>
        </w:tc>
      </w:tr>
      <w:tr w:rsidR="00C968ED" w:rsidRPr="00B6190F" w14:paraId="21191E3C" w14:textId="77777777" w:rsidTr="000F4790">
        <w:tc>
          <w:tcPr>
            <w:tcW w:w="9378" w:type="dxa"/>
            <w:gridSpan w:val="2"/>
          </w:tcPr>
          <w:p w14:paraId="7909A222" w14:textId="77777777" w:rsidR="00924C88" w:rsidRPr="00B6190F" w:rsidRDefault="00C968ED" w:rsidP="000F4790">
            <w:pPr>
              <w:spacing w:after="60"/>
              <w:rPr>
                <w:rFonts w:cs="Arial"/>
                <w:b/>
                <w:sz w:val="20"/>
              </w:rPr>
            </w:pPr>
            <w:r w:rsidRPr="00B6190F">
              <w:rPr>
                <w:rFonts w:cs="Arial"/>
                <w:b/>
                <w:sz w:val="20"/>
              </w:rPr>
              <w:lastRenderedPageBreak/>
              <w:t xml:space="preserve">Security Control Implementation Details:     </w:t>
            </w:r>
          </w:p>
          <w:p w14:paraId="019DE2F9" w14:textId="77777777" w:rsidR="00C968ED" w:rsidRPr="00B6190F" w:rsidRDefault="00113A29" w:rsidP="00CF2707">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C968E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C968ED"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C968E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C968ED"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C968E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C968ED"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C968E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C968ED" w:rsidRPr="00B6190F">
              <w:rPr>
                <w:rFonts w:cs="Arial"/>
                <w:sz w:val="20"/>
              </w:rPr>
              <w:t xml:space="preserve"> N/A</w:t>
            </w:r>
          </w:p>
        </w:tc>
      </w:tr>
      <w:tr w:rsidR="00C968ED" w:rsidRPr="00B6190F" w14:paraId="17FE3373" w14:textId="77777777" w:rsidTr="000F4790">
        <w:trPr>
          <w:trHeight w:val="80"/>
        </w:trPr>
        <w:tc>
          <w:tcPr>
            <w:tcW w:w="9378" w:type="dxa"/>
            <w:gridSpan w:val="2"/>
          </w:tcPr>
          <w:p w14:paraId="5BA9AAFB" w14:textId="77777777" w:rsidR="00924C88" w:rsidRPr="00B6190F" w:rsidRDefault="00C968ED" w:rsidP="00CF2707">
            <w:pPr>
              <w:spacing w:after="60"/>
              <w:rPr>
                <w:rFonts w:cs="Arial"/>
                <w:b/>
                <w:sz w:val="20"/>
              </w:rPr>
            </w:pPr>
            <w:r w:rsidRPr="00B6190F">
              <w:rPr>
                <w:rFonts w:cs="Arial"/>
                <w:b/>
                <w:sz w:val="20"/>
              </w:rPr>
              <w:t>Responsible Parties:</w:t>
            </w:r>
          </w:p>
          <w:p w14:paraId="17113398" w14:textId="77777777" w:rsidR="00C968ED" w:rsidRPr="00B6190F" w:rsidRDefault="00113A29" w:rsidP="000F4790">
            <w:pPr>
              <w:rPr>
                <w:rFonts w:cs="Arial"/>
                <w:sz w:val="20"/>
              </w:rPr>
            </w:pPr>
            <w:r w:rsidRPr="00B6190F">
              <w:rPr>
                <w:rFonts w:cs="Arial"/>
                <w:sz w:val="20"/>
              </w:rPr>
              <w:fldChar w:fldCharType="begin">
                <w:ffData>
                  <w:name w:val="Check1"/>
                  <w:enabled/>
                  <w:calcOnExit w:val="0"/>
                  <w:checkBox>
                    <w:sizeAuto/>
                    <w:default w:val="0"/>
                  </w:checkBox>
                </w:ffData>
              </w:fldChar>
            </w:r>
            <w:r w:rsidR="00C968E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C968ED" w:rsidRPr="00B6190F">
              <w:rPr>
                <w:rFonts w:cs="Arial"/>
                <w:sz w:val="20"/>
              </w:rPr>
              <w:t xml:space="preserve"> NC Department of Revenue</w:t>
            </w:r>
          </w:p>
          <w:p w14:paraId="09F50645" w14:textId="587CD176" w:rsidR="00C968ED" w:rsidRPr="00B6190F" w:rsidRDefault="000A39A6" w:rsidP="000F4790">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C968ED" w:rsidRPr="00B6190F">
              <w:rPr>
                <w:rFonts w:cs="Arial"/>
                <w:sz w:val="20"/>
              </w:rPr>
              <w:t xml:space="preserve"> </w:t>
            </w:r>
            <w:r w:rsidR="00385D49">
              <w:rPr>
                <w:rFonts w:cs="Arial"/>
                <w:sz w:val="20"/>
              </w:rPr>
              <w:t>&lt;PROVIDER&gt;</w:t>
            </w:r>
          </w:p>
        </w:tc>
      </w:tr>
      <w:tr w:rsidR="00C968ED" w:rsidRPr="00B6190F" w14:paraId="782E7071" w14:textId="77777777" w:rsidTr="000F4790">
        <w:tc>
          <w:tcPr>
            <w:tcW w:w="9378" w:type="dxa"/>
            <w:gridSpan w:val="2"/>
          </w:tcPr>
          <w:p w14:paraId="0E0886F7" w14:textId="77777777" w:rsidR="00924C88" w:rsidRPr="00B6190F" w:rsidRDefault="00C968ED" w:rsidP="00CF2707">
            <w:pPr>
              <w:rPr>
                <w:rFonts w:cs="Arial"/>
                <w:bCs/>
                <w:i/>
                <w:sz w:val="20"/>
              </w:rPr>
            </w:pPr>
            <w:r w:rsidRPr="00B6190F">
              <w:rPr>
                <w:rFonts w:cs="Arial"/>
                <w:b/>
                <w:bCs/>
                <w:sz w:val="20"/>
              </w:rPr>
              <w:t>Control implementation</w:t>
            </w:r>
            <w:r w:rsidR="00924C88" w:rsidRPr="00B6190F">
              <w:rPr>
                <w:rFonts w:cs="Arial"/>
                <w:bCs/>
                <w:i/>
                <w:sz w:val="20"/>
              </w:rPr>
              <w:t>:</w:t>
            </w:r>
          </w:p>
        </w:tc>
      </w:tr>
      <w:tr w:rsidR="00461A95" w:rsidRPr="001909F6" w14:paraId="1B0E7CF5" w14:textId="77777777" w:rsidTr="00461A95">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CAA50" w14:textId="77777777" w:rsidR="00461A95" w:rsidRPr="00461A95" w:rsidRDefault="00461A95" w:rsidP="000A3776">
            <w:pPr>
              <w:rPr>
                <w:rFonts w:cs="Arial"/>
                <w:bCs/>
                <w:sz w:val="20"/>
              </w:rPr>
            </w:pPr>
            <w:r w:rsidRPr="00461A95">
              <w:rPr>
                <w:rFonts w:cs="Arial"/>
                <w:bCs/>
                <w:sz w:val="20"/>
              </w:rPr>
              <w:t>&lt;Provider&gt; Response</w:t>
            </w:r>
          </w:p>
        </w:tc>
      </w:tr>
      <w:tr w:rsidR="00461A95" w:rsidRPr="00E52C1D" w14:paraId="511ED47B" w14:textId="77777777" w:rsidTr="000A3776">
        <w:tc>
          <w:tcPr>
            <w:tcW w:w="1705" w:type="dxa"/>
          </w:tcPr>
          <w:p w14:paraId="15DC77D5" w14:textId="77777777" w:rsidR="00461A95" w:rsidRPr="00E52C1D" w:rsidRDefault="00461A95" w:rsidP="000A3776">
            <w:pPr>
              <w:rPr>
                <w:rFonts w:cs="Arial"/>
                <w:sz w:val="20"/>
              </w:rPr>
            </w:pPr>
          </w:p>
        </w:tc>
        <w:tc>
          <w:tcPr>
            <w:tcW w:w="7673" w:type="dxa"/>
          </w:tcPr>
          <w:p w14:paraId="45EDDC07" w14:textId="36B3163A" w:rsidR="00461A95" w:rsidRPr="00CC59F0" w:rsidRDefault="00CC59F0" w:rsidP="000A3776">
            <w:pPr>
              <w:rPr>
                <w:rFonts w:cs="Arial"/>
                <w:i/>
                <w:sz w:val="20"/>
              </w:rPr>
            </w:pPr>
            <w:r w:rsidRPr="00CC59F0">
              <w:rPr>
                <w:i/>
                <w:color w:val="808080" w:themeColor="background1" w:themeShade="80"/>
                <w:sz w:val="20"/>
              </w:rPr>
              <w:t>This control applies to information that may be restricted in some manner (e.g., privileged medical information, contract-sensitive information, proprietary information, personally identifiable information, classified information related to special access programs or compartments) based on some formal or administrative determination. Depending on the particular information-sharing circumstances, sharing partners may be defined at the individual, group, or organizational level. Information may be defined by content, type, security category, or special access program/compartment. Related control: AC-3.</w:t>
            </w:r>
          </w:p>
        </w:tc>
      </w:tr>
      <w:tr w:rsidR="00461A95" w:rsidRPr="001909F6" w14:paraId="392BAAC2" w14:textId="77777777" w:rsidTr="000A3776">
        <w:tc>
          <w:tcPr>
            <w:tcW w:w="9378" w:type="dxa"/>
            <w:gridSpan w:val="2"/>
            <w:shd w:val="clear" w:color="auto" w:fill="F2F2F2" w:themeFill="background1" w:themeFillShade="F2"/>
          </w:tcPr>
          <w:p w14:paraId="26CA47A7" w14:textId="77777777" w:rsidR="00461A95" w:rsidRPr="001909F6" w:rsidRDefault="00461A95" w:rsidP="000A3776">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461A95" w14:paraId="6530031C" w14:textId="77777777" w:rsidTr="000A3776">
        <w:tc>
          <w:tcPr>
            <w:tcW w:w="1705" w:type="dxa"/>
          </w:tcPr>
          <w:p w14:paraId="5B42AD31" w14:textId="77777777" w:rsidR="00461A95" w:rsidRDefault="00461A95" w:rsidP="000A3776">
            <w:pPr>
              <w:rPr>
                <w:rFonts w:cs="Arial"/>
                <w:sz w:val="20"/>
              </w:rPr>
            </w:pPr>
          </w:p>
        </w:tc>
        <w:tc>
          <w:tcPr>
            <w:tcW w:w="7673" w:type="dxa"/>
          </w:tcPr>
          <w:p w14:paraId="27FB0D0A" w14:textId="77777777" w:rsidR="00461A95" w:rsidRDefault="00461A95" w:rsidP="000A3776">
            <w:pPr>
              <w:rPr>
                <w:rFonts w:cs="Arial"/>
                <w:sz w:val="20"/>
              </w:rPr>
            </w:pPr>
          </w:p>
        </w:tc>
      </w:tr>
    </w:tbl>
    <w:p w14:paraId="289CA087" w14:textId="77777777" w:rsidR="00C968ED" w:rsidRDefault="00C968ED" w:rsidP="00514027">
      <w:pPr>
        <w:rPr>
          <w:rFonts w:cs="Arial"/>
          <w:sz w:val="20"/>
        </w:rPr>
      </w:pPr>
    </w:p>
    <w:p w14:paraId="0B03825C" w14:textId="77777777" w:rsidR="00461A95" w:rsidRPr="00B6190F" w:rsidRDefault="00461A95" w:rsidP="00514027">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C968ED" w:rsidRPr="00B6190F" w14:paraId="438C9C0D" w14:textId="77777777" w:rsidTr="00461A95">
        <w:tc>
          <w:tcPr>
            <w:tcW w:w="9378" w:type="dxa"/>
            <w:gridSpan w:val="3"/>
            <w:shd w:val="pct20" w:color="auto" w:fill="auto"/>
          </w:tcPr>
          <w:p w14:paraId="1BC73017" w14:textId="5404B729" w:rsidR="00C968ED" w:rsidRPr="00B6190F" w:rsidRDefault="00091D9D" w:rsidP="000F4790">
            <w:pPr>
              <w:tabs>
                <w:tab w:val="left" w:pos="1080"/>
              </w:tabs>
              <w:spacing w:after="60"/>
              <w:rPr>
                <w:rFonts w:cs="Arial"/>
                <w:b/>
                <w:bCs/>
                <w:iCs/>
                <w:sz w:val="20"/>
              </w:rPr>
            </w:pPr>
            <w:r>
              <w:rPr>
                <w:rFonts w:cs="Arial"/>
                <w:b/>
                <w:bCs/>
                <w:iCs/>
                <w:sz w:val="20"/>
              </w:rPr>
              <w:t xml:space="preserve">(AC-22) </w:t>
            </w:r>
            <w:r w:rsidR="00C968ED" w:rsidRPr="00B6190F">
              <w:rPr>
                <w:rFonts w:cs="Arial"/>
                <w:b/>
                <w:sz w:val="20"/>
              </w:rPr>
              <w:t>Publicly Accessible Content</w:t>
            </w:r>
          </w:p>
        </w:tc>
      </w:tr>
      <w:tr w:rsidR="00C968ED" w:rsidRPr="00B6190F" w14:paraId="265AF8C8" w14:textId="77777777" w:rsidTr="00461A95">
        <w:trPr>
          <w:trHeight w:val="215"/>
        </w:trPr>
        <w:tc>
          <w:tcPr>
            <w:tcW w:w="9378" w:type="dxa"/>
            <w:gridSpan w:val="3"/>
            <w:shd w:val="clear" w:color="auto" w:fill="auto"/>
          </w:tcPr>
          <w:p w14:paraId="044B7352" w14:textId="77777777" w:rsidR="00C968ED" w:rsidRPr="00B6190F" w:rsidRDefault="007866DC" w:rsidP="000F4790">
            <w:pPr>
              <w:rPr>
                <w:rFonts w:cs="Arial"/>
                <w:sz w:val="20"/>
              </w:rPr>
            </w:pPr>
            <w:r w:rsidRPr="00B6190F">
              <w:rPr>
                <w:rFonts w:cs="Arial"/>
                <w:sz w:val="20"/>
              </w:rPr>
              <w:t>The purpose of the policy is to establish the requirements around making information available for the general public.</w:t>
            </w:r>
          </w:p>
          <w:p w14:paraId="5D93C709" w14:textId="77777777" w:rsidR="007866DC" w:rsidRPr="00B6190F" w:rsidRDefault="007866DC" w:rsidP="00C968ED">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866DC" w:rsidRPr="00B6190F" w14:paraId="19A92839" w14:textId="77777777" w:rsidTr="000B7650">
              <w:tc>
                <w:tcPr>
                  <w:tcW w:w="8797" w:type="dxa"/>
                  <w:gridSpan w:val="3"/>
                  <w:shd w:val="clear" w:color="auto" w:fill="4F81BD"/>
                </w:tcPr>
                <w:p w14:paraId="09479198" w14:textId="77777777" w:rsidR="007866DC" w:rsidRPr="00B6190F" w:rsidRDefault="007866DC" w:rsidP="00310162">
                  <w:pPr>
                    <w:rPr>
                      <w:b/>
                      <w:bCs/>
                      <w:color w:val="FFFFFF"/>
                      <w:sz w:val="20"/>
                    </w:rPr>
                  </w:pPr>
                  <w:r w:rsidRPr="00B6190F">
                    <w:rPr>
                      <w:b/>
                      <w:bCs/>
                      <w:color w:val="FFFFFF"/>
                      <w:sz w:val="20"/>
                    </w:rPr>
                    <w:t>Applicability of Controls</w:t>
                  </w:r>
                </w:p>
              </w:tc>
            </w:tr>
            <w:tr w:rsidR="007866DC" w:rsidRPr="00B6190F" w14:paraId="500C38AD" w14:textId="77777777" w:rsidTr="000B7650">
              <w:tc>
                <w:tcPr>
                  <w:tcW w:w="3084" w:type="dxa"/>
                  <w:shd w:val="clear" w:color="auto" w:fill="4F81BD"/>
                </w:tcPr>
                <w:p w14:paraId="0978C86F" w14:textId="77777777" w:rsidR="007866DC" w:rsidRPr="00B6190F" w:rsidRDefault="007866DC" w:rsidP="00310162">
                  <w:pPr>
                    <w:rPr>
                      <w:b/>
                      <w:bCs/>
                      <w:color w:val="FFFFFF"/>
                      <w:sz w:val="20"/>
                    </w:rPr>
                  </w:pPr>
                  <w:r w:rsidRPr="00B6190F">
                    <w:rPr>
                      <w:b/>
                      <w:bCs/>
                      <w:color w:val="FFFFFF"/>
                      <w:sz w:val="20"/>
                    </w:rPr>
                    <w:t>Public</w:t>
                  </w:r>
                </w:p>
              </w:tc>
              <w:tc>
                <w:tcPr>
                  <w:tcW w:w="3192" w:type="dxa"/>
                  <w:shd w:val="clear" w:color="auto" w:fill="4F81BD"/>
                </w:tcPr>
                <w:p w14:paraId="79AE06DD" w14:textId="77777777" w:rsidR="007866DC" w:rsidRPr="00B6190F" w:rsidRDefault="007866DC" w:rsidP="00310162">
                  <w:pPr>
                    <w:rPr>
                      <w:b/>
                      <w:bCs/>
                      <w:color w:val="FFFFFF"/>
                      <w:sz w:val="20"/>
                    </w:rPr>
                  </w:pPr>
                  <w:r w:rsidRPr="00B6190F">
                    <w:rPr>
                      <w:b/>
                      <w:bCs/>
                      <w:color w:val="FFFFFF"/>
                      <w:sz w:val="20"/>
                    </w:rPr>
                    <w:t>Confidential</w:t>
                  </w:r>
                </w:p>
              </w:tc>
              <w:tc>
                <w:tcPr>
                  <w:tcW w:w="2521" w:type="dxa"/>
                  <w:shd w:val="clear" w:color="auto" w:fill="4F81BD"/>
                </w:tcPr>
                <w:p w14:paraId="244A4380" w14:textId="77777777" w:rsidR="007866DC" w:rsidRPr="00B6190F" w:rsidRDefault="007866DC" w:rsidP="00310162">
                  <w:pPr>
                    <w:rPr>
                      <w:b/>
                      <w:bCs/>
                      <w:color w:val="FFFFFF"/>
                      <w:sz w:val="20"/>
                    </w:rPr>
                  </w:pPr>
                  <w:r w:rsidRPr="00B6190F">
                    <w:rPr>
                      <w:b/>
                      <w:bCs/>
                      <w:color w:val="FFFFFF"/>
                      <w:sz w:val="20"/>
                    </w:rPr>
                    <w:t>FTI</w:t>
                  </w:r>
                </w:p>
              </w:tc>
            </w:tr>
            <w:tr w:rsidR="007866DC" w:rsidRPr="00B6190F" w14:paraId="56FAEB31" w14:textId="77777777" w:rsidTr="00310162">
              <w:tc>
                <w:tcPr>
                  <w:tcW w:w="3084" w:type="dxa"/>
                </w:tcPr>
                <w:p w14:paraId="7FE72102" w14:textId="77777777" w:rsidR="007866DC" w:rsidRPr="00B6190F" w:rsidRDefault="007866DC" w:rsidP="00310162">
                  <w:pPr>
                    <w:rPr>
                      <w:bCs/>
                      <w:sz w:val="20"/>
                    </w:rPr>
                  </w:pPr>
                  <w:r w:rsidRPr="00B6190F">
                    <w:rPr>
                      <w:bCs/>
                      <w:sz w:val="20"/>
                    </w:rPr>
                    <w:t>AC-22</w:t>
                  </w:r>
                </w:p>
              </w:tc>
              <w:tc>
                <w:tcPr>
                  <w:tcW w:w="3192" w:type="dxa"/>
                </w:tcPr>
                <w:p w14:paraId="60EA3399" w14:textId="77777777" w:rsidR="007866DC" w:rsidRPr="00B6190F" w:rsidRDefault="007866DC" w:rsidP="00310162">
                  <w:pPr>
                    <w:rPr>
                      <w:sz w:val="20"/>
                    </w:rPr>
                  </w:pPr>
                  <w:r w:rsidRPr="00B6190F">
                    <w:rPr>
                      <w:sz w:val="20"/>
                    </w:rPr>
                    <w:t>AC-22</w:t>
                  </w:r>
                </w:p>
              </w:tc>
              <w:tc>
                <w:tcPr>
                  <w:tcW w:w="2521" w:type="dxa"/>
                </w:tcPr>
                <w:p w14:paraId="13CA67C0" w14:textId="77777777" w:rsidR="007866DC" w:rsidRPr="00B6190F" w:rsidRDefault="007866DC" w:rsidP="00310162">
                  <w:pPr>
                    <w:rPr>
                      <w:sz w:val="20"/>
                    </w:rPr>
                  </w:pPr>
                  <w:r w:rsidRPr="00B6190F">
                    <w:rPr>
                      <w:sz w:val="20"/>
                    </w:rPr>
                    <w:t>AC-22</w:t>
                  </w:r>
                </w:p>
              </w:tc>
            </w:tr>
          </w:tbl>
          <w:p w14:paraId="16A45F2E" w14:textId="77777777" w:rsidR="00ED2577" w:rsidRDefault="00ED2577" w:rsidP="007866DC">
            <w:pPr>
              <w:pStyle w:val="ListParagraph"/>
              <w:ind w:left="0"/>
              <w:rPr>
                <w:rFonts w:ascii="Arial" w:hAnsi="Arial" w:cs="Arial"/>
                <w:sz w:val="20"/>
                <w:szCs w:val="20"/>
              </w:rPr>
            </w:pPr>
          </w:p>
          <w:p w14:paraId="731DAAB6" w14:textId="11392B9B" w:rsidR="007866DC" w:rsidRDefault="007866DC" w:rsidP="007866DC">
            <w:pPr>
              <w:pStyle w:val="ListParagraph"/>
              <w:ind w:left="0"/>
              <w:rPr>
                <w:rFonts w:ascii="Arial" w:hAnsi="Arial" w:cs="Arial"/>
                <w:sz w:val="20"/>
                <w:szCs w:val="20"/>
              </w:rPr>
            </w:pPr>
            <w:r w:rsidRPr="00461A95">
              <w:rPr>
                <w:rFonts w:ascii="Arial" w:hAnsi="Arial" w:cs="Arial"/>
                <w:sz w:val="20"/>
                <w:szCs w:val="20"/>
              </w:rPr>
              <w:t>It is the policy of the Agency that only the</w:t>
            </w:r>
            <w:r w:rsidR="002C25FC" w:rsidRPr="00461A95">
              <w:rPr>
                <w:rFonts w:ascii="Arial" w:hAnsi="Arial" w:cs="Arial"/>
                <w:sz w:val="20"/>
                <w:szCs w:val="20"/>
              </w:rPr>
              <w:t xml:space="preserve"> NCDOR</w:t>
            </w:r>
            <w:r w:rsidRPr="00461A95">
              <w:rPr>
                <w:rFonts w:ascii="Arial" w:hAnsi="Arial" w:cs="Arial"/>
                <w:sz w:val="20"/>
                <w:szCs w:val="20"/>
              </w:rPr>
              <w:t xml:space="preserve"> Public Information Officer (PIO), or his authorized delegate, may post information onto a publicly accessible Resource. </w:t>
            </w:r>
            <w:r w:rsidR="00FC41BC" w:rsidRPr="00461A95">
              <w:rPr>
                <w:rFonts w:ascii="Arial" w:hAnsi="Arial" w:cs="Arial"/>
                <w:sz w:val="20"/>
                <w:szCs w:val="20"/>
              </w:rPr>
              <w:t xml:space="preserve"> </w:t>
            </w:r>
          </w:p>
          <w:p w14:paraId="7DF43823" w14:textId="77777777" w:rsidR="00461A95" w:rsidRPr="00461A95" w:rsidRDefault="00461A95" w:rsidP="007866DC">
            <w:pPr>
              <w:pStyle w:val="ListParagraph"/>
              <w:ind w:left="0"/>
              <w:rPr>
                <w:rFonts w:ascii="Arial" w:hAnsi="Arial" w:cs="Arial"/>
                <w:sz w:val="20"/>
                <w:szCs w:val="20"/>
              </w:rPr>
            </w:pPr>
          </w:p>
          <w:p w14:paraId="542B083E" w14:textId="09B4FF11" w:rsidR="007866DC" w:rsidRPr="00461A95" w:rsidRDefault="007866DC" w:rsidP="00B5152F">
            <w:pPr>
              <w:pStyle w:val="ListParagraph"/>
              <w:numPr>
                <w:ilvl w:val="0"/>
                <w:numId w:val="22"/>
              </w:numPr>
              <w:rPr>
                <w:rFonts w:ascii="Arial" w:hAnsi="Arial" w:cs="Arial"/>
                <w:sz w:val="20"/>
                <w:szCs w:val="20"/>
              </w:rPr>
            </w:pPr>
            <w:r w:rsidRPr="00461A95">
              <w:rPr>
                <w:rFonts w:ascii="Arial" w:hAnsi="Arial" w:cs="Arial"/>
                <w:sz w:val="20"/>
                <w:szCs w:val="20"/>
              </w:rPr>
              <w:t xml:space="preserve">The </w:t>
            </w:r>
            <w:r w:rsidR="002C25FC" w:rsidRPr="00461A95">
              <w:rPr>
                <w:rFonts w:ascii="Arial" w:hAnsi="Arial" w:cs="Arial"/>
                <w:sz w:val="20"/>
                <w:szCs w:val="20"/>
              </w:rPr>
              <w:t xml:space="preserve">NCDOR </w:t>
            </w:r>
            <w:r w:rsidRPr="00461A95">
              <w:rPr>
                <w:rFonts w:ascii="Arial" w:hAnsi="Arial" w:cs="Arial"/>
                <w:sz w:val="20"/>
                <w:szCs w:val="20"/>
              </w:rPr>
              <w:t xml:space="preserve">PIO must ensure that publically accessible information does not contain Data; </w:t>
            </w:r>
            <w:r w:rsidR="00ED2577" w:rsidRPr="00461A95">
              <w:rPr>
                <w:rFonts w:ascii="Arial" w:hAnsi="Arial" w:cs="Arial"/>
                <w:sz w:val="20"/>
                <w:szCs w:val="20"/>
              </w:rPr>
              <w:t>and</w:t>
            </w:r>
          </w:p>
          <w:p w14:paraId="3AE419EA" w14:textId="77777777" w:rsidR="00ED2577" w:rsidRPr="00461A95" w:rsidRDefault="00ED2577" w:rsidP="00ED2577">
            <w:pPr>
              <w:pStyle w:val="ListParagraph"/>
              <w:rPr>
                <w:rFonts w:ascii="Arial" w:hAnsi="Arial" w:cs="Arial"/>
                <w:sz w:val="20"/>
                <w:szCs w:val="20"/>
              </w:rPr>
            </w:pPr>
          </w:p>
          <w:p w14:paraId="5BC2F44E" w14:textId="66E45C4D" w:rsidR="00ED2577" w:rsidRDefault="007866DC" w:rsidP="00ED2577">
            <w:pPr>
              <w:pStyle w:val="ListParagraph"/>
              <w:numPr>
                <w:ilvl w:val="0"/>
                <w:numId w:val="22"/>
              </w:numPr>
              <w:rPr>
                <w:rFonts w:ascii="Arial" w:hAnsi="Arial" w:cs="Arial"/>
                <w:sz w:val="20"/>
                <w:szCs w:val="20"/>
              </w:rPr>
            </w:pPr>
            <w:r w:rsidRPr="00461A95">
              <w:rPr>
                <w:rFonts w:ascii="Arial" w:hAnsi="Arial" w:cs="Arial"/>
                <w:sz w:val="20"/>
                <w:szCs w:val="20"/>
              </w:rPr>
              <w:t xml:space="preserve">The </w:t>
            </w:r>
            <w:r w:rsidR="002C25FC" w:rsidRPr="00461A95">
              <w:rPr>
                <w:rFonts w:ascii="Arial" w:hAnsi="Arial" w:cs="Arial"/>
                <w:sz w:val="20"/>
                <w:szCs w:val="20"/>
              </w:rPr>
              <w:t xml:space="preserve">NCDOR </w:t>
            </w:r>
            <w:r w:rsidRPr="00461A95">
              <w:rPr>
                <w:rFonts w:ascii="Arial" w:hAnsi="Arial" w:cs="Arial"/>
                <w:sz w:val="20"/>
                <w:szCs w:val="20"/>
              </w:rPr>
              <w:t>PIO must review the proposed content of Data prior to posting onto the publicly accessible Resource; and</w:t>
            </w:r>
          </w:p>
          <w:p w14:paraId="61B5E5C4" w14:textId="77777777" w:rsidR="00D500D5" w:rsidRPr="00D500D5" w:rsidRDefault="00D500D5" w:rsidP="00D500D5">
            <w:pPr>
              <w:pStyle w:val="ListParagraph"/>
              <w:rPr>
                <w:rFonts w:ascii="Arial" w:hAnsi="Arial" w:cs="Arial"/>
                <w:sz w:val="20"/>
                <w:szCs w:val="20"/>
              </w:rPr>
            </w:pPr>
          </w:p>
          <w:p w14:paraId="11AFF51C" w14:textId="1F65FD83" w:rsidR="007866DC" w:rsidRPr="00B6190F" w:rsidRDefault="007866DC" w:rsidP="00B5152F">
            <w:pPr>
              <w:pStyle w:val="ListParagraph"/>
              <w:numPr>
                <w:ilvl w:val="0"/>
                <w:numId w:val="22"/>
              </w:numPr>
              <w:rPr>
                <w:rFonts w:ascii="Arial" w:hAnsi="Arial" w:cs="Arial"/>
                <w:sz w:val="20"/>
                <w:szCs w:val="20"/>
              </w:rPr>
            </w:pPr>
            <w:r w:rsidRPr="00461A95">
              <w:rPr>
                <w:rFonts w:ascii="Arial" w:hAnsi="Arial" w:cs="Arial"/>
                <w:sz w:val="20"/>
                <w:szCs w:val="20"/>
              </w:rPr>
              <w:t xml:space="preserve">The </w:t>
            </w:r>
            <w:r w:rsidR="002C25FC" w:rsidRPr="00461A95">
              <w:rPr>
                <w:rFonts w:ascii="Arial" w:hAnsi="Arial" w:cs="Arial"/>
                <w:sz w:val="20"/>
                <w:szCs w:val="20"/>
              </w:rPr>
              <w:t xml:space="preserve">NCDOR </w:t>
            </w:r>
            <w:r w:rsidRPr="00461A95">
              <w:rPr>
                <w:rFonts w:ascii="Arial" w:hAnsi="Arial" w:cs="Arial"/>
                <w:sz w:val="20"/>
                <w:szCs w:val="20"/>
              </w:rPr>
              <w:t>PIO must review the information on any publically accessible Resource for Data, at least quarterly, and</w:t>
            </w:r>
            <w:r w:rsidRPr="00B6190F">
              <w:rPr>
                <w:rFonts w:ascii="Arial" w:hAnsi="Arial" w:cs="Arial"/>
                <w:sz w:val="20"/>
                <w:szCs w:val="20"/>
              </w:rPr>
              <w:t xml:space="preserve"> remove it if discovered.</w:t>
            </w:r>
          </w:p>
        </w:tc>
      </w:tr>
      <w:tr w:rsidR="00C968ED" w:rsidRPr="00B6190F" w14:paraId="1B1B3DEA" w14:textId="77777777" w:rsidTr="00461A95">
        <w:tc>
          <w:tcPr>
            <w:tcW w:w="9378" w:type="dxa"/>
            <w:gridSpan w:val="3"/>
          </w:tcPr>
          <w:p w14:paraId="0B06E0AF" w14:textId="77777777" w:rsidR="00C243E6" w:rsidRPr="00B6190F" w:rsidRDefault="00C968ED" w:rsidP="000F4790">
            <w:pPr>
              <w:spacing w:after="60"/>
              <w:rPr>
                <w:rFonts w:cs="Arial"/>
                <w:b/>
                <w:sz w:val="20"/>
              </w:rPr>
            </w:pPr>
            <w:r w:rsidRPr="00B6190F">
              <w:rPr>
                <w:rFonts w:cs="Arial"/>
                <w:b/>
                <w:sz w:val="20"/>
              </w:rPr>
              <w:t>Security Cont</w:t>
            </w:r>
            <w:r w:rsidR="00C243E6" w:rsidRPr="00B6190F">
              <w:rPr>
                <w:rFonts w:cs="Arial"/>
                <w:b/>
                <w:sz w:val="20"/>
              </w:rPr>
              <w:t>rol Implementation Details:</w:t>
            </w:r>
          </w:p>
          <w:p w14:paraId="21E64CC1" w14:textId="48F82C84" w:rsidR="00C968ED" w:rsidRPr="00B6190F" w:rsidRDefault="00113A29" w:rsidP="002C25F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C968E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C968ED"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C968E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C968ED"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C968E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C968ED" w:rsidRPr="00B6190F">
              <w:rPr>
                <w:rFonts w:cs="Arial"/>
                <w:sz w:val="20"/>
              </w:rPr>
              <w:t xml:space="preserve"> Not Met         </w:t>
            </w:r>
            <w:r w:rsidR="002C25FC" w:rsidRPr="00B6190F">
              <w:rPr>
                <w:rFonts w:cs="Arial"/>
                <w:sz w:val="20"/>
              </w:rPr>
              <w:fldChar w:fldCharType="begin">
                <w:ffData>
                  <w:name w:val=""/>
                  <w:enabled/>
                  <w:calcOnExit w:val="0"/>
                  <w:checkBox>
                    <w:sizeAuto/>
                    <w:default w:val="0"/>
                  </w:checkBox>
                </w:ffData>
              </w:fldChar>
            </w:r>
            <w:r w:rsidR="002C25FC" w:rsidRPr="00B6190F">
              <w:rPr>
                <w:rFonts w:cs="Arial"/>
                <w:sz w:val="20"/>
              </w:rPr>
              <w:instrText xml:space="preserve"> FORMCHECKBOX </w:instrText>
            </w:r>
            <w:r w:rsidR="00C40D1D">
              <w:rPr>
                <w:rFonts w:cs="Arial"/>
                <w:sz w:val="20"/>
              </w:rPr>
            </w:r>
            <w:r w:rsidR="00C40D1D">
              <w:rPr>
                <w:rFonts w:cs="Arial"/>
                <w:sz w:val="20"/>
              </w:rPr>
              <w:fldChar w:fldCharType="separate"/>
            </w:r>
            <w:r w:rsidR="002C25FC" w:rsidRPr="00B6190F">
              <w:rPr>
                <w:rFonts w:cs="Arial"/>
                <w:sz w:val="20"/>
              </w:rPr>
              <w:fldChar w:fldCharType="end"/>
            </w:r>
            <w:r w:rsidR="00C968ED" w:rsidRPr="00B6190F">
              <w:rPr>
                <w:rFonts w:cs="Arial"/>
                <w:sz w:val="20"/>
              </w:rPr>
              <w:t xml:space="preserve"> N/A</w:t>
            </w:r>
          </w:p>
        </w:tc>
      </w:tr>
      <w:tr w:rsidR="00C968ED" w:rsidRPr="00B6190F" w14:paraId="6A63CA7D" w14:textId="77777777" w:rsidTr="00461A95">
        <w:trPr>
          <w:trHeight w:val="80"/>
        </w:trPr>
        <w:tc>
          <w:tcPr>
            <w:tcW w:w="9378" w:type="dxa"/>
            <w:gridSpan w:val="3"/>
          </w:tcPr>
          <w:p w14:paraId="7F22FD84" w14:textId="77777777" w:rsidR="00C243E6" w:rsidRPr="00B6190F" w:rsidRDefault="00C968ED" w:rsidP="000F4790">
            <w:pPr>
              <w:spacing w:after="60"/>
              <w:rPr>
                <w:rFonts w:cs="Arial"/>
                <w:b/>
                <w:sz w:val="20"/>
              </w:rPr>
            </w:pPr>
            <w:r w:rsidRPr="00B6190F">
              <w:rPr>
                <w:rFonts w:cs="Arial"/>
                <w:b/>
                <w:sz w:val="20"/>
              </w:rPr>
              <w:t>Responsible Parties:</w:t>
            </w:r>
          </w:p>
          <w:p w14:paraId="7C64A40A" w14:textId="4E58C7B5" w:rsidR="00C968ED" w:rsidRPr="00B6190F" w:rsidRDefault="000A39A6" w:rsidP="000F4790">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C968ED" w:rsidRPr="00B6190F">
              <w:rPr>
                <w:rFonts w:cs="Arial"/>
                <w:sz w:val="20"/>
              </w:rPr>
              <w:t xml:space="preserve"> NC Department of Revenue</w:t>
            </w:r>
          </w:p>
          <w:p w14:paraId="3BF613D6" w14:textId="5B1F92D1" w:rsidR="00C968ED" w:rsidRPr="00B6190F" w:rsidRDefault="000A39A6" w:rsidP="000F4790">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C968ED" w:rsidRPr="00B6190F">
              <w:rPr>
                <w:rFonts w:cs="Arial"/>
                <w:sz w:val="20"/>
              </w:rPr>
              <w:t xml:space="preserve"> </w:t>
            </w:r>
            <w:r w:rsidR="00385D49">
              <w:rPr>
                <w:rFonts w:cs="Arial"/>
                <w:sz w:val="20"/>
              </w:rPr>
              <w:t>&lt;PROVIDER&gt;</w:t>
            </w:r>
          </w:p>
        </w:tc>
      </w:tr>
      <w:tr w:rsidR="00C968ED" w:rsidRPr="00B6190F" w14:paraId="112338AC" w14:textId="77777777" w:rsidTr="00461A95">
        <w:tc>
          <w:tcPr>
            <w:tcW w:w="9378" w:type="dxa"/>
            <w:gridSpan w:val="3"/>
          </w:tcPr>
          <w:p w14:paraId="115BFDC5" w14:textId="6FEB5F30" w:rsidR="00C968ED" w:rsidRPr="00B6190F" w:rsidRDefault="00C243E6" w:rsidP="002C25FC">
            <w:pPr>
              <w:rPr>
                <w:rFonts w:cs="Arial"/>
                <w:bCs/>
                <w:i/>
                <w:sz w:val="20"/>
              </w:rPr>
            </w:pPr>
            <w:r w:rsidRPr="00B6190F">
              <w:rPr>
                <w:rFonts w:cs="Arial"/>
                <w:b/>
                <w:bCs/>
                <w:sz w:val="20"/>
              </w:rPr>
              <w:t>Control implementation</w:t>
            </w:r>
            <w:r w:rsidRPr="00B6190F">
              <w:rPr>
                <w:rFonts w:cs="Arial"/>
                <w:bCs/>
                <w:i/>
                <w:sz w:val="20"/>
              </w:rPr>
              <w:t>:</w:t>
            </w:r>
            <w:r w:rsidR="001B3823" w:rsidRPr="00B6190F">
              <w:rPr>
                <w:rFonts w:cs="Arial"/>
                <w:bCs/>
                <w:i/>
                <w:sz w:val="20"/>
              </w:rPr>
              <w:t xml:space="preserve"> </w:t>
            </w:r>
          </w:p>
        </w:tc>
      </w:tr>
      <w:tr w:rsidR="00461A95" w:rsidRPr="00A75D48" w14:paraId="64B4CAA9" w14:textId="77777777" w:rsidTr="00461A95">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B08395" w14:textId="77777777" w:rsidR="00461A95" w:rsidRPr="00461A95" w:rsidRDefault="00461A95" w:rsidP="000A3776">
            <w:pPr>
              <w:rPr>
                <w:rFonts w:cs="Arial"/>
                <w:bCs/>
                <w:sz w:val="20"/>
              </w:rPr>
            </w:pPr>
            <w:bookmarkStart w:id="51" w:name="_Toc138753402"/>
            <w:bookmarkStart w:id="52" w:name="_Toc139855028"/>
            <w:r w:rsidRPr="00461A95">
              <w:rPr>
                <w:rFonts w:cs="Arial"/>
                <w:bCs/>
                <w:sz w:val="20"/>
              </w:rPr>
              <w:lastRenderedPageBreak/>
              <w:t>&lt;Provider&gt; Response</w:t>
            </w:r>
          </w:p>
        </w:tc>
      </w:tr>
      <w:tr w:rsidR="00461A95" w:rsidRPr="00E52C1D" w14:paraId="671DBB48" w14:textId="77777777" w:rsidTr="00461A95">
        <w:tc>
          <w:tcPr>
            <w:tcW w:w="9378" w:type="dxa"/>
            <w:gridSpan w:val="3"/>
            <w:tcBorders>
              <w:top w:val="single" w:sz="4" w:space="0" w:color="auto"/>
              <w:left w:val="single" w:sz="4" w:space="0" w:color="auto"/>
              <w:bottom w:val="single" w:sz="4" w:space="0" w:color="auto"/>
              <w:right w:val="single" w:sz="4" w:space="0" w:color="auto"/>
            </w:tcBorders>
          </w:tcPr>
          <w:p w14:paraId="06CFA5F1" w14:textId="3805C811" w:rsidR="00461A95" w:rsidRPr="00CC59F0" w:rsidRDefault="00CC59F0" w:rsidP="000A3776">
            <w:pPr>
              <w:rPr>
                <w:rFonts w:cs="Arial"/>
                <w:b/>
                <w:bCs/>
                <w:i/>
                <w:sz w:val="20"/>
              </w:rPr>
            </w:pPr>
            <w:r w:rsidRPr="00CC59F0">
              <w:rPr>
                <w:i/>
                <w:color w:val="808080" w:themeColor="background1" w:themeShade="80"/>
                <w:sz w:val="20"/>
              </w:rPr>
              <w:t>In accordance with federal laws, Executive Orders, directives, policies, regulations, standards, and/or guidance, the general public is not authorized access to nonpublic information (e.g., information protected under the Privacy Act and proprietary information). This control addresses information systems that are controlled by the organization and accessible to the general public, typically without identification or authentication. The posting of information on non-organization information systems is covered by organizational policy. Related controls: AC-3, AC-4, AT-2, AT-3, AU-13.</w:t>
            </w:r>
          </w:p>
        </w:tc>
      </w:tr>
      <w:tr w:rsidR="00461A95" w14:paraId="6087B012" w14:textId="77777777" w:rsidTr="00461A95">
        <w:tc>
          <w:tcPr>
            <w:tcW w:w="2155" w:type="dxa"/>
          </w:tcPr>
          <w:p w14:paraId="7AA6A3DA" w14:textId="77777777" w:rsidR="00461A95" w:rsidRDefault="00461A95" w:rsidP="000A3776">
            <w:pPr>
              <w:rPr>
                <w:rFonts w:cs="Arial"/>
                <w:sz w:val="20"/>
                <w:highlight w:val="red"/>
              </w:rPr>
            </w:pPr>
          </w:p>
        </w:tc>
        <w:tc>
          <w:tcPr>
            <w:tcW w:w="720" w:type="dxa"/>
          </w:tcPr>
          <w:p w14:paraId="65E8D535" w14:textId="59EF0530" w:rsidR="00461A95" w:rsidRDefault="00461A95" w:rsidP="000A3776">
            <w:pPr>
              <w:rPr>
                <w:rFonts w:cs="Arial"/>
                <w:sz w:val="20"/>
              </w:rPr>
            </w:pPr>
            <w:r>
              <w:rPr>
                <w:rFonts w:cs="Arial"/>
                <w:sz w:val="20"/>
              </w:rPr>
              <w:t>a.</w:t>
            </w:r>
          </w:p>
        </w:tc>
        <w:tc>
          <w:tcPr>
            <w:tcW w:w="6503" w:type="dxa"/>
          </w:tcPr>
          <w:p w14:paraId="30484B90" w14:textId="77777777" w:rsidR="00461A95" w:rsidRDefault="00461A95" w:rsidP="000A3776">
            <w:pPr>
              <w:rPr>
                <w:rFonts w:cs="Arial"/>
                <w:sz w:val="20"/>
              </w:rPr>
            </w:pPr>
          </w:p>
        </w:tc>
      </w:tr>
      <w:tr w:rsidR="00461A95" w14:paraId="68A42BED" w14:textId="77777777" w:rsidTr="00461A95">
        <w:tc>
          <w:tcPr>
            <w:tcW w:w="2155" w:type="dxa"/>
          </w:tcPr>
          <w:p w14:paraId="507A9DCC" w14:textId="77777777" w:rsidR="00461A95" w:rsidRDefault="00461A95" w:rsidP="000A3776">
            <w:pPr>
              <w:rPr>
                <w:rFonts w:cs="Arial"/>
                <w:sz w:val="20"/>
                <w:highlight w:val="red"/>
              </w:rPr>
            </w:pPr>
          </w:p>
        </w:tc>
        <w:tc>
          <w:tcPr>
            <w:tcW w:w="720" w:type="dxa"/>
          </w:tcPr>
          <w:p w14:paraId="0B046D3C" w14:textId="3A731A20" w:rsidR="00461A95" w:rsidRDefault="00461A95" w:rsidP="000A3776">
            <w:pPr>
              <w:rPr>
                <w:rFonts w:cs="Arial"/>
                <w:sz w:val="20"/>
              </w:rPr>
            </w:pPr>
            <w:r>
              <w:rPr>
                <w:rFonts w:cs="Arial"/>
                <w:sz w:val="20"/>
              </w:rPr>
              <w:t>b.</w:t>
            </w:r>
          </w:p>
        </w:tc>
        <w:tc>
          <w:tcPr>
            <w:tcW w:w="6503" w:type="dxa"/>
          </w:tcPr>
          <w:p w14:paraId="43DF4D45" w14:textId="77777777" w:rsidR="00461A95" w:rsidRDefault="00461A95" w:rsidP="000A3776">
            <w:pPr>
              <w:rPr>
                <w:rFonts w:cs="Arial"/>
                <w:sz w:val="20"/>
              </w:rPr>
            </w:pPr>
          </w:p>
        </w:tc>
      </w:tr>
      <w:tr w:rsidR="00461A95" w14:paraId="3F2D9411" w14:textId="77777777" w:rsidTr="00461A95">
        <w:tc>
          <w:tcPr>
            <w:tcW w:w="2155" w:type="dxa"/>
          </w:tcPr>
          <w:p w14:paraId="7D361775" w14:textId="77777777" w:rsidR="00461A95" w:rsidRDefault="00461A95" w:rsidP="000A3776">
            <w:pPr>
              <w:rPr>
                <w:rFonts w:cs="Arial"/>
                <w:sz w:val="20"/>
                <w:highlight w:val="red"/>
              </w:rPr>
            </w:pPr>
          </w:p>
        </w:tc>
        <w:tc>
          <w:tcPr>
            <w:tcW w:w="720" w:type="dxa"/>
          </w:tcPr>
          <w:p w14:paraId="1F2EE715" w14:textId="2DC5D7D8" w:rsidR="00461A95" w:rsidRDefault="00461A95" w:rsidP="000A3776">
            <w:pPr>
              <w:rPr>
                <w:rFonts w:cs="Arial"/>
                <w:sz w:val="20"/>
              </w:rPr>
            </w:pPr>
            <w:r>
              <w:rPr>
                <w:rFonts w:cs="Arial"/>
                <w:sz w:val="20"/>
              </w:rPr>
              <w:t>c.</w:t>
            </w:r>
          </w:p>
        </w:tc>
        <w:tc>
          <w:tcPr>
            <w:tcW w:w="6503" w:type="dxa"/>
          </w:tcPr>
          <w:p w14:paraId="6563C29B" w14:textId="77777777" w:rsidR="00461A95" w:rsidRDefault="00461A95" w:rsidP="000A3776">
            <w:pPr>
              <w:rPr>
                <w:rFonts w:cs="Arial"/>
                <w:sz w:val="20"/>
              </w:rPr>
            </w:pPr>
          </w:p>
        </w:tc>
      </w:tr>
      <w:tr w:rsidR="00461A95" w:rsidRPr="001909F6" w14:paraId="43C20650" w14:textId="77777777" w:rsidTr="00461A95">
        <w:tc>
          <w:tcPr>
            <w:tcW w:w="9378" w:type="dxa"/>
            <w:gridSpan w:val="3"/>
            <w:shd w:val="clear" w:color="auto" w:fill="F2F2F2" w:themeFill="background1" w:themeFillShade="F2"/>
          </w:tcPr>
          <w:p w14:paraId="30D70405" w14:textId="77777777" w:rsidR="00461A95" w:rsidRPr="001909F6" w:rsidRDefault="00461A95" w:rsidP="000A3776">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461A95" w:rsidRPr="00461A95" w14:paraId="616D6B39" w14:textId="77777777" w:rsidTr="00461A95">
        <w:tc>
          <w:tcPr>
            <w:tcW w:w="9378" w:type="dxa"/>
            <w:gridSpan w:val="3"/>
            <w:tcBorders>
              <w:top w:val="single" w:sz="4" w:space="0" w:color="auto"/>
              <w:left w:val="single" w:sz="4" w:space="0" w:color="auto"/>
              <w:bottom w:val="single" w:sz="4" w:space="0" w:color="auto"/>
              <w:right w:val="single" w:sz="4" w:space="0" w:color="auto"/>
            </w:tcBorders>
            <w:shd w:val="clear" w:color="auto" w:fill="auto"/>
          </w:tcPr>
          <w:p w14:paraId="30FC7DA8" w14:textId="77777777" w:rsidR="00461A95" w:rsidRPr="00461A95" w:rsidRDefault="00461A95" w:rsidP="000A3776">
            <w:pPr>
              <w:rPr>
                <w:rFonts w:cs="Arial"/>
                <w:sz w:val="20"/>
              </w:rPr>
            </w:pPr>
          </w:p>
        </w:tc>
      </w:tr>
      <w:tr w:rsidR="00461A95" w14:paraId="6B1B33E0" w14:textId="77777777" w:rsidTr="000A3776">
        <w:tc>
          <w:tcPr>
            <w:tcW w:w="2155" w:type="dxa"/>
          </w:tcPr>
          <w:p w14:paraId="3DB757B4" w14:textId="77777777" w:rsidR="00461A95" w:rsidRDefault="00461A95" w:rsidP="000A3776">
            <w:pPr>
              <w:rPr>
                <w:rFonts w:cs="Arial"/>
                <w:sz w:val="20"/>
                <w:highlight w:val="red"/>
              </w:rPr>
            </w:pPr>
          </w:p>
        </w:tc>
        <w:tc>
          <w:tcPr>
            <w:tcW w:w="720" w:type="dxa"/>
          </w:tcPr>
          <w:p w14:paraId="3DAC60BE" w14:textId="77777777" w:rsidR="00461A95" w:rsidRDefault="00461A95" w:rsidP="000A3776">
            <w:pPr>
              <w:rPr>
                <w:rFonts w:cs="Arial"/>
                <w:sz w:val="20"/>
              </w:rPr>
            </w:pPr>
            <w:r>
              <w:rPr>
                <w:rFonts w:cs="Arial"/>
                <w:sz w:val="20"/>
              </w:rPr>
              <w:t>a.</w:t>
            </w:r>
          </w:p>
        </w:tc>
        <w:tc>
          <w:tcPr>
            <w:tcW w:w="6503" w:type="dxa"/>
          </w:tcPr>
          <w:p w14:paraId="19083663" w14:textId="77777777" w:rsidR="00461A95" w:rsidRDefault="00461A95" w:rsidP="000A3776">
            <w:pPr>
              <w:rPr>
                <w:rFonts w:cs="Arial"/>
                <w:sz w:val="20"/>
              </w:rPr>
            </w:pPr>
          </w:p>
        </w:tc>
      </w:tr>
      <w:tr w:rsidR="00461A95" w14:paraId="0949A035" w14:textId="77777777" w:rsidTr="000A3776">
        <w:tc>
          <w:tcPr>
            <w:tcW w:w="2155" w:type="dxa"/>
          </w:tcPr>
          <w:p w14:paraId="0DA21642" w14:textId="77777777" w:rsidR="00461A95" w:rsidRDefault="00461A95" w:rsidP="000A3776">
            <w:pPr>
              <w:rPr>
                <w:rFonts w:cs="Arial"/>
                <w:sz w:val="20"/>
                <w:highlight w:val="red"/>
              </w:rPr>
            </w:pPr>
          </w:p>
        </w:tc>
        <w:tc>
          <w:tcPr>
            <w:tcW w:w="720" w:type="dxa"/>
          </w:tcPr>
          <w:p w14:paraId="1E3C9B73" w14:textId="77777777" w:rsidR="00461A95" w:rsidRDefault="00461A95" w:rsidP="000A3776">
            <w:pPr>
              <w:rPr>
                <w:rFonts w:cs="Arial"/>
                <w:sz w:val="20"/>
              </w:rPr>
            </w:pPr>
            <w:r>
              <w:rPr>
                <w:rFonts w:cs="Arial"/>
                <w:sz w:val="20"/>
              </w:rPr>
              <w:t>b.</w:t>
            </w:r>
          </w:p>
        </w:tc>
        <w:tc>
          <w:tcPr>
            <w:tcW w:w="6503" w:type="dxa"/>
          </w:tcPr>
          <w:p w14:paraId="16244A78" w14:textId="77777777" w:rsidR="00461A95" w:rsidRDefault="00461A95" w:rsidP="000A3776">
            <w:pPr>
              <w:rPr>
                <w:rFonts w:cs="Arial"/>
                <w:sz w:val="20"/>
              </w:rPr>
            </w:pPr>
          </w:p>
        </w:tc>
      </w:tr>
      <w:tr w:rsidR="00461A95" w14:paraId="64EBECEE" w14:textId="77777777" w:rsidTr="000A3776">
        <w:tc>
          <w:tcPr>
            <w:tcW w:w="2155" w:type="dxa"/>
          </w:tcPr>
          <w:p w14:paraId="6893D716" w14:textId="77777777" w:rsidR="00461A95" w:rsidRDefault="00461A95" w:rsidP="000A3776">
            <w:pPr>
              <w:rPr>
                <w:rFonts w:cs="Arial"/>
                <w:sz w:val="20"/>
                <w:highlight w:val="red"/>
              </w:rPr>
            </w:pPr>
          </w:p>
        </w:tc>
        <w:tc>
          <w:tcPr>
            <w:tcW w:w="720" w:type="dxa"/>
          </w:tcPr>
          <w:p w14:paraId="0AAF4BED" w14:textId="77777777" w:rsidR="00461A95" w:rsidRDefault="00461A95" w:rsidP="000A3776">
            <w:pPr>
              <w:rPr>
                <w:rFonts w:cs="Arial"/>
                <w:sz w:val="20"/>
              </w:rPr>
            </w:pPr>
            <w:r>
              <w:rPr>
                <w:rFonts w:cs="Arial"/>
                <w:sz w:val="20"/>
              </w:rPr>
              <w:t>c.</w:t>
            </w:r>
          </w:p>
        </w:tc>
        <w:tc>
          <w:tcPr>
            <w:tcW w:w="6503" w:type="dxa"/>
          </w:tcPr>
          <w:p w14:paraId="020069EA" w14:textId="77777777" w:rsidR="00461A95" w:rsidRDefault="00461A95" w:rsidP="000A3776">
            <w:pPr>
              <w:rPr>
                <w:rFonts w:cs="Arial"/>
                <w:sz w:val="20"/>
              </w:rPr>
            </w:pPr>
          </w:p>
        </w:tc>
      </w:tr>
    </w:tbl>
    <w:p w14:paraId="68779588" w14:textId="77777777" w:rsidR="00461A95" w:rsidRDefault="00461A95" w:rsidP="00461A95">
      <w:pPr>
        <w:pStyle w:val="Heading3"/>
        <w:numPr>
          <w:ilvl w:val="0"/>
          <w:numId w:val="0"/>
        </w:numPr>
        <w:pBdr>
          <w:bottom w:val="single" w:sz="12" w:space="1" w:color="auto"/>
        </w:pBdr>
        <w:rPr>
          <w:rFonts w:cs="Arial"/>
          <w:sz w:val="20"/>
        </w:rPr>
      </w:pPr>
    </w:p>
    <w:p w14:paraId="0F41EA9D" w14:textId="77777777" w:rsidR="000C6562" w:rsidRPr="00B6190F" w:rsidRDefault="00310162" w:rsidP="000C6562">
      <w:pPr>
        <w:pStyle w:val="Heading3"/>
        <w:pBdr>
          <w:bottom w:val="single" w:sz="12" w:space="1" w:color="auto"/>
        </w:pBdr>
        <w:rPr>
          <w:rFonts w:cs="Arial"/>
          <w:sz w:val="20"/>
        </w:rPr>
      </w:pPr>
      <w:bookmarkStart w:id="53" w:name="_Toc480282857"/>
      <w:r w:rsidRPr="00B6190F">
        <w:rPr>
          <w:rFonts w:cs="Arial"/>
          <w:sz w:val="20"/>
        </w:rPr>
        <w:t xml:space="preserve">Awareness and Training Control Family </w:t>
      </w:r>
      <w:r w:rsidR="000C6562" w:rsidRPr="00B6190F">
        <w:rPr>
          <w:rFonts w:cs="Arial"/>
          <w:sz w:val="20"/>
        </w:rPr>
        <w:t>(AT)</w:t>
      </w:r>
      <w:bookmarkEnd w:id="53"/>
      <w:r w:rsidR="000C6562" w:rsidRPr="00B6190F">
        <w:rPr>
          <w:rFonts w:cs="Arial"/>
          <w:sz w:val="20"/>
        </w:rPr>
        <w:t xml:space="preserve"> </w:t>
      </w:r>
    </w:p>
    <w:p w14:paraId="6ED2517D" w14:textId="77777777" w:rsidR="00E75C94" w:rsidRPr="00B6190F" w:rsidRDefault="00E75C94" w:rsidP="00E75C94">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E75C94" w:rsidRPr="00B6190F" w14:paraId="61539843" w14:textId="77777777" w:rsidTr="000F4790">
        <w:tc>
          <w:tcPr>
            <w:tcW w:w="9378" w:type="dxa"/>
            <w:gridSpan w:val="2"/>
            <w:shd w:val="pct20" w:color="auto" w:fill="auto"/>
          </w:tcPr>
          <w:p w14:paraId="158D1B0E" w14:textId="269A0063" w:rsidR="00E75C94" w:rsidRPr="00B6190F" w:rsidRDefault="00091D9D" w:rsidP="000F4790">
            <w:pPr>
              <w:tabs>
                <w:tab w:val="left" w:pos="1080"/>
              </w:tabs>
              <w:spacing w:after="60"/>
              <w:rPr>
                <w:rFonts w:cs="Arial"/>
                <w:b/>
                <w:bCs/>
                <w:iCs/>
                <w:sz w:val="20"/>
              </w:rPr>
            </w:pPr>
            <w:r>
              <w:rPr>
                <w:rFonts w:cs="Arial"/>
                <w:b/>
                <w:bCs/>
                <w:iCs/>
                <w:sz w:val="20"/>
              </w:rPr>
              <w:t>(</w:t>
            </w:r>
            <w:r w:rsidR="00310162" w:rsidRPr="00B6190F">
              <w:rPr>
                <w:rFonts w:cs="Arial"/>
                <w:b/>
                <w:bCs/>
                <w:iCs/>
                <w:sz w:val="20"/>
              </w:rPr>
              <w:t>AT-1</w:t>
            </w:r>
            <w:r>
              <w:rPr>
                <w:rFonts w:cs="Arial"/>
                <w:b/>
                <w:bCs/>
                <w:iCs/>
                <w:sz w:val="20"/>
              </w:rPr>
              <w:t xml:space="preserve">) </w:t>
            </w:r>
            <w:r w:rsidR="00E75C94" w:rsidRPr="00B6190F">
              <w:rPr>
                <w:rFonts w:cs="Arial"/>
                <w:b/>
                <w:sz w:val="20"/>
              </w:rPr>
              <w:t>Security Awareness and Training</w:t>
            </w:r>
            <w:r w:rsidR="00310162" w:rsidRPr="00B6190F">
              <w:rPr>
                <w:rFonts w:cs="Arial"/>
                <w:b/>
                <w:sz w:val="20"/>
              </w:rPr>
              <w:t xml:space="preserve"> Policy &amp; Procedures</w:t>
            </w:r>
          </w:p>
        </w:tc>
      </w:tr>
      <w:tr w:rsidR="00E75C94" w:rsidRPr="00B6190F" w14:paraId="755606F5" w14:textId="77777777" w:rsidTr="000F4790">
        <w:trPr>
          <w:trHeight w:val="215"/>
        </w:trPr>
        <w:tc>
          <w:tcPr>
            <w:tcW w:w="9378" w:type="dxa"/>
            <w:gridSpan w:val="2"/>
            <w:shd w:val="clear" w:color="auto" w:fill="auto"/>
          </w:tcPr>
          <w:p w14:paraId="5F053AAC" w14:textId="77777777" w:rsidR="00310162" w:rsidRPr="00B6190F" w:rsidRDefault="00310162" w:rsidP="00E75C94">
            <w:pPr>
              <w:rPr>
                <w:rFonts w:cs="Arial"/>
                <w:sz w:val="20"/>
              </w:rPr>
            </w:pPr>
            <w:r w:rsidRPr="00B6190F">
              <w:rPr>
                <w:rFonts w:cs="Arial"/>
                <w:sz w:val="20"/>
              </w:rPr>
              <w:t>The purpose of the policy is to establish the procedure requirements for the effective implementation of the awareness and training policy family.</w:t>
            </w:r>
          </w:p>
          <w:p w14:paraId="66A8CDBF" w14:textId="77777777" w:rsidR="00310162" w:rsidRPr="00B6190F" w:rsidRDefault="00310162" w:rsidP="00E75C94">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310162" w:rsidRPr="00B6190F" w14:paraId="4F883B06" w14:textId="77777777" w:rsidTr="000B7650">
              <w:tc>
                <w:tcPr>
                  <w:tcW w:w="8797" w:type="dxa"/>
                  <w:gridSpan w:val="3"/>
                  <w:shd w:val="clear" w:color="auto" w:fill="4F81BD"/>
                </w:tcPr>
                <w:p w14:paraId="74E9FC7D" w14:textId="77777777" w:rsidR="00310162" w:rsidRPr="00B6190F" w:rsidRDefault="00310162" w:rsidP="00310162">
                  <w:pPr>
                    <w:rPr>
                      <w:b/>
                      <w:bCs/>
                      <w:color w:val="FFFFFF"/>
                      <w:sz w:val="20"/>
                    </w:rPr>
                  </w:pPr>
                  <w:r w:rsidRPr="00B6190F">
                    <w:rPr>
                      <w:b/>
                      <w:bCs/>
                      <w:color w:val="FFFFFF"/>
                      <w:sz w:val="20"/>
                    </w:rPr>
                    <w:t>Applicability of Controls</w:t>
                  </w:r>
                </w:p>
              </w:tc>
            </w:tr>
            <w:tr w:rsidR="00310162" w:rsidRPr="00B6190F" w14:paraId="0745EB17" w14:textId="77777777" w:rsidTr="000B7650">
              <w:tc>
                <w:tcPr>
                  <w:tcW w:w="3084" w:type="dxa"/>
                  <w:shd w:val="clear" w:color="auto" w:fill="4F81BD"/>
                </w:tcPr>
                <w:p w14:paraId="384D3982" w14:textId="77777777" w:rsidR="00310162" w:rsidRPr="00B6190F" w:rsidRDefault="00310162" w:rsidP="00310162">
                  <w:pPr>
                    <w:rPr>
                      <w:b/>
                      <w:bCs/>
                      <w:color w:val="FFFFFF"/>
                      <w:sz w:val="20"/>
                    </w:rPr>
                  </w:pPr>
                  <w:r w:rsidRPr="00B6190F">
                    <w:rPr>
                      <w:b/>
                      <w:bCs/>
                      <w:color w:val="FFFFFF"/>
                      <w:sz w:val="20"/>
                    </w:rPr>
                    <w:t>Public</w:t>
                  </w:r>
                </w:p>
              </w:tc>
              <w:tc>
                <w:tcPr>
                  <w:tcW w:w="3192" w:type="dxa"/>
                  <w:shd w:val="clear" w:color="auto" w:fill="4F81BD"/>
                </w:tcPr>
                <w:p w14:paraId="05A41263" w14:textId="77777777" w:rsidR="00310162" w:rsidRPr="00B6190F" w:rsidRDefault="00310162" w:rsidP="00310162">
                  <w:pPr>
                    <w:rPr>
                      <w:b/>
                      <w:bCs/>
                      <w:color w:val="FFFFFF"/>
                      <w:sz w:val="20"/>
                    </w:rPr>
                  </w:pPr>
                  <w:r w:rsidRPr="00B6190F">
                    <w:rPr>
                      <w:b/>
                      <w:bCs/>
                      <w:color w:val="FFFFFF"/>
                      <w:sz w:val="20"/>
                    </w:rPr>
                    <w:t>Confidential</w:t>
                  </w:r>
                </w:p>
              </w:tc>
              <w:tc>
                <w:tcPr>
                  <w:tcW w:w="2521" w:type="dxa"/>
                  <w:shd w:val="clear" w:color="auto" w:fill="4F81BD"/>
                </w:tcPr>
                <w:p w14:paraId="0262117F" w14:textId="77777777" w:rsidR="00310162" w:rsidRPr="00B6190F" w:rsidRDefault="00310162" w:rsidP="00310162">
                  <w:pPr>
                    <w:rPr>
                      <w:b/>
                      <w:bCs/>
                      <w:color w:val="FFFFFF"/>
                      <w:sz w:val="20"/>
                    </w:rPr>
                  </w:pPr>
                  <w:r w:rsidRPr="00B6190F">
                    <w:rPr>
                      <w:b/>
                      <w:bCs/>
                      <w:color w:val="FFFFFF"/>
                      <w:sz w:val="20"/>
                    </w:rPr>
                    <w:t>FTI</w:t>
                  </w:r>
                </w:p>
              </w:tc>
            </w:tr>
            <w:tr w:rsidR="00310162" w:rsidRPr="00B6190F" w14:paraId="5682B058" w14:textId="77777777" w:rsidTr="00310162">
              <w:tc>
                <w:tcPr>
                  <w:tcW w:w="3084" w:type="dxa"/>
                </w:tcPr>
                <w:p w14:paraId="20587C72" w14:textId="77777777" w:rsidR="00310162" w:rsidRPr="00B6190F" w:rsidRDefault="00310162" w:rsidP="00310162">
                  <w:pPr>
                    <w:rPr>
                      <w:bCs/>
                      <w:sz w:val="20"/>
                    </w:rPr>
                  </w:pPr>
                  <w:r w:rsidRPr="00B6190F">
                    <w:rPr>
                      <w:bCs/>
                      <w:sz w:val="20"/>
                    </w:rPr>
                    <w:t>AT-1</w:t>
                  </w:r>
                </w:p>
              </w:tc>
              <w:tc>
                <w:tcPr>
                  <w:tcW w:w="3192" w:type="dxa"/>
                </w:tcPr>
                <w:p w14:paraId="7DAAD687" w14:textId="77777777" w:rsidR="00310162" w:rsidRPr="00B6190F" w:rsidRDefault="00310162" w:rsidP="00310162">
                  <w:pPr>
                    <w:rPr>
                      <w:sz w:val="20"/>
                    </w:rPr>
                  </w:pPr>
                  <w:r w:rsidRPr="00B6190F">
                    <w:rPr>
                      <w:sz w:val="20"/>
                    </w:rPr>
                    <w:t>AT-1</w:t>
                  </w:r>
                </w:p>
              </w:tc>
              <w:tc>
                <w:tcPr>
                  <w:tcW w:w="2521" w:type="dxa"/>
                </w:tcPr>
                <w:p w14:paraId="1DF4E1AF" w14:textId="77777777" w:rsidR="00310162" w:rsidRPr="00B6190F" w:rsidRDefault="00310162" w:rsidP="00310162">
                  <w:pPr>
                    <w:rPr>
                      <w:sz w:val="20"/>
                    </w:rPr>
                  </w:pPr>
                  <w:r w:rsidRPr="00B6190F">
                    <w:rPr>
                      <w:sz w:val="20"/>
                    </w:rPr>
                    <w:t>AT-1</w:t>
                  </w:r>
                </w:p>
              </w:tc>
            </w:tr>
          </w:tbl>
          <w:p w14:paraId="6EB3FB87" w14:textId="77777777" w:rsidR="00310162" w:rsidRPr="00B6190F" w:rsidRDefault="00310162" w:rsidP="00E75C94">
            <w:pPr>
              <w:rPr>
                <w:rFonts w:cs="Arial"/>
                <w:sz w:val="20"/>
              </w:rPr>
            </w:pPr>
          </w:p>
          <w:p w14:paraId="09C568E6" w14:textId="77777777" w:rsidR="00E75C94" w:rsidRPr="00B6190F" w:rsidRDefault="00310162" w:rsidP="00310162">
            <w:pPr>
              <w:pStyle w:val="ListParagraph"/>
              <w:ind w:left="0"/>
              <w:rPr>
                <w:rFonts w:ascii="Arial" w:hAnsi="Arial" w:cs="Arial"/>
                <w:sz w:val="20"/>
                <w:szCs w:val="20"/>
              </w:rPr>
            </w:pPr>
            <w:r w:rsidRPr="00B6190F">
              <w:rPr>
                <w:rFonts w:ascii="Arial" w:eastAsia="Times New Roman" w:hAnsi="Arial" w:cs="Arial"/>
                <w:sz w:val="20"/>
                <w:szCs w:val="20"/>
              </w:rPr>
              <w:t>It is the policy of the Agency that procedures to facilitate the implementation of the awareness and training procedures must be documented, disseminated and reviewed at least annually.</w:t>
            </w:r>
          </w:p>
        </w:tc>
      </w:tr>
      <w:tr w:rsidR="00E75C94" w:rsidRPr="00B6190F" w14:paraId="639C90B1" w14:textId="77777777" w:rsidTr="000F4790">
        <w:tc>
          <w:tcPr>
            <w:tcW w:w="9378" w:type="dxa"/>
            <w:gridSpan w:val="2"/>
          </w:tcPr>
          <w:p w14:paraId="0055E92E" w14:textId="77777777" w:rsidR="00E75C94" w:rsidRPr="00B6190F" w:rsidRDefault="00E75C94" w:rsidP="000F4790">
            <w:pPr>
              <w:spacing w:after="60"/>
              <w:rPr>
                <w:rFonts w:cs="Arial"/>
                <w:b/>
                <w:sz w:val="20"/>
              </w:rPr>
            </w:pPr>
            <w:r w:rsidRPr="00B6190F">
              <w:rPr>
                <w:rFonts w:cs="Arial"/>
                <w:b/>
                <w:sz w:val="20"/>
              </w:rPr>
              <w:t>Security Control Implementation Details:</w:t>
            </w:r>
          </w:p>
          <w:p w14:paraId="7ADF4D11" w14:textId="77777777" w:rsidR="00E75C94" w:rsidRPr="00B6190F" w:rsidRDefault="006E5E61" w:rsidP="00310162">
            <w:pPr>
              <w:spacing w:after="60"/>
              <w:rPr>
                <w:rFonts w:cs="Arial"/>
                <w:sz w:val="20"/>
              </w:rPr>
            </w:pPr>
            <w:r w:rsidRPr="00B6190F">
              <w:rPr>
                <w:rFonts w:cs="Arial"/>
                <w:sz w:val="20"/>
              </w:rPr>
              <w:fldChar w:fldCharType="begin">
                <w:ffData>
                  <w:name w:val="Check1"/>
                  <w:enabled/>
                  <w:calcOnExit w:val="0"/>
                  <w:checkBox>
                    <w:sizeAuto/>
                    <w:default w:val="0"/>
                  </w:checkBox>
                </w:ffData>
              </w:fldChar>
            </w:r>
            <w:bookmarkStart w:id="54" w:name="Check1"/>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bookmarkEnd w:id="54"/>
            <w:r w:rsidR="00E75C94"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E75C94"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E75C94"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E75C94"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E75C94"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E75C94"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E75C94" w:rsidRPr="00B6190F">
              <w:rPr>
                <w:rFonts w:cs="Arial"/>
                <w:sz w:val="20"/>
              </w:rPr>
              <w:t xml:space="preserve"> N/A</w:t>
            </w:r>
          </w:p>
        </w:tc>
      </w:tr>
      <w:tr w:rsidR="00E75C94" w:rsidRPr="00B6190F" w14:paraId="4382698A" w14:textId="77777777" w:rsidTr="000F4790">
        <w:trPr>
          <w:trHeight w:val="80"/>
        </w:trPr>
        <w:tc>
          <w:tcPr>
            <w:tcW w:w="9378" w:type="dxa"/>
            <w:gridSpan w:val="2"/>
          </w:tcPr>
          <w:p w14:paraId="0867C6C6" w14:textId="77777777" w:rsidR="00E75C94" w:rsidRPr="00B6190F" w:rsidRDefault="00E75C94" w:rsidP="000F4790">
            <w:pPr>
              <w:spacing w:after="60"/>
              <w:rPr>
                <w:rFonts w:cs="Arial"/>
                <w:b/>
                <w:sz w:val="20"/>
              </w:rPr>
            </w:pPr>
            <w:r w:rsidRPr="00B6190F">
              <w:rPr>
                <w:rFonts w:cs="Arial"/>
                <w:b/>
                <w:sz w:val="20"/>
              </w:rPr>
              <w:t>Responsible Parties:</w:t>
            </w:r>
          </w:p>
          <w:p w14:paraId="10413FB2" w14:textId="77777777" w:rsidR="00E75C94" w:rsidRPr="00B6190F" w:rsidRDefault="006E5E61" w:rsidP="000F4790">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75C94" w:rsidRPr="00B6190F">
              <w:rPr>
                <w:rFonts w:cs="Arial"/>
                <w:sz w:val="20"/>
              </w:rPr>
              <w:t xml:space="preserve"> NC Department of Revenue</w:t>
            </w:r>
          </w:p>
          <w:p w14:paraId="3235581F" w14:textId="66E86068" w:rsidR="00E75C94" w:rsidRPr="00B6190F" w:rsidRDefault="000A39A6" w:rsidP="000F4790">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E75C94" w:rsidRPr="00B6190F">
              <w:rPr>
                <w:rFonts w:cs="Arial"/>
                <w:sz w:val="20"/>
              </w:rPr>
              <w:t xml:space="preserve"> </w:t>
            </w:r>
            <w:r w:rsidR="00385D49">
              <w:rPr>
                <w:rFonts w:cs="Arial"/>
                <w:sz w:val="20"/>
              </w:rPr>
              <w:t>&lt;PROVIDER&gt;</w:t>
            </w:r>
          </w:p>
        </w:tc>
      </w:tr>
      <w:tr w:rsidR="00E75C94" w:rsidRPr="00B6190F" w14:paraId="0FCF6415" w14:textId="77777777" w:rsidTr="000F4790">
        <w:tc>
          <w:tcPr>
            <w:tcW w:w="9378" w:type="dxa"/>
            <w:gridSpan w:val="2"/>
          </w:tcPr>
          <w:p w14:paraId="7D17A986" w14:textId="77777777" w:rsidR="00E75C94" w:rsidRPr="00B6190F" w:rsidRDefault="00E75C94" w:rsidP="000F4790">
            <w:pPr>
              <w:rPr>
                <w:rFonts w:cs="Arial"/>
                <w:bCs/>
                <w:i/>
                <w:sz w:val="20"/>
              </w:rPr>
            </w:pPr>
            <w:r w:rsidRPr="00B6190F">
              <w:rPr>
                <w:rFonts w:cs="Arial"/>
                <w:b/>
                <w:bCs/>
                <w:sz w:val="20"/>
              </w:rPr>
              <w:t>Control implementation</w:t>
            </w:r>
            <w:r w:rsidRPr="00B6190F">
              <w:rPr>
                <w:rFonts w:cs="Arial"/>
                <w:bCs/>
                <w:i/>
                <w:sz w:val="20"/>
              </w:rPr>
              <w:t>:</w:t>
            </w:r>
            <w:r w:rsidR="00E12BE4" w:rsidRPr="00B6190F">
              <w:rPr>
                <w:rFonts w:cs="Arial"/>
                <w:bCs/>
                <w:i/>
                <w:sz w:val="20"/>
              </w:rPr>
              <w:t xml:space="preserve"> </w:t>
            </w:r>
          </w:p>
        </w:tc>
      </w:tr>
      <w:tr w:rsidR="00D500D5" w:rsidRPr="001909F6" w14:paraId="7115D0EB" w14:textId="77777777" w:rsidTr="00D500D5">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64D07" w14:textId="77777777" w:rsidR="00D500D5" w:rsidRPr="00D500D5" w:rsidRDefault="00D500D5" w:rsidP="000A3776">
            <w:pPr>
              <w:rPr>
                <w:rFonts w:cs="Arial"/>
                <w:bCs/>
                <w:sz w:val="20"/>
              </w:rPr>
            </w:pPr>
            <w:r w:rsidRPr="00D500D5">
              <w:rPr>
                <w:rFonts w:cs="Arial"/>
                <w:bCs/>
                <w:sz w:val="20"/>
              </w:rPr>
              <w:t>&lt;Provider&gt; Response</w:t>
            </w:r>
          </w:p>
        </w:tc>
      </w:tr>
      <w:tr w:rsidR="00D500D5" w:rsidRPr="00E52C1D" w14:paraId="5B5F9153" w14:textId="77777777" w:rsidTr="000A3776">
        <w:tc>
          <w:tcPr>
            <w:tcW w:w="1705" w:type="dxa"/>
          </w:tcPr>
          <w:p w14:paraId="6CFCBD3B" w14:textId="77777777" w:rsidR="00D500D5" w:rsidRPr="00E52C1D" w:rsidRDefault="00D500D5" w:rsidP="000A3776">
            <w:pPr>
              <w:rPr>
                <w:rFonts w:cs="Arial"/>
                <w:sz w:val="20"/>
              </w:rPr>
            </w:pPr>
          </w:p>
        </w:tc>
        <w:tc>
          <w:tcPr>
            <w:tcW w:w="7673" w:type="dxa"/>
          </w:tcPr>
          <w:p w14:paraId="36F475FF" w14:textId="32FEBD3E" w:rsidR="00D500D5" w:rsidRPr="00B72422" w:rsidRDefault="00B72422" w:rsidP="000A3776">
            <w:pPr>
              <w:rPr>
                <w:rFonts w:cs="Arial"/>
                <w:i/>
                <w:sz w:val="20"/>
              </w:rPr>
            </w:pPr>
            <w:r w:rsidRPr="00B72422">
              <w:rPr>
                <w:i/>
                <w:color w:val="808080" w:themeColor="background1" w:themeShade="80"/>
                <w:sz w:val="20"/>
              </w:rPr>
              <w:t>This control addresses the establishment of policy and procedures for the effective implementation of selected security controls and control enhancements in the AT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Related control: PM-9.</w:t>
            </w:r>
          </w:p>
        </w:tc>
      </w:tr>
      <w:tr w:rsidR="00D500D5" w:rsidRPr="001909F6" w14:paraId="31BE03E2" w14:textId="77777777" w:rsidTr="000A3776">
        <w:tc>
          <w:tcPr>
            <w:tcW w:w="9378" w:type="dxa"/>
            <w:gridSpan w:val="2"/>
            <w:shd w:val="clear" w:color="auto" w:fill="F2F2F2" w:themeFill="background1" w:themeFillShade="F2"/>
          </w:tcPr>
          <w:p w14:paraId="7C57073F" w14:textId="77777777" w:rsidR="00D500D5" w:rsidRPr="001909F6" w:rsidRDefault="00D500D5" w:rsidP="000A3776">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D500D5" w14:paraId="5C111F07" w14:textId="77777777" w:rsidTr="000A3776">
        <w:tc>
          <w:tcPr>
            <w:tcW w:w="1705" w:type="dxa"/>
          </w:tcPr>
          <w:p w14:paraId="61A7C2A7" w14:textId="77777777" w:rsidR="00D500D5" w:rsidRDefault="00D500D5" w:rsidP="000A3776">
            <w:pPr>
              <w:rPr>
                <w:rFonts w:cs="Arial"/>
                <w:sz w:val="20"/>
              </w:rPr>
            </w:pPr>
          </w:p>
        </w:tc>
        <w:tc>
          <w:tcPr>
            <w:tcW w:w="7673" w:type="dxa"/>
          </w:tcPr>
          <w:p w14:paraId="7BE35A6E" w14:textId="77777777" w:rsidR="00D500D5" w:rsidRDefault="00D500D5" w:rsidP="000A3776">
            <w:pPr>
              <w:rPr>
                <w:rFonts w:cs="Arial"/>
                <w:sz w:val="20"/>
              </w:rPr>
            </w:pPr>
          </w:p>
        </w:tc>
      </w:tr>
    </w:tbl>
    <w:p w14:paraId="223F2A69" w14:textId="77777777" w:rsidR="000C6562" w:rsidRDefault="000C6562" w:rsidP="000C6562">
      <w:pPr>
        <w:rPr>
          <w:rFonts w:cs="Arial"/>
          <w:sz w:val="20"/>
        </w:rPr>
      </w:pPr>
    </w:p>
    <w:p w14:paraId="1A3C6A58" w14:textId="77777777" w:rsidR="00D500D5" w:rsidRPr="00B6190F" w:rsidRDefault="00D500D5" w:rsidP="000C6562">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90"/>
        <w:gridCol w:w="6233"/>
      </w:tblGrid>
      <w:tr w:rsidR="00310162" w:rsidRPr="00B6190F" w14:paraId="09FA0203" w14:textId="77777777" w:rsidTr="00D500D5">
        <w:tc>
          <w:tcPr>
            <w:tcW w:w="9378" w:type="dxa"/>
            <w:gridSpan w:val="3"/>
            <w:tcBorders>
              <w:top w:val="single" w:sz="4" w:space="0" w:color="auto"/>
              <w:left w:val="single" w:sz="4" w:space="0" w:color="auto"/>
              <w:bottom w:val="single" w:sz="4" w:space="0" w:color="auto"/>
              <w:right w:val="single" w:sz="4" w:space="0" w:color="auto"/>
            </w:tcBorders>
            <w:shd w:val="pct20" w:color="auto" w:fill="auto"/>
          </w:tcPr>
          <w:p w14:paraId="6C4ABB22" w14:textId="77777777" w:rsidR="00310162" w:rsidRPr="00B6190F" w:rsidRDefault="00310162" w:rsidP="00310162">
            <w:pPr>
              <w:tabs>
                <w:tab w:val="left" w:pos="1080"/>
              </w:tabs>
              <w:spacing w:after="60"/>
              <w:rPr>
                <w:rFonts w:cs="Arial"/>
                <w:b/>
                <w:bCs/>
                <w:iCs/>
                <w:sz w:val="20"/>
              </w:rPr>
            </w:pPr>
            <w:r w:rsidRPr="00B6190F">
              <w:rPr>
                <w:rFonts w:cs="Arial"/>
                <w:b/>
                <w:bCs/>
                <w:iCs/>
                <w:sz w:val="20"/>
              </w:rPr>
              <w:t>(AT-2) Security Awareness and Training</w:t>
            </w:r>
          </w:p>
        </w:tc>
      </w:tr>
      <w:tr w:rsidR="00310162" w:rsidRPr="00B6190F" w14:paraId="385E6B20" w14:textId="77777777" w:rsidTr="00D500D5">
        <w:tc>
          <w:tcPr>
            <w:tcW w:w="9378" w:type="dxa"/>
            <w:gridSpan w:val="3"/>
            <w:tcBorders>
              <w:top w:val="single" w:sz="4" w:space="0" w:color="auto"/>
              <w:left w:val="single" w:sz="4" w:space="0" w:color="auto"/>
              <w:bottom w:val="single" w:sz="4" w:space="0" w:color="auto"/>
              <w:right w:val="single" w:sz="4" w:space="0" w:color="auto"/>
            </w:tcBorders>
            <w:shd w:val="clear" w:color="auto" w:fill="auto"/>
          </w:tcPr>
          <w:p w14:paraId="572BEDE7" w14:textId="77777777" w:rsidR="00310162" w:rsidRPr="00B6190F" w:rsidRDefault="00310162" w:rsidP="00310162">
            <w:pPr>
              <w:tabs>
                <w:tab w:val="left" w:pos="1080"/>
              </w:tabs>
              <w:spacing w:after="60"/>
              <w:rPr>
                <w:rFonts w:cs="Arial"/>
                <w:bCs/>
                <w:iCs/>
                <w:sz w:val="20"/>
              </w:rPr>
            </w:pPr>
            <w:r w:rsidRPr="00B6190F">
              <w:rPr>
                <w:rFonts w:cs="Arial"/>
                <w:bCs/>
                <w:iCs/>
                <w:sz w:val="20"/>
              </w:rPr>
              <w:t>The purpose of the policy is to establish the parameters for security awareness training.</w:t>
            </w:r>
          </w:p>
          <w:p w14:paraId="4B529554" w14:textId="77777777" w:rsidR="00310162" w:rsidRPr="00B6190F" w:rsidRDefault="00310162" w:rsidP="00310162">
            <w:pPr>
              <w:tabs>
                <w:tab w:val="left" w:pos="1080"/>
              </w:tabs>
              <w:spacing w:after="60"/>
              <w:rPr>
                <w:rFonts w:cs="Arial"/>
                <w:bCs/>
                <w:i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310162" w:rsidRPr="00B6190F" w14:paraId="000CAA87" w14:textId="77777777" w:rsidTr="000B7650">
              <w:tc>
                <w:tcPr>
                  <w:tcW w:w="8797" w:type="dxa"/>
                  <w:gridSpan w:val="3"/>
                  <w:shd w:val="clear" w:color="auto" w:fill="4F81BD"/>
                </w:tcPr>
                <w:p w14:paraId="3A378C43" w14:textId="77777777" w:rsidR="00310162" w:rsidRPr="00B6190F" w:rsidRDefault="00310162" w:rsidP="00310162">
                  <w:pPr>
                    <w:rPr>
                      <w:b/>
                      <w:bCs/>
                      <w:color w:val="FFFFFF"/>
                      <w:sz w:val="20"/>
                    </w:rPr>
                  </w:pPr>
                  <w:r w:rsidRPr="00B6190F">
                    <w:rPr>
                      <w:b/>
                      <w:bCs/>
                      <w:color w:val="FFFFFF"/>
                      <w:sz w:val="20"/>
                    </w:rPr>
                    <w:t>Applicability of Controls</w:t>
                  </w:r>
                </w:p>
              </w:tc>
            </w:tr>
            <w:tr w:rsidR="00310162" w:rsidRPr="00B6190F" w14:paraId="3F48698B" w14:textId="77777777" w:rsidTr="000B7650">
              <w:tc>
                <w:tcPr>
                  <w:tcW w:w="3084" w:type="dxa"/>
                  <w:shd w:val="clear" w:color="auto" w:fill="4F81BD"/>
                </w:tcPr>
                <w:p w14:paraId="00F6BBC3" w14:textId="77777777" w:rsidR="00310162" w:rsidRPr="00B6190F" w:rsidRDefault="00310162" w:rsidP="00310162">
                  <w:pPr>
                    <w:rPr>
                      <w:b/>
                      <w:bCs/>
                      <w:color w:val="FFFFFF"/>
                      <w:sz w:val="20"/>
                    </w:rPr>
                  </w:pPr>
                  <w:r w:rsidRPr="00B6190F">
                    <w:rPr>
                      <w:b/>
                      <w:bCs/>
                      <w:color w:val="FFFFFF"/>
                      <w:sz w:val="20"/>
                    </w:rPr>
                    <w:t>Public</w:t>
                  </w:r>
                </w:p>
              </w:tc>
              <w:tc>
                <w:tcPr>
                  <w:tcW w:w="3192" w:type="dxa"/>
                  <w:shd w:val="clear" w:color="auto" w:fill="4F81BD"/>
                </w:tcPr>
                <w:p w14:paraId="148DDC98" w14:textId="77777777" w:rsidR="00310162" w:rsidRPr="00B6190F" w:rsidRDefault="00310162" w:rsidP="00310162">
                  <w:pPr>
                    <w:rPr>
                      <w:b/>
                      <w:bCs/>
                      <w:color w:val="FFFFFF"/>
                      <w:sz w:val="20"/>
                    </w:rPr>
                  </w:pPr>
                  <w:r w:rsidRPr="00B6190F">
                    <w:rPr>
                      <w:b/>
                      <w:bCs/>
                      <w:color w:val="FFFFFF"/>
                      <w:sz w:val="20"/>
                    </w:rPr>
                    <w:t>Confidential</w:t>
                  </w:r>
                </w:p>
              </w:tc>
              <w:tc>
                <w:tcPr>
                  <w:tcW w:w="2521" w:type="dxa"/>
                  <w:shd w:val="clear" w:color="auto" w:fill="4F81BD"/>
                </w:tcPr>
                <w:p w14:paraId="21546F8E" w14:textId="77777777" w:rsidR="00310162" w:rsidRPr="00B6190F" w:rsidRDefault="00310162" w:rsidP="00310162">
                  <w:pPr>
                    <w:rPr>
                      <w:b/>
                      <w:bCs/>
                      <w:color w:val="FFFFFF"/>
                      <w:sz w:val="20"/>
                    </w:rPr>
                  </w:pPr>
                  <w:r w:rsidRPr="00B6190F">
                    <w:rPr>
                      <w:b/>
                      <w:bCs/>
                      <w:color w:val="FFFFFF"/>
                      <w:sz w:val="20"/>
                    </w:rPr>
                    <w:t>FTI</w:t>
                  </w:r>
                </w:p>
              </w:tc>
            </w:tr>
            <w:tr w:rsidR="00310162" w:rsidRPr="00B6190F" w14:paraId="0B841865" w14:textId="77777777" w:rsidTr="00310162">
              <w:tc>
                <w:tcPr>
                  <w:tcW w:w="3084" w:type="dxa"/>
                </w:tcPr>
                <w:p w14:paraId="5805C612" w14:textId="77777777" w:rsidR="00310162" w:rsidRPr="00B6190F" w:rsidRDefault="00310162" w:rsidP="00310162">
                  <w:pPr>
                    <w:rPr>
                      <w:bCs/>
                      <w:sz w:val="20"/>
                    </w:rPr>
                  </w:pPr>
                  <w:r w:rsidRPr="00B6190F">
                    <w:rPr>
                      <w:bCs/>
                      <w:sz w:val="20"/>
                    </w:rPr>
                    <w:t>AT-2</w:t>
                  </w:r>
                </w:p>
              </w:tc>
              <w:tc>
                <w:tcPr>
                  <w:tcW w:w="3192" w:type="dxa"/>
                </w:tcPr>
                <w:p w14:paraId="708C92CD" w14:textId="77777777" w:rsidR="00310162" w:rsidRPr="00B6190F" w:rsidRDefault="00310162" w:rsidP="00310162">
                  <w:pPr>
                    <w:rPr>
                      <w:sz w:val="20"/>
                    </w:rPr>
                  </w:pPr>
                  <w:r w:rsidRPr="00B6190F">
                    <w:rPr>
                      <w:sz w:val="20"/>
                    </w:rPr>
                    <w:t>AT-2 (CE2)</w:t>
                  </w:r>
                </w:p>
              </w:tc>
              <w:tc>
                <w:tcPr>
                  <w:tcW w:w="2521" w:type="dxa"/>
                </w:tcPr>
                <w:p w14:paraId="5BE8C2C0" w14:textId="77777777" w:rsidR="00310162" w:rsidRPr="00B6190F" w:rsidRDefault="00310162" w:rsidP="00310162">
                  <w:pPr>
                    <w:rPr>
                      <w:sz w:val="20"/>
                    </w:rPr>
                  </w:pPr>
                  <w:r w:rsidRPr="00B6190F">
                    <w:rPr>
                      <w:sz w:val="20"/>
                    </w:rPr>
                    <w:t>AT-2 (CE2)</w:t>
                  </w:r>
                </w:p>
              </w:tc>
            </w:tr>
          </w:tbl>
          <w:p w14:paraId="65A88998" w14:textId="77777777" w:rsidR="00310162" w:rsidRPr="00B6190F" w:rsidRDefault="00310162" w:rsidP="00310162">
            <w:pPr>
              <w:tabs>
                <w:tab w:val="left" w:pos="1080"/>
              </w:tabs>
              <w:spacing w:after="60"/>
              <w:rPr>
                <w:rFonts w:cs="Arial"/>
                <w:b/>
                <w:bCs/>
                <w:i/>
                <w:iCs/>
                <w:sz w:val="20"/>
              </w:rPr>
            </w:pPr>
          </w:p>
          <w:p w14:paraId="0DB3812F" w14:textId="77777777" w:rsidR="00310162" w:rsidRDefault="00310162" w:rsidP="00310162">
            <w:pPr>
              <w:tabs>
                <w:tab w:val="left" w:pos="1080"/>
              </w:tabs>
              <w:spacing w:after="60"/>
              <w:rPr>
                <w:rFonts w:cs="Arial"/>
                <w:bCs/>
                <w:iCs/>
                <w:sz w:val="20"/>
              </w:rPr>
            </w:pPr>
            <w:r w:rsidRPr="00B6190F">
              <w:rPr>
                <w:rFonts w:cs="Arial"/>
                <w:bCs/>
                <w:iCs/>
                <w:sz w:val="20"/>
              </w:rPr>
              <w:t>It is the policy of the Agency that prior to granting Staff access to Data and Resources they must certify their understanding of the Agency’s security policy and procedures for safeguarding information. Staff may not access Resources and Data unless certification, or recertification, has been completed. Security awareness and training is provided to Staff:</w:t>
            </w:r>
          </w:p>
          <w:p w14:paraId="17E02D22" w14:textId="77777777" w:rsidR="00D500D5" w:rsidRPr="00B6190F" w:rsidRDefault="00D500D5" w:rsidP="00310162">
            <w:pPr>
              <w:tabs>
                <w:tab w:val="left" w:pos="1080"/>
              </w:tabs>
              <w:spacing w:after="60"/>
              <w:rPr>
                <w:rFonts w:cs="Arial"/>
                <w:bCs/>
                <w:iCs/>
                <w:sz w:val="20"/>
              </w:rPr>
            </w:pPr>
          </w:p>
          <w:p w14:paraId="3A6FB04E" w14:textId="77777777" w:rsidR="00310162" w:rsidRDefault="00310162" w:rsidP="00B5152F">
            <w:pPr>
              <w:numPr>
                <w:ilvl w:val="0"/>
                <w:numId w:val="23"/>
              </w:numPr>
              <w:tabs>
                <w:tab w:val="left" w:pos="1080"/>
              </w:tabs>
              <w:spacing w:after="60"/>
              <w:rPr>
                <w:rFonts w:cs="Arial"/>
                <w:bCs/>
                <w:iCs/>
                <w:sz w:val="20"/>
              </w:rPr>
            </w:pPr>
            <w:r w:rsidRPr="00B6190F">
              <w:rPr>
                <w:rFonts w:cs="Arial"/>
                <w:bCs/>
                <w:iCs/>
                <w:sz w:val="20"/>
              </w:rPr>
              <w:t>As part of initial training for new Staff;</w:t>
            </w:r>
            <w:r w:rsidR="00ED2577">
              <w:rPr>
                <w:rFonts w:cs="Arial"/>
                <w:bCs/>
                <w:iCs/>
                <w:sz w:val="20"/>
              </w:rPr>
              <w:t xml:space="preserve"> and</w:t>
            </w:r>
          </w:p>
          <w:p w14:paraId="7FA9DD1A" w14:textId="77777777" w:rsidR="00ED2577" w:rsidRPr="00B6190F" w:rsidRDefault="00ED2577" w:rsidP="00ED2577">
            <w:pPr>
              <w:tabs>
                <w:tab w:val="left" w:pos="1080"/>
              </w:tabs>
              <w:spacing w:after="60"/>
              <w:rPr>
                <w:rFonts w:cs="Arial"/>
                <w:bCs/>
                <w:iCs/>
                <w:sz w:val="20"/>
              </w:rPr>
            </w:pPr>
          </w:p>
          <w:p w14:paraId="69CB7E12" w14:textId="77777777" w:rsidR="00310162" w:rsidRDefault="00310162" w:rsidP="00B5152F">
            <w:pPr>
              <w:numPr>
                <w:ilvl w:val="0"/>
                <w:numId w:val="23"/>
              </w:numPr>
              <w:tabs>
                <w:tab w:val="left" w:pos="1080"/>
              </w:tabs>
              <w:spacing w:after="60"/>
              <w:rPr>
                <w:rFonts w:cs="Arial"/>
                <w:bCs/>
                <w:iCs/>
                <w:sz w:val="20"/>
              </w:rPr>
            </w:pPr>
            <w:r w:rsidRPr="00B6190F">
              <w:rPr>
                <w:rFonts w:cs="Arial"/>
                <w:bCs/>
                <w:iCs/>
                <w:sz w:val="20"/>
              </w:rPr>
              <w:t>When required by changes to Resources; and</w:t>
            </w:r>
          </w:p>
          <w:p w14:paraId="7BCB3115" w14:textId="77777777" w:rsidR="00ED2577" w:rsidRPr="00B6190F" w:rsidRDefault="00ED2577" w:rsidP="00ED2577">
            <w:pPr>
              <w:tabs>
                <w:tab w:val="left" w:pos="1080"/>
              </w:tabs>
              <w:spacing w:after="60"/>
              <w:rPr>
                <w:rFonts w:cs="Arial"/>
                <w:bCs/>
                <w:iCs/>
                <w:sz w:val="20"/>
              </w:rPr>
            </w:pPr>
          </w:p>
          <w:p w14:paraId="3EB05B4C" w14:textId="77777777" w:rsidR="00310162" w:rsidRPr="00B6190F" w:rsidRDefault="00310162" w:rsidP="00B5152F">
            <w:pPr>
              <w:numPr>
                <w:ilvl w:val="0"/>
                <w:numId w:val="23"/>
              </w:numPr>
              <w:tabs>
                <w:tab w:val="left" w:pos="1080"/>
              </w:tabs>
              <w:spacing w:after="60"/>
              <w:rPr>
                <w:rFonts w:cs="Arial"/>
                <w:bCs/>
                <w:iCs/>
                <w:sz w:val="20"/>
              </w:rPr>
            </w:pPr>
            <w:r w:rsidRPr="00B6190F">
              <w:rPr>
                <w:rFonts w:cs="Arial"/>
                <w:bCs/>
                <w:iCs/>
                <w:sz w:val="20"/>
              </w:rPr>
              <w:t>Annually thereafter.</w:t>
            </w:r>
          </w:p>
          <w:p w14:paraId="0EAB3586" w14:textId="77777777" w:rsidR="00310162" w:rsidRPr="00B6190F" w:rsidRDefault="00310162" w:rsidP="00310162">
            <w:pPr>
              <w:tabs>
                <w:tab w:val="left" w:pos="1080"/>
              </w:tabs>
              <w:spacing w:after="60"/>
              <w:rPr>
                <w:rFonts w:cs="Arial"/>
                <w:bCs/>
                <w:iCs/>
                <w:sz w:val="20"/>
              </w:rPr>
            </w:pPr>
          </w:p>
          <w:p w14:paraId="59311106" w14:textId="77777777" w:rsidR="00310162" w:rsidRPr="00B6190F" w:rsidRDefault="00310162" w:rsidP="00310162">
            <w:pPr>
              <w:pStyle w:val="Caption"/>
            </w:pPr>
            <w:r w:rsidRPr="00B6190F">
              <w:t>Control Enhancement</w:t>
            </w:r>
          </w:p>
          <w:p w14:paraId="4A66E7A0" w14:textId="77777777" w:rsidR="00310162" w:rsidRDefault="00310162" w:rsidP="00310162">
            <w:pPr>
              <w:tabs>
                <w:tab w:val="left" w:pos="1080"/>
              </w:tabs>
              <w:spacing w:after="60"/>
              <w:rPr>
                <w:rFonts w:cs="Arial"/>
                <w:bCs/>
                <w:iCs/>
                <w:sz w:val="20"/>
              </w:rPr>
            </w:pPr>
            <w:r w:rsidRPr="00B6190F">
              <w:rPr>
                <w:rFonts w:cs="Arial"/>
                <w:bCs/>
                <w:iCs/>
                <w:sz w:val="20"/>
              </w:rPr>
              <w:t>CE2. Training and certification must include the following provisions:</w:t>
            </w:r>
          </w:p>
          <w:p w14:paraId="0E301FCF" w14:textId="77777777" w:rsidR="00D500D5" w:rsidRPr="00B6190F" w:rsidRDefault="00D500D5" w:rsidP="00310162">
            <w:pPr>
              <w:tabs>
                <w:tab w:val="left" w:pos="1080"/>
              </w:tabs>
              <w:spacing w:after="60"/>
              <w:rPr>
                <w:rFonts w:cs="Arial"/>
                <w:bCs/>
                <w:iCs/>
                <w:sz w:val="20"/>
              </w:rPr>
            </w:pPr>
          </w:p>
          <w:p w14:paraId="68D0B3CC" w14:textId="5321CF9B" w:rsidR="00310162" w:rsidRDefault="00310162" w:rsidP="00B5152F">
            <w:pPr>
              <w:numPr>
                <w:ilvl w:val="0"/>
                <w:numId w:val="24"/>
              </w:numPr>
              <w:tabs>
                <w:tab w:val="left" w:pos="1080"/>
              </w:tabs>
              <w:spacing w:after="60"/>
              <w:rPr>
                <w:rFonts w:cs="Arial"/>
                <w:bCs/>
                <w:iCs/>
                <w:sz w:val="20"/>
              </w:rPr>
            </w:pPr>
            <w:r w:rsidRPr="00B6190F">
              <w:rPr>
                <w:rFonts w:cs="Arial"/>
                <w:bCs/>
                <w:iCs/>
                <w:sz w:val="20"/>
              </w:rPr>
              <w:t>Include security awareness training on recognizing and reporting potential indicators of insider threat. Insider threat training should bring awareness of the potential for Staff to use insider knowledge of sensitive Agency information to perform malicious actions, which could include the unauthorized access or redisclosure of Data; and</w:t>
            </w:r>
            <w:r w:rsidR="00133502" w:rsidRPr="00B6190F">
              <w:rPr>
                <w:rFonts w:cs="Arial"/>
                <w:bCs/>
                <w:iCs/>
                <w:sz w:val="20"/>
              </w:rPr>
              <w:t xml:space="preserve"> </w:t>
            </w:r>
          </w:p>
          <w:p w14:paraId="1A1948E2" w14:textId="77777777" w:rsidR="00ED2577" w:rsidRPr="00B6190F" w:rsidRDefault="00ED2577" w:rsidP="00ED2577">
            <w:pPr>
              <w:tabs>
                <w:tab w:val="left" w:pos="1080"/>
              </w:tabs>
              <w:spacing w:after="60"/>
              <w:ind w:left="720"/>
              <w:rPr>
                <w:rFonts w:cs="Arial"/>
                <w:bCs/>
                <w:iCs/>
                <w:sz w:val="20"/>
              </w:rPr>
            </w:pPr>
          </w:p>
          <w:p w14:paraId="298E8EAC" w14:textId="77777777" w:rsidR="00310162" w:rsidRDefault="00310162" w:rsidP="00B5152F">
            <w:pPr>
              <w:numPr>
                <w:ilvl w:val="0"/>
                <w:numId w:val="24"/>
              </w:numPr>
              <w:tabs>
                <w:tab w:val="left" w:pos="1080"/>
              </w:tabs>
              <w:spacing w:after="60"/>
              <w:rPr>
                <w:rFonts w:cs="Arial"/>
                <w:bCs/>
                <w:iCs/>
                <w:sz w:val="20"/>
              </w:rPr>
            </w:pPr>
            <w:r w:rsidRPr="00B6190F">
              <w:rPr>
                <w:rFonts w:cs="Arial"/>
                <w:bCs/>
                <w:iCs/>
                <w:sz w:val="20"/>
              </w:rPr>
              <w:t>If the Data is classified as FTI, then per IRS 1075 IRC 6103(p)(4)(D)(6.3):</w:t>
            </w:r>
          </w:p>
          <w:p w14:paraId="6741135A" w14:textId="77777777" w:rsidR="00D500D5" w:rsidRPr="00B6190F" w:rsidRDefault="00D500D5" w:rsidP="00D500D5">
            <w:pPr>
              <w:tabs>
                <w:tab w:val="left" w:pos="1080"/>
              </w:tabs>
              <w:spacing w:after="60"/>
              <w:ind w:left="720"/>
              <w:rPr>
                <w:rFonts w:cs="Arial"/>
                <w:bCs/>
                <w:iCs/>
                <w:sz w:val="20"/>
              </w:rPr>
            </w:pPr>
          </w:p>
          <w:p w14:paraId="5D043619" w14:textId="77777777" w:rsidR="003B0242" w:rsidRDefault="00310162" w:rsidP="00B5152F">
            <w:pPr>
              <w:numPr>
                <w:ilvl w:val="0"/>
                <w:numId w:val="25"/>
              </w:numPr>
              <w:tabs>
                <w:tab w:val="left" w:pos="1080"/>
              </w:tabs>
              <w:spacing w:after="60"/>
              <w:rPr>
                <w:rFonts w:cs="Arial"/>
                <w:bCs/>
                <w:iCs/>
                <w:sz w:val="20"/>
              </w:rPr>
            </w:pPr>
            <w:r w:rsidRPr="00B6190F">
              <w:rPr>
                <w:rFonts w:cs="Arial"/>
                <w:bCs/>
                <w:iCs/>
                <w:sz w:val="20"/>
              </w:rPr>
              <w:t>Staff must be advised of the provisions of IRCs 7431, 7213, and 7213A;</w:t>
            </w:r>
            <w:r w:rsidR="00D500D5">
              <w:rPr>
                <w:rFonts w:cs="Arial"/>
                <w:bCs/>
                <w:iCs/>
                <w:sz w:val="20"/>
              </w:rPr>
              <w:t xml:space="preserve"> and</w:t>
            </w:r>
          </w:p>
          <w:p w14:paraId="469044A7" w14:textId="77777777" w:rsidR="00D500D5" w:rsidRPr="00B6190F" w:rsidRDefault="00D500D5" w:rsidP="00D500D5">
            <w:pPr>
              <w:tabs>
                <w:tab w:val="left" w:pos="1080"/>
              </w:tabs>
              <w:spacing w:after="60"/>
              <w:ind w:left="1080"/>
              <w:rPr>
                <w:rFonts w:cs="Arial"/>
                <w:bCs/>
                <w:iCs/>
                <w:sz w:val="20"/>
              </w:rPr>
            </w:pPr>
          </w:p>
          <w:p w14:paraId="059C4037" w14:textId="77777777" w:rsidR="00310162" w:rsidRDefault="00310162" w:rsidP="00B5152F">
            <w:pPr>
              <w:numPr>
                <w:ilvl w:val="0"/>
                <w:numId w:val="25"/>
              </w:numPr>
              <w:tabs>
                <w:tab w:val="left" w:pos="1080"/>
              </w:tabs>
              <w:spacing w:after="60"/>
              <w:rPr>
                <w:rFonts w:cs="Arial"/>
                <w:bCs/>
                <w:iCs/>
                <w:sz w:val="20"/>
              </w:rPr>
            </w:pPr>
            <w:r w:rsidRPr="00B6190F">
              <w:rPr>
                <w:rFonts w:cs="Arial"/>
                <w:bCs/>
                <w:iCs/>
                <w:sz w:val="20"/>
              </w:rPr>
              <w:t>Training must also cover the incident response policy and procedure for reporting unauthorized disclosures and Data breaches;</w:t>
            </w:r>
            <w:r w:rsidR="00D500D5">
              <w:rPr>
                <w:rFonts w:cs="Arial"/>
                <w:bCs/>
                <w:iCs/>
                <w:sz w:val="20"/>
              </w:rPr>
              <w:t xml:space="preserve"> and</w:t>
            </w:r>
          </w:p>
          <w:p w14:paraId="3CDB4E0E" w14:textId="77777777" w:rsidR="00D500D5" w:rsidRPr="00B6190F" w:rsidRDefault="00D500D5" w:rsidP="00D500D5">
            <w:pPr>
              <w:tabs>
                <w:tab w:val="left" w:pos="1080"/>
              </w:tabs>
              <w:spacing w:after="60"/>
              <w:ind w:left="1080"/>
              <w:rPr>
                <w:rFonts w:cs="Arial"/>
                <w:bCs/>
                <w:iCs/>
                <w:sz w:val="20"/>
              </w:rPr>
            </w:pPr>
          </w:p>
          <w:p w14:paraId="56583D5E" w14:textId="77777777" w:rsidR="00310162" w:rsidRDefault="00310162" w:rsidP="00B5152F">
            <w:pPr>
              <w:numPr>
                <w:ilvl w:val="0"/>
                <w:numId w:val="25"/>
              </w:numPr>
              <w:tabs>
                <w:tab w:val="left" w:pos="1080"/>
              </w:tabs>
              <w:spacing w:after="60"/>
              <w:rPr>
                <w:rFonts w:cs="Arial"/>
                <w:bCs/>
                <w:iCs/>
                <w:sz w:val="20"/>
              </w:rPr>
            </w:pPr>
            <w:r w:rsidRPr="00B6190F">
              <w:rPr>
                <w:rFonts w:cs="Arial"/>
                <w:bCs/>
                <w:iCs/>
                <w:sz w:val="20"/>
              </w:rPr>
              <w:t>During this training, Staff must be made aware that disclosure restrictions and the penalties apply even after employment with the Agency has ended;</w:t>
            </w:r>
            <w:r w:rsidR="00D500D5">
              <w:rPr>
                <w:rFonts w:cs="Arial"/>
                <w:bCs/>
                <w:iCs/>
                <w:sz w:val="20"/>
              </w:rPr>
              <w:t xml:space="preserve"> and</w:t>
            </w:r>
          </w:p>
          <w:p w14:paraId="0828969B" w14:textId="77777777" w:rsidR="00D500D5" w:rsidRPr="00B6190F" w:rsidRDefault="00D500D5" w:rsidP="00D500D5">
            <w:pPr>
              <w:tabs>
                <w:tab w:val="left" w:pos="1080"/>
              </w:tabs>
              <w:spacing w:after="60"/>
              <w:ind w:left="1080"/>
              <w:rPr>
                <w:rFonts w:cs="Arial"/>
                <w:bCs/>
                <w:iCs/>
                <w:sz w:val="20"/>
              </w:rPr>
            </w:pPr>
          </w:p>
          <w:p w14:paraId="1237329E" w14:textId="77777777" w:rsidR="003B0242" w:rsidRDefault="00310162" w:rsidP="00B5152F">
            <w:pPr>
              <w:numPr>
                <w:ilvl w:val="0"/>
                <w:numId w:val="25"/>
              </w:numPr>
              <w:tabs>
                <w:tab w:val="left" w:pos="1080"/>
              </w:tabs>
              <w:spacing w:after="60"/>
              <w:rPr>
                <w:rFonts w:cs="Arial"/>
                <w:bCs/>
                <w:iCs/>
                <w:sz w:val="20"/>
              </w:rPr>
            </w:pPr>
            <w:r w:rsidRPr="00B6190F">
              <w:rPr>
                <w:rFonts w:cs="Arial"/>
                <w:bCs/>
                <w:iCs/>
                <w:sz w:val="20"/>
              </w:rPr>
              <w:t>Staff must sign, either with ink or electronic signature, a confidentiality statement certifying their understanding of the security requirements; and</w:t>
            </w:r>
          </w:p>
          <w:p w14:paraId="12C8A94D" w14:textId="77777777" w:rsidR="00D500D5" w:rsidRPr="00B6190F" w:rsidRDefault="00D500D5" w:rsidP="00D500D5">
            <w:pPr>
              <w:tabs>
                <w:tab w:val="left" w:pos="1080"/>
              </w:tabs>
              <w:spacing w:after="60"/>
              <w:ind w:left="1080"/>
              <w:rPr>
                <w:rFonts w:cs="Arial"/>
                <w:bCs/>
                <w:iCs/>
                <w:sz w:val="20"/>
              </w:rPr>
            </w:pPr>
          </w:p>
          <w:p w14:paraId="570DD646" w14:textId="77777777" w:rsidR="00310162" w:rsidRDefault="00310162" w:rsidP="00133502">
            <w:pPr>
              <w:numPr>
                <w:ilvl w:val="0"/>
                <w:numId w:val="25"/>
              </w:numPr>
              <w:tabs>
                <w:tab w:val="left" w:pos="1080"/>
              </w:tabs>
              <w:spacing w:after="60"/>
              <w:rPr>
                <w:rFonts w:cs="Arial"/>
                <w:bCs/>
                <w:iCs/>
                <w:sz w:val="20"/>
              </w:rPr>
            </w:pPr>
            <w:r w:rsidRPr="00B6190F">
              <w:rPr>
                <w:rFonts w:cs="Arial"/>
                <w:bCs/>
                <w:iCs/>
                <w:sz w:val="20"/>
              </w:rPr>
              <w:t xml:space="preserve">Training certification must be documented and placed in files </w:t>
            </w:r>
            <w:r w:rsidRPr="000A39A6">
              <w:rPr>
                <w:rFonts w:cs="Arial"/>
                <w:bCs/>
                <w:iCs/>
                <w:sz w:val="20"/>
              </w:rPr>
              <w:t xml:space="preserve">for </w:t>
            </w:r>
            <w:r w:rsidR="007D7797" w:rsidRPr="000A39A6">
              <w:rPr>
                <w:rFonts w:cs="Arial"/>
                <w:bCs/>
                <w:iCs/>
                <w:sz w:val="20"/>
              </w:rPr>
              <w:t xml:space="preserve">NCDOR </w:t>
            </w:r>
            <w:r w:rsidRPr="000A39A6">
              <w:rPr>
                <w:rFonts w:cs="Arial"/>
                <w:bCs/>
                <w:iCs/>
                <w:sz w:val="20"/>
              </w:rPr>
              <w:t>review</w:t>
            </w:r>
            <w:r w:rsidRPr="00B6190F">
              <w:rPr>
                <w:rFonts w:cs="Arial"/>
                <w:bCs/>
                <w:iCs/>
                <w:sz w:val="20"/>
              </w:rPr>
              <w:t xml:space="preserve"> and retained for at least five years.</w:t>
            </w:r>
          </w:p>
          <w:p w14:paraId="6A9D875A" w14:textId="532658D4" w:rsidR="00ED2577" w:rsidRPr="00B6190F" w:rsidRDefault="00ED2577" w:rsidP="00ED2577">
            <w:pPr>
              <w:tabs>
                <w:tab w:val="left" w:pos="1080"/>
              </w:tabs>
              <w:spacing w:after="60"/>
              <w:ind w:left="1080"/>
              <w:rPr>
                <w:rFonts w:cs="Arial"/>
                <w:bCs/>
                <w:iCs/>
                <w:sz w:val="20"/>
              </w:rPr>
            </w:pPr>
          </w:p>
        </w:tc>
      </w:tr>
      <w:tr w:rsidR="00310162" w:rsidRPr="00B6190F" w14:paraId="224B453B" w14:textId="77777777" w:rsidTr="00D500D5">
        <w:tc>
          <w:tcPr>
            <w:tcW w:w="9378" w:type="dxa"/>
            <w:gridSpan w:val="3"/>
            <w:tcBorders>
              <w:top w:val="single" w:sz="4" w:space="0" w:color="auto"/>
              <w:left w:val="single" w:sz="4" w:space="0" w:color="auto"/>
              <w:bottom w:val="single" w:sz="4" w:space="0" w:color="auto"/>
              <w:right w:val="single" w:sz="4" w:space="0" w:color="auto"/>
            </w:tcBorders>
            <w:shd w:val="clear" w:color="auto" w:fill="auto"/>
          </w:tcPr>
          <w:p w14:paraId="194085E4" w14:textId="18265CF4" w:rsidR="00310162" w:rsidRPr="00B6190F" w:rsidRDefault="00310162" w:rsidP="00310162">
            <w:pPr>
              <w:tabs>
                <w:tab w:val="left" w:pos="1080"/>
              </w:tabs>
              <w:spacing w:after="60"/>
              <w:rPr>
                <w:rFonts w:cs="Arial"/>
                <w:b/>
                <w:bCs/>
                <w:iCs/>
                <w:sz w:val="20"/>
              </w:rPr>
            </w:pPr>
            <w:r w:rsidRPr="00B6190F">
              <w:rPr>
                <w:rFonts w:cs="Arial"/>
                <w:b/>
                <w:bCs/>
                <w:iCs/>
                <w:sz w:val="20"/>
              </w:rPr>
              <w:lastRenderedPageBreak/>
              <w:t>Security Control Implementation Details:</w:t>
            </w:r>
          </w:p>
          <w:p w14:paraId="5B5D3872" w14:textId="2C401E4E" w:rsidR="00310162" w:rsidRPr="00B6190F" w:rsidRDefault="00113A29" w:rsidP="00765930">
            <w:pPr>
              <w:tabs>
                <w:tab w:val="left" w:pos="1080"/>
              </w:tabs>
              <w:spacing w:after="60"/>
              <w:rPr>
                <w:rFonts w:cs="Arial"/>
                <w:bCs/>
                <w:iCs/>
                <w:sz w:val="20"/>
              </w:rPr>
            </w:pPr>
            <w:r w:rsidRPr="00B6190F">
              <w:rPr>
                <w:rFonts w:cs="Arial"/>
                <w:bCs/>
                <w:iCs/>
                <w:sz w:val="20"/>
              </w:rPr>
              <w:fldChar w:fldCharType="begin">
                <w:ffData>
                  <w:name w:val="Check1"/>
                  <w:enabled/>
                  <w:calcOnExit w:val="0"/>
                  <w:checkBox>
                    <w:sizeAuto/>
                    <w:default w:val="0"/>
                  </w:checkBox>
                </w:ffData>
              </w:fldChar>
            </w:r>
            <w:r w:rsidR="00310162" w:rsidRPr="00B6190F">
              <w:rPr>
                <w:rFonts w:cs="Arial"/>
                <w:bCs/>
                <w:iCs/>
                <w:sz w:val="20"/>
              </w:rPr>
              <w:instrText xml:space="preserve"> FORMCHECKBOX </w:instrText>
            </w:r>
            <w:r w:rsidR="00C40D1D">
              <w:rPr>
                <w:rFonts w:cs="Arial"/>
                <w:bCs/>
                <w:iCs/>
                <w:sz w:val="20"/>
              </w:rPr>
            </w:r>
            <w:r w:rsidR="00C40D1D">
              <w:rPr>
                <w:rFonts w:cs="Arial"/>
                <w:bCs/>
                <w:iCs/>
                <w:sz w:val="20"/>
              </w:rPr>
              <w:fldChar w:fldCharType="separate"/>
            </w:r>
            <w:r w:rsidRPr="00B6190F">
              <w:rPr>
                <w:rFonts w:cs="Arial"/>
                <w:bCs/>
                <w:iCs/>
                <w:sz w:val="20"/>
              </w:rPr>
              <w:fldChar w:fldCharType="end"/>
            </w:r>
            <w:r w:rsidR="00310162" w:rsidRPr="00B6190F">
              <w:rPr>
                <w:rFonts w:cs="Arial"/>
                <w:bCs/>
                <w:iCs/>
                <w:sz w:val="20"/>
              </w:rPr>
              <w:t xml:space="preserve"> Met             </w:t>
            </w:r>
            <w:r w:rsidR="00765930" w:rsidRPr="00B6190F">
              <w:rPr>
                <w:rFonts w:cs="Arial"/>
                <w:bCs/>
                <w:iCs/>
                <w:sz w:val="20"/>
              </w:rPr>
              <w:fldChar w:fldCharType="begin">
                <w:ffData>
                  <w:name w:val="Check2"/>
                  <w:enabled/>
                  <w:calcOnExit w:val="0"/>
                  <w:checkBox>
                    <w:sizeAuto/>
                    <w:default w:val="0"/>
                  </w:checkBox>
                </w:ffData>
              </w:fldChar>
            </w:r>
            <w:bookmarkStart w:id="55" w:name="Check2"/>
            <w:r w:rsidR="00765930" w:rsidRPr="00B6190F">
              <w:rPr>
                <w:rFonts w:cs="Arial"/>
                <w:bCs/>
                <w:iCs/>
                <w:sz w:val="20"/>
              </w:rPr>
              <w:instrText xml:space="preserve"> FORMCHECKBOX </w:instrText>
            </w:r>
            <w:r w:rsidR="00C40D1D">
              <w:rPr>
                <w:rFonts w:cs="Arial"/>
                <w:bCs/>
                <w:iCs/>
                <w:sz w:val="20"/>
              </w:rPr>
            </w:r>
            <w:r w:rsidR="00C40D1D">
              <w:rPr>
                <w:rFonts w:cs="Arial"/>
                <w:bCs/>
                <w:iCs/>
                <w:sz w:val="20"/>
              </w:rPr>
              <w:fldChar w:fldCharType="separate"/>
            </w:r>
            <w:r w:rsidR="00765930" w:rsidRPr="00B6190F">
              <w:rPr>
                <w:rFonts w:cs="Arial"/>
                <w:bCs/>
                <w:iCs/>
                <w:sz w:val="20"/>
              </w:rPr>
              <w:fldChar w:fldCharType="end"/>
            </w:r>
            <w:bookmarkEnd w:id="55"/>
            <w:r w:rsidR="00310162" w:rsidRPr="00B6190F">
              <w:rPr>
                <w:rFonts w:cs="Arial"/>
                <w:bCs/>
                <w:iCs/>
                <w:sz w:val="20"/>
              </w:rPr>
              <w:t xml:space="preserve"> Partially Met           </w:t>
            </w:r>
            <w:r w:rsidRPr="00B6190F">
              <w:rPr>
                <w:rFonts w:cs="Arial"/>
                <w:bCs/>
                <w:iCs/>
                <w:sz w:val="20"/>
              </w:rPr>
              <w:fldChar w:fldCharType="begin">
                <w:ffData>
                  <w:name w:val="Check3"/>
                  <w:enabled/>
                  <w:calcOnExit w:val="0"/>
                  <w:checkBox>
                    <w:sizeAuto/>
                    <w:default w:val="0"/>
                  </w:checkBox>
                </w:ffData>
              </w:fldChar>
            </w:r>
            <w:r w:rsidR="00310162" w:rsidRPr="00B6190F">
              <w:rPr>
                <w:rFonts w:cs="Arial"/>
                <w:bCs/>
                <w:iCs/>
                <w:sz w:val="20"/>
              </w:rPr>
              <w:instrText xml:space="preserve"> FORMCHECKBOX </w:instrText>
            </w:r>
            <w:r w:rsidR="00C40D1D">
              <w:rPr>
                <w:rFonts w:cs="Arial"/>
                <w:bCs/>
                <w:iCs/>
                <w:sz w:val="20"/>
              </w:rPr>
            </w:r>
            <w:r w:rsidR="00C40D1D">
              <w:rPr>
                <w:rFonts w:cs="Arial"/>
                <w:bCs/>
                <w:iCs/>
                <w:sz w:val="20"/>
              </w:rPr>
              <w:fldChar w:fldCharType="separate"/>
            </w:r>
            <w:r w:rsidRPr="00B6190F">
              <w:rPr>
                <w:rFonts w:cs="Arial"/>
                <w:bCs/>
                <w:iCs/>
                <w:sz w:val="20"/>
              </w:rPr>
              <w:fldChar w:fldCharType="end"/>
            </w:r>
            <w:r w:rsidR="00310162" w:rsidRPr="00B6190F">
              <w:rPr>
                <w:rFonts w:cs="Arial"/>
                <w:bCs/>
                <w:iCs/>
                <w:sz w:val="20"/>
              </w:rPr>
              <w:t xml:space="preserve"> Not Met         </w:t>
            </w:r>
            <w:r w:rsidRPr="00B6190F">
              <w:rPr>
                <w:rFonts w:cs="Arial"/>
                <w:bCs/>
                <w:iCs/>
                <w:sz w:val="20"/>
              </w:rPr>
              <w:fldChar w:fldCharType="begin">
                <w:ffData>
                  <w:name w:val=""/>
                  <w:enabled/>
                  <w:calcOnExit w:val="0"/>
                  <w:checkBox>
                    <w:sizeAuto/>
                    <w:default w:val="0"/>
                  </w:checkBox>
                </w:ffData>
              </w:fldChar>
            </w:r>
            <w:r w:rsidR="00310162" w:rsidRPr="00B6190F">
              <w:rPr>
                <w:rFonts w:cs="Arial"/>
                <w:bCs/>
                <w:iCs/>
                <w:sz w:val="20"/>
              </w:rPr>
              <w:instrText xml:space="preserve"> FORMCHECKBOX </w:instrText>
            </w:r>
            <w:r w:rsidR="00C40D1D">
              <w:rPr>
                <w:rFonts w:cs="Arial"/>
                <w:bCs/>
                <w:iCs/>
                <w:sz w:val="20"/>
              </w:rPr>
            </w:r>
            <w:r w:rsidR="00C40D1D">
              <w:rPr>
                <w:rFonts w:cs="Arial"/>
                <w:bCs/>
                <w:iCs/>
                <w:sz w:val="20"/>
              </w:rPr>
              <w:fldChar w:fldCharType="separate"/>
            </w:r>
            <w:r w:rsidRPr="00B6190F">
              <w:rPr>
                <w:rFonts w:cs="Arial"/>
                <w:bCs/>
                <w:iCs/>
                <w:sz w:val="20"/>
              </w:rPr>
              <w:fldChar w:fldCharType="end"/>
            </w:r>
            <w:r w:rsidR="00310162" w:rsidRPr="00B6190F">
              <w:rPr>
                <w:rFonts w:cs="Arial"/>
                <w:bCs/>
                <w:iCs/>
                <w:sz w:val="20"/>
              </w:rPr>
              <w:t xml:space="preserve"> N/A</w:t>
            </w:r>
          </w:p>
        </w:tc>
      </w:tr>
      <w:tr w:rsidR="00310162" w:rsidRPr="00B6190F" w14:paraId="571DEACD" w14:textId="77777777" w:rsidTr="00D500D5">
        <w:tc>
          <w:tcPr>
            <w:tcW w:w="9378" w:type="dxa"/>
            <w:gridSpan w:val="3"/>
            <w:tcBorders>
              <w:top w:val="single" w:sz="4" w:space="0" w:color="auto"/>
              <w:left w:val="single" w:sz="4" w:space="0" w:color="auto"/>
              <w:bottom w:val="single" w:sz="4" w:space="0" w:color="auto"/>
              <w:right w:val="single" w:sz="4" w:space="0" w:color="auto"/>
            </w:tcBorders>
            <w:shd w:val="clear" w:color="auto" w:fill="auto"/>
          </w:tcPr>
          <w:p w14:paraId="3CABBDC7" w14:textId="77777777" w:rsidR="00310162" w:rsidRPr="00B6190F" w:rsidRDefault="00310162" w:rsidP="00310162">
            <w:pPr>
              <w:tabs>
                <w:tab w:val="left" w:pos="1080"/>
              </w:tabs>
              <w:spacing w:after="60"/>
              <w:rPr>
                <w:rFonts w:cs="Arial"/>
                <w:b/>
                <w:bCs/>
                <w:iCs/>
                <w:sz w:val="20"/>
              </w:rPr>
            </w:pPr>
            <w:r w:rsidRPr="00B6190F">
              <w:rPr>
                <w:rFonts w:cs="Arial"/>
                <w:b/>
                <w:bCs/>
                <w:iCs/>
                <w:sz w:val="20"/>
              </w:rPr>
              <w:t>Responsible Parties:</w:t>
            </w:r>
          </w:p>
          <w:p w14:paraId="239C50DD" w14:textId="6A42FC47" w:rsidR="00310162" w:rsidRPr="00B6190F" w:rsidRDefault="000A39A6" w:rsidP="00310162">
            <w:pPr>
              <w:tabs>
                <w:tab w:val="left" w:pos="1080"/>
              </w:tabs>
              <w:spacing w:after="60"/>
              <w:rPr>
                <w:rFonts w:cs="Arial"/>
                <w:bCs/>
                <w:iCs/>
                <w:sz w:val="20"/>
              </w:rPr>
            </w:pPr>
            <w:r>
              <w:rPr>
                <w:rFonts w:cs="Arial"/>
                <w:bCs/>
                <w:iCs/>
                <w:sz w:val="20"/>
              </w:rPr>
              <w:fldChar w:fldCharType="begin">
                <w:ffData>
                  <w:name w:val=""/>
                  <w:enabled/>
                  <w:calcOnExit w:val="0"/>
                  <w:checkBox>
                    <w:sizeAuto/>
                    <w:default w:val="0"/>
                  </w:checkBox>
                </w:ffData>
              </w:fldChar>
            </w:r>
            <w:r>
              <w:rPr>
                <w:rFonts w:cs="Arial"/>
                <w:bCs/>
                <w:iCs/>
                <w:sz w:val="20"/>
              </w:rPr>
              <w:instrText xml:space="preserve"> FORMCHECKBOX </w:instrText>
            </w:r>
            <w:r w:rsidR="00C40D1D">
              <w:rPr>
                <w:rFonts w:cs="Arial"/>
                <w:bCs/>
                <w:iCs/>
                <w:sz w:val="20"/>
              </w:rPr>
            </w:r>
            <w:r w:rsidR="00C40D1D">
              <w:rPr>
                <w:rFonts w:cs="Arial"/>
                <w:bCs/>
                <w:iCs/>
                <w:sz w:val="20"/>
              </w:rPr>
              <w:fldChar w:fldCharType="separate"/>
            </w:r>
            <w:r>
              <w:rPr>
                <w:rFonts w:cs="Arial"/>
                <w:bCs/>
                <w:iCs/>
                <w:sz w:val="20"/>
              </w:rPr>
              <w:fldChar w:fldCharType="end"/>
            </w:r>
            <w:r w:rsidR="00310162" w:rsidRPr="00B6190F">
              <w:rPr>
                <w:rFonts w:cs="Arial"/>
                <w:bCs/>
                <w:iCs/>
                <w:sz w:val="20"/>
              </w:rPr>
              <w:t xml:space="preserve"> NC Department of Revenue</w:t>
            </w:r>
          </w:p>
          <w:p w14:paraId="3ED6F265" w14:textId="68CA97A6" w:rsidR="00310162" w:rsidRPr="00B6190F" w:rsidRDefault="000A39A6" w:rsidP="00310162">
            <w:pPr>
              <w:tabs>
                <w:tab w:val="left" w:pos="1080"/>
              </w:tabs>
              <w:spacing w:after="60"/>
              <w:rPr>
                <w:rFonts w:cs="Arial"/>
                <w:bCs/>
                <w:iCs/>
                <w:sz w:val="20"/>
              </w:rPr>
            </w:pPr>
            <w:r>
              <w:rPr>
                <w:rFonts w:cs="Arial"/>
                <w:bCs/>
                <w:iCs/>
                <w:sz w:val="20"/>
              </w:rPr>
              <w:fldChar w:fldCharType="begin">
                <w:ffData>
                  <w:name w:val=""/>
                  <w:enabled/>
                  <w:calcOnExit w:val="0"/>
                  <w:checkBox>
                    <w:sizeAuto/>
                    <w:default w:val="0"/>
                  </w:checkBox>
                </w:ffData>
              </w:fldChar>
            </w:r>
            <w:r>
              <w:rPr>
                <w:rFonts w:cs="Arial"/>
                <w:bCs/>
                <w:iCs/>
                <w:sz w:val="20"/>
              </w:rPr>
              <w:instrText xml:space="preserve"> FORMCHECKBOX </w:instrText>
            </w:r>
            <w:r w:rsidR="00C40D1D">
              <w:rPr>
                <w:rFonts w:cs="Arial"/>
                <w:bCs/>
                <w:iCs/>
                <w:sz w:val="20"/>
              </w:rPr>
            </w:r>
            <w:r w:rsidR="00C40D1D">
              <w:rPr>
                <w:rFonts w:cs="Arial"/>
                <w:bCs/>
                <w:iCs/>
                <w:sz w:val="20"/>
              </w:rPr>
              <w:fldChar w:fldCharType="separate"/>
            </w:r>
            <w:r>
              <w:rPr>
                <w:rFonts w:cs="Arial"/>
                <w:bCs/>
                <w:iCs/>
                <w:sz w:val="20"/>
              </w:rPr>
              <w:fldChar w:fldCharType="end"/>
            </w:r>
            <w:r w:rsidR="00310162" w:rsidRPr="00B6190F">
              <w:rPr>
                <w:rFonts w:cs="Arial"/>
                <w:bCs/>
                <w:iCs/>
                <w:sz w:val="20"/>
              </w:rPr>
              <w:t xml:space="preserve"> </w:t>
            </w:r>
            <w:r w:rsidR="00385D49">
              <w:rPr>
                <w:rFonts w:cs="Arial"/>
                <w:bCs/>
                <w:iCs/>
                <w:sz w:val="20"/>
              </w:rPr>
              <w:t>&lt;PROVIDER&gt;</w:t>
            </w:r>
          </w:p>
        </w:tc>
      </w:tr>
      <w:tr w:rsidR="00310162" w:rsidRPr="00B6190F" w14:paraId="04A6896D" w14:textId="77777777" w:rsidTr="00D500D5">
        <w:tc>
          <w:tcPr>
            <w:tcW w:w="9378" w:type="dxa"/>
            <w:gridSpan w:val="3"/>
            <w:tcBorders>
              <w:top w:val="single" w:sz="4" w:space="0" w:color="auto"/>
              <w:left w:val="single" w:sz="4" w:space="0" w:color="auto"/>
              <w:bottom w:val="single" w:sz="4" w:space="0" w:color="auto"/>
              <w:right w:val="single" w:sz="4" w:space="0" w:color="auto"/>
            </w:tcBorders>
            <w:shd w:val="clear" w:color="auto" w:fill="auto"/>
          </w:tcPr>
          <w:p w14:paraId="31C599B5" w14:textId="590B5B07" w:rsidR="00310162" w:rsidRPr="00B6190F" w:rsidRDefault="00607FE4" w:rsidP="00607FE4">
            <w:pPr>
              <w:tabs>
                <w:tab w:val="left" w:pos="1080"/>
              </w:tabs>
              <w:spacing w:after="60"/>
              <w:rPr>
                <w:rFonts w:cs="Arial"/>
                <w:b/>
                <w:bCs/>
                <w:iCs/>
                <w:sz w:val="20"/>
              </w:rPr>
            </w:pPr>
            <w:r w:rsidRPr="00B6190F">
              <w:rPr>
                <w:rFonts w:cs="Arial"/>
                <w:b/>
                <w:bCs/>
                <w:iCs/>
                <w:sz w:val="20"/>
              </w:rPr>
              <w:t>Control implementation:</w:t>
            </w:r>
            <w:r w:rsidR="00963A7C" w:rsidRPr="00B6190F">
              <w:rPr>
                <w:rFonts w:cs="Arial"/>
                <w:b/>
                <w:bCs/>
                <w:iCs/>
                <w:sz w:val="20"/>
              </w:rPr>
              <w:t xml:space="preserve"> </w:t>
            </w:r>
            <w:r w:rsidR="000C3780" w:rsidRPr="007B5AAA">
              <w:rPr>
                <w:rFonts w:cs="Arial"/>
                <w:bCs/>
                <w:i/>
                <w:iCs/>
                <w:sz w:val="20"/>
                <w:highlight w:val="yellow"/>
              </w:rPr>
              <w:t xml:space="preserve">NCDOR Security Awareness Training through the NCDOR LMS should cover all requirements of this control. All contract staff requiring physical or logical access to NCDOR data or systems must complete this training prior to access being granted. </w:t>
            </w:r>
            <w:r w:rsidR="000C3780" w:rsidRPr="007B5AAA">
              <w:rPr>
                <w:rFonts w:cs="Arial"/>
                <w:bCs/>
                <w:i/>
                <w:iCs/>
                <w:sz w:val="20"/>
              </w:rPr>
              <w:t xml:space="preserve"> </w:t>
            </w:r>
          </w:p>
        </w:tc>
      </w:tr>
      <w:tr w:rsidR="00D500D5" w:rsidRPr="00A75D48" w14:paraId="4932DAC7" w14:textId="77777777" w:rsidTr="00D500D5">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8CC4F" w14:textId="77777777" w:rsidR="00D500D5" w:rsidRPr="00D500D5" w:rsidRDefault="00D500D5" w:rsidP="00D500D5">
            <w:pPr>
              <w:tabs>
                <w:tab w:val="left" w:pos="1080"/>
              </w:tabs>
              <w:rPr>
                <w:rFonts w:cs="Arial"/>
                <w:bCs/>
                <w:iCs/>
                <w:sz w:val="20"/>
              </w:rPr>
            </w:pPr>
            <w:r w:rsidRPr="00D500D5">
              <w:rPr>
                <w:rFonts w:cs="Arial"/>
                <w:bCs/>
                <w:iCs/>
                <w:sz w:val="20"/>
              </w:rPr>
              <w:t>&lt;Provider&gt; Response</w:t>
            </w:r>
          </w:p>
        </w:tc>
      </w:tr>
      <w:tr w:rsidR="00D500D5" w:rsidRPr="00E52C1D" w14:paraId="786416BF" w14:textId="77777777" w:rsidTr="00D500D5">
        <w:tc>
          <w:tcPr>
            <w:tcW w:w="9378" w:type="dxa"/>
            <w:gridSpan w:val="3"/>
            <w:tcBorders>
              <w:top w:val="single" w:sz="4" w:space="0" w:color="auto"/>
              <w:left w:val="single" w:sz="4" w:space="0" w:color="auto"/>
              <w:bottom w:val="single" w:sz="4" w:space="0" w:color="auto"/>
              <w:right w:val="single" w:sz="4" w:space="0" w:color="auto"/>
            </w:tcBorders>
            <w:shd w:val="clear" w:color="auto" w:fill="auto"/>
          </w:tcPr>
          <w:p w14:paraId="3EFFDA3C" w14:textId="17179A08" w:rsidR="00D500D5" w:rsidRPr="002B6B27" w:rsidRDefault="002B6B27" w:rsidP="00D500D5">
            <w:pPr>
              <w:tabs>
                <w:tab w:val="left" w:pos="1080"/>
              </w:tabs>
              <w:spacing w:after="60"/>
              <w:rPr>
                <w:rFonts w:cs="Arial"/>
                <w:b/>
                <w:bCs/>
                <w:i/>
                <w:iCs/>
                <w:sz w:val="20"/>
              </w:rPr>
            </w:pPr>
            <w:r w:rsidRPr="002B6B27">
              <w:rPr>
                <w:i/>
                <w:color w:val="808080" w:themeColor="background1" w:themeShade="80"/>
                <w:sz w:val="20"/>
              </w:rPr>
              <w:t>Organizations determine the appropriate content of security awareness training and security awareness techniques based on the specific organizational requirements and the information systems to which personnel have authorized access. The content includes a basic understanding of the need for information security and user actions to maintain security and to respond to suspected security incidents. The content also addresses awareness of the need for operations security. Security awareness techniques can include, for example, displaying posters, offering supplies inscribed with security reminders, generating email advisories/notices from senior organizational officials, displaying logon screen messages, and conducting information security awareness events. Related controls: AT-3, AT-4, PL-4.</w:t>
            </w:r>
          </w:p>
        </w:tc>
      </w:tr>
      <w:tr w:rsidR="00D500D5" w14:paraId="6DFA653C" w14:textId="77777777" w:rsidTr="00D500D5">
        <w:tc>
          <w:tcPr>
            <w:tcW w:w="2155" w:type="dxa"/>
          </w:tcPr>
          <w:p w14:paraId="32C98D41" w14:textId="77777777" w:rsidR="00D500D5" w:rsidRDefault="00D500D5" w:rsidP="000A3776">
            <w:pPr>
              <w:rPr>
                <w:rFonts w:cs="Arial"/>
                <w:sz w:val="20"/>
                <w:highlight w:val="red"/>
              </w:rPr>
            </w:pPr>
          </w:p>
        </w:tc>
        <w:tc>
          <w:tcPr>
            <w:tcW w:w="990" w:type="dxa"/>
          </w:tcPr>
          <w:p w14:paraId="793CD7CB" w14:textId="04DDCEB3" w:rsidR="00D500D5" w:rsidRDefault="00D500D5" w:rsidP="000A3776">
            <w:pPr>
              <w:rPr>
                <w:rFonts w:cs="Arial"/>
                <w:sz w:val="20"/>
              </w:rPr>
            </w:pPr>
            <w:r>
              <w:rPr>
                <w:rFonts w:cs="Arial"/>
                <w:sz w:val="20"/>
              </w:rPr>
              <w:t>a.</w:t>
            </w:r>
          </w:p>
        </w:tc>
        <w:tc>
          <w:tcPr>
            <w:tcW w:w="6233" w:type="dxa"/>
          </w:tcPr>
          <w:p w14:paraId="2E2F7724" w14:textId="77777777" w:rsidR="00D500D5" w:rsidRDefault="00D500D5" w:rsidP="000A3776">
            <w:pPr>
              <w:rPr>
                <w:rFonts w:cs="Arial"/>
                <w:sz w:val="20"/>
              </w:rPr>
            </w:pPr>
          </w:p>
        </w:tc>
      </w:tr>
      <w:tr w:rsidR="00D500D5" w14:paraId="22E4067E" w14:textId="77777777" w:rsidTr="00D500D5">
        <w:tc>
          <w:tcPr>
            <w:tcW w:w="2155" w:type="dxa"/>
          </w:tcPr>
          <w:p w14:paraId="3A0AA1BD" w14:textId="77777777" w:rsidR="00D500D5" w:rsidRDefault="00D500D5" w:rsidP="000A3776">
            <w:pPr>
              <w:rPr>
                <w:rFonts w:cs="Arial"/>
                <w:sz w:val="20"/>
                <w:highlight w:val="red"/>
              </w:rPr>
            </w:pPr>
          </w:p>
        </w:tc>
        <w:tc>
          <w:tcPr>
            <w:tcW w:w="990" w:type="dxa"/>
          </w:tcPr>
          <w:p w14:paraId="44EB9BB6" w14:textId="2794C399" w:rsidR="00D500D5" w:rsidRDefault="00D500D5" w:rsidP="000A3776">
            <w:pPr>
              <w:rPr>
                <w:rFonts w:cs="Arial"/>
                <w:sz w:val="20"/>
              </w:rPr>
            </w:pPr>
            <w:r>
              <w:rPr>
                <w:rFonts w:cs="Arial"/>
                <w:sz w:val="20"/>
              </w:rPr>
              <w:t>b.</w:t>
            </w:r>
          </w:p>
        </w:tc>
        <w:tc>
          <w:tcPr>
            <w:tcW w:w="6233" w:type="dxa"/>
          </w:tcPr>
          <w:p w14:paraId="1DC17CF8" w14:textId="77777777" w:rsidR="00D500D5" w:rsidRDefault="00D500D5" w:rsidP="000A3776">
            <w:pPr>
              <w:rPr>
                <w:rFonts w:cs="Arial"/>
                <w:sz w:val="20"/>
              </w:rPr>
            </w:pPr>
          </w:p>
        </w:tc>
      </w:tr>
      <w:tr w:rsidR="00D500D5" w14:paraId="79247953" w14:textId="77777777" w:rsidTr="00D500D5">
        <w:tc>
          <w:tcPr>
            <w:tcW w:w="2155" w:type="dxa"/>
          </w:tcPr>
          <w:p w14:paraId="20D9E5CB" w14:textId="77777777" w:rsidR="00D500D5" w:rsidRDefault="00D500D5" w:rsidP="000A3776">
            <w:pPr>
              <w:rPr>
                <w:rFonts w:cs="Arial"/>
                <w:sz w:val="20"/>
                <w:highlight w:val="red"/>
              </w:rPr>
            </w:pPr>
          </w:p>
        </w:tc>
        <w:tc>
          <w:tcPr>
            <w:tcW w:w="990" w:type="dxa"/>
          </w:tcPr>
          <w:p w14:paraId="6251644D" w14:textId="49D848CE" w:rsidR="00D500D5" w:rsidRDefault="00D500D5" w:rsidP="000A3776">
            <w:pPr>
              <w:rPr>
                <w:rFonts w:cs="Arial"/>
                <w:sz w:val="20"/>
              </w:rPr>
            </w:pPr>
            <w:r>
              <w:rPr>
                <w:rFonts w:cs="Arial"/>
                <w:sz w:val="20"/>
              </w:rPr>
              <w:t>c.</w:t>
            </w:r>
          </w:p>
        </w:tc>
        <w:tc>
          <w:tcPr>
            <w:tcW w:w="6233" w:type="dxa"/>
          </w:tcPr>
          <w:p w14:paraId="6781C9B8" w14:textId="77777777" w:rsidR="00D500D5" w:rsidRDefault="00D500D5" w:rsidP="000A3776">
            <w:pPr>
              <w:rPr>
                <w:rFonts w:cs="Arial"/>
                <w:sz w:val="20"/>
              </w:rPr>
            </w:pPr>
          </w:p>
        </w:tc>
      </w:tr>
      <w:tr w:rsidR="00D500D5" w14:paraId="4A485735" w14:textId="77777777" w:rsidTr="00D500D5">
        <w:tc>
          <w:tcPr>
            <w:tcW w:w="2155" w:type="dxa"/>
          </w:tcPr>
          <w:p w14:paraId="074F4B0F" w14:textId="77777777" w:rsidR="00D500D5" w:rsidRDefault="00D500D5" w:rsidP="000A3776">
            <w:pPr>
              <w:rPr>
                <w:rFonts w:cs="Arial"/>
                <w:sz w:val="20"/>
                <w:highlight w:val="red"/>
              </w:rPr>
            </w:pPr>
          </w:p>
        </w:tc>
        <w:tc>
          <w:tcPr>
            <w:tcW w:w="990" w:type="dxa"/>
          </w:tcPr>
          <w:p w14:paraId="07FF3321" w14:textId="573FDF4B" w:rsidR="00D500D5" w:rsidRDefault="00D500D5" w:rsidP="000A3776">
            <w:pPr>
              <w:rPr>
                <w:rFonts w:cs="Arial"/>
                <w:sz w:val="20"/>
              </w:rPr>
            </w:pPr>
            <w:r>
              <w:rPr>
                <w:rFonts w:cs="Arial"/>
                <w:sz w:val="20"/>
              </w:rPr>
              <w:t>CE2</w:t>
            </w:r>
          </w:p>
        </w:tc>
        <w:tc>
          <w:tcPr>
            <w:tcW w:w="6233" w:type="dxa"/>
          </w:tcPr>
          <w:p w14:paraId="645920B3" w14:textId="26362D0D" w:rsidR="00D500D5" w:rsidRPr="005A31ED" w:rsidRDefault="005A31ED" w:rsidP="000A3776">
            <w:pPr>
              <w:rPr>
                <w:rFonts w:cs="Arial"/>
                <w:i/>
                <w:sz w:val="20"/>
              </w:rPr>
            </w:pPr>
            <w:r w:rsidRPr="005A31ED">
              <w:rPr>
                <w:i/>
                <w:color w:val="808080" w:themeColor="background1" w:themeShade="80"/>
                <w:sz w:val="20"/>
              </w:rPr>
              <w:t>Potential indicators and possible precursors of insider threat can include behaviors such as inordinate, long-term job dissatisfaction, attempts to gain access to information not required for job performance, unexplained access to financial resources, bullying or sexual harassment of fellow employees, workplace violence, and other serious violations of organizational policies, procedures, directives, rules, or practices. Security awareness training includes how to communicate employee and management concerns regarding potential indicators of insider threat through appropriate organizational channels in accordance with established organizational policies and procedures. Related controls: PL-4, PM-12, PS-3, PS-6.</w:t>
            </w:r>
          </w:p>
        </w:tc>
      </w:tr>
      <w:tr w:rsidR="00D500D5" w14:paraId="49BC7ADC" w14:textId="77777777" w:rsidTr="00D500D5">
        <w:tc>
          <w:tcPr>
            <w:tcW w:w="2155" w:type="dxa"/>
          </w:tcPr>
          <w:p w14:paraId="54466079" w14:textId="77777777" w:rsidR="00D500D5" w:rsidRDefault="00D500D5" w:rsidP="000A3776">
            <w:pPr>
              <w:rPr>
                <w:rFonts w:cs="Arial"/>
                <w:sz w:val="20"/>
                <w:highlight w:val="red"/>
              </w:rPr>
            </w:pPr>
          </w:p>
        </w:tc>
        <w:tc>
          <w:tcPr>
            <w:tcW w:w="990" w:type="dxa"/>
          </w:tcPr>
          <w:p w14:paraId="2AEFE217" w14:textId="04C94ABA" w:rsidR="00D500D5" w:rsidRDefault="00D500D5" w:rsidP="000A3776">
            <w:pPr>
              <w:rPr>
                <w:rFonts w:cs="Arial"/>
                <w:sz w:val="20"/>
              </w:rPr>
            </w:pPr>
            <w:r>
              <w:rPr>
                <w:rFonts w:cs="Arial"/>
                <w:sz w:val="20"/>
              </w:rPr>
              <w:t>CE2 a.</w:t>
            </w:r>
          </w:p>
        </w:tc>
        <w:tc>
          <w:tcPr>
            <w:tcW w:w="6233" w:type="dxa"/>
          </w:tcPr>
          <w:p w14:paraId="4FC167EB" w14:textId="77777777" w:rsidR="00D500D5" w:rsidRDefault="00D500D5" w:rsidP="000A3776">
            <w:pPr>
              <w:rPr>
                <w:rFonts w:cs="Arial"/>
                <w:sz w:val="20"/>
              </w:rPr>
            </w:pPr>
          </w:p>
        </w:tc>
      </w:tr>
      <w:tr w:rsidR="00D500D5" w14:paraId="63A04C24" w14:textId="77777777" w:rsidTr="00D500D5">
        <w:tc>
          <w:tcPr>
            <w:tcW w:w="2155" w:type="dxa"/>
          </w:tcPr>
          <w:p w14:paraId="5EC2379E" w14:textId="77777777" w:rsidR="00D500D5" w:rsidRDefault="00D500D5" w:rsidP="000A3776">
            <w:pPr>
              <w:rPr>
                <w:rFonts w:cs="Arial"/>
                <w:sz w:val="20"/>
                <w:highlight w:val="red"/>
              </w:rPr>
            </w:pPr>
          </w:p>
        </w:tc>
        <w:tc>
          <w:tcPr>
            <w:tcW w:w="990" w:type="dxa"/>
          </w:tcPr>
          <w:p w14:paraId="5BDC7F3D" w14:textId="2841E8C3" w:rsidR="00D500D5" w:rsidRDefault="00D500D5" w:rsidP="000A3776">
            <w:pPr>
              <w:rPr>
                <w:rFonts w:cs="Arial"/>
                <w:sz w:val="20"/>
              </w:rPr>
            </w:pPr>
            <w:r>
              <w:rPr>
                <w:rFonts w:cs="Arial"/>
                <w:sz w:val="20"/>
              </w:rPr>
              <w:t>CE2 b.</w:t>
            </w:r>
          </w:p>
        </w:tc>
        <w:tc>
          <w:tcPr>
            <w:tcW w:w="6233" w:type="dxa"/>
          </w:tcPr>
          <w:p w14:paraId="350A3502" w14:textId="77777777" w:rsidR="00D500D5" w:rsidRDefault="00D500D5" w:rsidP="000A3776">
            <w:pPr>
              <w:rPr>
                <w:rFonts w:cs="Arial"/>
                <w:sz w:val="20"/>
              </w:rPr>
            </w:pPr>
          </w:p>
        </w:tc>
      </w:tr>
      <w:tr w:rsidR="00D500D5" w14:paraId="6AF53942" w14:textId="77777777" w:rsidTr="00D500D5">
        <w:tc>
          <w:tcPr>
            <w:tcW w:w="2155" w:type="dxa"/>
          </w:tcPr>
          <w:p w14:paraId="27169B41" w14:textId="77777777" w:rsidR="00D500D5" w:rsidRDefault="00D500D5" w:rsidP="000A3776">
            <w:pPr>
              <w:rPr>
                <w:rFonts w:cs="Arial"/>
                <w:sz w:val="20"/>
                <w:highlight w:val="red"/>
              </w:rPr>
            </w:pPr>
          </w:p>
        </w:tc>
        <w:tc>
          <w:tcPr>
            <w:tcW w:w="990" w:type="dxa"/>
          </w:tcPr>
          <w:p w14:paraId="294EDBF7" w14:textId="038B3F8F" w:rsidR="00D500D5" w:rsidRDefault="00D500D5" w:rsidP="000A3776">
            <w:pPr>
              <w:rPr>
                <w:rFonts w:cs="Arial"/>
                <w:sz w:val="20"/>
              </w:rPr>
            </w:pPr>
            <w:r>
              <w:rPr>
                <w:rFonts w:cs="Arial"/>
                <w:sz w:val="20"/>
              </w:rPr>
              <w:t>CE2 b.1</w:t>
            </w:r>
          </w:p>
        </w:tc>
        <w:tc>
          <w:tcPr>
            <w:tcW w:w="6233" w:type="dxa"/>
          </w:tcPr>
          <w:p w14:paraId="515953EB" w14:textId="77777777" w:rsidR="00D500D5" w:rsidRDefault="00D500D5" w:rsidP="000A3776">
            <w:pPr>
              <w:rPr>
                <w:rFonts w:cs="Arial"/>
                <w:sz w:val="20"/>
              </w:rPr>
            </w:pPr>
          </w:p>
        </w:tc>
      </w:tr>
      <w:tr w:rsidR="00D500D5" w14:paraId="4BAA5FD0" w14:textId="77777777" w:rsidTr="00D500D5">
        <w:tc>
          <w:tcPr>
            <w:tcW w:w="2155" w:type="dxa"/>
          </w:tcPr>
          <w:p w14:paraId="044C8A5C" w14:textId="77777777" w:rsidR="00D500D5" w:rsidRDefault="00D500D5" w:rsidP="00D500D5">
            <w:pPr>
              <w:rPr>
                <w:rFonts w:cs="Arial"/>
                <w:sz w:val="20"/>
                <w:highlight w:val="red"/>
              </w:rPr>
            </w:pPr>
          </w:p>
        </w:tc>
        <w:tc>
          <w:tcPr>
            <w:tcW w:w="990" w:type="dxa"/>
          </w:tcPr>
          <w:p w14:paraId="0764966F" w14:textId="3BE71811" w:rsidR="00D500D5" w:rsidRDefault="00D500D5" w:rsidP="00D500D5">
            <w:pPr>
              <w:rPr>
                <w:rFonts w:cs="Arial"/>
                <w:sz w:val="20"/>
              </w:rPr>
            </w:pPr>
            <w:r w:rsidRPr="00C9693E">
              <w:rPr>
                <w:rFonts w:cs="Arial"/>
                <w:sz w:val="20"/>
              </w:rPr>
              <w:t>CE2 b.</w:t>
            </w:r>
            <w:r>
              <w:rPr>
                <w:rFonts w:cs="Arial"/>
                <w:sz w:val="20"/>
              </w:rPr>
              <w:t>2</w:t>
            </w:r>
          </w:p>
        </w:tc>
        <w:tc>
          <w:tcPr>
            <w:tcW w:w="6233" w:type="dxa"/>
          </w:tcPr>
          <w:p w14:paraId="38EBDDD7" w14:textId="77777777" w:rsidR="00D500D5" w:rsidRDefault="00D500D5" w:rsidP="00D500D5">
            <w:pPr>
              <w:rPr>
                <w:rFonts w:cs="Arial"/>
                <w:sz w:val="20"/>
              </w:rPr>
            </w:pPr>
          </w:p>
        </w:tc>
      </w:tr>
      <w:tr w:rsidR="00D500D5" w14:paraId="0C800A94" w14:textId="77777777" w:rsidTr="00D500D5">
        <w:tc>
          <w:tcPr>
            <w:tcW w:w="2155" w:type="dxa"/>
          </w:tcPr>
          <w:p w14:paraId="406455BC" w14:textId="77777777" w:rsidR="00D500D5" w:rsidRDefault="00D500D5" w:rsidP="00D500D5">
            <w:pPr>
              <w:rPr>
                <w:rFonts w:cs="Arial"/>
                <w:sz w:val="20"/>
                <w:highlight w:val="red"/>
              </w:rPr>
            </w:pPr>
          </w:p>
        </w:tc>
        <w:tc>
          <w:tcPr>
            <w:tcW w:w="990" w:type="dxa"/>
          </w:tcPr>
          <w:p w14:paraId="6439E6FC" w14:textId="47E77A9F" w:rsidR="00D500D5" w:rsidRDefault="00D500D5" w:rsidP="00D500D5">
            <w:pPr>
              <w:rPr>
                <w:rFonts w:cs="Arial"/>
                <w:sz w:val="20"/>
              </w:rPr>
            </w:pPr>
            <w:r w:rsidRPr="00C9693E">
              <w:rPr>
                <w:rFonts w:cs="Arial"/>
                <w:sz w:val="20"/>
              </w:rPr>
              <w:t>CE2 b.</w:t>
            </w:r>
            <w:r>
              <w:rPr>
                <w:rFonts w:cs="Arial"/>
                <w:sz w:val="20"/>
              </w:rPr>
              <w:t>3</w:t>
            </w:r>
          </w:p>
        </w:tc>
        <w:tc>
          <w:tcPr>
            <w:tcW w:w="6233" w:type="dxa"/>
          </w:tcPr>
          <w:p w14:paraId="1C5F3BA6" w14:textId="77777777" w:rsidR="00D500D5" w:rsidRDefault="00D500D5" w:rsidP="00D500D5">
            <w:pPr>
              <w:rPr>
                <w:rFonts w:cs="Arial"/>
                <w:sz w:val="20"/>
              </w:rPr>
            </w:pPr>
          </w:p>
        </w:tc>
      </w:tr>
      <w:tr w:rsidR="00D500D5" w14:paraId="6342E13D" w14:textId="77777777" w:rsidTr="00D500D5">
        <w:tc>
          <w:tcPr>
            <w:tcW w:w="2155" w:type="dxa"/>
          </w:tcPr>
          <w:p w14:paraId="59CA4062" w14:textId="77777777" w:rsidR="00D500D5" w:rsidRDefault="00D500D5" w:rsidP="00D500D5">
            <w:pPr>
              <w:rPr>
                <w:rFonts w:cs="Arial"/>
                <w:sz w:val="20"/>
                <w:highlight w:val="red"/>
              </w:rPr>
            </w:pPr>
          </w:p>
        </w:tc>
        <w:tc>
          <w:tcPr>
            <w:tcW w:w="990" w:type="dxa"/>
          </w:tcPr>
          <w:p w14:paraId="3F14D1E8" w14:textId="4AAA74F6" w:rsidR="00D500D5" w:rsidRDefault="00D500D5" w:rsidP="00D500D5">
            <w:pPr>
              <w:rPr>
                <w:rFonts w:cs="Arial"/>
                <w:sz w:val="20"/>
              </w:rPr>
            </w:pPr>
            <w:r w:rsidRPr="00C9693E">
              <w:rPr>
                <w:rFonts w:cs="Arial"/>
                <w:sz w:val="20"/>
              </w:rPr>
              <w:t>CE2 b.</w:t>
            </w:r>
            <w:r>
              <w:rPr>
                <w:rFonts w:cs="Arial"/>
                <w:sz w:val="20"/>
              </w:rPr>
              <w:t>4</w:t>
            </w:r>
          </w:p>
        </w:tc>
        <w:tc>
          <w:tcPr>
            <w:tcW w:w="6233" w:type="dxa"/>
          </w:tcPr>
          <w:p w14:paraId="1CC5971C" w14:textId="77777777" w:rsidR="00D500D5" w:rsidRDefault="00D500D5" w:rsidP="00D500D5">
            <w:pPr>
              <w:rPr>
                <w:rFonts w:cs="Arial"/>
                <w:sz w:val="20"/>
              </w:rPr>
            </w:pPr>
          </w:p>
        </w:tc>
      </w:tr>
      <w:tr w:rsidR="00D500D5" w14:paraId="22AF8FC1" w14:textId="77777777" w:rsidTr="00D500D5">
        <w:tc>
          <w:tcPr>
            <w:tcW w:w="2155" w:type="dxa"/>
          </w:tcPr>
          <w:p w14:paraId="485ACB8A" w14:textId="77777777" w:rsidR="00D500D5" w:rsidRDefault="00D500D5" w:rsidP="00D500D5">
            <w:pPr>
              <w:rPr>
                <w:rFonts w:cs="Arial"/>
                <w:sz w:val="20"/>
                <w:highlight w:val="red"/>
              </w:rPr>
            </w:pPr>
          </w:p>
        </w:tc>
        <w:tc>
          <w:tcPr>
            <w:tcW w:w="990" w:type="dxa"/>
          </w:tcPr>
          <w:p w14:paraId="5E3F43F9" w14:textId="5ED3286D" w:rsidR="00D500D5" w:rsidRDefault="00D500D5" w:rsidP="00D500D5">
            <w:pPr>
              <w:rPr>
                <w:rFonts w:cs="Arial"/>
                <w:sz w:val="20"/>
              </w:rPr>
            </w:pPr>
            <w:r w:rsidRPr="00C9693E">
              <w:rPr>
                <w:rFonts w:cs="Arial"/>
                <w:sz w:val="20"/>
              </w:rPr>
              <w:t>CE2 b.</w:t>
            </w:r>
            <w:r>
              <w:rPr>
                <w:rFonts w:cs="Arial"/>
                <w:sz w:val="20"/>
              </w:rPr>
              <w:t>5</w:t>
            </w:r>
          </w:p>
        </w:tc>
        <w:tc>
          <w:tcPr>
            <w:tcW w:w="6233" w:type="dxa"/>
          </w:tcPr>
          <w:p w14:paraId="3C1F954D" w14:textId="77777777" w:rsidR="00D500D5" w:rsidRDefault="00D500D5" w:rsidP="00D500D5">
            <w:pPr>
              <w:rPr>
                <w:rFonts w:cs="Arial"/>
                <w:sz w:val="20"/>
              </w:rPr>
            </w:pPr>
          </w:p>
        </w:tc>
      </w:tr>
      <w:tr w:rsidR="00D500D5" w:rsidRPr="001909F6" w14:paraId="6CBF86BD" w14:textId="77777777" w:rsidTr="00D500D5">
        <w:tc>
          <w:tcPr>
            <w:tcW w:w="9378" w:type="dxa"/>
            <w:gridSpan w:val="3"/>
            <w:shd w:val="clear" w:color="auto" w:fill="F2F2F2" w:themeFill="background1" w:themeFillShade="F2"/>
          </w:tcPr>
          <w:p w14:paraId="1795E6AF" w14:textId="77777777" w:rsidR="00D500D5" w:rsidRPr="001909F6" w:rsidRDefault="00D500D5" w:rsidP="000A3776">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D500D5" w:rsidRPr="00D500D5" w14:paraId="4BB2B5E1" w14:textId="77777777" w:rsidTr="00D500D5">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6BFC16" w14:textId="77777777" w:rsidR="00D500D5" w:rsidRPr="00D500D5" w:rsidRDefault="00D500D5" w:rsidP="00D500D5">
            <w:pPr>
              <w:rPr>
                <w:rFonts w:cs="Arial"/>
                <w:sz w:val="20"/>
              </w:rPr>
            </w:pPr>
          </w:p>
        </w:tc>
      </w:tr>
      <w:tr w:rsidR="00D500D5" w14:paraId="4E6D8D8A" w14:textId="77777777" w:rsidTr="000A3776">
        <w:tc>
          <w:tcPr>
            <w:tcW w:w="2155" w:type="dxa"/>
          </w:tcPr>
          <w:p w14:paraId="21F84E89" w14:textId="77777777" w:rsidR="00D500D5" w:rsidRDefault="00D500D5" w:rsidP="000A3776">
            <w:pPr>
              <w:rPr>
                <w:rFonts w:cs="Arial"/>
                <w:sz w:val="20"/>
                <w:highlight w:val="red"/>
              </w:rPr>
            </w:pPr>
          </w:p>
        </w:tc>
        <w:tc>
          <w:tcPr>
            <w:tcW w:w="990" w:type="dxa"/>
          </w:tcPr>
          <w:p w14:paraId="4DE9906C" w14:textId="77777777" w:rsidR="00D500D5" w:rsidRDefault="00D500D5" w:rsidP="000A3776">
            <w:pPr>
              <w:rPr>
                <w:rFonts w:cs="Arial"/>
                <w:sz w:val="20"/>
              </w:rPr>
            </w:pPr>
            <w:r>
              <w:rPr>
                <w:rFonts w:cs="Arial"/>
                <w:sz w:val="20"/>
              </w:rPr>
              <w:t>a.</w:t>
            </w:r>
          </w:p>
        </w:tc>
        <w:tc>
          <w:tcPr>
            <w:tcW w:w="6233" w:type="dxa"/>
          </w:tcPr>
          <w:p w14:paraId="145650FC" w14:textId="77777777" w:rsidR="00D500D5" w:rsidRDefault="00D500D5" w:rsidP="000A3776">
            <w:pPr>
              <w:rPr>
                <w:rFonts w:cs="Arial"/>
                <w:sz w:val="20"/>
              </w:rPr>
            </w:pPr>
          </w:p>
        </w:tc>
      </w:tr>
      <w:tr w:rsidR="00D500D5" w14:paraId="6D7C25B2" w14:textId="77777777" w:rsidTr="000A3776">
        <w:tc>
          <w:tcPr>
            <w:tcW w:w="2155" w:type="dxa"/>
          </w:tcPr>
          <w:p w14:paraId="5BDBD799" w14:textId="77777777" w:rsidR="00D500D5" w:rsidRDefault="00D500D5" w:rsidP="000A3776">
            <w:pPr>
              <w:rPr>
                <w:rFonts w:cs="Arial"/>
                <w:sz w:val="20"/>
                <w:highlight w:val="red"/>
              </w:rPr>
            </w:pPr>
          </w:p>
        </w:tc>
        <w:tc>
          <w:tcPr>
            <w:tcW w:w="990" w:type="dxa"/>
          </w:tcPr>
          <w:p w14:paraId="1BEAFB13" w14:textId="77777777" w:rsidR="00D500D5" w:rsidRDefault="00D500D5" w:rsidP="000A3776">
            <w:pPr>
              <w:rPr>
                <w:rFonts w:cs="Arial"/>
                <w:sz w:val="20"/>
              </w:rPr>
            </w:pPr>
            <w:r>
              <w:rPr>
                <w:rFonts w:cs="Arial"/>
                <w:sz w:val="20"/>
              </w:rPr>
              <w:t>b.</w:t>
            </w:r>
          </w:p>
        </w:tc>
        <w:tc>
          <w:tcPr>
            <w:tcW w:w="6233" w:type="dxa"/>
          </w:tcPr>
          <w:p w14:paraId="20AED05C" w14:textId="77777777" w:rsidR="00D500D5" w:rsidRDefault="00D500D5" w:rsidP="000A3776">
            <w:pPr>
              <w:rPr>
                <w:rFonts w:cs="Arial"/>
                <w:sz w:val="20"/>
              </w:rPr>
            </w:pPr>
          </w:p>
        </w:tc>
      </w:tr>
      <w:tr w:rsidR="00D500D5" w14:paraId="0BC84181" w14:textId="77777777" w:rsidTr="000A3776">
        <w:tc>
          <w:tcPr>
            <w:tcW w:w="2155" w:type="dxa"/>
          </w:tcPr>
          <w:p w14:paraId="4EBF1A6B" w14:textId="77777777" w:rsidR="00D500D5" w:rsidRDefault="00D500D5" w:rsidP="000A3776">
            <w:pPr>
              <w:rPr>
                <w:rFonts w:cs="Arial"/>
                <w:sz w:val="20"/>
                <w:highlight w:val="red"/>
              </w:rPr>
            </w:pPr>
          </w:p>
        </w:tc>
        <w:tc>
          <w:tcPr>
            <w:tcW w:w="990" w:type="dxa"/>
          </w:tcPr>
          <w:p w14:paraId="14656559" w14:textId="77777777" w:rsidR="00D500D5" w:rsidRDefault="00D500D5" w:rsidP="000A3776">
            <w:pPr>
              <w:rPr>
                <w:rFonts w:cs="Arial"/>
                <w:sz w:val="20"/>
              </w:rPr>
            </w:pPr>
            <w:r>
              <w:rPr>
                <w:rFonts w:cs="Arial"/>
                <w:sz w:val="20"/>
              </w:rPr>
              <w:t>c.</w:t>
            </w:r>
          </w:p>
        </w:tc>
        <w:tc>
          <w:tcPr>
            <w:tcW w:w="6233" w:type="dxa"/>
          </w:tcPr>
          <w:p w14:paraId="10EDBF15" w14:textId="77777777" w:rsidR="00D500D5" w:rsidRDefault="00D500D5" w:rsidP="000A3776">
            <w:pPr>
              <w:rPr>
                <w:rFonts w:cs="Arial"/>
                <w:sz w:val="20"/>
              </w:rPr>
            </w:pPr>
          </w:p>
        </w:tc>
      </w:tr>
      <w:tr w:rsidR="00D500D5" w14:paraId="4518D04F" w14:textId="77777777" w:rsidTr="000A3776">
        <w:tc>
          <w:tcPr>
            <w:tcW w:w="2155" w:type="dxa"/>
          </w:tcPr>
          <w:p w14:paraId="1C85A02C" w14:textId="77777777" w:rsidR="00D500D5" w:rsidRDefault="00D500D5" w:rsidP="000A3776">
            <w:pPr>
              <w:rPr>
                <w:rFonts w:cs="Arial"/>
                <w:sz w:val="20"/>
                <w:highlight w:val="red"/>
              </w:rPr>
            </w:pPr>
          </w:p>
        </w:tc>
        <w:tc>
          <w:tcPr>
            <w:tcW w:w="990" w:type="dxa"/>
          </w:tcPr>
          <w:p w14:paraId="4D5E7533" w14:textId="77777777" w:rsidR="00D500D5" w:rsidRDefault="00D500D5" w:rsidP="000A3776">
            <w:pPr>
              <w:rPr>
                <w:rFonts w:cs="Arial"/>
                <w:sz w:val="20"/>
              </w:rPr>
            </w:pPr>
            <w:r>
              <w:rPr>
                <w:rFonts w:cs="Arial"/>
                <w:sz w:val="20"/>
              </w:rPr>
              <w:t>CE2</w:t>
            </w:r>
          </w:p>
        </w:tc>
        <w:tc>
          <w:tcPr>
            <w:tcW w:w="6233" w:type="dxa"/>
          </w:tcPr>
          <w:p w14:paraId="3BC30EBA" w14:textId="77777777" w:rsidR="00D500D5" w:rsidRDefault="00D500D5" w:rsidP="000A3776">
            <w:pPr>
              <w:rPr>
                <w:rFonts w:cs="Arial"/>
                <w:sz w:val="20"/>
              </w:rPr>
            </w:pPr>
          </w:p>
        </w:tc>
      </w:tr>
      <w:tr w:rsidR="00D500D5" w14:paraId="4E32FAD9" w14:textId="77777777" w:rsidTr="000A3776">
        <w:tc>
          <w:tcPr>
            <w:tcW w:w="2155" w:type="dxa"/>
          </w:tcPr>
          <w:p w14:paraId="63FC3F43" w14:textId="77777777" w:rsidR="00D500D5" w:rsidRDefault="00D500D5" w:rsidP="000A3776">
            <w:pPr>
              <w:rPr>
                <w:rFonts w:cs="Arial"/>
                <w:sz w:val="20"/>
                <w:highlight w:val="red"/>
              </w:rPr>
            </w:pPr>
          </w:p>
        </w:tc>
        <w:tc>
          <w:tcPr>
            <w:tcW w:w="990" w:type="dxa"/>
          </w:tcPr>
          <w:p w14:paraId="5F13E200" w14:textId="77777777" w:rsidR="00D500D5" w:rsidRDefault="00D500D5" w:rsidP="000A3776">
            <w:pPr>
              <w:rPr>
                <w:rFonts w:cs="Arial"/>
                <w:sz w:val="20"/>
              </w:rPr>
            </w:pPr>
            <w:r>
              <w:rPr>
                <w:rFonts w:cs="Arial"/>
                <w:sz w:val="20"/>
              </w:rPr>
              <w:t>CE2 a.</w:t>
            </w:r>
          </w:p>
        </w:tc>
        <w:tc>
          <w:tcPr>
            <w:tcW w:w="6233" w:type="dxa"/>
          </w:tcPr>
          <w:p w14:paraId="18D21316" w14:textId="77777777" w:rsidR="00D500D5" w:rsidRDefault="00D500D5" w:rsidP="000A3776">
            <w:pPr>
              <w:rPr>
                <w:rFonts w:cs="Arial"/>
                <w:sz w:val="20"/>
              </w:rPr>
            </w:pPr>
          </w:p>
        </w:tc>
      </w:tr>
      <w:tr w:rsidR="00D500D5" w14:paraId="48819308" w14:textId="77777777" w:rsidTr="000A3776">
        <w:tc>
          <w:tcPr>
            <w:tcW w:w="2155" w:type="dxa"/>
          </w:tcPr>
          <w:p w14:paraId="14CE3818" w14:textId="77777777" w:rsidR="00D500D5" w:rsidRDefault="00D500D5" w:rsidP="000A3776">
            <w:pPr>
              <w:rPr>
                <w:rFonts w:cs="Arial"/>
                <w:sz w:val="20"/>
                <w:highlight w:val="red"/>
              </w:rPr>
            </w:pPr>
          </w:p>
        </w:tc>
        <w:tc>
          <w:tcPr>
            <w:tcW w:w="990" w:type="dxa"/>
          </w:tcPr>
          <w:p w14:paraId="464A9B5A" w14:textId="77777777" w:rsidR="00D500D5" w:rsidRDefault="00D500D5" w:rsidP="000A3776">
            <w:pPr>
              <w:rPr>
                <w:rFonts w:cs="Arial"/>
                <w:sz w:val="20"/>
              </w:rPr>
            </w:pPr>
            <w:r>
              <w:rPr>
                <w:rFonts w:cs="Arial"/>
                <w:sz w:val="20"/>
              </w:rPr>
              <w:t>CE2 b.</w:t>
            </w:r>
          </w:p>
        </w:tc>
        <w:tc>
          <w:tcPr>
            <w:tcW w:w="6233" w:type="dxa"/>
          </w:tcPr>
          <w:p w14:paraId="3736B319" w14:textId="77777777" w:rsidR="00D500D5" w:rsidRDefault="00D500D5" w:rsidP="000A3776">
            <w:pPr>
              <w:rPr>
                <w:rFonts w:cs="Arial"/>
                <w:sz w:val="20"/>
              </w:rPr>
            </w:pPr>
          </w:p>
        </w:tc>
      </w:tr>
      <w:tr w:rsidR="00D500D5" w14:paraId="18EF1EE8" w14:textId="77777777" w:rsidTr="000A3776">
        <w:tc>
          <w:tcPr>
            <w:tcW w:w="2155" w:type="dxa"/>
          </w:tcPr>
          <w:p w14:paraId="2DF288A7" w14:textId="77777777" w:rsidR="00D500D5" w:rsidRDefault="00D500D5" w:rsidP="000A3776">
            <w:pPr>
              <w:rPr>
                <w:rFonts w:cs="Arial"/>
                <w:sz w:val="20"/>
                <w:highlight w:val="red"/>
              </w:rPr>
            </w:pPr>
          </w:p>
        </w:tc>
        <w:tc>
          <w:tcPr>
            <w:tcW w:w="990" w:type="dxa"/>
          </w:tcPr>
          <w:p w14:paraId="4C7133FA" w14:textId="77777777" w:rsidR="00D500D5" w:rsidRDefault="00D500D5" w:rsidP="000A3776">
            <w:pPr>
              <w:rPr>
                <w:rFonts w:cs="Arial"/>
                <w:sz w:val="20"/>
              </w:rPr>
            </w:pPr>
            <w:r>
              <w:rPr>
                <w:rFonts w:cs="Arial"/>
                <w:sz w:val="20"/>
              </w:rPr>
              <w:t>CE2 b.1</w:t>
            </w:r>
          </w:p>
        </w:tc>
        <w:tc>
          <w:tcPr>
            <w:tcW w:w="6233" w:type="dxa"/>
          </w:tcPr>
          <w:p w14:paraId="2DE3D856" w14:textId="77777777" w:rsidR="00D500D5" w:rsidRDefault="00D500D5" w:rsidP="000A3776">
            <w:pPr>
              <w:rPr>
                <w:rFonts w:cs="Arial"/>
                <w:sz w:val="20"/>
              </w:rPr>
            </w:pPr>
          </w:p>
        </w:tc>
      </w:tr>
      <w:tr w:rsidR="00D500D5" w14:paraId="3521129F" w14:textId="77777777" w:rsidTr="000A3776">
        <w:tc>
          <w:tcPr>
            <w:tcW w:w="2155" w:type="dxa"/>
          </w:tcPr>
          <w:p w14:paraId="28815E95" w14:textId="77777777" w:rsidR="00D500D5" w:rsidRDefault="00D500D5" w:rsidP="000A3776">
            <w:pPr>
              <w:rPr>
                <w:rFonts w:cs="Arial"/>
                <w:sz w:val="20"/>
                <w:highlight w:val="red"/>
              </w:rPr>
            </w:pPr>
          </w:p>
        </w:tc>
        <w:tc>
          <w:tcPr>
            <w:tcW w:w="990" w:type="dxa"/>
          </w:tcPr>
          <w:p w14:paraId="06164BBB" w14:textId="77777777" w:rsidR="00D500D5" w:rsidRDefault="00D500D5" w:rsidP="000A3776">
            <w:pPr>
              <w:rPr>
                <w:rFonts w:cs="Arial"/>
                <w:sz w:val="20"/>
              </w:rPr>
            </w:pPr>
            <w:r w:rsidRPr="00C9693E">
              <w:rPr>
                <w:rFonts w:cs="Arial"/>
                <w:sz w:val="20"/>
              </w:rPr>
              <w:t>CE2 b.</w:t>
            </w:r>
            <w:r>
              <w:rPr>
                <w:rFonts w:cs="Arial"/>
                <w:sz w:val="20"/>
              </w:rPr>
              <w:t>2</w:t>
            </w:r>
          </w:p>
        </w:tc>
        <w:tc>
          <w:tcPr>
            <w:tcW w:w="6233" w:type="dxa"/>
          </w:tcPr>
          <w:p w14:paraId="2063F0FE" w14:textId="77777777" w:rsidR="00D500D5" w:rsidRDefault="00D500D5" w:rsidP="000A3776">
            <w:pPr>
              <w:rPr>
                <w:rFonts w:cs="Arial"/>
                <w:sz w:val="20"/>
              </w:rPr>
            </w:pPr>
          </w:p>
        </w:tc>
      </w:tr>
      <w:tr w:rsidR="00D500D5" w14:paraId="45282A79" w14:textId="77777777" w:rsidTr="000A3776">
        <w:tc>
          <w:tcPr>
            <w:tcW w:w="2155" w:type="dxa"/>
          </w:tcPr>
          <w:p w14:paraId="50D42924" w14:textId="77777777" w:rsidR="00D500D5" w:rsidRDefault="00D500D5" w:rsidP="000A3776">
            <w:pPr>
              <w:rPr>
                <w:rFonts w:cs="Arial"/>
                <w:sz w:val="20"/>
                <w:highlight w:val="red"/>
              </w:rPr>
            </w:pPr>
          </w:p>
        </w:tc>
        <w:tc>
          <w:tcPr>
            <w:tcW w:w="990" w:type="dxa"/>
          </w:tcPr>
          <w:p w14:paraId="763B1993" w14:textId="77777777" w:rsidR="00D500D5" w:rsidRDefault="00D500D5" w:rsidP="000A3776">
            <w:pPr>
              <w:rPr>
                <w:rFonts w:cs="Arial"/>
                <w:sz w:val="20"/>
              </w:rPr>
            </w:pPr>
            <w:r w:rsidRPr="00C9693E">
              <w:rPr>
                <w:rFonts w:cs="Arial"/>
                <w:sz w:val="20"/>
              </w:rPr>
              <w:t>CE2 b.</w:t>
            </w:r>
            <w:r>
              <w:rPr>
                <w:rFonts w:cs="Arial"/>
                <w:sz w:val="20"/>
              </w:rPr>
              <w:t>3</w:t>
            </w:r>
          </w:p>
        </w:tc>
        <w:tc>
          <w:tcPr>
            <w:tcW w:w="6233" w:type="dxa"/>
          </w:tcPr>
          <w:p w14:paraId="545111E4" w14:textId="77777777" w:rsidR="00D500D5" w:rsidRDefault="00D500D5" w:rsidP="000A3776">
            <w:pPr>
              <w:rPr>
                <w:rFonts w:cs="Arial"/>
                <w:sz w:val="20"/>
              </w:rPr>
            </w:pPr>
          </w:p>
        </w:tc>
      </w:tr>
      <w:tr w:rsidR="00D500D5" w14:paraId="58AFE4E1" w14:textId="77777777" w:rsidTr="000A3776">
        <w:tc>
          <w:tcPr>
            <w:tcW w:w="2155" w:type="dxa"/>
          </w:tcPr>
          <w:p w14:paraId="30F24B36" w14:textId="77777777" w:rsidR="00D500D5" w:rsidRDefault="00D500D5" w:rsidP="000A3776">
            <w:pPr>
              <w:rPr>
                <w:rFonts w:cs="Arial"/>
                <w:sz w:val="20"/>
                <w:highlight w:val="red"/>
              </w:rPr>
            </w:pPr>
          </w:p>
        </w:tc>
        <w:tc>
          <w:tcPr>
            <w:tcW w:w="990" w:type="dxa"/>
          </w:tcPr>
          <w:p w14:paraId="5A3C15A1" w14:textId="77777777" w:rsidR="00D500D5" w:rsidRDefault="00D500D5" w:rsidP="000A3776">
            <w:pPr>
              <w:rPr>
                <w:rFonts w:cs="Arial"/>
                <w:sz w:val="20"/>
              </w:rPr>
            </w:pPr>
            <w:r w:rsidRPr="00C9693E">
              <w:rPr>
                <w:rFonts w:cs="Arial"/>
                <w:sz w:val="20"/>
              </w:rPr>
              <w:t>CE2 b.</w:t>
            </w:r>
            <w:r>
              <w:rPr>
                <w:rFonts w:cs="Arial"/>
                <w:sz w:val="20"/>
              </w:rPr>
              <w:t>4</w:t>
            </w:r>
          </w:p>
        </w:tc>
        <w:tc>
          <w:tcPr>
            <w:tcW w:w="6233" w:type="dxa"/>
          </w:tcPr>
          <w:p w14:paraId="4E16B879" w14:textId="77777777" w:rsidR="00D500D5" w:rsidRDefault="00D500D5" w:rsidP="000A3776">
            <w:pPr>
              <w:rPr>
                <w:rFonts w:cs="Arial"/>
                <w:sz w:val="20"/>
              </w:rPr>
            </w:pPr>
          </w:p>
        </w:tc>
      </w:tr>
      <w:tr w:rsidR="00D500D5" w14:paraId="2CD9FC53" w14:textId="77777777" w:rsidTr="000A3776">
        <w:tc>
          <w:tcPr>
            <w:tcW w:w="2155" w:type="dxa"/>
          </w:tcPr>
          <w:p w14:paraId="6EEC6D4B" w14:textId="77777777" w:rsidR="00D500D5" w:rsidRDefault="00D500D5" w:rsidP="000A3776">
            <w:pPr>
              <w:rPr>
                <w:rFonts w:cs="Arial"/>
                <w:sz w:val="20"/>
                <w:highlight w:val="red"/>
              </w:rPr>
            </w:pPr>
          </w:p>
        </w:tc>
        <w:tc>
          <w:tcPr>
            <w:tcW w:w="990" w:type="dxa"/>
          </w:tcPr>
          <w:p w14:paraId="7F29C31D" w14:textId="77777777" w:rsidR="00D500D5" w:rsidRDefault="00D500D5" w:rsidP="000A3776">
            <w:pPr>
              <w:rPr>
                <w:rFonts w:cs="Arial"/>
                <w:sz w:val="20"/>
              </w:rPr>
            </w:pPr>
            <w:r w:rsidRPr="00C9693E">
              <w:rPr>
                <w:rFonts w:cs="Arial"/>
                <w:sz w:val="20"/>
              </w:rPr>
              <w:t>CE2 b.</w:t>
            </w:r>
            <w:r>
              <w:rPr>
                <w:rFonts w:cs="Arial"/>
                <w:sz w:val="20"/>
              </w:rPr>
              <w:t>5</w:t>
            </w:r>
          </w:p>
        </w:tc>
        <w:tc>
          <w:tcPr>
            <w:tcW w:w="6233" w:type="dxa"/>
          </w:tcPr>
          <w:p w14:paraId="002F2CE5" w14:textId="77777777" w:rsidR="00D500D5" w:rsidRDefault="00D500D5" w:rsidP="000A3776">
            <w:pPr>
              <w:rPr>
                <w:rFonts w:cs="Arial"/>
                <w:sz w:val="20"/>
              </w:rPr>
            </w:pPr>
          </w:p>
        </w:tc>
      </w:tr>
    </w:tbl>
    <w:p w14:paraId="0876AF5E" w14:textId="77777777" w:rsidR="003B0242" w:rsidRDefault="003B0242"/>
    <w:p w14:paraId="3713AC57" w14:textId="77777777" w:rsidR="00D500D5" w:rsidRPr="00B6190F" w:rsidRDefault="00D500D5"/>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3B0242" w:rsidRPr="00B6190F" w14:paraId="43F86DB6" w14:textId="77777777" w:rsidTr="004C064D">
        <w:tc>
          <w:tcPr>
            <w:tcW w:w="9378" w:type="dxa"/>
            <w:gridSpan w:val="3"/>
            <w:shd w:val="pct20" w:color="auto" w:fill="auto"/>
          </w:tcPr>
          <w:p w14:paraId="4C326278" w14:textId="77777777" w:rsidR="003B0242" w:rsidRPr="00B6190F" w:rsidRDefault="003B0242" w:rsidP="003B0242">
            <w:pPr>
              <w:tabs>
                <w:tab w:val="left" w:pos="1080"/>
              </w:tabs>
              <w:spacing w:after="60"/>
            </w:pPr>
            <w:bookmarkStart w:id="56" w:name="_Toc449429666"/>
            <w:r w:rsidRPr="00B6190F">
              <w:rPr>
                <w:rFonts w:cs="Arial"/>
                <w:b/>
                <w:bCs/>
                <w:iCs/>
                <w:sz w:val="20"/>
              </w:rPr>
              <w:t>(AT-3) Role-Based Security Training</w:t>
            </w:r>
            <w:bookmarkEnd w:id="56"/>
          </w:p>
        </w:tc>
      </w:tr>
      <w:tr w:rsidR="00D620CD" w:rsidRPr="00B6190F" w14:paraId="3E185F7C" w14:textId="77777777" w:rsidTr="004C064D">
        <w:trPr>
          <w:trHeight w:val="215"/>
        </w:trPr>
        <w:tc>
          <w:tcPr>
            <w:tcW w:w="9378" w:type="dxa"/>
            <w:gridSpan w:val="3"/>
            <w:shd w:val="clear" w:color="auto" w:fill="auto"/>
          </w:tcPr>
          <w:p w14:paraId="2C95A9F9" w14:textId="51464367" w:rsidR="00D620CD" w:rsidRPr="00B6190F" w:rsidRDefault="003B0242" w:rsidP="00D620CD">
            <w:pPr>
              <w:rPr>
                <w:rFonts w:cs="Arial"/>
                <w:sz w:val="20"/>
              </w:rPr>
            </w:pPr>
            <w:r w:rsidRPr="00B6190F">
              <w:rPr>
                <w:rFonts w:cs="Arial"/>
                <w:sz w:val="20"/>
              </w:rPr>
              <w:t>The purpose of the policy is to establi</w:t>
            </w:r>
            <w:r w:rsidR="005C43B4" w:rsidRPr="00B6190F">
              <w:rPr>
                <w:rFonts w:cs="Arial"/>
                <w:sz w:val="20"/>
              </w:rPr>
              <w:t xml:space="preserve">sh the need for </w:t>
            </w:r>
            <w:r w:rsidR="005C43B4" w:rsidRPr="004C064D">
              <w:rPr>
                <w:rFonts w:cs="Arial"/>
                <w:sz w:val="20"/>
              </w:rPr>
              <w:t>training on the NCDOR Security Policy</w:t>
            </w:r>
            <w:r w:rsidRPr="004C064D">
              <w:rPr>
                <w:rFonts w:cs="Arial"/>
                <w:sz w:val="20"/>
              </w:rPr>
              <w:t xml:space="preserve"> manual.</w:t>
            </w:r>
          </w:p>
          <w:p w14:paraId="04A67A8B" w14:textId="77777777" w:rsidR="003B0242" w:rsidRPr="00B6190F" w:rsidRDefault="003B0242" w:rsidP="00D620CD">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3B0242" w:rsidRPr="00B6190F" w14:paraId="07E997D6" w14:textId="77777777" w:rsidTr="000B7650">
              <w:tc>
                <w:tcPr>
                  <w:tcW w:w="8797" w:type="dxa"/>
                  <w:gridSpan w:val="3"/>
                  <w:shd w:val="clear" w:color="auto" w:fill="4F81BD"/>
                </w:tcPr>
                <w:p w14:paraId="01B7EC1C" w14:textId="77777777" w:rsidR="003B0242" w:rsidRPr="00B6190F" w:rsidRDefault="003B0242" w:rsidP="009742A9">
                  <w:pPr>
                    <w:rPr>
                      <w:b/>
                      <w:bCs/>
                      <w:color w:val="FFFFFF"/>
                      <w:sz w:val="20"/>
                    </w:rPr>
                  </w:pPr>
                  <w:r w:rsidRPr="00B6190F">
                    <w:rPr>
                      <w:b/>
                      <w:bCs/>
                      <w:color w:val="FFFFFF"/>
                      <w:sz w:val="20"/>
                    </w:rPr>
                    <w:t>Applicability of Controls</w:t>
                  </w:r>
                </w:p>
              </w:tc>
            </w:tr>
            <w:tr w:rsidR="003B0242" w:rsidRPr="00B6190F" w14:paraId="7A35672C" w14:textId="77777777" w:rsidTr="000B7650">
              <w:tc>
                <w:tcPr>
                  <w:tcW w:w="3084" w:type="dxa"/>
                  <w:shd w:val="clear" w:color="auto" w:fill="4F81BD"/>
                </w:tcPr>
                <w:p w14:paraId="27729FEC" w14:textId="77777777" w:rsidR="003B0242" w:rsidRPr="00B6190F" w:rsidRDefault="003B0242" w:rsidP="009742A9">
                  <w:pPr>
                    <w:rPr>
                      <w:b/>
                      <w:bCs/>
                      <w:color w:val="FFFFFF"/>
                      <w:sz w:val="20"/>
                    </w:rPr>
                  </w:pPr>
                  <w:r w:rsidRPr="00B6190F">
                    <w:rPr>
                      <w:b/>
                      <w:bCs/>
                      <w:color w:val="FFFFFF"/>
                      <w:sz w:val="20"/>
                    </w:rPr>
                    <w:t>Public</w:t>
                  </w:r>
                </w:p>
              </w:tc>
              <w:tc>
                <w:tcPr>
                  <w:tcW w:w="3192" w:type="dxa"/>
                  <w:shd w:val="clear" w:color="auto" w:fill="4F81BD"/>
                </w:tcPr>
                <w:p w14:paraId="736DED86" w14:textId="77777777" w:rsidR="003B0242" w:rsidRPr="00B6190F" w:rsidRDefault="003B0242" w:rsidP="009742A9">
                  <w:pPr>
                    <w:rPr>
                      <w:b/>
                      <w:bCs/>
                      <w:color w:val="FFFFFF"/>
                      <w:sz w:val="20"/>
                    </w:rPr>
                  </w:pPr>
                  <w:r w:rsidRPr="00B6190F">
                    <w:rPr>
                      <w:b/>
                      <w:bCs/>
                      <w:color w:val="FFFFFF"/>
                      <w:sz w:val="20"/>
                    </w:rPr>
                    <w:t>Confidential</w:t>
                  </w:r>
                </w:p>
              </w:tc>
              <w:tc>
                <w:tcPr>
                  <w:tcW w:w="2521" w:type="dxa"/>
                  <w:shd w:val="clear" w:color="auto" w:fill="4F81BD"/>
                </w:tcPr>
                <w:p w14:paraId="5B3E259A" w14:textId="77777777" w:rsidR="003B0242" w:rsidRPr="00B6190F" w:rsidRDefault="003B0242" w:rsidP="009742A9">
                  <w:pPr>
                    <w:rPr>
                      <w:b/>
                      <w:bCs/>
                      <w:color w:val="FFFFFF"/>
                      <w:sz w:val="20"/>
                    </w:rPr>
                  </w:pPr>
                  <w:r w:rsidRPr="00B6190F">
                    <w:rPr>
                      <w:b/>
                      <w:bCs/>
                      <w:color w:val="FFFFFF"/>
                      <w:sz w:val="20"/>
                    </w:rPr>
                    <w:t>FTI</w:t>
                  </w:r>
                </w:p>
              </w:tc>
            </w:tr>
            <w:tr w:rsidR="003B0242" w:rsidRPr="00B6190F" w14:paraId="37977CC7" w14:textId="77777777" w:rsidTr="009742A9">
              <w:tc>
                <w:tcPr>
                  <w:tcW w:w="3084" w:type="dxa"/>
                </w:tcPr>
                <w:p w14:paraId="6DC40834" w14:textId="77777777" w:rsidR="003B0242" w:rsidRPr="00B6190F" w:rsidRDefault="003B0242" w:rsidP="009742A9">
                  <w:pPr>
                    <w:rPr>
                      <w:bCs/>
                      <w:sz w:val="20"/>
                    </w:rPr>
                  </w:pPr>
                  <w:r w:rsidRPr="00B6190F">
                    <w:rPr>
                      <w:bCs/>
                      <w:sz w:val="20"/>
                    </w:rPr>
                    <w:t>AT-3</w:t>
                  </w:r>
                </w:p>
              </w:tc>
              <w:tc>
                <w:tcPr>
                  <w:tcW w:w="3192" w:type="dxa"/>
                </w:tcPr>
                <w:p w14:paraId="147BB199" w14:textId="77777777" w:rsidR="003B0242" w:rsidRPr="00B6190F" w:rsidRDefault="003B0242" w:rsidP="009742A9">
                  <w:pPr>
                    <w:rPr>
                      <w:sz w:val="20"/>
                    </w:rPr>
                  </w:pPr>
                  <w:r w:rsidRPr="00B6190F">
                    <w:rPr>
                      <w:sz w:val="20"/>
                    </w:rPr>
                    <w:t>AT-3</w:t>
                  </w:r>
                </w:p>
              </w:tc>
              <w:tc>
                <w:tcPr>
                  <w:tcW w:w="2521" w:type="dxa"/>
                </w:tcPr>
                <w:p w14:paraId="6858F40D" w14:textId="77777777" w:rsidR="003B0242" w:rsidRPr="00B6190F" w:rsidRDefault="003B0242" w:rsidP="009742A9">
                  <w:pPr>
                    <w:rPr>
                      <w:sz w:val="20"/>
                    </w:rPr>
                  </w:pPr>
                  <w:r w:rsidRPr="00B6190F">
                    <w:rPr>
                      <w:sz w:val="20"/>
                    </w:rPr>
                    <w:t>AT-3</w:t>
                  </w:r>
                </w:p>
              </w:tc>
            </w:tr>
          </w:tbl>
          <w:p w14:paraId="499AA0E7" w14:textId="77777777" w:rsidR="003B0242" w:rsidRPr="00B6190F" w:rsidRDefault="003B0242" w:rsidP="00D620CD">
            <w:pPr>
              <w:rPr>
                <w:rFonts w:cs="Arial"/>
                <w:sz w:val="20"/>
              </w:rPr>
            </w:pPr>
          </w:p>
          <w:p w14:paraId="4C1BAA1D" w14:textId="012AAFF6" w:rsidR="003B0242" w:rsidRPr="00B6190F" w:rsidRDefault="003B0242" w:rsidP="003B0242">
            <w:pPr>
              <w:rPr>
                <w:rFonts w:cs="Arial"/>
                <w:sz w:val="20"/>
              </w:rPr>
            </w:pPr>
            <w:r w:rsidRPr="00B6190F">
              <w:rPr>
                <w:rFonts w:cs="Arial"/>
                <w:sz w:val="20"/>
              </w:rPr>
              <w:t>It is the policy of the Agency that Staff must be provided training on the content of the Technical Policies Manual:</w:t>
            </w:r>
            <w:r w:rsidR="00133502" w:rsidRPr="00B6190F">
              <w:rPr>
                <w:rFonts w:cs="Arial"/>
                <w:sz w:val="20"/>
              </w:rPr>
              <w:t xml:space="preserve"> </w:t>
            </w:r>
          </w:p>
          <w:p w14:paraId="2FD8FFF6" w14:textId="77777777" w:rsidR="00922AEA" w:rsidRPr="00B6190F" w:rsidRDefault="00922AEA" w:rsidP="003B0242">
            <w:pPr>
              <w:rPr>
                <w:rFonts w:cs="Arial"/>
                <w:sz w:val="20"/>
              </w:rPr>
            </w:pPr>
          </w:p>
          <w:p w14:paraId="5C59FF76" w14:textId="77777777" w:rsidR="003B0242" w:rsidRDefault="003B0242" w:rsidP="00B5152F">
            <w:pPr>
              <w:numPr>
                <w:ilvl w:val="0"/>
                <w:numId w:val="26"/>
              </w:numPr>
              <w:rPr>
                <w:rFonts w:cs="Arial"/>
                <w:sz w:val="20"/>
              </w:rPr>
            </w:pPr>
            <w:r w:rsidRPr="00B6190F">
              <w:rPr>
                <w:rFonts w:cs="Arial"/>
                <w:sz w:val="20"/>
              </w:rPr>
              <w:t>As part of initial training for new Staff;</w:t>
            </w:r>
            <w:r w:rsidR="00ED2577">
              <w:rPr>
                <w:rFonts w:cs="Arial"/>
                <w:sz w:val="20"/>
              </w:rPr>
              <w:t xml:space="preserve"> and</w:t>
            </w:r>
          </w:p>
          <w:p w14:paraId="48E222E8" w14:textId="77777777" w:rsidR="00ED2577" w:rsidRPr="00B6190F" w:rsidRDefault="00ED2577" w:rsidP="00ED2577">
            <w:pPr>
              <w:ind w:left="720"/>
              <w:rPr>
                <w:rFonts w:cs="Arial"/>
                <w:sz w:val="20"/>
              </w:rPr>
            </w:pPr>
          </w:p>
          <w:p w14:paraId="03AA4569" w14:textId="77777777" w:rsidR="003B0242" w:rsidRDefault="003B0242" w:rsidP="00B5152F">
            <w:pPr>
              <w:numPr>
                <w:ilvl w:val="0"/>
                <w:numId w:val="26"/>
              </w:numPr>
              <w:rPr>
                <w:rFonts w:cs="Arial"/>
                <w:sz w:val="20"/>
              </w:rPr>
            </w:pPr>
            <w:r w:rsidRPr="00B6190F">
              <w:rPr>
                <w:rFonts w:cs="Arial"/>
                <w:sz w:val="20"/>
              </w:rPr>
              <w:t>When required by changes to Resources; and</w:t>
            </w:r>
          </w:p>
          <w:p w14:paraId="16957927" w14:textId="77777777" w:rsidR="00ED2577" w:rsidRPr="00B6190F" w:rsidRDefault="00ED2577" w:rsidP="00ED2577">
            <w:pPr>
              <w:rPr>
                <w:rFonts w:cs="Arial"/>
                <w:sz w:val="20"/>
              </w:rPr>
            </w:pPr>
          </w:p>
          <w:p w14:paraId="36358411" w14:textId="77777777" w:rsidR="00D620CD" w:rsidRPr="00B6190F" w:rsidRDefault="003B0242" w:rsidP="00B5152F">
            <w:pPr>
              <w:pStyle w:val="ListParagraph"/>
              <w:numPr>
                <w:ilvl w:val="0"/>
                <w:numId w:val="26"/>
              </w:numPr>
              <w:rPr>
                <w:rFonts w:ascii="Arial" w:hAnsi="Arial" w:cs="Arial"/>
                <w:sz w:val="20"/>
                <w:szCs w:val="20"/>
              </w:rPr>
            </w:pPr>
            <w:r w:rsidRPr="00B6190F">
              <w:rPr>
                <w:rFonts w:ascii="Arial" w:eastAsia="Times New Roman" w:hAnsi="Arial" w:cs="Arial"/>
                <w:sz w:val="20"/>
                <w:szCs w:val="20"/>
              </w:rPr>
              <w:t>Annually thereafter.</w:t>
            </w:r>
          </w:p>
        </w:tc>
      </w:tr>
      <w:tr w:rsidR="00D620CD" w:rsidRPr="00B6190F" w14:paraId="6508FC7A" w14:textId="77777777" w:rsidTr="004C064D">
        <w:tc>
          <w:tcPr>
            <w:tcW w:w="9378" w:type="dxa"/>
            <w:gridSpan w:val="3"/>
          </w:tcPr>
          <w:p w14:paraId="4813F3AF" w14:textId="2661F234" w:rsidR="00D620CD" w:rsidRPr="00B6190F" w:rsidRDefault="00D620CD" w:rsidP="000F4790">
            <w:pPr>
              <w:spacing w:after="60"/>
              <w:rPr>
                <w:rFonts w:cs="Arial"/>
                <w:b/>
                <w:sz w:val="20"/>
              </w:rPr>
            </w:pPr>
            <w:r w:rsidRPr="00B6190F">
              <w:rPr>
                <w:rFonts w:cs="Arial"/>
                <w:b/>
                <w:sz w:val="20"/>
              </w:rPr>
              <w:t>Security Control Implementation Details:</w:t>
            </w:r>
          </w:p>
          <w:p w14:paraId="40786008" w14:textId="77777777" w:rsidR="00D620CD" w:rsidRPr="00B6190F" w:rsidRDefault="00113A29" w:rsidP="0037372F">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D620C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620CD" w:rsidRPr="00B6190F">
              <w:rPr>
                <w:rFonts w:cs="Arial"/>
                <w:sz w:val="20"/>
              </w:rPr>
              <w:t xml:space="preserve"> Met             </w:t>
            </w:r>
            <w:r w:rsidR="0037372F" w:rsidRPr="00B6190F">
              <w:rPr>
                <w:rFonts w:cs="Arial"/>
                <w:sz w:val="20"/>
              </w:rPr>
              <w:fldChar w:fldCharType="begin">
                <w:ffData>
                  <w:name w:val=""/>
                  <w:enabled/>
                  <w:calcOnExit w:val="0"/>
                  <w:checkBox>
                    <w:sizeAuto/>
                    <w:default w:val="0"/>
                  </w:checkBox>
                </w:ffData>
              </w:fldChar>
            </w:r>
            <w:r w:rsidR="0037372F" w:rsidRPr="00B6190F">
              <w:rPr>
                <w:rFonts w:cs="Arial"/>
                <w:sz w:val="20"/>
              </w:rPr>
              <w:instrText xml:space="preserve"> FORMCHECKBOX </w:instrText>
            </w:r>
            <w:r w:rsidR="00C40D1D">
              <w:rPr>
                <w:rFonts w:cs="Arial"/>
                <w:sz w:val="20"/>
              </w:rPr>
            </w:r>
            <w:r w:rsidR="00C40D1D">
              <w:rPr>
                <w:rFonts w:cs="Arial"/>
                <w:sz w:val="20"/>
              </w:rPr>
              <w:fldChar w:fldCharType="separate"/>
            </w:r>
            <w:r w:rsidR="0037372F" w:rsidRPr="00B6190F">
              <w:rPr>
                <w:rFonts w:cs="Arial"/>
                <w:sz w:val="20"/>
              </w:rPr>
              <w:fldChar w:fldCharType="end"/>
            </w:r>
            <w:r w:rsidR="00D620CD"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D620C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620CD"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D620C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620CD" w:rsidRPr="00B6190F">
              <w:rPr>
                <w:rFonts w:cs="Arial"/>
                <w:sz w:val="20"/>
              </w:rPr>
              <w:t xml:space="preserve"> N/A</w:t>
            </w:r>
          </w:p>
        </w:tc>
      </w:tr>
      <w:tr w:rsidR="00D620CD" w:rsidRPr="00B6190F" w14:paraId="032F1B20" w14:textId="77777777" w:rsidTr="004C064D">
        <w:trPr>
          <w:trHeight w:val="80"/>
        </w:trPr>
        <w:tc>
          <w:tcPr>
            <w:tcW w:w="9378" w:type="dxa"/>
            <w:gridSpan w:val="3"/>
          </w:tcPr>
          <w:p w14:paraId="24CAD1E7" w14:textId="77777777" w:rsidR="00D620CD" w:rsidRPr="00B6190F" w:rsidRDefault="00D620CD" w:rsidP="000F4790">
            <w:pPr>
              <w:spacing w:after="60"/>
              <w:rPr>
                <w:rFonts w:cs="Arial"/>
                <w:b/>
                <w:sz w:val="20"/>
              </w:rPr>
            </w:pPr>
            <w:r w:rsidRPr="00B6190F">
              <w:rPr>
                <w:rFonts w:cs="Arial"/>
                <w:b/>
                <w:sz w:val="20"/>
              </w:rPr>
              <w:t>Responsible Parties:</w:t>
            </w:r>
          </w:p>
          <w:p w14:paraId="13E34EE2" w14:textId="11C7AC07" w:rsidR="00D620CD" w:rsidRPr="00B6190F" w:rsidRDefault="000A39A6" w:rsidP="000F4790">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620CD" w:rsidRPr="00B6190F">
              <w:rPr>
                <w:rFonts w:cs="Arial"/>
                <w:sz w:val="20"/>
              </w:rPr>
              <w:t xml:space="preserve"> NC Department of Revenue</w:t>
            </w:r>
          </w:p>
          <w:p w14:paraId="1255DDEA" w14:textId="0AA0C899" w:rsidR="00D620CD" w:rsidRPr="00B6190F" w:rsidRDefault="000A39A6" w:rsidP="000F4790">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620CD" w:rsidRPr="00B6190F">
              <w:rPr>
                <w:rFonts w:cs="Arial"/>
                <w:sz w:val="20"/>
              </w:rPr>
              <w:t xml:space="preserve"> </w:t>
            </w:r>
            <w:r w:rsidR="00385D49">
              <w:rPr>
                <w:rFonts w:cs="Arial"/>
                <w:sz w:val="20"/>
              </w:rPr>
              <w:t>&lt;PROVIDER&gt;</w:t>
            </w:r>
          </w:p>
        </w:tc>
      </w:tr>
      <w:tr w:rsidR="00D620CD" w:rsidRPr="00B6190F" w14:paraId="744DF755" w14:textId="77777777" w:rsidTr="004C064D">
        <w:tc>
          <w:tcPr>
            <w:tcW w:w="9378" w:type="dxa"/>
            <w:gridSpan w:val="3"/>
          </w:tcPr>
          <w:p w14:paraId="4130482F" w14:textId="252DBAA5" w:rsidR="00D620CD" w:rsidRPr="00B6190F" w:rsidRDefault="004A1690" w:rsidP="004A1690">
            <w:pPr>
              <w:rPr>
                <w:rFonts w:cs="Arial"/>
                <w:bCs/>
                <w:i/>
                <w:sz w:val="20"/>
              </w:rPr>
            </w:pPr>
            <w:r w:rsidRPr="00B6190F">
              <w:rPr>
                <w:rFonts w:cs="Arial"/>
                <w:b/>
                <w:bCs/>
                <w:sz w:val="20"/>
              </w:rPr>
              <w:t>Control implementation</w:t>
            </w:r>
            <w:r w:rsidRPr="00B6190F">
              <w:rPr>
                <w:rFonts w:cs="Arial"/>
                <w:bCs/>
                <w:i/>
                <w:sz w:val="20"/>
              </w:rPr>
              <w:t xml:space="preserve">: </w:t>
            </w:r>
            <w:r w:rsidR="000C3780" w:rsidRPr="007B5AAA">
              <w:rPr>
                <w:rFonts w:cs="Arial"/>
                <w:bCs/>
                <w:i/>
                <w:sz w:val="20"/>
                <w:highlight w:val="yellow"/>
              </w:rPr>
              <w:t>Providers are required to ensure that all staff with a Technical IT role receive annual role-based security training. A list and brief explanation is provided in the NCDOR Security Policy Manual, Section AT-3, however, this list is not all-inclusive. If there is a question about rather specific personnel need this training, NCDOR IT Security (under the direction of the NCDOR CISO) should be consulted. Documentation does not have to be provided, but should be maintained and is subject to audit. Retention for all training records is outlined in AT-4.</w:t>
            </w:r>
          </w:p>
        </w:tc>
      </w:tr>
      <w:tr w:rsidR="004C064D" w:rsidRPr="00A75D48" w14:paraId="39D1AA7B" w14:textId="77777777" w:rsidTr="004C064D">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F6A982" w14:textId="77777777" w:rsidR="004C064D" w:rsidRPr="004C064D" w:rsidRDefault="004C064D" w:rsidP="000A3776">
            <w:pPr>
              <w:rPr>
                <w:rFonts w:cs="Arial"/>
                <w:bCs/>
                <w:sz w:val="20"/>
              </w:rPr>
            </w:pPr>
            <w:r w:rsidRPr="004C064D">
              <w:rPr>
                <w:rFonts w:cs="Arial"/>
                <w:bCs/>
                <w:sz w:val="20"/>
              </w:rPr>
              <w:t>&lt;Provider&gt; Response</w:t>
            </w:r>
          </w:p>
        </w:tc>
      </w:tr>
      <w:tr w:rsidR="004C064D" w:rsidRPr="00E52C1D" w14:paraId="205727F7" w14:textId="77777777" w:rsidTr="004C064D">
        <w:tc>
          <w:tcPr>
            <w:tcW w:w="9378" w:type="dxa"/>
            <w:gridSpan w:val="3"/>
            <w:tcBorders>
              <w:top w:val="single" w:sz="4" w:space="0" w:color="auto"/>
              <w:left w:val="single" w:sz="4" w:space="0" w:color="auto"/>
              <w:bottom w:val="single" w:sz="4" w:space="0" w:color="auto"/>
              <w:right w:val="single" w:sz="4" w:space="0" w:color="auto"/>
            </w:tcBorders>
          </w:tcPr>
          <w:p w14:paraId="3B860ABF" w14:textId="2A4017C9" w:rsidR="004C064D" w:rsidRPr="005C53C7" w:rsidRDefault="005C53C7" w:rsidP="000A3776">
            <w:pPr>
              <w:rPr>
                <w:rFonts w:cs="Arial"/>
                <w:b/>
                <w:bCs/>
                <w:i/>
                <w:sz w:val="20"/>
              </w:rPr>
            </w:pPr>
            <w:r w:rsidRPr="005C53C7">
              <w:rPr>
                <w:i/>
                <w:color w:val="808080" w:themeColor="background1" w:themeShade="80"/>
                <w:sz w:val="20"/>
              </w:rPr>
              <w:t>Organizations determine the appropriate content of security training based on the assigned roles and responsibilities of individuals and the specific security requirements of organizations and the information systems to which personnel have authorized access. In addition, organizations provide enterprise architects, information system developers, software developers, acquisition/procurement officials, information system managers, system/network administrators, personnel conducting configuration management and auditing activities, personnel performing independent verification and validation activities, security control assessors, and other personnel having access to system-level software, adequate security-related technical training specifically tailored for their assigned duties. Comprehensive role-based training addresses management, operational, and technical roles and responsibilities covering physical, personnel, and technical safeguards and countermeasures. Such training can include for example, policies, procedures, tools, and artifacts for the organizational security roles defined. Organizations also provide the training necessary for individuals to carry out their responsibilities related to operations and supply chain security within the context of organizational information security programs. Role- based security training also applies to contractors providing services to federal agencies. Related controls: AT-2, AT-4, PL-4, PS-7, SA-3, SA-12, SA-16.</w:t>
            </w:r>
          </w:p>
        </w:tc>
      </w:tr>
      <w:tr w:rsidR="004C064D" w14:paraId="6E74E3C7" w14:textId="77777777" w:rsidTr="004C064D">
        <w:tc>
          <w:tcPr>
            <w:tcW w:w="2155" w:type="dxa"/>
          </w:tcPr>
          <w:p w14:paraId="4AA4FBC2" w14:textId="77777777" w:rsidR="004C064D" w:rsidRDefault="004C064D" w:rsidP="000A3776">
            <w:pPr>
              <w:rPr>
                <w:rFonts w:cs="Arial"/>
                <w:sz w:val="20"/>
                <w:highlight w:val="red"/>
              </w:rPr>
            </w:pPr>
          </w:p>
        </w:tc>
        <w:tc>
          <w:tcPr>
            <w:tcW w:w="720" w:type="dxa"/>
          </w:tcPr>
          <w:p w14:paraId="365B10D4" w14:textId="7FCF0BB8" w:rsidR="004C064D" w:rsidRDefault="004C064D" w:rsidP="000A3776">
            <w:pPr>
              <w:rPr>
                <w:rFonts w:cs="Arial"/>
                <w:sz w:val="20"/>
              </w:rPr>
            </w:pPr>
            <w:r>
              <w:rPr>
                <w:rFonts w:cs="Arial"/>
                <w:sz w:val="20"/>
              </w:rPr>
              <w:t>a.</w:t>
            </w:r>
          </w:p>
        </w:tc>
        <w:tc>
          <w:tcPr>
            <w:tcW w:w="6503" w:type="dxa"/>
          </w:tcPr>
          <w:p w14:paraId="5EA15634" w14:textId="77777777" w:rsidR="004C064D" w:rsidRDefault="004C064D" w:rsidP="000A3776">
            <w:pPr>
              <w:rPr>
                <w:rFonts w:cs="Arial"/>
                <w:sz w:val="20"/>
              </w:rPr>
            </w:pPr>
          </w:p>
        </w:tc>
      </w:tr>
      <w:tr w:rsidR="004C064D" w14:paraId="6EA66D87" w14:textId="77777777" w:rsidTr="004C064D">
        <w:tc>
          <w:tcPr>
            <w:tcW w:w="2155" w:type="dxa"/>
          </w:tcPr>
          <w:p w14:paraId="15532FCC" w14:textId="77777777" w:rsidR="004C064D" w:rsidRDefault="004C064D" w:rsidP="000A3776">
            <w:pPr>
              <w:rPr>
                <w:rFonts w:cs="Arial"/>
                <w:sz w:val="20"/>
                <w:highlight w:val="red"/>
              </w:rPr>
            </w:pPr>
          </w:p>
        </w:tc>
        <w:tc>
          <w:tcPr>
            <w:tcW w:w="720" w:type="dxa"/>
          </w:tcPr>
          <w:p w14:paraId="335D6B2B" w14:textId="23E4138F" w:rsidR="004C064D" w:rsidRDefault="004C064D" w:rsidP="000A3776">
            <w:pPr>
              <w:rPr>
                <w:rFonts w:cs="Arial"/>
                <w:sz w:val="20"/>
              </w:rPr>
            </w:pPr>
            <w:r>
              <w:rPr>
                <w:rFonts w:cs="Arial"/>
                <w:sz w:val="20"/>
              </w:rPr>
              <w:t>b.</w:t>
            </w:r>
          </w:p>
        </w:tc>
        <w:tc>
          <w:tcPr>
            <w:tcW w:w="6503" w:type="dxa"/>
          </w:tcPr>
          <w:p w14:paraId="21E52418" w14:textId="77777777" w:rsidR="004C064D" w:rsidRDefault="004C064D" w:rsidP="000A3776">
            <w:pPr>
              <w:rPr>
                <w:rFonts w:cs="Arial"/>
                <w:sz w:val="20"/>
              </w:rPr>
            </w:pPr>
          </w:p>
        </w:tc>
      </w:tr>
      <w:tr w:rsidR="004C064D" w14:paraId="51F2CC47" w14:textId="77777777" w:rsidTr="004C064D">
        <w:tc>
          <w:tcPr>
            <w:tcW w:w="2155" w:type="dxa"/>
          </w:tcPr>
          <w:p w14:paraId="01C4D8D2" w14:textId="77777777" w:rsidR="004C064D" w:rsidRDefault="004C064D" w:rsidP="000A3776">
            <w:pPr>
              <w:rPr>
                <w:rFonts w:cs="Arial"/>
                <w:sz w:val="20"/>
                <w:highlight w:val="red"/>
              </w:rPr>
            </w:pPr>
          </w:p>
        </w:tc>
        <w:tc>
          <w:tcPr>
            <w:tcW w:w="720" w:type="dxa"/>
          </w:tcPr>
          <w:p w14:paraId="77BE9EAB" w14:textId="410FE2B4" w:rsidR="004C064D" w:rsidRDefault="004C064D" w:rsidP="000A3776">
            <w:pPr>
              <w:rPr>
                <w:rFonts w:cs="Arial"/>
                <w:sz w:val="20"/>
              </w:rPr>
            </w:pPr>
            <w:r>
              <w:rPr>
                <w:rFonts w:cs="Arial"/>
                <w:sz w:val="20"/>
              </w:rPr>
              <w:t>c.</w:t>
            </w:r>
          </w:p>
        </w:tc>
        <w:tc>
          <w:tcPr>
            <w:tcW w:w="6503" w:type="dxa"/>
          </w:tcPr>
          <w:p w14:paraId="66D9F0AB" w14:textId="77777777" w:rsidR="004C064D" w:rsidRDefault="004C064D" w:rsidP="000A3776">
            <w:pPr>
              <w:rPr>
                <w:rFonts w:cs="Arial"/>
                <w:sz w:val="20"/>
              </w:rPr>
            </w:pPr>
          </w:p>
        </w:tc>
      </w:tr>
      <w:tr w:rsidR="004C064D" w:rsidRPr="001909F6" w14:paraId="7D17A0C4" w14:textId="77777777" w:rsidTr="004C064D">
        <w:tc>
          <w:tcPr>
            <w:tcW w:w="9378" w:type="dxa"/>
            <w:gridSpan w:val="3"/>
            <w:shd w:val="clear" w:color="auto" w:fill="F2F2F2" w:themeFill="background1" w:themeFillShade="F2"/>
          </w:tcPr>
          <w:p w14:paraId="7054B7AF" w14:textId="77777777" w:rsidR="004C064D" w:rsidRPr="001909F6" w:rsidRDefault="004C064D" w:rsidP="000A3776">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4C064D" w:rsidRPr="004C064D" w14:paraId="3DBFA6DC" w14:textId="77777777" w:rsidTr="004C064D">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77D1FE" w14:textId="77777777" w:rsidR="004C064D" w:rsidRPr="004C064D" w:rsidRDefault="004C064D" w:rsidP="000A3776">
            <w:pPr>
              <w:rPr>
                <w:rFonts w:cs="Arial"/>
                <w:sz w:val="20"/>
              </w:rPr>
            </w:pPr>
          </w:p>
        </w:tc>
      </w:tr>
      <w:tr w:rsidR="004C064D" w14:paraId="3704AE9D" w14:textId="77777777" w:rsidTr="000A3776">
        <w:tc>
          <w:tcPr>
            <w:tcW w:w="2155" w:type="dxa"/>
          </w:tcPr>
          <w:p w14:paraId="7C71187D" w14:textId="77777777" w:rsidR="004C064D" w:rsidRDefault="004C064D" w:rsidP="000A3776">
            <w:pPr>
              <w:rPr>
                <w:rFonts w:cs="Arial"/>
                <w:sz w:val="20"/>
                <w:highlight w:val="red"/>
              </w:rPr>
            </w:pPr>
          </w:p>
        </w:tc>
        <w:tc>
          <w:tcPr>
            <w:tcW w:w="720" w:type="dxa"/>
          </w:tcPr>
          <w:p w14:paraId="19C57A0F" w14:textId="77777777" w:rsidR="004C064D" w:rsidRDefault="004C064D" w:rsidP="000A3776">
            <w:pPr>
              <w:rPr>
                <w:rFonts w:cs="Arial"/>
                <w:sz w:val="20"/>
              </w:rPr>
            </w:pPr>
            <w:r>
              <w:rPr>
                <w:rFonts w:cs="Arial"/>
                <w:sz w:val="20"/>
              </w:rPr>
              <w:t>a.</w:t>
            </w:r>
          </w:p>
        </w:tc>
        <w:tc>
          <w:tcPr>
            <w:tcW w:w="6503" w:type="dxa"/>
          </w:tcPr>
          <w:p w14:paraId="47E854A9" w14:textId="77777777" w:rsidR="004C064D" w:rsidRDefault="004C064D" w:rsidP="000A3776">
            <w:pPr>
              <w:rPr>
                <w:rFonts w:cs="Arial"/>
                <w:sz w:val="20"/>
              </w:rPr>
            </w:pPr>
          </w:p>
        </w:tc>
      </w:tr>
      <w:tr w:rsidR="004C064D" w14:paraId="6BFAB2C4" w14:textId="77777777" w:rsidTr="000A3776">
        <w:tc>
          <w:tcPr>
            <w:tcW w:w="2155" w:type="dxa"/>
          </w:tcPr>
          <w:p w14:paraId="49AB80FF" w14:textId="77777777" w:rsidR="004C064D" w:rsidRDefault="004C064D" w:rsidP="000A3776">
            <w:pPr>
              <w:rPr>
                <w:rFonts w:cs="Arial"/>
                <w:sz w:val="20"/>
                <w:highlight w:val="red"/>
              </w:rPr>
            </w:pPr>
          </w:p>
        </w:tc>
        <w:tc>
          <w:tcPr>
            <w:tcW w:w="720" w:type="dxa"/>
          </w:tcPr>
          <w:p w14:paraId="538086CF" w14:textId="77777777" w:rsidR="004C064D" w:rsidRDefault="004C064D" w:rsidP="000A3776">
            <w:pPr>
              <w:rPr>
                <w:rFonts w:cs="Arial"/>
                <w:sz w:val="20"/>
              </w:rPr>
            </w:pPr>
            <w:r>
              <w:rPr>
                <w:rFonts w:cs="Arial"/>
                <w:sz w:val="20"/>
              </w:rPr>
              <w:t>b.</w:t>
            </w:r>
          </w:p>
        </w:tc>
        <w:tc>
          <w:tcPr>
            <w:tcW w:w="6503" w:type="dxa"/>
          </w:tcPr>
          <w:p w14:paraId="04C09AAE" w14:textId="77777777" w:rsidR="004C064D" w:rsidRDefault="004C064D" w:rsidP="000A3776">
            <w:pPr>
              <w:rPr>
                <w:rFonts w:cs="Arial"/>
                <w:sz w:val="20"/>
              </w:rPr>
            </w:pPr>
          </w:p>
        </w:tc>
      </w:tr>
      <w:tr w:rsidR="004C064D" w14:paraId="78F7DA46" w14:textId="77777777" w:rsidTr="000A3776">
        <w:tc>
          <w:tcPr>
            <w:tcW w:w="2155" w:type="dxa"/>
          </w:tcPr>
          <w:p w14:paraId="0BA8F3D4" w14:textId="77777777" w:rsidR="004C064D" w:rsidRDefault="004C064D" w:rsidP="000A3776">
            <w:pPr>
              <w:rPr>
                <w:rFonts w:cs="Arial"/>
                <w:sz w:val="20"/>
                <w:highlight w:val="red"/>
              </w:rPr>
            </w:pPr>
          </w:p>
        </w:tc>
        <w:tc>
          <w:tcPr>
            <w:tcW w:w="720" w:type="dxa"/>
          </w:tcPr>
          <w:p w14:paraId="6B9ED1C6" w14:textId="77777777" w:rsidR="004C064D" w:rsidRDefault="004C064D" w:rsidP="000A3776">
            <w:pPr>
              <w:rPr>
                <w:rFonts w:cs="Arial"/>
                <w:sz w:val="20"/>
              </w:rPr>
            </w:pPr>
            <w:r>
              <w:rPr>
                <w:rFonts w:cs="Arial"/>
                <w:sz w:val="20"/>
              </w:rPr>
              <w:t>c.</w:t>
            </w:r>
          </w:p>
        </w:tc>
        <w:tc>
          <w:tcPr>
            <w:tcW w:w="6503" w:type="dxa"/>
          </w:tcPr>
          <w:p w14:paraId="46E276E4" w14:textId="77777777" w:rsidR="004C064D" w:rsidRDefault="004C064D" w:rsidP="000A3776">
            <w:pPr>
              <w:rPr>
                <w:rFonts w:cs="Arial"/>
                <w:sz w:val="20"/>
              </w:rPr>
            </w:pPr>
          </w:p>
        </w:tc>
      </w:tr>
    </w:tbl>
    <w:p w14:paraId="4EBED5F7" w14:textId="77777777" w:rsidR="00D620CD" w:rsidRDefault="00D620CD" w:rsidP="000C6562">
      <w:pPr>
        <w:rPr>
          <w:rFonts w:cs="Arial"/>
          <w:sz w:val="20"/>
        </w:rPr>
      </w:pPr>
    </w:p>
    <w:p w14:paraId="77BC3D4D" w14:textId="77777777" w:rsidR="004C064D" w:rsidRPr="00B6190F" w:rsidRDefault="004C064D" w:rsidP="000C6562">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D620CD" w:rsidRPr="00B6190F" w14:paraId="04132500" w14:textId="77777777" w:rsidTr="000F4790">
        <w:tc>
          <w:tcPr>
            <w:tcW w:w="9378" w:type="dxa"/>
            <w:gridSpan w:val="2"/>
            <w:shd w:val="pct20" w:color="auto" w:fill="auto"/>
          </w:tcPr>
          <w:p w14:paraId="0A233774" w14:textId="77777777" w:rsidR="00D620CD" w:rsidRPr="00B6190F" w:rsidRDefault="003B0242" w:rsidP="003B0242">
            <w:pPr>
              <w:tabs>
                <w:tab w:val="left" w:pos="1080"/>
              </w:tabs>
              <w:spacing w:after="60"/>
              <w:rPr>
                <w:b/>
                <w:sz w:val="24"/>
              </w:rPr>
            </w:pPr>
            <w:bookmarkStart w:id="57" w:name="_Toc449429667"/>
            <w:r w:rsidRPr="00B6190F">
              <w:rPr>
                <w:rFonts w:cs="Arial"/>
                <w:b/>
                <w:bCs/>
                <w:iCs/>
                <w:sz w:val="20"/>
              </w:rPr>
              <w:t>(AT-4) Security Training Records</w:t>
            </w:r>
            <w:bookmarkEnd w:id="57"/>
          </w:p>
        </w:tc>
      </w:tr>
      <w:tr w:rsidR="00D620CD" w:rsidRPr="00B6190F" w14:paraId="631438EB" w14:textId="77777777" w:rsidTr="000F4790">
        <w:trPr>
          <w:trHeight w:val="215"/>
        </w:trPr>
        <w:tc>
          <w:tcPr>
            <w:tcW w:w="9378" w:type="dxa"/>
            <w:gridSpan w:val="2"/>
            <w:shd w:val="clear" w:color="auto" w:fill="auto"/>
          </w:tcPr>
          <w:p w14:paraId="6D7F2BE4" w14:textId="77777777" w:rsidR="003B0242" w:rsidRPr="00B6190F" w:rsidRDefault="003B0242" w:rsidP="00D620CD">
            <w:pPr>
              <w:rPr>
                <w:rFonts w:cs="Arial"/>
                <w:sz w:val="20"/>
              </w:rPr>
            </w:pPr>
            <w:r w:rsidRPr="00B6190F">
              <w:rPr>
                <w:rFonts w:cs="Arial"/>
                <w:sz w:val="20"/>
              </w:rPr>
              <w:t>The purpose of the policy is to establish the requirements to maintain records related to security training.</w:t>
            </w:r>
          </w:p>
          <w:p w14:paraId="42C3C130" w14:textId="77777777" w:rsidR="003B0242" w:rsidRPr="00B6190F" w:rsidRDefault="003B0242" w:rsidP="00D620CD">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3B0242" w:rsidRPr="00B6190F" w14:paraId="5D3C25ED" w14:textId="77777777" w:rsidTr="000B7650">
              <w:tc>
                <w:tcPr>
                  <w:tcW w:w="8797" w:type="dxa"/>
                  <w:gridSpan w:val="3"/>
                  <w:shd w:val="clear" w:color="auto" w:fill="4F81BD"/>
                </w:tcPr>
                <w:p w14:paraId="6AD735E9" w14:textId="77777777" w:rsidR="003B0242" w:rsidRPr="00B6190F" w:rsidRDefault="003B0242" w:rsidP="009742A9">
                  <w:pPr>
                    <w:rPr>
                      <w:b/>
                      <w:bCs/>
                      <w:color w:val="FFFFFF"/>
                      <w:sz w:val="20"/>
                    </w:rPr>
                  </w:pPr>
                  <w:r w:rsidRPr="00B6190F">
                    <w:rPr>
                      <w:b/>
                      <w:bCs/>
                      <w:color w:val="FFFFFF"/>
                      <w:sz w:val="20"/>
                    </w:rPr>
                    <w:t>Applicability of Controls</w:t>
                  </w:r>
                </w:p>
              </w:tc>
            </w:tr>
            <w:tr w:rsidR="003B0242" w:rsidRPr="00B6190F" w14:paraId="2815F3B6" w14:textId="77777777" w:rsidTr="000B7650">
              <w:tc>
                <w:tcPr>
                  <w:tcW w:w="3084" w:type="dxa"/>
                  <w:shd w:val="clear" w:color="auto" w:fill="4F81BD"/>
                </w:tcPr>
                <w:p w14:paraId="6787DFB8" w14:textId="77777777" w:rsidR="003B0242" w:rsidRPr="00B6190F" w:rsidRDefault="003B0242" w:rsidP="009742A9">
                  <w:pPr>
                    <w:rPr>
                      <w:b/>
                      <w:bCs/>
                      <w:color w:val="FFFFFF"/>
                      <w:sz w:val="20"/>
                    </w:rPr>
                  </w:pPr>
                  <w:r w:rsidRPr="00B6190F">
                    <w:rPr>
                      <w:b/>
                      <w:bCs/>
                      <w:color w:val="FFFFFF"/>
                      <w:sz w:val="20"/>
                    </w:rPr>
                    <w:t>Public</w:t>
                  </w:r>
                </w:p>
              </w:tc>
              <w:tc>
                <w:tcPr>
                  <w:tcW w:w="3192" w:type="dxa"/>
                  <w:shd w:val="clear" w:color="auto" w:fill="4F81BD"/>
                </w:tcPr>
                <w:p w14:paraId="629E81E3" w14:textId="77777777" w:rsidR="003B0242" w:rsidRPr="00B6190F" w:rsidRDefault="003B0242" w:rsidP="009742A9">
                  <w:pPr>
                    <w:rPr>
                      <w:b/>
                      <w:bCs/>
                      <w:color w:val="FFFFFF"/>
                      <w:sz w:val="20"/>
                    </w:rPr>
                  </w:pPr>
                  <w:r w:rsidRPr="00B6190F">
                    <w:rPr>
                      <w:b/>
                      <w:bCs/>
                      <w:color w:val="FFFFFF"/>
                      <w:sz w:val="20"/>
                    </w:rPr>
                    <w:t>Confidential</w:t>
                  </w:r>
                </w:p>
              </w:tc>
              <w:tc>
                <w:tcPr>
                  <w:tcW w:w="2521" w:type="dxa"/>
                  <w:shd w:val="clear" w:color="auto" w:fill="4F81BD"/>
                </w:tcPr>
                <w:p w14:paraId="75E9DED1" w14:textId="77777777" w:rsidR="003B0242" w:rsidRPr="00B6190F" w:rsidRDefault="003B0242" w:rsidP="009742A9">
                  <w:pPr>
                    <w:rPr>
                      <w:b/>
                      <w:bCs/>
                      <w:color w:val="FFFFFF"/>
                      <w:sz w:val="20"/>
                    </w:rPr>
                  </w:pPr>
                  <w:r w:rsidRPr="00B6190F">
                    <w:rPr>
                      <w:b/>
                      <w:bCs/>
                      <w:color w:val="FFFFFF"/>
                      <w:sz w:val="20"/>
                    </w:rPr>
                    <w:t>FTI</w:t>
                  </w:r>
                </w:p>
              </w:tc>
            </w:tr>
            <w:tr w:rsidR="003B0242" w:rsidRPr="00B6190F" w14:paraId="56AD459C" w14:textId="77777777" w:rsidTr="009742A9">
              <w:tc>
                <w:tcPr>
                  <w:tcW w:w="3084" w:type="dxa"/>
                </w:tcPr>
                <w:p w14:paraId="6D33434A" w14:textId="77777777" w:rsidR="003B0242" w:rsidRPr="00B6190F" w:rsidRDefault="003B0242" w:rsidP="009742A9">
                  <w:pPr>
                    <w:rPr>
                      <w:bCs/>
                      <w:sz w:val="20"/>
                    </w:rPr>
                  </w:pPr>
                  <w:r w:rsidRPr="00B6190F">
                    <w:rPr>
                      <w:bCs/>
                      <w:sz w:val="20"/>
                    </w:rPr>
                    <w:t>AT-4</w:t>
                  </w:r>
                </w:p>
              </w:tc>
              <w:tc>
                <w:tcPr>
                  <w:tcW w:w="3192" w:type="dxa"/>
                </w:tcPr>
                <w:p w14:paraId="62A9543C" w14:textId="77777777" w:rsidR="003B0242" w:rsidRPr="00B6190F" w:rsidRDefault="003B0242" w:rsidP="009742A9">
                  <w:pPr>
                    <w:rPr>
                      <w:sz w:val="20"/>
                    </w:rPr>
                  </w:pPr>
                  <w:r w:rsidRPr="00B6190F">
                    <w:rPr>
                      <w:sz w:val="20"/>
                    </w:rPr>
                    <w:t>AT-4</w:t>
                  </w:r>
                </w:p>
              </w:tc>
              <w:tc>
                <w:tcPr>
                  <w:tcW w:w="2521" w:type="dxa"/>
                </w:tcPr>
                <w:p w14:paraId="1511606F" w14:textId="77777777" w:rsidR="003B0242" w:rsidRPr="00B6190F" w:rsidRDefault="003B0242" w:rsidP="009742A9">
                  <w:pPr>
                    <w:rPr>
                      <w:sz w:val="20"/>
                    </w:rPr>
                  </w:pPr>
                  <w:r w:rsidRPr="00B6190F">
                    <w:rPr>
                      <w:sz w:val="20"/>
                    </w:rPr>
                    <w:t>AT-4</w:t>
                  </w:r>
                </w:p>
              </w:tc>
            </w:tr>
          </w:tbl>
          <w:p w14:paraId="50544FDB" w14:textId="77777777" w:rsidR="003B0242" w:rsidRPr="00B6190F" w:rsidRDefault="003B0242" w:rsidP="00D620CD">
            <w:pPr>
              <w:rPr>
                <w:rFonts w:cs="Arial"/>
                <w:sz w:val="20"/>
              </w:rPr>
            </w:pPr>
          </w:p>
          <w:p w14:paraId="4D886AC3" w14:textId="363C4CD7" w:rsidR="00D620CD" w:rsidRPr="00B6190F" w:rsidRDefault="003B0242" w:rsidP="00D620CD">
            <w:pPr>
              <w:rPr>
                <w:rFonts w:cs="Arial"/>
                <w:sz w:val="20"/>
              </w:rPr>
            </w:pPr>
            <w:r w:rsidRPr="00B6190F">
              <w:rPr>
                <w:rFonts w:cs="Arial"/>
                <w:sz w:val="20"/>
              </w:rPr>
              <w:t xml:space="preserve">It is </w:t>
            </w:r>
            <w:r w:rsidRPr="004C064D">
              <w:rPr>
                <w:rFonts w:cs="Arial"/>
                <w:sz w:val="20"/>
              </w:rPr>
              <w:t>the policy of the Agency that</w:t>
            </w:r>
            <w:r w:rsidR="00704E0B" w:rsidRPr="004C064D">
              <w:rPr>
                <w:rFonts w:cs="Arial"/>
                <w:sz w:val="20"/>
              </w:rPr>
              <w:t xml:space="preserve"> </w:t>
            </w:r>
            <w:r w:rsidR="00C138AD" w:rsidRPr="004C064D">
              <w:rPr>
                <w:rFonts w:cs="Arial"/>
                <w:sz w:val="20"/>
              </w:rPr>
              <w:t>Provider</w:t>
            </w:r>
            <w:r w:rsidR="00133502" w:rsidRPr="004C064D">
              <w:rPr>
                <w:rFonts w:cs="Arial"/>
                <w:sz w:val="20"/>
              </w:rPr>
              <w:t xml:space="preserve"> </w:t>
            </w:r>
            <w:r w:rsidRPr="004C064D">
              <w:rPr>
                <w:rFonts w:cs="Arial"/>
                <w:sz w:val="20"/>
              </w:rPr>
              <w:t>documents and monitors individual security training activities including general security training and training</w:t>
            </w:r>
            <w:r w:rsidR="00B62136" w:rsidRPr="004C064D">
              <w:rPr>
                <w:rFonts w:cs="Arial"/>
                <w:sz w:val="20"/>
              </w:rPr>
              <w:t xml:space="preserve"> of </w:t>
            </w:r>
            <w:r w:rsidR="00133502" w:rsidRPr="004C064D">
              <w:rPr>
                <w:rFonts w:cs="Arial"/>
                <w:sz w:val="20"/>
              </w:rPr>
              <w:t>their</w:t>
            </w:r>
            <w:r w:rsidR="00B62136" w:rsidRPr="004C064D">
              <w:rPr>
                <w:rFonts w:cs="Arial"/>
                <w:sz w:val="20"/>
              </w:rPr>
              <w:t xml:space="preserve"> Staff</w:t>
            </w:r>
            <w:r w:rsidRPr="004C064D">
              <w:rPr>
                <w:rFonts w:cs="Arial"/>
                <w:sz w:val="20"/>
              </w:rPr>
              <w:t xml:space="preserve"> related to specific Resources. Training records must be retained for five years.</w:t>
            </w:r>
          </w:p>
          <w:p w14:paraId="05748B64" w14:textId="77777777" w:rsidR="00D620CD" w:rsidRPr="00B6190F" w:rsidRDefault="00D620CD" w:rsidP="00D620CD">
            <w:pPr>
              <w:rPr>
                <w:rFonts w:cs="Arial"/>
                <w:sz w:val="20"/>
              </w:rPr>
            </w:pPr>
          </w:p>
        </w:tc>
      </w:tr>
      <w:tr w:rsidR="00D620CD" w:rsidRPr="00B6190F" w14:paraId="032B6100" w14:textId="77777777" w:rsidTr="000F4790">
        <w:tc>
          <w:tcPr>
            <w:tcW w:w="9378" w:type="dxa"/>
            <w:gridSpan w:val="2"/>
          </w:tcPr>
          <w:p w14:paraId="19D8750D" w14:textId="77777777" w:rsidR="00D620CD" w:rsidRPr="00B6190F" w:rsidRDefault="00D620CD" w:rsidP="000F4790">
            <w:pPr>
              <w:spacing w:after="60"/>
              <w:rPr>
                <w:rFonts w:cs="Arial"/>
                <w:b/>
                <w:sz w:val="20"/>
              </w:rPr>
            </w:pPr>
            <w:r w:rsidRPr="00B6190F">
              <w:rPr>
                <w:rFonts w:cs="Arial"/>
                <w:b/>
                <w:sz w:val="20"/>
              </w:rPr>
              <w:t>Security Control Implementation Details:</w:t>
            </w:r>
          </w:p>
          <w:p w14:paraId="200F39DC" w14:textId="77777777" w:rsidR="00D620CD" w:rsidRPr="00B6190F" w:rsidRDefault="0037372F" w:rsidP="003B0242">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620CD"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D620CD"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D620CD"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D620CD"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D620CD"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D620CD"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D620CD" w:rsidRPr="00B6190F">
              <w:rPr>
                <w:rFonts w:cs="Arial"/>
                <w:sz w:val="20"/>
              </w:rPr>
              <w:t xml:space="preserve"> N/A</w:t>
            </w:r>
          </w:p>
        </w:tc>
      </w:tr>
      <w:tr w:rsidR="00D620CD" w:rsidRPr="00B6190F" w14:paraId="32C03F39" w14:textId="77777777" w:rsidTr="000F4790">
        <w:trPr>
          <w:trHeight w:val="80"/>
        </w:trPr>
        <w:tc>
          <w:tcPr>
            <w:tcW w:w="9378" w:type="dxa"/>
            <w:gridSpan w:val="2"/>
          </w:tcPr>
          <w:p w14:paraId="3234F9B1" w14:textId="77777777" w:rsidR="00D620CD" w:rsidRPr="00B6190F" w:rsidRDefault="00D620CD" w:rsidP="000F4790">
            <w:pPr>
              <w:spacing w:after="60"/>
              <w:rPr>
                <w:rFonts w:cs="Arial"/>
                <w:b/>
                <w:sz w:val="20"/>
              </w:rPr>
            </w:pPr>
            <w:r w:rsidRPr="00B6190F">
              <w:rPr>
                <w:rFonts w:cs="Arial"/>
                <w:b/>
                <w:sz w:val="20"/>
              </w:rPr>
              <w:t>Responsible Parties:</w:t>
            </w:r>
          </w:p>
          <w:p w14:paraId="355BDA17" w14:textId="67259B73" w:rsidR="00D620CD" w:rsidRPr="00B6190F" w:rsidRDefault="00704E0B" w:rsidP="000F4790">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620CD" w:rsidRPr="00B6190F">
              <w:rPr>
                <w:rFonts w:cs="Arial"/>
                <w:sz w:val="20"/>
              </w:rPr>
              <w:t xml:space="preserve"> NC Department of Revenue</w:t>
            </w:r>
          </w:p>
          <w:p w14:paraId="1FCA6638" w14:textId="5903E51B" w:rsidR="00D620CD" w:rsidRPr="00B6190F" w:rsidRDefault="000A39A6" w:rsidP="000F4790">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620CD" w:rsidRPr="00B6190F">
              <w:rPr>
                <w:rFonts w:cs="Arial"/>
                <w:sz w:val="20"/>
              </w:rPr>
              <w:t xml:space="preserve"> </w:t>
            </w:r>
            <w:r w:rsidR="00385D49">
              <w:rPr>
                <w:rFonts w:cs="Arial"/>
                <w:sz w:val="20"/>
              </w:rPr>
              <w:t>&lt;PROVIDER&gt;</w:t>
            </w:r>
          </w:p>
        </w:tc>
      </w:tr>
      <w:tr w:rsidR="00D620CD" w:rsidRPr="00B6190F" w14:paraId="638A81B1" w14:textId="77777777" w:rsidTr="000F4790">
        <w:tc>
          <w:tcPr>
            <w:tcW w:w="9378" w:type="dxa"/>
            <w:gridSpan w:val="2"/>
          </w:tcPr>
          <w:p w14:paraId="14462F1F" w14:textId="77777777" w:rsidR="00D620CD" w:rsidRPr="00B6190F" w:rsidRDefault="00D620CD" w:rsidP="000F4790">
            <w:pPr>
              <w:rPr>
                <w:rFonts w:cs="Arial"/>
                <w:bCs/>
                <w:i/>
                <w:sz w:val="20"/>
              </w:rPr>
            </w:pPr>
            <w:r w:rsidRPr="00B6190F">
              <w:rPr>
                <w:rFonts w:cs="Arial"/>
                <w:b/>
                <w:bCs/>
                <w:sz w:val="20"/>
              </w:rPr>
              <w:t>Control implementation</w:t>
            </w:r>
            <w:r w:rsidRPr="00B6190F">
              <w:rPr>
                <w:rFonts w:cs="Arial"/>
                <w:bCs/>
                <w:i/>
                <w:sz w:val="20"/>
              </w:rPr>
              <w:t>:</w:t>
            </w:r>
          </w:p>
        </w:tc>
      </w:tr>
      <w:tr w:rsidR="000A3776" w:rsidRPr="001909F6" w14:paraId="5ECD5E4D" w14:textId="77777777" w:rsidTr="000A3776">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C53F3" w14:textId="77777777" w:rsidR="000A3776" w:rsidRPr="000A3776" w:rsidRDefault="000A3776" w:rsidP="000A3776">
            <w:pPr>
              <w:rPr>
                <w:rFonts w:cs="Arial"/>
                <w:bCs/>
                <w:sz w:val="20"/>
              </w:rPr>
            </w:pPr>
            <w:r w:rsidRPr="000A3776">
              <w:rPr>
                <w:rFonts w:cs="Arial"/>
                <w:bCs/>
                <w:sz w:val="20"/>
              </w:rPr>
              <w:t>&lt;Provider&gt; Response</w:t>
            </w:r>
          </w:p>
        </w:tc>
      </w:tr>
      <w:tr w:rsidR="000A3776" w:rsidRPr="00E52C1D" w14:paraId="29A03084" w14:textId="77777777" w:rsidTr="000A3776">
        <w:tc>
          <w:tcPr>
            <w:tcW w:w="1705" w:type="dxa"/>
          </w:tcPr>
          <w:p w14:paraId="07A7A5B0" w14:textId="77777777" w:rsidR="000A3776" w:rsidRPr="00E52C1D" w:rsidRDefault="000A3776" w:rsidP="000A3776">
            <w:pPr>
              <w:rPr>
                <w:rFonts w:cs="Arial"/>
                <w:sz w:val="20"/>
              </w:rPr>
            </w:pPr>
          </w:p>
        </w:tc>
        <w:tc>
          <w:tcPr>
            <w:tcW w:w="7673" w:type="dxa"/>
          </w:tcPr>
          <w:p w14:paraId="458C1220" w14:textId="09008ADE" w:rsidR="000A3776" w:rsidRPr="005C53C7" w:rsidRDefault="005C53C7" w:rsidP="000A3776">
            <w:pPr>
              <w:rPr>
                <w:rFonts w:cs="Arial"/>
                <w:i/>
                <w:sz w:val="20"/>
              </w:rPr>
            </w:pPr>
            <w:r w:rsidRPr="005C53C7">
              <w:rPr>
                <w:i/>
                <w:color w:val="808080" w:themeColor="background1" w:themeShade="80"/>
                <w:sz w:val="20"/>
              </w:rPr>
              <w:t>Documentation for specialized training may be maintained by individual supervisors at the option of the organization. Related controls: AT-2, AT-3, PM-14.</w:t>
            </w:r>
          </w:p>
        </w:tc>
      </w:tr>
      <w:tr w:rsidR="000A3776" w:rsidRPr="001909F6" w14:paraId="0C4776C8" w14:textId="77777777" w:rsidTr="000A3776">
        <w:tc>
          <w:tcPr>
            <w:tcW w:w="9378" w:type="dxa"/>
            <w:gridSpan w:val="2"/>
            <w:shd w:val="clear" w:color="auto" w:fill="F2F2F2" w:themeFill="background1" w:themeFillShade="F2"/>
          </w:tcPr>
          <w:p w14:paraId="0171F819" w14:textId="77777777" w:rsidR="000A3776" w:rsidRPr="001909F6" w:rsidRDefault="000A3776" w:rsidP="000A3776">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0A3776" w14:paraId="7AB62F02" w14:textId="77777777" w:rsidTr="000A3776">
        <w:tc>
          <w:tcPr>
            <w:tcW w:w="1705" w:type="dxa"/>
          </w:tcPr>
          <w:p w14:paraId="2CA483C4" w14:textId="77777777" w:rsidR="000A3776" w:rsidRDefault="000A3776" w:rsidP="000A3776">
            <w:pPr>
              <w:rPr>
                <w:rFonts w:cs="Arial"/>
                <w:sz w:val="20"/>
              </w:rPr>
            </w:pPr>
          </w:p>
        </w:tc>
        <w:tc>
          <w:tcPr>
            <w:tcW w:w="7673" w:type="dxa"/>
          </w:tcPr>
          <w:p w14:paraId="3E5FC285" w14:textId="77777777" w:rsidR="000A3776" w:rsidRDefault="000A3776" w:rsidP="000A3776">
            <w:pPr>
              <w:rPr>
                <w:rFonts w:cs="Arial"/>
                <w:sz w:val="20"/>
              </w:rPr>
            </w:pPr>
          </w:p>
        </w:tc>
      </w:tr>
    </w:tbl>
    <w:p w14:paraId="5E0D49BC" w14:textId="77777777" w:rsidR="000A3776" w:rsidRDefault="000A3776" w:rsidP="000A3776">
      <w:pPr>
        <w:pStyle w:val="Heading3"/>
        <w:numPr>
          <w:ilvl w:val="0"/>
          <w:numId w:val="0"/>
        </w:numPr>
        <w:pBdr>
          <w:bottom w:val="single" w:sz="12" w:space="1" w:color="auto"/>
        </w:pBdr>
        <w:rPr>
          <w:rFonts w:cs="Arial"/>
          <w:sz w:val="20"/>
        </w:rPr>
      </w:pPr>
    </w:p>
    <w:p w14:paraId="539E3D70" w14:textId="77777777" w:rsidR="000C6562" w:rsidRPr="00B6190F" w:rsidRDefault="000C6562">
      <w:pPr>
        <w:pStyle w:val="Heading3"/>
        <w:pBdr>
          <w:bottom w:val="single" w:sz="12" w:space="1" w:color="auto"/>
        </w:pBdr>
        <w:rPr>
          <w:rFonts w:cs="Arial"/>
          <w:sz w:val="20"/>
        </w:rPr>
      </w:pPr>
      <w:bookmarkStart w:id="58" w:name="_Toc480282858"/>
      <w:r w:rsidRPr="00B6190F">
        <w:rPr>
          <w:rFonts w:cs="Arial"/>
          <w:sz w:val="20"/>
        </w:rPr>
        <w:t xml:space="preserve">Audit and Accountability </w:t>
      </w:r>
      <w:r w:rsidR="00DF28D1" w:rsidRPr="00B6190F">
        <w:rPr>
          <w:rFonts w:cs="Arial"/>
          <w:sz w:val="20"/>
        </w:rPr>
        <w:t xml:space="preserve">Policy Family </w:t>
      </w:r>
      <w:r w:rsidRPr="00B6190F">
        <w:rPr>
          <w:rFonts w:cs="Arial"/>
          <w:sz w:val="20"/>
        </w:rPr>
        <w:t>(AU)</w:t>
      </w:r>
      <w:bookmarkEnd w:id="58"/>
    </w:p>
    <w:p w14:paraId="78A7DF3B" w14:textId="77777777" w:rsidR="00166190" w:rsidRPr="00B6190F" w:rsidRDefault="00166190" w:rsidP="00166190"/>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166190" w:rsidRPr="00B6190F" w14:paraId="39E5CE31" w14:textId="77777777" w:rsidTr="00E1408C">
        <w:tc>
          <w:tcPr>
            <w:tcW w:w="9378" w:type="dxa"/>
            <w:gridSpan w:val="2"/>
            <w:shd w:val="pct20" w:color="auto" w:fill="auto"/>
          </w:tcPr>
          <w:p w14:paraId="5B2BC9B3" w14:textId="77777777" w:rsidR="00166190" w:rsidRPr="00B6190F" w:rsidRDefault="00166190" w:rsidP="00166190">
            <w:pPr>
              <w:tabs>
                <w:tab w:val="left" w:pos="1080"/>
              </w:tabs>
              <w:spacing w:after="60"/>
              <w:rPr>
                <w:rFonts w:cs="Arial"/>
                <w:b/>
                <w:bCs/>
                <w:iCs/>
                <w:sz w:val="20"/>
              </w:rPr>
            </w:pPr>
            <w:r w:rsidRPr="00B6190F">
              <w:rPr>
                <w:rFonts w:cs="Arial"/>
                <w:b/>
                <w:bCs/>
                <w:iCs/>
                <w:sz w:val="20"/>
              </w:rPr>
              <w:t xml:space="preserve">(AU-1) </w:t>
            </w:r>
            <w:r w:rsidRPr="00B6190F">
              <w:rPr>
                <w:rFonts w:cs="Arial"/>
                <w:b/>
                <w:sz w:val="20"/>
              </w:rPr>
              <w:t>Audit and Accountability Procedures</w:t>
            </w:r>
          </w:p>
        </w:tc>
      </w:tr>
      <w:tr w:rsidR="00166190" w:rsidRPr="00B6190F" w14:paraId="1BDCEC0B" w14:textId="77777777" w:rsidTr="00E1408C">
        <w:trPr>
          <w:trHeight w:val="215"/>
        </w:trPr>
        <w:tc>
          <w:tcPr>
            <w:tcW w:w="9378" w:type="dxa"/>
            <w:gridSpan w:val="2"/>
            <w:shd w:val="clear" w:color="auto" w:fill="auto"/>
          </w:tcPr>
          <w:p w14:paraId="4023F26F" w14:textId="77777777" w:rsidR="00166190" w:rsidRPr="00B6190F" w:rsidRDefault="00166190" w:rsidP="00E1408C">
            <w:pPr>
              <w:rPr>
                <w:rFonts w:cs="Arial"/>
                <w:sz w:val="20"/>
              </w:rPr>
            </w:pPr>
            <w:r w:rsidRPr="00B6190F">
              <w:rPr>
                <w:rFonts w:cs="Arial"/>
                <w:sz w:val="20"/>
              </w:rPr>
              <w:t>The purpose of the policy is to establish the procedure requirements for the effective implementation of the Audit and Accountability policy family.</w:t>
            </w:r>
          </w:p>
          <w:p w14:paraId="3E1874DA" w14:textId="77777777" w:rsidR="00166190" w:rsidRPr="00B6190F" w:rsidRDefault="00166190" w:rsidP="00E1408C">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166190" w:rsidRPr="00B6190F" w14:paraId="13A8D86C" w14:textId="77777777" w:rsidTr="000B7650">
              <w:tc>
                <w:tcPr>
                  <w:tcW w:w="8797" w:type="dxa"/>
                  <w:gridSpan w:val="3"/>
                  <w:shd w:val="clear" w:color="auto" w:fill="4F81BD"/>
                </w:tcPr>
                <w:p w14:paraId="4B479195" w14:textId="77777777" w:rsidR="00166190" w:rsidRPr="00B6190F" w:rsidRDefault="00166190" w:rsidP="00E1408C">
                  <w:pPr>
                    <w:rPr>
                      <w:b/>
                      <w:bCs/>
                      <w:color w:val="FFFFFF"/>
                      <w:sz w:val="20"/>
                    </w:rPr>
                  </w:pPr>
                  <w:r w:rsidRPr="00B6190F">
                    <w:rPr>
                      <w:b/>
                      <w:bCs/>
                      <w:color w:val="FFFFFF"/>
                      <w:sz w:val="20"/>
                    </w:rPr>
                    <w:t>Applicability of Controls</w:t>
                  </w:r>
                </w:p>
              </w:tc>
            </w:tr>
            <w:tr w:rsidR="00166190" w:rsidRPr="00B6190F" w14:paraId="56EC409F" w14:textId="77777777" w:rsidTr="000B7650">
              <w:tc>
                <w:tcPr>
                  <w:tcW w:w="3084" w:type="dxa"/>
                  <w:shd w:val="clear" w:color="auto" w:fill="4F81BD"/>
                </w:tcPr>
                <w:p w14:paraId="4F837229" w14:textId="77777777" w:rsidR="00166190" w:rsidRPr="00B6190F" w:rsidRDefault="00166190" w:rsidP="00E1408C">
                  <w:pPr>
                    <w:rPr>
                      <w:b/>
                      <w:bCs/>
                      <w:color w:val="FFFFFF"/>
                      <w:sz w:val="20"/>
                    </w:rPr>
                  </w:pPr>
                  <w:r w:rsidRPr="00B6190F">
                    <w:rPr>
                      <w:b/>
                      <w:bCs/>
                      <w:color w:val="FFFFFF"/>
                      <w:sz w:val="20"/>
                    </w:rPr>
                    <w:t>Public</w:t>
                  </w:r>
                </w:p>
              </w:tc>
              <w:tc>
                <w:tcPr>
                  <w:tcW w:w="3192" w:type="dxa"/>
                  <w:shd w:val="clear" w:color="auto" w:fill="4F81BD"/>
                </w:tcPr>
                <w:p w14:paraId="00BF8150" w14:textId="77777777" w:rsidR="00166190" w:rsidRPr="00B6190F" w:rsidRDefault="00166190" w:rsidP="00E1408C">
                  <w:pPr>
                    <w:rPr>
                      <w:b/>
                      <w:bCs/>
                      <w:color w:val="FFFFFF"/>
                      <w:sz w:val="20"/>
                    </w:rPr>
                  </w:pPr>
                  <w:r w:rsidRPr="00B6190F">
                    <w:rPr>
                      <w:b/>
                      <w:bCs/>
                      <w:color w:val="FFFFFF"/>
                      <w:sz w:val="20"/>
                    </w:rPr>
                    <w:t>Confidential</w:t>
                  </w:r>
                </w:p>
              </w:tc>
              <w:tc>
                <w:tcPr>
                  <w:tcW w:w="2521" w:type="dxa"/>
                  <w:shd w:val="clear" w:color="auto" w:fill="4F81BD"/>
                </w:tcPr>
                <w:p w14:paraId="4DD09B8D" w14:textId="77777777" w:rsidR="00166190" w:rsidRPr="00B6190F" w:rsidRDefault="00166190" w:rsidP="00E1408C">
                  <w:pPr>
                    <w:rPr>
                      <w:b/>
                      <w:bCs/>
                      <w:color w:val="FFFFFF"/>
                      <w:sz w:val="20"/>
                    </w:rPr>
                  </w:pPr>
                  <w:r w:rsidRPr="00B6190F">
                    <w:rPr>
                      <w:b/>
                      <w:bCs/>
                      <w:color w:val="FFFFFF"/>
                      <w:sz w:val="20"/>
                    </w:rPr>
                    <w:t>FTI</w:t>
                  </w:r>
                </w:p>
              </w:tc>
            </w:tr>
            <w:tr w:rsidR="00166190" w:rsidRPr="00B6190F" w14:paraId="287B244B" w14:textId="77777777" w:rsidTr="00E1408C">
              <w:tc>
                <w:tcPr>
                  <w:tcW w:w="3084" w:type="dxa"/>
                </w:tcPr>
                <w:p w14:paraId="4077F53E" w14:textId="77777777" w:rsidR="00166190" w:rsidRPr="00B6190F" w:rsidRDefault="00166190" w:rsidP="00E1408C">
                  <w:pPr>
                    <w:rPr>
                      <w:bCs/>
                      <w:sz w:val="20"/>
                    </w:rPr>
                  </w:pPr>
                  <w:r w:rsidRPr="00B6190F">
                    <w:rPr>
                      <w:bCs/>
                      <w:sz w:val="20"/>
                    </w:rPr>
                    <w:t>AU-1</w:t>
                  </w:r>
                </w:p>
              </w:tc>
              <w:tc>
                <w:tcPr>
                  <w:tcW w:w="3192" w:type="dxa"/>
                </w:tcPr>
                <w:p w14:paraId="5508316D" w14:textId="77777777" w:rsidR="00166190" w:rsidRPr="00B6190F" w:rsidRDefault="00166190" w:rsidP="00E1408C">
                  <w:pPr>
                    <w:rPr>
                      <w:sz w:val="20"/>
                    </w:rPr>
                  </w:pPr>
                  <w:r w:rsidRPr="00B6190F">
                    <w:rPr>
                      <w:sz w:val="20"/>
                    </w:rPr>
                    <w:t>AU-1</w:t>
                  </w:r>
                </w:p>
              </w:tc>
              <w:tc>
                <w:tcPr>
                  <w:tcW w:w="2521" w:type="dxa"/>
                </w:tcPr>
                <w:p w14:paraId="365CFDA3" w14:textId="77777777" w:rsidR="00166190" w:rsidRPr="00B6190F" w:rsidRDefault="00166190" w:rsidP="00E1408C">
                  <w:pPr>
                    <w:rPr>
                      <w:sz w:val="20"/>
                    </w:rPr>
                  </w:pPr>
                  <w:r w:rsidRPr="00B6190F">
                    <w:rPr>
                      <w:sz w:val="20"/>
                    </w:rPr>
                    <w:t>AU-1</w:t>
                  </w:r>
                </w:p>
              </w:tc>
            </w:tr>
          </w:tbl>
          <w:p w14:paraId="172C0F11" w14:textId="77777777" w:rsidR="00166190" w:rsidRPr="00B6190F" w:rsidRDefault="00166190" w:rsidP="00E1408C">
            <w:pPr>
              <w:rPr>
                <w:rFonts w:cs="Arial"/>
                <w:sz w:val="20"/>
              </w:rPr>
            </w:pPr>
          </w:p>
          <w:p w14:paraId="664487A6" w14:textId="77777777" w:rsidR="00166190" w:rsidRPr="00B6190F" w:rsidRDefault="00166190" w:rsidP="00166190">
            <w:pPr>
              <w:rPr>
                <w:rFonts w:cs="Arial"/>
                <w:sz w:val="20"/>
              </w:rPr>
            </w:pPr>
            <w:r w:rsidRPr="00B6190F">
              <w:rPr>
                <w:rFonts w:cs="Arial"/>
                <w:sz w:val="20"/>
              </w:rPr>
              <w:t>It is the policy of the Agency that procedures to facilitate the implementation of the audit and accountability procedures must be documented, disseminated and reviewed at least annually.</w:t>
            </w:r>
          </w:p>
          <w:p w14:paraId="104AAD09" w14:textId="77777777" w:rsidR="003C4DCF" w:rsidRPr="00B6190F" w:rsidRDefault="003C4DCF" w:rsidP="00166190">
            <w:pPr>
              <w:rPr>
                <w:rFonts w:cs="Arial"/>
                <w:sz w:val="20"/>
              </w:rPr>
            </w:pPr>
          </w:p>
        </w:tc>
      </w:tr>
      <w:tr w:rsidR="00166190" w:rsidRPr="00B6190F" w14:paraId="5A72415D" w14:textId="77777777" w:rsidTr="00E1408C">
        <w:tc>
          <w:tcPr>
            <w:tcW w:w="9378" w:type="dxa"/>
            <w:gridSpan w:val="2"/>
          </w:tcPr>
          <w:p w14:paraId="05581733" w14:textId="77777777" w:rsidR="00166190" w:rsidRPr="00B6190F" w:rsidRDefault="00166190" w:rsidP="00E1408C">
            <w:pPr>
              <w:spacing w:after="60"/>
              <w:rPr>
                <w:rFonts w:cs="Arial"/>
                <w:b/>
                <w:sz w:val="20"/>
              </w:rPr>
            </w:pPr>
            <w:r w:rsidRPr="00B6190F">
              <w:rPr>
                <w:rFonts w:cs="Arial"/>
                <w:b/>
                <w:sz w:val="20"/>
              </w:rPr>
              <w:t>Security Control Implementation Details:</w:t>
            </w:r>
          </w:p>
          <w:p w14:paraId="1F7EB1A8" w14:textId="77777777" w:rsidR="00166190" w:rsidRPr="00B6190F" w:rsidRDefault="00113A29" w:rsidP="00166190">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16619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166190"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16619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166190"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16619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166190"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16619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166190" w:rsidRPr="00B6190F">
              <w:rPr>
                <w:rFonts w:cs="Arial"/>
                <w:sz w:val="20"/>
              </w:rPr>
              <w:t xml:space="preserve"> N/A</w:t>
            </w:r>
          </w:p>
        </w:tc>
      </w:tr>
      <w:tr w:rsidR="00166190" w:rsidRPr="00B6190F" w14:paraId="659F745B" w14:textId="77777777" w:rsidTr="00E1408C">
        <w:trPr>
          <w:trHeight w:val="80"/>
        </w:trPr>
        <w:tc>
          <w:tcPr>
            <w:tcW w:w="9378" w:type="dxa"/>
            <w:gridSpan w:val="2"/>
          </w:tcPr>
          <w:p w14:paraId="6C4263A0" w14:textId="77777777" w:rsidR="00166190" w:rsidRPr="00B6190F" w:rsidRDefault="00166190" w:rsidP="00E1408C">
            <w:pPr>
              <w:spacing w:after="60"/>
              <w:rPr>
                <w:rFonts w:cs="Arial"/>
                <w:b/>
                <w:sz w:val="20"/>
              </w:rPr>
            </w:pPr>
            <w:r w:rsidRPr="00B6190F">
              <w:rPr>
                <w:rFonts w:cs="Arial"/>
                <w:b/>
                <w:sz w:val="20"/>
              </w:rPr>
              <w:t>Responsible Parties:</w:t>
            </w:r>
          </w:p>
          <w:p w14:paraId="49F4DEF8" w14:textId="77777777" w:rsidR="00166190" w:rsidRPr="00B6190F" w:rsidRDefault="00113A29" w:rsidP="00E1408C">
            <w:pPr>
              <w:rPr>
                <w:rFonts w:cs="Arial"/>
                <w:sz w:val="20"/>
              </w:rPr>
            </w:pPr>
            <w:r w:rsidRPr="00B6190F">
              <w:rPr>
                <w:rFonts w:cs="Arial"/>
                <w:sz w:val="20"/>
              </w:rPr>
              <w:fldChar w:fldCharType="begin">
                <w:ffData>
                  <w:name w:val="Check1"/>
                  <w:enabled/>
                  <w:calcOnExit w:val="0"/>
                  <w:checkBox>
                    <w:sizeAuto/>
                    <w:default w:val="0"/>
                  </w:checkBox>
                </w:ffData>
              </w:fldChar>
            </w:r>
            <w:r w:rsidR="0016619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166190" w:rsidRPr="00B6190F">
              <w:rPr>
                <w:rFonts w:cs="Arial"/>
                <w:sz w:val="20"/>
              </w:rPr>
              <w:t xml:space="preserve"> NC Department of Revenue</w:t>
            </w:r>
          </w:p>
          <w:p w14:paraId="521AB505" w14:textId="7711D5B5" w:rsidR="00166190" w:rsidRPr="00B6190F" w:rsidRDefault="000A39A6" w:rsidP="00E1408C">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166190" w:rsidRPr="00B6190F">
              <w:rPr>
                <w:rFonts w:cs="Arial"/>
                <w:sz w:val="20"/>
              </w:rPr>
              <w:t xml:space="preserve"> </w:t>
            </w:r>
            <w:r w:rsidR="00385D49">
              <w:rPr>
                <w:rFonts w:cs="Arial"/>
                <w:sz w:val="20"/>
              </w:rPr>
              <w:t>&lt;PROVIDER&gt;</w:t>
            </w:r>
          </w:p>
        </w:tc>
      </w:tr>
      <w:tr w:rsidR="00166190" w:rsidRPr="00B6190F" w14:paraId="7190A346" w14:textId="77777777" w:rsidTr="00E1408C">
        <w:tc>
          <w:tcPr>
            <w:tcW w:w="9378" w:type="dxa"/>
            <w:gridSpan w:val="2"/>
          </w:tcPr>
          <w:p w14:paraId="313FA458" w14:textId="77777777" w:rsidR="00166190" w:rsidRPr="00B6190F" w:rsidRDefault="00166190" w:rsidP="00E1408C">
            <w:pPr>
              <w:rPr>
                <w:rFonts w:cs="Arial"/>
                <w:bCs/>
                <w:i/>
                <w:sz w:val="20"/>
              </w:rPr>
            </w:pPr>
            <w:r w:rsidRPr="00B6190F">
              <w:rPr>
                <w:rFonts w:cs="Arial"/>
                <w:b/>
                <w:bCs/>
                <w:sz w:val="20"/>
              </w:rPr>
              <w:t>Control implementation</w:t>
            </w:r>
            <w:r w:rsidRPr="00B6190F">
              <w:rPr>
                <w:rFonts w:cs="Arial"/>
                <w:bCs/>
                <w:i/>
                <w:sz w:val="20"/>
              </w:rPr>
              <w:t>:</w:t>
            </w:r>
          </w:p>
        </w:tc>
      </w:tr>
      <w:tr w:rsidR="000A3776" w:rsidRPr="001909F6" w14:paraId="449685A1" w14:textId="77777777" w:rsidTr="000A3776">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55E748" w14:textId="77777777" w:rsidR="000A3776" w:rsidRPr="000A3776" w:rsidRDefault="000A3776" w:rsidP="000A3776">
            <w:pPr>
              <w:rPr>
                <w:rFonts w:cs="Arial"/>
                <w:bCs/>
                <w:sz w:val="20"/>
              </w:rPr>
            </w:pPr>
            <w:r w:rsidRPr="000A3776">
              <w:rPr>
                <w:rFonts w:cs="Arial"/>
                <w:bCs/>
                <w:sz w:val="20"/>
              </w:rPr>
              <w:t>&lt;Provider&gt; Response</w:t>
            </w:r>
          </w:p>
        </w:tc>
      </w:tr>
      <w:tr w:rsidR="000A3776" w:rsidRPr="00E52C1D" w14:paraId="00BF153D" w14:textId="77777777" w:rsidTr="000A3776">
        <w:tc>
          <w:tcPr>
            <w:tcW w:w="1705" w:type="dxa"/>
          </w:tcPr>
          <w:p w14:paraId="5D914E79" w14:textId="77777777" w:rsidR="000A3776" w:rsidRPr="00E52C1D" w:rsidRDefault="000A3776" w:rsidP="000A3776">
            <w:pPr>
              <w:rPr>
                <w:rFonts w:cs="Arial"/>
                <w:sz w:val="20"/>
              </w:rPr>
            </w:pPr>
          </w:p>
        </w:tc>
        <w:tc>
          <w:tcPr>
            <w:tcW w:w="7673" w:type="dxa"/>
          </w:tcPr>
          <w:p w14:paraId="2A7C61C2" w14:textId="39EBDA6B" w:rsidR="000A3776" w:rsidRPr="005C53C7" w:rsidRDefault="005C53C7" w:rsidP="000A3776">
            <w:pPr>
              <w:rPr>
                <w:rFonts w:cs="Arial"/>
                <w:i/>
                <w:sz w:val="20"/>
              </w:rPr>
            </w:pPr>
            <w:r w:rsidRPr="005C53C7">
              <w:rPr>
                <w:i/>
                <w:color w:val="808080" w:themeColor="background1" w:themeShade="80"/>
                <w:sz w:val="20"/>
              </w:rPr>
              <w:t>This control addresses the establishment of policy and procedures for the effective implementation of selected security controls and control enhancements in the AU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Related control: PM-9.</w:t>
            </w:r>
          </w:p>
        </w:tc>
      </w:tr>
      <w:tr w:rsidR="000A3776" w:rsidRPr="001909F6" w14:paraId="0424EFC7" w14:textId="77777777" w:rsidTr="000A3776">
        <w:tc>
          <w:tcPr>
            <w:tcW w:w="9378" w:type="dxa"/>
            <w:gridSpan w:val="2"/>
            <w:shd w:val="clear" w:color="auto" w:fill="F2F2F2" w:themeFill="background1" w:themeFillShade="F2"/>
          </w:tcPr>
          <w:p w14:paraId="3D9E7CC2" w14:textId="77777777" w:rsidR="000A3776" w:rsidRPr="001909F6" w:rsidRDefault="000A3776" w:rsidP="000A3776">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0A3776" w14:paraId="33C1EF57" w14:textId="77777777" w:rsidTr="000A3776">
        <w:tc>
          <w:tcPr>
            <w:tcW w:w="1705" w:type="dxa"/>
          </w:tcPr>
          <w:p w14:paraId="180F674F" w14:textId="77777777" w:rsidR="000A3776" w:rsidRDefault="000A3776" w:rsidP="000A3776">
            <w:pPr>
              <w:rPr>
                <w:rFonts w:cs="Arial"/>
                <w:sz w:val="20"/>
              </w:rPr>
            </w:pPr>
          </w:p>
        </w:tc>
        <w:tc>
          <w:tcPr>
            <w:tcW w:w="7673" w:type="dxa"/>
          </w:tcPr>
          <w:p w14:paraId="21FAF627" w14:textId="77777777" w:rsidR="000A3776" w:rsidRDefault="000A3776" w:rsidP="000A3776">
            <w:pPr>
              <w:rPr>
                <w:rFonts w:cs="Arial"/>
                <w:sz w:val="20"/>
              </w:rPr>
            </w:pPr>
          </w:p>
        </w:tc>
      </w:tr>
    </w:tbl>
    <w:p w14:paraId="54D4B66E" w14:textId="77777777" w:rsidR="00166190" w:rsidRDefault="00166190" w:rsidP="00166190"/>
    <w:p w14:paraId="3A365B36" w14:textId="77777777" w:rsidR="000A3776" w:rsidRPr="00B6190F" w:rsidRDefault="000A3776" w:rsidP="00166190"/>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D620CD" w:rsidRPr="00B6190F" w14:paraId="3FACC751" w14:textId="77777777" w:rsidTr="000A3776">
        <w:tc>
          <w:tcPr>
            <w:tcW w:w="9378" w:type="dxa"/>
            <w:gridSpan w:val="3"/>
            <w:shd w:val="pct20" w:color="auto" w:fill="auto"/>
          </w:tcPr>
          <w:p w14:paraId="7F67797E" w14:textId="77777777" w:rsidR="00D620CD" w:rsidRPr="00B6190F" w:rsidRDefault="000E6E25" w:rsidP="000F4790">
            <w:pPr>
              <w:tabs>
                <w:tab w:val="left" w:pos="1080"/>
              </w:tabs>
              <w:spacing w:after="60"/>
              <w:rPr>
                <w:rFonts w:cs="Arial"/>
                <w:b/>
                <w:bCs/>
                <w:iCs/>
                <w:sz w:val="20"/>
              </w:rPr>
            </w:pPr>
            <w:r w:rsidRPr="00B6190F">
              <w:rPr>
                <w:rFonts w:cs="Arial"/>
                <w:b/>
                <w:bCs/>
                <w:iCs/>
                <w:sz w:val="20"/>
              </w:rPr>
              <w:t>(</w:t>
            </w:r>
            <w:r w:rsidR="00D620CD" w:rsidRPr="00B6190F">
              <w:rPr>
                <w:rFonts w:cs="Arial"/>
                <w:b/>
                <w:bCs/>
                <w:iCs/>
                <w:sz w:val="20"/>
              </w:rPr>
              <w:t>AU-2</w:t>
            </w:r>
            <w:r w:rsidRPr="00B6190F">
              <w:rPr>
                <w:rFonts w:cs="Arial"/>
                <w:b/>
                <w:bCs/>
                <w:iCs/>
                <w:sz w:val="20"/>
              </w:rPr>
              <w:t xml:space="preserve">) </w:t>
            </w:r>
            <w:r w:rsidR="00D620CD" w:rsidRPr="00B6190F">
              <w:rPr>
                <w:rFonts w:cs="Arial"/>
                <w:b/>
                <w:sz w:val="20"/>
              </w:rPr>
              <w:t>Audit Events</w:t>
            </w:r>
          </w:p>
        </w:tc>
      </w:tr>
      <w:tr w:rsidR="00D620CD" w:rsidRPr="00B6190F" w14:paraId="3620E567" w14:textId="77777777" w:rsidTr="000A3776">
        <w:trPr>
          <w:trHeight w:val="215"/>
        </w:trPr>
        <w:tc>
          <w:tcPr>
            <w:tcW w:w="9378" w:type="dxa"/>
            <w:gridSpan w:val="3"/>
            <w:shd w:val="clear" w:color="auto" w:fill="auto"/>
          </w:tcPr>
          <w:p w14:paraId="626741AB" w14:textId="77777777" w:rsidR="00D620CD" w:rsidRPr="00B6190F" w:rsidRDefault="000E6E25" w:rsidP="000F4790">
            <w:pPr>
              <w:rPr>
                <w:rFonts w:cs="Arial"/>
                <w:sz w:val="20"/>
              </w:rPr>
            </w:pPr>
            <w:r w:rsidRPr="00B6190F">
              <w:rPr>
                <w:rFonts w:cs="Arial"/>
                <w:sz w:val="20"/>
              </w:rPr>
              <w:t>The purpose of the policy is to establish the procedure requirements for audit events.</w:t>
            </w:r>
          </w:p>
          <w:p w14:paraId="2E4F35C2" w14:textId="77777777" w:rsidR="000E6E25" w:rsidRPr="00B6190F" w:rsidRDefault="000E6E25" w:rsidP="00D620CD">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0E6E25" w:rsidRPr="00B6190F" w14:paraId="10773317" w14:textId="77777777" w:rsidTr="000B7650">
              <w:tc>
                <w:tcPr>
                  <w:tcW w:w="8797" w:type="dxa"/>
                  <w:gridSpan w:val="3"/>
                  <w:shd w:val="clear" w:color="auto" w:fill="4F81BD"/>
                </w:tcPr>
                <w:p w14:paraId="2FCE17E3" w14:textId="77777777" w:rsidR="000E6E25" w:rsidRPr="00B6190F" w:rsidRDefault="000E6E25" w:rsidP="00E1408C">
                  <w:pPr>
                    <w:rPr>
                      <w:b/>
                      <w:bCs/>
                      <w:color w:val="FFFFFF"/>
                      <w:sz w:val="20"/>
                    </w:rPr>
                  </w:pPr>
                  <w:r w:rsidRPr="00B6190F">
                    <w:rPr>
                      <w:b/>
                      <w:bCs/>
                      <w:color w:val="FFFFFF"/>
                      <w:sz w:val="20"/>
                    </w:rPr>
                    <w:t>Applicability of Controls</w:t>
                  </w:r>
                </w:p>
              </w:tc>
            </w:tr>
            <w:tr w:rsidR="000E6E25" w:rsidRPr="00B6190F" w14:paraId="0452A5C1" w14:textId="77777777" w:rsidTr="000B7650">
              <w:tc>
                <w:tcPr>
                  <w:tcW w:w="3084" w:type="dxa"/>
                  <w:shd w:val="clear" w:color="auto" w:fill="4F81BD"/>
                </w:tcPr>
                <w:p w14:paraId="47EFA1BE" w14:textId="77777777" w:rsidR="000E6E25" w:rsidRPr="00B6190F" w:rsidRDefault="000E6E25" w:rsidP="00E1408C">
                  <w:pPr>
                    <w:rPr>
                      <w:b/>
                      <w:bCs/>
                      <w:color w:val="FFFFFF"/>
                      <w:sz w:val="20"/>
                    </w:rPr>
                  </w:pPr>
                  <w:r w:rsidRPr="00B6190F">
                    <w:rPr>
                      <w:b/>
                      <w:bCs/>
                      <w:color w:val="FFFFFF"/>
                      <w:sz w:val="20"/>
                    </w:rPr>
                    <w:t>Public</w:t>
                  </w:r>
                </w:p>
              </w:tc>
              <w:tc>
                <w:tcPr>
                  <w:tcW w:w="3192" w:type="dxa"/>
                  <w:shd w:val="clear" w:color="auto" w:fill="4F81BD"/>
                </w:tcPr>
                <w:p w14:paraId="4F1CCC31" w14:textId="77777777" w:rsidR="000E6E25" w:rsidRPr="00B6190F" w:rsidRDefault="000E6E25" w:rsidP="00E1408C">
                  <w:pPr>
                    <w:rPr>
                      <w:b/>
                      <w:bCs/>
                      <w:color w:val="FFFFFF"/>
                      <w:sz w:val="20"/>
                    </w:rPr>
                  </w:pPr>
                  <w:r w:rsidRPr="00B6190F">
                    <w:rPr>
                      <w:b/>
                      <w:bCs/>
                      <w:color w:val="FFFFFF"/>
                      <w:sz w:val="20"/>
                    </w:rPr>
                    <w:t>Confidential</w:t>
                  </w:r>
                </w:p>
              </w:tc>
              <w:tc>
                <w:tcPr>
                  <w:tcW w:w="2521" w:type="dxa"/>
                  <w:shd w:val="clear" w:color="auto" w:fill="4F81BD"/>
                </w:tcPr>
                <w:p w14:paraId="1ED2494C" w14:textId="77777777" w:rsidR="000E6E25" w:rsidRPr="00B6190F" w:rsidRDefault="000E6E25" w:rsidP="00E1408C">
                  <w:pPr>
                    <w:rPr>
                      <w:b/>
                      <w:bCs/>
                      <w:color w:val="FFFFFF"/>
                      <w:sz w:val="20"/>
                    </w:rPr>
                  </w:pPr>
                  <w:r w:rsidRPr="00B6190F">
                    <w:rPr>
                      <w:b/>
                      <w:bCs/>
                      <w:color w:val="FFFFFF"/>
                      <w:sz w:val="20"/>
                    </w:rPr>
                    <w:t>FTI</w:t>
                  </w:r>
                </w:p>
              </w:tc>
            </w:tr>
            <w:tr w:rsidR="000E6E25" w:rsidRPr="00B6190F" w14:paraId="5964DD00" w14:textId="77777777" w:rsidTr="00E1408C">
              <w:tc>
                <w:tcPr>
                  <w:tcW w:w="3084" w:type="dxa"/>
                </w:tcPr>
                <w:p w14:paraId="71AD98FA" w14:textId="77777777" w:rsidR="000E6E25" w:rsidRPr="00B6190F" w:rsidRDefault="000E6E25" w:rsidP="00E1408C">
                  <w:pPr>
                    <w:rPr>
                      <w:bCs/>
                      <w:sz w:val="20"/>
                    </w:rPr>
                  </w:pPr>
                  <w:r w:rsidRPr="00B6190F">
                    <w:rPr>
                      <w:bCs/>
                      <w:sz w:val="20"/>
                    </w:rPr>
                    <w:t>AU-2</w:t>
                  </w:r>
                </w:p>
              </w:tc>
              <w:tc>
                <w:tcPr>
                  <w:tcW w:w="3192" w:type="dxa"/>
                </w:tcPr>
                <w:p w14:paraId="2BD2B40B" w14:textId="77777777" w:rsidR="000E6E25" w:rsidRPr="00B6190F" w:rsidRDefault="000E6E25" w:rsidP="00E1408C">
                  <w:pPr>
                    <w:rPr>
                      <w:sz w:val="20"/>
                    </w:rPr>
                  </w:pPr>
                  <w:r w:rsidRPr="00B6190F">
                    <w:rPr>
                      <w:sz w:val="20"/>
                    </w:rPr>
                    <w:t>AU-2 (CE3)</w:t>
                  </w:r>
                </w:p>
              </w:tc>
              <w:tc>
                <w:tcPr>
                  <w:tcW w:w="2521" w:type="dxa"/>
                </w:tcPr>
                <w:p w14:paraId="4D51E256" w14:textId="77777777" w:rsidR="000E6E25" w:rsidRPr="00B6190F" w:rsidRDefault="000E6E25" w:rsidP="00E1408C">
                  <w:pPr>
                    <w:rPr>
                      <w:sz w:val="20"/>
                    </w:rPr>
                  </w:pPr>
                  <w:r w:rsidRPr="00B6190F">
                    <w:rPr>
                      <w:sz w:val="20"/>
                    </w:rPr>
                    <w:t>AU-2 (CE3)</w:t>
                  </w:r>
                </w:p>
              </w:tc>
            </w:tr>
          </w:tbl>
          <w:p w14:paraId="0D7F2816" w14:textId="77777777" w:rsidR="000E6E25" w:rsidRPr="00B6190F" w:rsidRDefault="000E6E25" w:rsidP="00D620CD"/>
          <w:p w14:paraId="62319AB9" w14:textId="77777777" w:rsidR="000E6E25" w:rsidRPr="00B6190F" w:rsidRDefault="000E6E25" w:rsidP="000E6E25">
            <w:pPr>
              <w:rPr>
                <w:rFonts w:cs="Arial"/>
                <w:sz w:val="20"/>
              </w:rPr>
            </w:pPr>
            <w:r w:rsidRPr="00B6190F">
              <w:rPr>
                <w:rFonts w:cs="Arial"/>
                <w:sz w:val="20"/>
              </w:rPr>
              <w:t>It is the policy of the Agency that security-relevant events must enable the detection of unauthorized access to Data. Auditing must be enabled to the greatest extent necessary to capture access, modification, deletion, and movement of Data by each unique Staff member.</w:t>
            </w:r>
          </w:p>
          <w:p w14:paraId="6A96401D" w14:textId="77777777" w:rsidR="000A3776" w:rsidRDefault="000A3776" w:rsidP="000E6E25">
            <w:pPr>
              <w:rPr>
                <w:rFonts w:cs="Arial"/>
                <w:sz w:val="20"/>
              </w:rPr>
            </w:pPr>
          </w:p>
          <w:p w14:paraId="24099708" w14:textId="77777777" w:rsidR="000E6E25" w:rsidRDefault="000E6E25" w:rsidP="000E6E25">
            <w:pPr>
              <w:rPr>
                <w:rFonts w:cs="Arial"/>
                <w:sz w:val="20"/>
              </w:rPr>
            </w:pPr>
            <w:r w:rsidRPr="00B6190F">
              <w:rPr>
                <w:rFonts w:cs="Arial"/>
                <w:sz w:val="20"/>
              </w:rPr>
              <w:t>For each Resource:</w:t>
            </w:r>
          </w:p>
          <w:p w14:paraId="3207A6C9" w14:textId="77777777" w:rsidR="000A3776" w:rsidRPr="00B6190F" w:rsidRDefault="000A3776" w:rsidP="000E6E25">
            <w:pPr>
              <w:rPr>
                <w:rFonts w:cs="Arial"/>
                <w:sz w:val="20"/>
              </w:rPr>
            </w:pPr>
          </w:p>
          <w:p w14:paraId="1EF3CFFF" w14:textId="77777777" w:rsidR="000E6E25" w:rsidRDefault="000E6E25" w:rsidP="00B5152F">
            <w:pPr>
              <w:numPr>
                <w:ilvl w:val="0"/>
                <w:numId w:val="27"/>
              </w:numPr>
              <w:rPr>
                <w:rFonts w:cs="Arial"/>
                <w:sz w:val="20"/>
              </w:rPr>
            </w:pPr>
            <w:r w:rsidRPr="00B6190F">
              <w:rPr>
                <w:rFonts w:cs="Arial"/>
                <w:sz w:val="20"/>
              </w:rPr>
              <w:t>Determine that it is capable, at a minimum, of auditing the following event types:</w:t>
            </w:r>
          </w:p>
          <w:p w14:paraId="2126833C" w14:textId="77777777" w:rsidR="000A3776" w:rsidRPr="00B6190F" w:rsidRDefault="000A3776" w:rsidP="000A3776">
            <w:pPr>
              <w:ind w:left="720"/>
              <w:rPr>
                <w:rFonts w:cs="Arial"/>
                <w:sz w:val="20"/>
              </w:rPr>
            </w:pPr>
          </w:p>
          <w:p w14:paraId="0A7F250F" w14:textId="77777777" w:rsidR="000E6E25" w:rsidRDefault="000E6E25" w:rsidP="00B5152F">
            <w:pPr>
              <w:numPr>
                <w:ilvl w:val="0"/>
                <w:numId w:val="28"/>
              </w:numPr>
              <w:rPr>
                <w:rFonts w:cs="Arial"/>
                <w:sz w:val="20"/>
              </w:rPr>
            </w:pPr>
            <w:r w:rsidRPr="00B6190F">
              <w:rPr>
                <w:rFonts w:cs="Arial"/>
                <w:sz w:val="20"/>
              </w:rPr>
              <w:t>Log onto system;</w:t>
            </w:r>
            <w:r w:rsidR="000A3776">
              <w:rPr>
                <w:rFonts w:cs="Arial"/>
                <w:sz w:val="20"/>
              </w:rPr>
              <w:t xml:space="preserve"> and</w:t>
            </w:r>
          </w:p>
          <w:p w14:paraId="5D856172" w14:textId="77777777" w:rsidR="000A3776" w:rsidRPr="00B6190F" w:rsidRDefault="000A3776" w:rsidP="000A3776">
            <w:pPr>
              <w:ind w:left="1080"/>
              <w:rPr>
                <w:rFonts w:cs="Arial"/>
                <w:sz w:val="20"/>
              </w:rPr>
            </w:pPr>
          </w:p>
          <w:p w14:paraId="4ABD6580" w14:textId="77777777" w:rsidR="000E6E25" w:rsidRDefault="000E6E25" w:rsidP="00B5152F">
            <w:pPr>
              <w:numPr>
                <w:ilvl w:val="0"/>
                <w:numId w:val="28"/>
              </w:numPr>
              <w:rPr>
                <w:rFonts w:cs="Arial"/>
                <w:sz w:val="20"/>
              </w:rPr>
            </w:pPr>
            <w:r w:rsidRPr="00B6190F">
              <w:rPr>
                <w:rFonts w:cs="Arial"/>
                <w:sz w:val="20"/>
              </w:rPr>
              <w:t>Log off of system;</w:t>
            </w:r>
            <w:r w:rsidR="000A3776">
              <w:rPr>
                <w:rFonts w:cs="Arial"/>
                <w:sz w:val="20"/>
              </w:rPr>
              <w:t xml:space="preserve"> and</w:t>
            </w:r>
          </w:p>
          <w:p w14:paraId="307AF519" w14:textId="77777777" w:rsidR="000A3776" w:rsidRPr="00B6190F" w:rsidRDefault="000A3776" w:rsidP="000A3776">
            <w:pPr>
              <w:ind w:left="1080"/>
              <w:rPr>
                <w:rFonts w:cs="Arial"/>
                <w:sz w:val="20"/>
              </w:rPr>
            </w:pPr>
          </w:p>
          <w:p w14:paraId="5EEBAA0D" w14:textId="12FF8F28" w:rsidR="000E6E25" w:rsidRDefault="000E6E25" w:rsidP="00B5152F">
            <w:pPr>
              <w:numPr>
                <w:ilvl w:val="0"/>
                <w:numId w:val="28"/>
              </w:numPr>
              <w:rPr>
                <w:rFonts w:cs="Arial"/>
                <w:sz w:val="20"/>
              </w:rPr>
            </w:pPr>
            <w:r w:rsidRPr="00B6190F">
              <w:rPr>
                <w:rFonts w:cs="Arial"/>
                <w:sz w:val="20"/>
              </w:rPr>
              <w:t>Change of password;</w:t>
            </w:r>
            <w:r w:rsidR="00133502" w:rsidRPr="00B6190F">
              <w:rPr>
                <w:rFonts w:cs="Arial"/>
                <w:sz w:val="20"/>
              </w:rPr>
              <w:t xml:space="preserve"> </w:t>
            </w:r>
            <w:r w:rsidR="000A3776">
              <w:rPr>
                <w:rFonts w:cs="Arial"/>
                <w:sz w:val="20"/>
              </w:rPr>
              <w:t>and</w:t>
            </w:r>
          </w:p>
          <w:p w14:paraId="091325D5" w14:textId="77777777" w:rsidR="000A3776" w:rsidRPr="00B6190F" w:rsidRDefault="000A3776" w:rsidP="000A3776">
            <w:pPr>
              <w:ind w:left="1080"/>
              <w:rPr>
                <w:rFonts w:cs="Arial"/>
                <w:sz w:val="20"/>
              </w:rPr>
            </w:pPr>
          </w:p>
          <w:p w14:paraId="11E7AAAA" w14:textId="77777777" w:rsidR="000E6E25" w:rsidRDefault="000E6E25" w:rsidP="00B5152F">
            <w:pPr>
              <w:numPr>
                <w:ilvl w:val="0"/>
                <w:numId w:val="28"/>
              </w:numPr>
              <w:rPr>
                <w:rFonts w:cs="Arial"/>
                <w:sz w:val="20"/>
              </w:rPr>
            </w:pPr>
            <w:r w:rsidRPr="00B6190F">
              <w:rPr>
                <w:rFonts w:cs="Arial"/>
                <w:sz w:val="20"/>
              </w:rPr>
              <w:t>All Resource administrator commands, while logged on as Resource administrator;</w:t>
            </w:r>
            <w:r w:rsidR="000A3776">
              <w:rPr>
                <w:rFonts w:cs="Arial"/>
                <w:sz w:val="20"/>
              </w:rPr>
              <w:t xml:space="preserve"> and</w:t>
            </w:r>
          </w:p>
          <w:p w14:paraId="782D0AD9" w14:textId="77777777" w:rsidR="000A3776" w:rsidRPr="00B6190F" w:rsidRDefault="000A3776" w:rsidP="000A3776">
            <w:pPr>
              <w:ind w:left="1080"/>
              <w:rPr>
                <w:rFonts w:cs="Arial"/>
                <w:sz w:val="20"/>
              </w:rPr>
            </w:pPr>
          </w:p>
          <w:p w14:paraId="7F8AEB7C" w14:textId="77777777" w:rsidR="000E6E25" w:rsidRDefault="000E6E25" w:rsidP="00B5152F">
            <w:pPr>
              <w:numPr>
                <w:ilvl w:val="0"/>
                <w:numId w:val="28"/>
              </w:numPr>
              <w:rPr>
                <w:rFonts w:cs="Arial"/>
                <w:sz w:val="20"/>
              </w:rPr>
            </w:pPr>
            <w:r w:rsidRPr="00B6190F">
              <w:rPr>
                <w:rFonts w:cs="Arial"/>
                <w:sz w:val="20"/>
              </w:rPr>
              <w:t>Switching accounts or running privileged actions from another account, (e.g., Linux/Unix SU or Windows RUNAS);</w:t>
            </w:r>
            <w:r w:rsidR="000A3776">
              <w:rPr>
                <w:rFonts w:cs="Arial"/>
                <w:sz w:val="20"/>
              </w:rPr>
              <w:t xml:space="preserve"> and</w:t>
            </w:r>
          </w:p>
          <w:p w14:paraId="4B6834CC" w14:textId="77777777" w:rsidR="000A3776" w:rsidRPr="00B6190F" w:rsidRDefault="000A3776" w:rsidP="000A3776">
            <w:pPr>
              <w:ind w:left="1080"/>
              <w:rPr>
                <w:rFonts w:cs="Arial"/>
                <w:sz w:val="20"/>
              </w:rPr>
            </w:pPr>
          </w:p>
          <w:p w14:paraId="0F78E8F0" w14:textId="77777777" w:rsidR="000E6E25" w:rsidRDefault="000E6E25" w:rsidP="00B5152F">
            <w:pPr>
              <w:numPr>
                <w:ilvl w:val="0"/>
                <w:numId w:val="28"/>
              </w:numPr>
              <w:rPr>
                <w:rFonts w:cs="Arial"/>
                <w:sz w:val="20"/>
              </w:rPr>
            </w:pPr>
            <w:r w:rsidRPr="00B6190F">
              <w:rPr>
                <w:rFonts w:cs="Arial"/>
                <w:sz w:val="20"/>
              </w:rPr>
              <w:t>Creation or modification of super-user groups;</w:t>
            </w:r>
            <w:r w:rsidR="000A3776">
              <w:rPr>
                <w:rFonts w:cs="Arial"/>
                <w:sz w:val="20"/>
              </w:rPr>
              <w:t xml:space="preserve"> and</w:t>
            </w:r>
          </w:p>
          <w:p w14:paraId="598CC047" w14:textId="77777777" w:rsidR="000A3776" w:rsidRPr="00B6190F" w:rsidRDefault="000A3776" w:rsidP="000A3776">
            <w:pPr>
              <w:ind w:left="1080"/>
              <w:rPr>
                <w:rFonts w:cs="Arial"/>
                <w:sz w:val="20"/>
              </w:rPr>
            </w:pPr>
          </w:p>
          <w:p w14:paraId="2C8D0074" w14:textId="77777777" w:rsidR="000E6E25" w:rsidRDefault="000E6E25" w:rsidP="00B5152F">
            <w:pPr>
              <w:numPr>
                <w:ilvl w:val="0"/>
                <w:numId w:val="28"/>
              </w:numPr>
              <w:rPr>
                <w:rFonts w:cs="Arial"/>
                <w:sz w:val="20"/>
              </w:rPr>
            </w:pPr>
            <w:r w:rsidRPr="00B6190F">
              <w:rPr>
                <w:rFonts w:cs="Arial"/>
                <w:sz w:val="20"/>
              </w:rPr>
              <w:t>Subset of security administrator commands, while logged on in the security administrator role;</w:t>
            </w:r>
            <w:r w:rsidR="000A3776">
              <w:rPr>
                <w:rFonts w:cs="Arial"/>
                <w:sz w:val="20"/>
              </w:rPr>
              <w:t xml:space="preserve"> and</w:t>
            </w:r>
          </w:p>
          <w:p w14:paraId="6AB1A82C" w14:textId="77777777" w:rsidR="000A3776" w:rsidRPr="00B6190F" w:rsidRDefault="000A3776" w:rsidP="000A3776">
            <w:pPr>
              <w:ind w:left="1080"/>
              <w:rPr>
                <w:rFonts w:cs="Arial"/>
                <w:sz w:val="20"/>
              </w:rPr>
            </w:pPr>
          </w:p>
          <w:p w14:paraId="38571DA2" w14:textId="77777777" w:rsidR="000E6E25" w:rsidRDefault="000E6E25" w:rsidP="00B5152F">
            <w:pPr>
              <w:numPr>
                <w:ilvl w:val="0"/>
                <w:numId w:val="28"/>
              </w:numPr>
              <w:rPr>
                <w:rFonts w:cs="Arial"/>
                <w:sz w:val="20"/>
              </w:rPr>
            </w:pPr>
            <w:r w:rsidRPr="00B6190F">
              <w:rPr>
                <w:rFonts w:cs="Arial"/>
                <w:sz w:val="20"/>
              </w:rPr>
              <w:t>Subset of Resource administrator commands, while logged on in the user role;</w:t>
            </w:r>
            <w:r w:rsidR="000A3776">
              <w:rPr>
                <w:rFonts w:cs="Arial"/>
                <w:sz w:val="20"/>
              </w:rPr>
              <w:t xml:space="preserve"> and</w:t>
            </w:r>
          </w:p>
          <w:p w14:paraId="1FE56782" w14:textId="77777777" w:rsidR="000A3776" w:rsidRPr="00B6190F" w:rsidRDefault="000A3776" w:rsidP="000A3776">
            <w:pPr>
              <w:ind w:left="1080"/>
              <w:rPr>
                <w:rFonts w:cs="Arial"/>
                <w:sz w:val="20"/>
              </w:rPr>
            </w:pPr>
          </w:p>
          <w:p w14:paraId="0118B23D" w14:textId="77777777" w:rsidR="000E6E25" w:rsidRDefault="000E6E25" w:rsidP="00B5152F">
            <w:pPr>
              <w:numPr>
                <w:ilvl w:val="0"/>
                <w:numId w:val="28"/>
              </w:numPr>
              <w:rPr>
                <w:rFonts w:cs="Arial"/>
                <w:sz w:val="20"/>
              </w:rPr>
            </w:pPr>
            <w:r w:rsidRPr="00B6190F">
              <w:rPr>
                <w:rFonts w:cs="Arial"/>
                <w:sz w:val="20"/>
              </w:rPr>
              <w:t>Clearing of the audit log file;</w:t>
            </w:r>
            <w:r w:rsidR="000A3776">
              <w:rPr>
                <w:rFonts w:cs="Arial"/>
                <w:sz w:val="20"/>
              </w:rPr>
              <w:t xml:space="preserve"> and</w:t>
            </w:r>
          </w:p>
          <w:p w14:paraId="018435A6" w14:textId="77777777" w:rsidR="000A3776" w:rsidRPr="00B6190F" w:rsidRDefault="000A3776" w:rsidP="000A3776">
            <w:pPr>
              <w:ind w:left="1080"/>
              <w:rPr>
                <w:rFonts w:cs="Arial"/>
                <w:sz w:val="20"/>
              </w:rPr>
            </w:pPr>
          </w:p>
          <w:p w14:paraId="2B7A6E3B" w14:textId="77777777" w:rsidR="000E6E25" w:rsidRDefault="000E6E25" w:rsidP="00B5152F">
            <w:pPr>
              <w:numPr>
                <w:ilvl w:val="0"/>
                <w:numId w:val="28"/>
              </w:numPr>
              <w:rPr>
                <w:rFonts w:cs="Arial"/>
                <w:sz w:val="20"/>
              </w:rPr>
            </w:pPr>
            <w:r w:rsidRPr="00B6190F">
              <w:rPr>
                <w:rFonts w:cs="Arial"/>
                <w:sz w:val="20"/>
              </w:rPr>
              <w:t>Startup and shutdown of audit functions;</w:t>
            </w:r>
            <w:r w:rsidR="000A3776">
              <w:rPr>
                <w:rFonts w:cs="Arial"/>
                <w:sz w:val="20"/>
              </w:rPr>
              <w:t xml:space="preserve"> and</w:t>
            </w:r>
          </w:p>
          <w:p w14:paraId="61279E9F" w14:textId="77777777" w:rsidR="000A3776" w:rsidRPr="00B6190F" w:rsidRDefault="000A3776" w:rsidP="000A3776">
            <w:pPr>
              <w:ind w:left="1080"/>
              <w:rPr>
                <w:rFonts w:cs="Arial"/>
                <w:sz w:val="20"/>
              </w:rPr>
            </w:pPr>
          </w:p>
          <w:p w14:paraId="12E39D63" w14:textId="77777777" w:rsidR="000E6E25" w:rsidRDefault="000E6E25" w:rsidP="00B5152F">
            <w:pPr>
              <w:numPr>
                <w:ilvl w:val="0"/>
                <w:numId w:val="28"/>
              </w:numPr>
              <w:rPr>
                <w:rFonts w:cs="Arial"/>
                <w:sz w:val="20"/>
              </w:rPr>
            </w:pPr>
            <w:r w:rsidRPr="00B6190F">
              <w:rPr>
                <w:rFonts w:cs="Arial"/>
                <w:sz w:val="20"/>
              </w:rPr>
              <w:t>Use of identification and authentication mechanisms (e.g., user ID and password);</w:t>
            </w:r>
            <w:r w:rsidR="000A3776">
              <w:rPr>
                <w:rFonts w:cs="Arial"/>
                <w:sz w:val="20"/>
              </w:rPr>
              <w:t xml:space="preserve"> and</w:t>
            </w:r>
          </w:p>
          <w:p w14:paraId="579FF62B" w14:textId="77777777" w:rsidR="000A3776" w:rsidRPr="00B6190F" w:rsidRDefault="000A3776" w:rsidP="000A3776">
            <w:pPr>
              <w:ind w:left="1080"/>
              <w:rPr>
                <w:rFonts w:cs="Arial"/>
                <w:sz w:val="20"/>
              </w:rPr>
            </w:pPr>
          </w:p>
          <w:p w14:paraId="411996AD" w14:textId="77777777" w:rsidR="000E6E25" w:rsidRDefault="000E6E25" w:rsidP="00B5152F">
            <w:pPr>
              <w:numPr>
                <w:ilvl w:val="0"/>
                <w:numId w:val="28"/>
              </w:numPr>
              <w:rPr>
                <w:rFonts w:cs="Arial"/>
                <w:sz w:val="20"/>
              </w:rPr>
            </w:pPr>
            <w:r w:rsidRPr="00B6190F">
              <w:rPr>
                <w:rFonts w:cs="Arial"/>
                <w:sz w:val="20"/>
              </w:rPr>
              <w:t>Change of file or user permissions or privileges (e.g., use of suid/guid, chown, su);</w:t>
            </w:r>
            <w:r w:rsidR="000A3776">
              <w:rPr>
                <w:rFonts w:cs="Arial"/>
                <w:sz w:val="20"/>
              </w:rPr>
              <w:t xml:space="preserve"> and</w:t>
            </w:r>
          </w:p>
          <w:p w14:paraId="41DCD2F9" w14:textId="77777777" w:rsidR="000A3776" w:rsidRPr="00B6190F" w:rsidRDefault="000A3776" w:rsidP="000A3776">
            <w:pPr>
              <w:ind w:left="1080"/>
              <w:rPr>
                <w:rFonts w:cs="Arial"/>
                <w:sz w:val="20"/>
              </w:rPr>
            </w:pPr>
          </w:p>
          <w:p w14:paraId="0DB6336B" w14:textId="77777777" w:rsidR="000E6E25" w:rsidRDefault="000E6E25" w:rsidP="00B5152F">
            <w:pPr>
              <w:numPr>
                <w:ilvl w:val="0"/>
                <w:numId w:val="28"/>
              </w:numPr>
              <w:rPr>
                <w:rFonts w:cs="Arial"/>
                <w:sz w:val="20"/>
              </w:rPr>
            </w:pPr>
            <w:r w:rsidRPr="00B6190F">
              <w:rPr>
                <w:rFonts w:cs="Arial"/>
                <w:sz w:val="20"/>
              </w:rPr>
              <w:t>Remote access outside of the corporate network communication channels (e.g., modems, dedicated VPN) and all dial-in access to the Resource;</w:t>
            </w:r>
            <w:r w:rsidR="000A3776">
              <w:rPr>
                <w:rFonts w:cs="Arial"/>
                <w:sz w:val="20"/>
              </w:rPr>
              <w:t xml:space="preserve"> and</w:t>
            </w:r>
          </w:p>
          <w:p w14:paraId="59E43A2F" w14:textId="77777777" w:rsidR="000A3776" w:rsidRPr="00B6190F" w:rsidRDefault="000A3776" w:rsidP="000A3776">
            <w:pPr>
              <w:ind w:left="1080"/>
              <w:rPr>
                <w:rFonts w:cs="Arial"/>
                <w:sz w:val="20"/>
              </w:rPr>
            </w:pPr>
          </w:p>
          <w:p w14:paraId="21DF5375" w14:textId="77777777" w:rsidR="000E6E25" w:rsidRDefault="000E6E25" w:rsidP="00B5152F">
            <w:pPr>
              <w:numPr>
                <w:ilvl w:val="0"/>
                <w:numId w:val="28"/>
              </w:numPr>
              <w:rPr>
                <w:rFonts w:cs="Arial"/>
                <w:sz w:val="20"/>
              </w:rPr>
            </w:pPr>
            <w:r w:rsidRPr="00B6190F">
              <w:rPr>
                <w:rFonts w:cs="Arial"/>
                <w:sz w:val="20"/>
              </w:rPr>
              <w:t>Changes made to an application or database by a batch file;</w:t>
            </w:r>
            <w:r w:rsidR="000A3776">
              <w:rPr>
                <w:rFonts w:cs="Arial"/>
                <w:sz w:val="20"/>
              </w:rPr>
              <w:t xml:space="preserve"> and</w:t>
            </w:r>
          </w:p>
          <w:p w14:paraId="4286AFAA" w14:textId="77777777" w:rsidR="000A3776" w:rsidRPr="00B6190F" w:rsidRDefault="000A3776" w:rsidP="000A3776">
            <w:pPr>
              <w:ind w:left="1080"/>
              <w:rPr>
                <w:rFonts w:cs="Arial"/>
                <w:sz w:val="20"/>
              </w:rPr>
            </w:pPr>
          </w:p>
          <w:p w14:paraId="0F918334" w14:textId="77777777" w:rsidR="000E6E25" w:rsidRDefault="000E6E25" w:rsidP="00B5152F">
            <w:pPr>
              <w:numPr>
                <w:ilvl w:val="0"/>
                <w:numId w:val="28"/>
              </w:numPr>
              <w:rPr>
                <w:rFonts w:cs="Arial"/>
                <w:sz w:val="20"/>
              </w:rPr>
            </w:pPr>
            <w:r w:rsidRPr="00B6190F">
              <w:rPr>
                <w:rFonts w:cs="Arial"/>
                <w:sz w:val="20"/>
              </w:rPr>
              <w:t>Application-critical record changes;</w:t>
            </w:r>
            <w:r w:rsidR="000A3776">
              <w:rPr>
                <w:rFonts w:cs="Arial"/>
                <w:sz w:val="20"/>
              </w:rPr>
              <w:t xml:space="preserve"> and</w:t>
            </w:r>
          </w:p>
          <w:p w14:paraId="65E99B04" w14:textId="77777777" w:rsidR="000A3776" w:rsidRPr="00B6190F" w:rsidRDefault="000A3776" w:rsidP="000A3776">
            <w:pPr>
              <w:ind w:left="1080"/>
              <w:rPr>
                <w:rFonts w:cs="Arial"/>
                <w:sz w:val="20"/>
              </w:rPr>
            </w:pPr>
          </w:p>
          <w:p w14:paraId="5C63113E" w14:textId="77777777" w:rsidR="000E6E25" w:rsidRDefault="000E6E25" w:rsidP="00B5152F">
            <w:pPr>
              <w:numPr>
                <w:ilvl w:val="0"/>
                <w:numId w:val="28"/>
              </w:numPr>
              <w:rPr>
                <w:rFonts w:cs="Arial"/>
                <w:sz w:val="20"/>
              </w:rPr>
            </w:pPr>
            <w:r w:rsidRPr="00B6190F">
              <w:rPr>
                <w:rFonts w:cs="Arial"/>
                <w:sz w:val="20"/>
              </w:rPr>
              <w:t>Changes to database or application records, where the application has been bypassed to produce the change (via a file or other database utility);</w:t>
            </w:r>
            <w:r w:rsidR="000A3776">
              <w:rPr>
                <w:rFonts w:cs="Arial"/>
                <w:sz w:val="20"/>
              </w:rPr>
              <w:t xml:space="preserve"> and</w:t>
            </w:r>
          </w:p>
          <w:p w14:paraId="13BD712E" w14:textId="77777777" w:rsidR="000A3776" w:rsidRPr="00B6190F" w:rsidRDefault="000A3776" w:rsidP="000A3776">
            <w:pPr>
              <w:ind w:left="1080"/>
              <w:rPr>
                <w:rFonts w:cs="Arial"/>
                <w:sz w:val="20"/>
              </w:rPr>
            </w:pPr>
          </w:p>
          <w:p w14:paraId="5F996FEE" w14:textId="77777777" w:rsidR="000E6E25" w:rsidRDefault="000E6E25" w:rsidP="00B5152F">
            <w:pPr>
              <w:numPr>
                <w:ilvl w:val="0"/>
                <w:numId w:val="28"/>
              </w:numPr>
              <w:rPr>
                <w:rFonts w:cs="Arial"/>
                <w:sz w:val="20"/>
              </w:rPr>
            </w:pPr>
            <w:r w:rsidRPr="00B6190F">
              <w:rPr>
                <w:rFonts w:cs="Arial"/>
                <w:sz w:val="20"/>
              </w:rPr>
              <w:t>All Resource and Data interactions; and</w:t>
            </w:r>
          </w:p>
          <w:p w14:paraId="08E3A676" w14:textId="77777777" w:rsidR="000A3776" w:rsidRPr="00B6190F" w:rsidRDefault="000A3776" w:rsidP="000A3776">
            <w:pPr>
              <w:ind w:left="1080"/>
              <w:rPr>
                <w:rFonts w:cs="Arial"/>
                <w:sz w:val="20"/>
              </w:rPr>
            </w:pPr>
          </w:p>
          <w:p w14:paraId="1C67F9B2" w14:textId="7123B0D8" w:rsidR="000E6E25" w:rsidRDefault="000E6E25" w:rsidP="00B5152F">
            <w:pPr>
              <w:numPr>
                <w:ilvl w:val="0"/>
                <w:numId w:val="28"/>
              </w:numPr>
              <w:rPr>
                <w:rFonts w:cs="Arial"/>
                <w:sz w:val="20"/>
              </w:rPr>
            </w:pPr>
            <w:r w:rsidRPr="00B6190F">
              <w:rPr>
                <w:rFonts w:cs="Arial"/>
                <w:sz w:val="20"/>
              </w:rPr>
              <w:t>Access to Data must be audited at the operating system, software, and database levels. Software and platforms have differing audit capabilities. Each individual platform audit capabilities and requirements are maintained on the platform-specific Office of Safeguards SCSEM, which is available on the IRS Office of Safeguards website.</w:t>
            </w:r>
            <w:r w:rsidR="00133502" w:rsidRPr="00B6190F">
              <w:rPr>
                <w:rFonts w:cs="Arial"/>
                <w:sz w:val="20"/>
              </w:rPr>
              <w:t xml:space="preserve"> </w:t>
            </w:r>
          </w:p>
          <w:p w14:paraId="10EF8C31" w14:textId="77777777" w:rsidR="00ED2577" w:rsidRPr="00B6190F" w:rsidRDefault="00ED2577" w:rsidP="00ED2577">
            <w:pPr>
              <w:ind w:left="720"/>
              <w:rPr>
                <w:rFonts w:cs="Arial"/>
                <w:sz w:val="20"/>
              </w:rPr>
            </w:pPr>
          </w:p>
          <w:p w14:paraId="5BE2DB48" w14:textId="77777777" w:rsidR="000E6E25" w:rsidRDefault="000E6E25" w:rsidP="00B5152F">
            <w:pPr>
              <w:numPr>
                <w:ilvl w:val="0"/>
                <w:numId w:val="27"/>
              </w:numPr>
              <w:rPr>
                <w:rFonts w:cs="Arial"/>
                <w:sz w:val="20"/>
              </w:rPr>
            </w:pPr>
            <w:r w:rsidRPr="00B6190F">
              <w:rPr>
                <w:rFonts w:cs="Arial"/>
                <w:sz w:val="20"/>
              </w:rPr>
              <w:t>Coordinate the security audit function with other Agency entities requiring audit related information to enhance mutual support and to help guide the selection of auditable events; and</w:t>
            </w:r>
          </w:p>
          <w:p w14:paraId="50E1E2EE" w14:textId="77777777" w:rsidR="00ED2577" w:rsidRPr="00B6190F" w:rsidRDefault="00ED2577" w:rsidP="00ED2577">
            <w:pPr>
              <w:ind w:left="720"/>
              <w:rPr>
                <w:rFonts w:cs="Arial"/>
                <w:sz w:val="20"/>
              </w:rPr>
            </w:pPr>
          </w:p>
          <w:p w14:paraId="29034D26" w14:textId="77777777" w:rsidR="000E6E25" w:rsidRPr="00B6190F" w:rsidRDefault="000E6E25" w:rsidP="00B5152F">
            <w:pPr>
              <w:numPr>
                <w:ilvl w:val="0"/>
                <w:numId w:val="27"/>
              </w:numPr>
              <w:rPr>
                <w:rFonts w:cs="Arial"/>
                <w:sz w:val="20"/>
              </w:rPr>
            </w:pPr>
            <w:r w:rsidRPr="00B6190F">
              <w:rPr>
                <w:rFonts w:cs="Arial"/>
                <w:sz w:val="20"/>
              </w:rPr>
              <w:t>Provide a rationale for why the auditable events are deemed to be adequate to support after-the-fact investigations of security incidents.</w:t>
            </w:r>
          </w:p>
          <w:p w14:paraId="7EB3652C" w14:textId="77777777" w:rsidR="000E6E25" w:rsidRPr="00B6190F" w:rsidRDefault="000E6E25" w:rsidP="000E6E25">
            <w:pPr>
              <w:rPr>
                <w:rFonts w:cs="Arial"/>
                <w:sz w:val="20"/>
              </w:rPr>
            </w:pPr>
          </w:p>
          <w:p w14:paraId="433D35EE" w14:textId="77777777" w:rsidR="000E6E25" w:rsidRPr="00B6190F" w:rsidRDefault="000E6E25" w:rsidP="000E6E25">
            <w:pPr>
              <w:pStyle w:val="Caption"/>
            </w:pPr>
            <w:r w:rsidRPr="00B6190F">
              <w:t>Control Enhancement</w:t>
            </w:r>
          </w:p>
          <w:p w14:paraId="1E4AC980" w14:textId="5BFCDD14" w:rsidR="00D620CD" w:rsidRPr="00B6190F" w:rsidRDefault="000E6E25" w:rsidP="0045578B">
            <w:pPr>
              <w:pStyle w:val="ListParagraph"/>
              <w:ind w:left="0"/>
              <w:rPr>
                <w:rFonts w:ascii="Arial" w:hAnsi="Arial" w:cs="Arial"/>
                <w:sz w:val="20"/>
                <w:szCs w:val="20"/>
              </w:rPr>
            </w:pPr>
            <w:r w:rsidRPr="00B6190F">
              <w:rPr>
                <w:rFonts w:ascii="Arial" w:hAnsi="Arial" w:cs="Arial"/>
                <w:sz w:val="20"/>
              </w:rPr>
              <w:t xml:space="preserve">CE3. Review and update the audited events at a minimum, </w:t>
            </w:r>
            <w:r w:rsidR="0045578B">
              <w:rPr>
                <w:rFonts w:ascii="Arial" w:hAnsi="Arial" w:cs="Arial"/>
                <w:sz w:val="20"/>
              </w:rPr>
              <w:t>every 18 months</w:t>
            </w:r>
            <w:r w:rsidRPr="00B6190F">
              <w:rPr>
                <w:rFonts w:ascii="Arial" w:hAnsi="Arial" w:cs="Arial"/>
                <w:sz w:val="20"/>
              </w:rPr>
              <w:t>.</w:t>
            </w:r>
          </w:p>
        </w:tc>
      </w:tr>
      <w:tr w:rsidR="00D620CD" w:rsidRPr="00B6190F" w14:paraId="6C107A39" w14:textId="77777777" w:rsidTr="000A3776">
        <w:tc>
          <w:tcPr>
            <w:tcW w:w="9378" w:type="dxa"/>
            <w:gridSpan w:val="3"/>
          </w:tcPr>
          <w:p w14:paraId="270D7936" w14:textId="65ABBFA2" w:rsidR="00D620CD" w:rsidRPr="00B6190F" w:rsidRDefault="00D620CD" w:rsidP="000F4790">
            <w:pPr>
              <w:spacing w:after="60"/>
              <w:rPr>
                <w:rFonts w:cs="Arial"/>
                <w:b/>
                <w:sz w:val="20"/>
              </w:rPr>
            </w:pPr>
            <w:r w:rsidRPr="00B6190F">
              <w:rPr>
                <w:rFonts w:cs="Arial"/>
                <w:b/>
                <w:sz w:val="20"/>
              </w:rPr>
              <w:lastRenderedPageBreak/>
              <w:t>Security Control Implementation Details:</w:t>
            </w:r>
          </w:p>
          <w:p w14:paraId="4AEFC975" w14:textId="77777777" w:rsidR="00D620CD" w:rsidRPr="00B6190F" w:rsidRDefault="00113A29" w:rsidP="000E6E25">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D620C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620CD"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D620C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620CD"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D620C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620CD"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D620C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620CD" w:rsidRPr="00B6190F">
              <w:rPr>
                <w:rFonts w:cs="Arial"/>
                <w:sz w:val="20"/>
              </w:rPr>
              <w:t xml:space="preserve"> N/A</w:t>
            </w:r>
          </w:p>
        </w:tc>
      </w:tr>
      <w:tr w:rsidR="00D620CD" w:rsidRPr="00B6190F" w14:paraId="2D2DEA50" w14:textId="77777777" w:rsidTr="000A3776">
        <w:trPr>
          <w:trHeight w:val="80"/>
        </w:trPr>
        <w:tc>
          <w:tcPr>
            <w:tcW w:w="9378" w:type="dxa"/>
            <w:gridSpan w:val="3"/>
          </w:tcPr>
          <w:p w14:paraId="4F2DCC0D" w14:textId="77777777" w:rsidR="00D620CD" w:rsidRPr="00B6190F" w:rsidRDefault="00D620CD" w:rsidP="000F4790">
            <w:pPr>
              <w:spacing w:after="60"/>
              <w:rPr>
                <w:rFonts w:cs="Arial"/>
                <w:b/>
                <w:sz w:val="20"/>
              </w:rPr>
            </w:pPr>
            <w:r w:rsidRPr="00B6190F">
              <w:rPr>
                <w:rFonts w:cs="Arial"/>
                <w:b/>
                <w:sz w:val="20"/>
              </w:rPr>
              <w:t>Responsible Parties:</w:t>
            </w:r>
          </w:p>
          <w:p w14:paraId="2AF9E591" w14:textId="77777777" w:rsidR="00D620CD" w:rsidRPr="00B6190F" w:rsidRDefault="00113A29" w:rsidP="000F4790">
            <w:pPr>
              <w:rPr>
                <w:rFonts w:cs="Arial"/>
                <w:sz w:val="20"/>
              </w:rPr>
            </w:pPr>
            <w:r w:rsidRPr="00B6190F">
              <w:rPr>
                <w:rFonts w:cs="Arial"/>
                <w:sz w:val="20"/>
              </w:rPr>
              <w:fldChar w:fldCharType="begin">
                <w:ffData>
                  <w:name w:val="Check1"/>
                  <w:enabled/>
                  <w:calcOnExit w:val="0"/>
                  <w:checkBox>
                    <w:sizeAuto/>
                    <w:default w:val="0"/>
                  </w:checkBox>
                </w:ffData>
              </w:fldChar>
            </w:r>
            <w:r w:rsidR="00D620CD"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620CD" w:rsidRPr="00B6190F">
              <w:rPr>
                <w:rFonts w:cs="Arial"/>
                <w:sz w:val="20"/>
              </w:rPr>
              <w:t xml:space="preserve"> NC Department of Revenue</w:t>
            </w:r>
          </w:p>
          <w:p w14:paraId="4FE8B328" w14:textId="02D7ECCF" w:rsidR="00D620CD" w:rsidRPr="00B6190F" w:rsidRDefault="000A39A6" w:rsidP="000F4790">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620CD" w:rsidRPr="00B6190F">
              <w:rPr>
                <w:rFonts w:cs="Arial"/>
                <w:sz w:val="20"/>
              </w:rPr>
              <w:t xml:space="preserve"> </w:t>
            </w:r>
            <w:r w:rsidR="00385D49">
              <w:rPr>
                <w:rFonts w:cs="Arial"/>
                <w:sz w:val="20"/>
              </w:rPr>
              <w:t>&lt;PROVIDER&gt;</w:t>
            </w:r>
          </w:p>
        </w:tc>
      </w:tr>
      <w:tr w:rsidR="00D620CD" w:rsidRPr="00B6190F" w14:paraId="13CB7581" w14:textId="77777777" w:rsidTr="000A3776">
        <w:tc>
          <w:tcPr>
            <w:tcW w:w="9378" w:type="dxa"/>
            <w:gridSpan w:val="3"/>
          </w:tcPr>
          <w:p w14:paraId="5582BE4D" w14:textId="77777777" w:rsidR="00D620CD" w:rsidRPr="00B6190F" w:rsidRDefault="00D620CD" w:rsidP="000F4790">
            <w:pPr>
              <w:rPr>
                <w:rFonts w:cs="Arial"/>
                <w:bCs/>
                <w:i/>
                <w:sz w:val="20"/>
              </w:rPr>
            </w:pPr>
            <w:r w:rsidRPr="00B6190F">
              <w:rPr>
                <w:rFonts w:cs="Arial"/>
                <w:b/>
                <w:bCs/>
                <w:sz w:val="20"/>
              </w:rPr>
              <w:t>Control implementation</w:t>
            </w:r>
            <w:r w:rsidRPr="00B6190F">
              <w:rPr>
                <w:rFonts w:cs="Arial"/>
                <w:bCs/>
                <w:i/>
                <w:sz w:val="20"/>
              </w:rPr>
              <w:t>:</w:t>
            </w:r>
          </w:p>
        </w:tc>
      </w:tr>
      <w:tr w:rsidR="000A3776" w:rsidRPr="00A75D48" w14:paraId="4E68AD65" w14:textId="77777777" w:rsidTr="000A3776">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36EE81" w14:textId="77777777" w:rsidR="000A3776" w:rsidRPr="000A3776" w:rsidRDefault="000A3776" w:rsidP="000A3776">
            <w:pPr>
              <w:rPr>
                <w:rFonts w:cs="Arial"/>
                <w:bCs/>
                <w:sz w:val="20"/>
              </w:rPr>
            </w:pPr>
            <w:r w:rsidRPr="000A3776">
              <w:rPr>
                <w:rFonts w:cs="Arial"/>
                <w:bCs/>
                <w:sz w:val="20"/>
              </w:rPr>
              <w:t>&lt;Provider&gt; Response</w:t>
            </w:r>
          </w:p>
        </w:tc>
      </w:tr>
      <w:tr w:rsidR="000A3776" w:rsidRPr="00E52C1D" w14:paraId="05CABD86" w14:textId="77777777" w:rsidTr="000A3776">
        <w:tc>
          <w:tcPr>
            <w:tcW w:w="9378" w:type="dxa"/>
            <w:gridSpan w:val="3"/>
            <w:tcBorders>
              <w:top w:val="single" w:sz="4" w:space="0" w:color="auto"/>
              <w:left w:val="single" w:sz="4" w:space="0" w:color="auto"/>
              <w:bottom w:val="single" w:sz="4" w:space="0" w:color="auto"/>
              <w:right w:val="single" w:sz="4" w:space="0" w:color="auto"/>
            </w:tcBorders>
          </w:tcPr>
          <w:p w14:paraId="20D0D010" w14:textId="2435E7F6" w:rsidR="000A3776" w:rsidRPr="005C53C7" w:rsidRDefault="005C53C7" w:rsidP="000A3776">
            <w:pPr>
              <w:rPr>
                <w:rFonts w:cs="Arial"/>
                <w:b/>
                <w:bCs/>
                <w:i/>
                <w:sz w:val="20"/>
              </w:rPr>
            </w:pPr>
            <w:r w:rsidRPr="005C53C7">
              <w:rPr>
                <w:i/>
                <w:color w:val="808080" w:themeColor="background1" w:themeShade="80"/>
                <w:sz w:val="20"/>
              </w:rPr>
              <w:t xml:space="preserve">An event is any observable occurrence in an organizational information system. Organizations identify audit events as those events which are significant and relevant to the security of information systems and the environments in which those systems operate in order to meet specific and ongoing audit needs. Audit events can include, for example, password changes, failed logons, or failed accesses related to information systems, administrative privilege usage, PIV credential usage, or third-party credential usage. In determining the set of auditable events, organizations consider the auditing appropriate for each of the security controls to be implemented. To balance auditing requirements with other information system needs, this control also requires identifying that subset of </w:t>
            </w:r>
            <w:r w:rsidRPr="005C53C7">
              <w:rPr>
                <w:i/>
                <w:iCs/>
                <w:color w:val="808080" w:themeColor="background1" w:themeShade="80"/>
                <w:sz w:val="20"/>
              </w:rPr>
              <w:t xml:space="preserve">auditable </w:t>
            </w:r>
            <w:r w:rsidRPr="005C53C7">
              <w:rPr>
                <w:i/>
                <w:color w:val="808080" w:themeColor="background1" w:themeShade="80"/>
                <w:sz w:val="20"/>
              </w:rPr>
              <w:t xml:space="preserve">events that are </w:t>
            </w:r>
            <w:r w:rsidRPr="005C53C7">
              <w:rPr>
                <w:i/>
                <w:iCs/>
                <w:color w:val="808080" w:themeColor="background1" w:themeShade="80"/>
                <w:sz w:val="20"/>
              </w:rPr>
              <w:t xml:space="preserve">audited </w:t>
            </w:r>
            <w:r w:rsidRPr="005C53C7">
              <w:rPr>
                <w:i/>
                <w:color w:val="808080" w:themeColor="background1" w:themeShade="80"/>
                <w:sz w:val="20"/>
              </w:rPr>
              <w:t xml:space="preserve">at a given point in time. For example, organizations may determine that information systems must have the capability to log every file access both successful and unsuccessful, but not activate that capability except for specific circumstances due to the potential burden on system performance. Auditing requirements, including the need for auditable events, may be referenced in other security controls and control enhancements. Organizations also include auditable events that are required by applicable federal laws, Executive Orders, directives, policies, regulations, and standards. Audit records can be generated at various levels of abstraction, including at the packet level as information traverses the network. Selecting the appropriate level of abstraction is a critical aspect of an </w:t>
            </w:r>
            <w:r w:rsidRPr="005C53C7">
              <w:rPr>
                <w:i/>
                <w:color w:val="808080" w:themeColor="background1" w:themeShade="80"/>
                <w:sz w:val="20"/>
              </w:rPr>
              <w:lastRenderedPageBreak/>
              <w:t>audit capability and can facilitate the identification of root causes to problems. Organizations consider in the definition of auditable events, the auditing necessary to cover related events such as the steps in distributed, transaction-based processes (e.g., processes that are distributed across multiple organizations) and actions that occur in service-oriented architectures. Related controls: AC-6, AC-17, AU-3, AU-12, MA-4, MP-2, MP-4, SI-4.</w:t>
            </w:r>
          </w:p>
        </w:tc>
      </w:tr>
      <w:tr w:rsidR="000A3776" w14:paraId="20C86FBE" w14:textId="77777777" w:rsidTr="000A3776">
        <w:tc>
          <w:tcPr>
            <w:tcW w:w="2155" w:type="dxa"/>
          </w:tcPr>
          <w:p w14:paraId="4DD56AA3" w14:textId="77777777" w:rsidR="000A3776" w:rsidRDefault="000A3776" w:rsidP="000A3776">
            <w:pPr>
              <w:rPr>
                <w:rFonts w:cs="Arial"/>
                <w:sz w:val="20"/>
                <w:highlight w:val="red"/>
              </w:rPr>
            </w:pPr>
          </w:p>
        </w:tc>
        <w:tc>
          <w:tcPr>
            <w:tcW w:w="720" w:type="dxa"/>
          </w:tcPr>
          <w:p w14:paraId="0F68C875" w14:textId="6EDA66B4" w:rsidR="000A3776" w:rsidRDefault="00B210F1" w:rsidP="000A3776">
            <w:pPr>
              <w:rPr>
                <w:rFonts w:cs="Arial"/>
                <w:sz w:val="20"/>
              </w:rPr>
            </w:pPr>
            <w:r>
              <w:rPr>
                <w:rFonts w:cs="Arial"/>
                <w:sz w:val="20"/>
              </w:rPr>
              <w:t>a.1</w:t>
            </w:r>
          </w:p>
        </w:tc>
        <w:tc>
          <w:tcPr>
            <w:tcW w:w="6503" w:type="dxa"/>
          </w:tcPr>
          <w:p w14:paraId="41DEF0CB" w14:textId="77777777" w:rsidR="000A3776" w:rsidRDefault="000A3776" w:rsidP="000A3776">
            <w:pPr>
              <w:rPr>
                <w:rFonts w:cs="Arial"/>
                <w:sz w:val="20"/>
              </w:rPr>
            </w:pPr>
          </w:p>
        </w:tc>
      </w:tr>
      <w:tr w:rsidR="000A3776" w14:paraId="140A0961" w14:textId="77777777" w:rsidTr="000A3776">
        <w:tc>
          <w:tcPr>
            <w:tcW w:w="2155" w:type="dxa"/>
          </w:tcPr>
          <w:p w14:paraId="44739740" w14:textId="77777777" w:rsidR="000A3776" w:rsidRDefault="000A3776" w:rsidP="000A3776">
            <w:pPr>
              <w:rPr>
                <w:rFonts w:cs="Arial"/>
                <w:sz w:val="20"/>
                <w:highlight w:val="red"/>
              </w:rPr>
            </w:pPr>
          </w:p>
        </w:tc>
        <w:tc>
          <w:tcPr>
            <w:tcW w:w="720" w:type="dxa"/>
          </w:tcPr>
          <w:p w14:paraId="217E5A2D" w14:textId="4646BD5E" w:rsidR="000A3776" w:rsidRDefault="00B210F1" w:rsidP="000A3776">
            <w:pPr>
              <w:rPr>
                <w:rFonts w:cs="Arial"/>
                <w:sz w:val="20"/>
              </w:rPr>
            </w:pPr>
            <w:r>
              <w:rPr>
                <w:rFonts w:cs="Arial"/>
                <w:sz w:val="20"/>
              </w:rPr>
              <w:t>a.2</w:t>
            </w:r>
          </w:p>
        </w:tc>
        <w:tc>
          <w:tcPr>
            <w:tcW w:w="6503" w:type="dxa"/>
          </w:tcPr>
          <w:p w14:paraId="075647B8" w14:textId="77777777" w:rsidR="000A3776" w:rsidRDefault="000A3776" w:rsidP="000A3776">
            <w:pPr>
              <w:rPr>
                <w:rFonts w:cs="Arial"/>
                <w:sz w:val="20"/>
              </w:rPr>
            </w:pPr>
          </w:p>
        </w:tc>
      </w:tr>
      <w:tr w:rsidR="00B210F1" w14:paraId="4E2B4387" w14:textId="77777777" w:rsidTr="000A3776">
        <w:tc>
          <w:tcPr>
            <w:tcW w:w="2155" w:type="dxa"/>
          </w:tcPr>
          <w:p w14:paraId="6016962B" w14:textId="77777777" w:rsidR="00B210F1" w:rsidRDefault="00B210F1" w:rsidP="00B210F1">
            <w:pPr>
              <w:rPr>
                <w:rFonts w:cs="Arial"/>
                <w:sz w:val="20"/>
                <w:highlight w:val="red"/>
              </w:rPr>
            </w:pPr>
          </w:p>
        </w:tc>
        <w:tc>
          <w:tcPr>
            <w:tcW w:w="720" w:type="dxa"/>
          </w:tcPr>
          <w:p w14:paraId="5D8BD7D8" w14:textId="6F477351" w:rsidR="00B210F1" w:rsidRDefault="00B210F1" w:rsidP="00B210F1">
            <w:pPr>
              <w:rPr>
                <w:rFonts w:cs="Arial"/>
                <w:sz w:val="20"/>
              </w:rPr>
            </w:pPr>
            <w:r w:rsidRPr="00B0546C">
              <w:rPr>
                <w:rFonts w:cs="Arial"/>
                <w:sz w:val="20"/>
              </w:rPr>
              <w:t>a.</w:t>
            </w:r>
            <w:r>
              <w:rPr>
                <w:rFonts w:cs="Arial"/>
                <w:sz w:val="20"/>
              </w:rPr>
              <w:t>3</w:t>
            </w:r>
          </w:p>
        </w:tc>
        <w:tc>
          <w:tcPr>
            <w:tcW w:w="6503" w:type="dxa"/>
          </w:tcPr>
          <w:p w14:paraId="58E46CB5" w14:textId="77777777" w:rsidR="00B210F1" w:rsidRDefault="00B210F1" w:rsidP="00B210F1">
            <w:pPr>
              <w:rPr>
                <w:rFonts w:cs="Arial"/>
                <w:sz w:val="20"/>
              </w:rPr>
            </w:pPr>
          </w:p>
        </w:tc>
      </w:tr>
      <w:tr w:rsidR="00B210F1" w14:paraId="640A924B" w14:textId="77777777" w:rsidTr="000A3776">
        <w:tc>
          <w:tcPr>
            <w:tcW w:w="2155" w:type="dxa"/>
          </w:tcPr>
          <w:p w14:paraId="6CCA81D5" w14:textId="77777777" w:rsidR="00B210F1" w:rsidRDefault="00B210F1" w:rsidP="00B210F1">
            <w:pPr>
              <w:rPr>
                <w:rFonts w:cs="Arial"/>
                <w:sz w:val="20"/>
                <w:highlight w:val="red"/>
              </w:rPr>
            </w:pPr>
          </w:p>
        </w:tc>
        <w:tc>
          <w:tcPr>
            <w:tcW w:w="720" w:type="dxa"/>
          </w:tcPr>
          <w:p w14:paraId="2FE3C8E2" w14:textId="172BDA42" w:rsidR="00B210F1" w:rsidRDefault="00B210F1" w:rsidP="00B210F1">
            <w:pPr>
              <w:rPr>
                <w:rFonts w:cs="Arial"/>
                <w:sz w:val="20"/>
              </w:rPr>
            </w:pPr>
            <w:r w:rsidRPr="00B0546C">
              <w:rPr>
                <w:rFonts w:cs="Arial"/>
                <w:sz w:val="20"/>
              </w:rPr>
              <w:t>a.</w:t>
            </w:r>
            <w:r>
              <w:rPr>
                <w:rFonts w:cs="Arial"/>
                <w:sz w:val="20"/>
              </w:rPr>
              <w:t>4</w:t>
            </w:r>
          </w:p>
        </w:tc>
        <w:tc>
          <w:tcPr>
            <w:tcW w:w="6503" w:type="dxa"/>
          </w:tcPr>
          <w:p w14:paraId="509E4D5C" w14:textId="77777777" w:rsidR="00B210F1" w:rsidRDefault="00B210F1" w:rsidP="00B210F1">
            <w:pPr>
              <w:rPr>
                <w:rFonts w:cs="Arial"/>
                <w:sz w:val="20"/>
              </w:rPr>
            </w:pPr>
          </w:p>
        </w:tc>
      </w:tr>
      <w:tr w:rsidR="00B210F1" w14:paraId="122CF253" w14:textId="77777777" w:rsidTr="000A3776">
        <w:tc>
          <w:tcPr>
            <w:tcW w:w="2155" w:type="dxa"/>
          </w:tcPr>
          <w:p w14:paraId="049B3937" w14:textId="77777777" w:rsidR="00B210F1" w:rsidRDefault="00B210F1" w:rsidP="00B210F1">
            <w:pPr>
              <w:rPr>
                <w:rFonts w:cs="Arial"/>
                <w:sz w:val="20"/>
                <w:highlight w:val="red"/>
              </w:rPr>
            </w:pPr>
          </w:p>
        </w:tc>
        <w:tc>
          <w:tcPr>
            <w:tcW w:w="720" w:type="dxa"/>
          </w:tcPr>
          <w:p w14:paraId="51EEB105" w14:textId="086FE707" w:rsidR="00B210F1" w:rsidRDefault="00B210F1" w:rsidP="00B210F1">
            <w:pPr>
              <w:rPr>
                <w:rFonts w:cs="Arial"/>
                <w:sz w:val="20"/>
              </w:rPr>
            </w:pPr>
            <w:r w:rsidRPr="00B0546C">
              <w:rPr>
                <w:rFonts w:cs="Arial"/>
                <w:sz w:val="20"/>
              </w:rPr>
              <w:t>a.</w:t>
            </w:r>
            <w:r>
              <w:rPr>
                <w:rFonts w:cs="Arial"/>
                <w:sz w:val="20"/>
              </w:rPr>
              <w:t>5</w:t>
            </w:r>
          </w:p>
        </w:tc>
        <w:tc>
          <w:tcPr>
            <w:tcW w:w="6503" w:type="dxa"/>
          </w:tcPr>
          <w:p w14:paraId="4D09F5F1" w14:textId="77777777" w:rsidR="00B210F1" w:rsidRDefault="00B210F1" w:rsidP="00B210F1">
            <w:pPr>
              <w:rPr>
                <w:rFonts w:cs="Arial"/>
                <w:sz w:val="20"/>
              </w:rPr>
            </w:pPr>
          </w:p>
        </w:tc>
      </w:tr>
      <w:tr w:rsidR="00B210F1" w14:paraId="14972F74" w14:textId="77777777" w:rsidTr="000A3776">
        <w:tc>
          <w:tcPr>
            <w:tcW w:w="2155" w:type="dxa"/>
          </w:tcPr>
          <w:p w14:paraId="61591079" w14:textId="77777777" w:rsidR="00B210F1" w:rsidRDefault="00B210F1" w:rsidP="00B210F1">
            <w:pPr>
              <w:rPr>
                <w:rFonts w:cs="Arial"/>
                <w:sz w:val="20"/>
                <w:highlight w:val="red"/>
              </w:rPr>
            </w:pPr>
          </w:p>
        </w:tc>
        <w:tc>
          <w:tcPr>
            <w:tcW w:w="720" w:type="dxa"/>
          </w:tcPr>
          <w:p w14:paraId="30D9E63F" w14:textId="0DD468EF" w:rsidR="00B210F1" w:rsidRDefault="00B210F1" w:rsidP="00B210F1">
            <w:pPr>
              <w:rPr>
                <w:rFonts w:cs="Arial"/>
                <w:sz w:val="20"/>
              </w:rPr>
            </w:pPr>
            <w:r w:rsidRPr="00B0546C">
              <w:rPr>
                <w:rFonts w:cs="Arial"/>
                <w:sz w:val="20"/>
              </w:rPr>
              <w:t>a.</w:t>
            </w:r>
            <w:r>
              <w:rPr>
                <w:rFonts w:cs="Arial"/>
                <w:sz w:val="20"/>
              </w:rPr>
              <w:t>6</w:t>
            </w:r>
          </w:p>
        </w:tc>
        <w:tc>
          <w:tcPr>
            <w:tcW w:w="6503" w:type="dxa"/>
          </w:tcPr>
          <w:p w14:paraId="3262D521" w14:textId="77777777" w:rsidR="00B210F1" w:rsidRDefault="00B210F1" w:rsidP="00B210F1">
            <w:pPr>
              <w:rPr>
                <w:rFonts w:cs="Arial"/>
                <w:sz w:val="20"/>
              </w:rPr>
            </w:pPr>
          </w:p>
        </w:tc>
      </w:tr>
      <w:tr w:rsidR="00B210F1" w14:paraId="38841F39" w14:textId="77777777" w:rsidTr="000A3776">
        <w:tc>
          <w:tcPr>
            <w:tcW w:w="2155" w:type="dxa"/>
          </w:tcPr>
          <w:p w14:paraId="3E964265" w14:textId="77777777" w:rsidR="00B210F1" w:rsidRDefault="00B210F1" w:rsidP="00B210F1">
            <w:pPr>
              <w:rPr>
                <w:rFonts w:cs="Arial"/>
                <w:sz w:val="20"/>
                <w:highlight w:val="red"/>
              </w:rPr>
            </w:pPr>
          </w:p>
        </w:tc>
        <w:tc>
          <w:tcPr>
            <w:tcW w:w="720" w:type="dxa"/>
          </w:tcPr>
          <w:p w14:paraId="257E006C" w14:textId="758A445F" w:rsidR="00B210F1" w:rsidRDefault="00B210F1" w:rsidP="00B210F1">
            <w:pPr>
              <w:rPr>
                <w:rFonts w:cs="Arial"/>
                <w:sz w:val="20"/>
              </w:rPr>
            </w:pPr>
            <w:r w:rsidRPr="00B0546C">
              <w:rPr>
                <w:rFonts w:cs="Arial"/>
                <w:sz w:val="20"/>
              </w:rPr>
              <w:t>a.</w:t>
            </w:r>
            <w:r>
              <w:rPr>
                <w:rFonts w:cs="Arial"/>
                <w:sz w:val="20"/>
              </w:rPr>
              <w:t>7</w:t>
            </w:r>
          </w:p>
        </w:tc>
        <w:tc>
          <w:tcPr>
            <w:tcW w:w="6503" w:type="dxa"/>
          </w:tcPr>
          <w:p w14:paraId="6DE30001" w14:textId="77777777" w:rsidR="00B210F1" w:rsidRDefault="00B210F1" w:rsidP="00B210F1">
            <w:pPr>
              <w:rPr>
                <w:rFonts w:cs="Arial"/>
                <w:sz w:val="20"/>
              </w:rPr>
            </w:pPr>
          </w:p>
        </w:tc>
      </w:tr>
      <w:tr w:rsidR="00B210F1" w14:paraId="053965F9" w14:textId="77777777" w:rsidTr="000A3776">
        <w:tc>
          <w:tcPr>
            <w:tcW w:w="2155" w:type="dxa"/>
          </w:tcPr>
          <w:p w14:paraId="5E683166" w14:textId="77777777" w:rsidR="00B210F1" w:rsidRDefault="00B210F1" w:rsidP="00B210F1">
            <w:pPr>
              <w:rPr>
                <w:rFonts w:cs="Arial"/>
                <w:sz w:val="20"/>
                <w:highlight w:val="red"/>
              </w:rPr>
            </w:pPr>
          </w:p>
        </w:tc>
        <w:tc>
          <w:tcPr>
            <w:tcW w:w="720" w:type="dxa"/>
          </w:tcPr>
          <w:p w14:paraId="5E3C0A6B" w14:textId="189E8F78" w:rsidR="00B210F1" w:rsidRDefault="00B210F1" w:rsidP="00B210F1">
            <w:pPr>
              <w:rPr>
                <w:rFonts w:cs="Arial"/>
                <w:sz w:val="20"/>
              </w:rPr>
            </w:pPr>
            <w:r w:rsidRPr="00B0546C">
              <w:rPr>
                <w:rFonts w:cs="Arial"/>
                <w:sz w:val="20"/>
              </w:rPr>
              <w:t>a.</w:t>
            </w:r>
            <w:r>
              <w:rPr>
                <w:rFonts w:cs="Arial"/>
                <w:sz w:val="20"/>
              </w:rPr>
              <w:t>8</w:t>
            </w:r>
          </w:p>
        </w:tc>
        <w:tc>
          <w:tcPr>
            <w:tcW w:w="6503" w:type="dxa"/>
          </w:tcPr>
          <w:p w14:paraId="40688815" w14:textId="77777777" w:rsidR="00B210F1" w:rsidRDefault="00B210F1" w:rsidP="00B210F1">
            <w:pPr>
              <w:rPr>
                <w:rFonts w:cs="Arial"/>
                <w:sz w:val="20"/>
              </w:rPr>
            </w:pPr>
          </w:p>
        </w:tc>
      </w:tr>
      <w:tr w:rsidR="00B210F1" w14:paraId="29A69063" w14:textId="77777777" w:rsidTr="000A3776">
        <w:tc>
          <w:tcPr>
            <w:tcW w:w="2155" w:type="dxa"/>
          </w:tcPr>
          <w:p w14:paraId="7574443D" w14:textId="77777777" w:rsidR="00B210F1" w:rsidRDefault="00B210F1" w:rsidP="00B210F1">
            <w:pPr>
              <w:rPr>
                <w:rFonts w:cs="Arial"/>
                <w:sz w:val="20"/>
                <w:highlight w:val="red"/>
              </w:rPr>
            </w:pPr>
          </w:p>
        </w:tc>
        <w:tc>
          <w:tcPr>
            <w:tcW w:w="720" w:type="dxa"/>
          </w:tcPr>
          <w:p w14:paraId="086AD1C6" w14:textId="1A14E922" w:rsidR="00B210F1" w:rsidRDefault="00B210F1" w:rsidP="00B210F1">
            <w:pPr>
              <w:rPr>
                <w:rFonts w:cs="Arial"/>
                <w:sz w:val="20"/>
              </w:rPr>
            </w:pPr>
            <w:r w:rsidRPr="00B0546C">
              <w:rPr>
                <w:rFonts w:cs="Arial"/>
                <w:sz w:val="20"/>
              </w:rPr>
              <w:t>a.</w:t>
            </w:r>
            <w:r>
              <w:rPr>
                <w:rFonts w:cs="Arial"/>
                <w:sz w:val="20"/>
              </w:rPr>
              <w:t>9</w:t>
            </w:r>
          </w:p>
        </w:tc>
        <w:tc>
          <w:tcPr>
            <w:tcW w:w="6503" w:type="dxa"/>
          </w:tcPr>
          <w:p w14:paraId="04FE44EB" w14:textId="77777777" w:rsidR="00B210F1" w:rsidRDefault="00B210F1" w:rsidP="00B210F1">
            <w:pPr>
              <w:rPr>
                <w:rFonts w:cs="Arial"/>
                <w:sz w:val="20"/>
              </w:rPr>
            </w:pPr>
          </w:p>
        </w:tc>
      </w:tr>
      <w:tr w:rsidR="00B210F1" w14:paraId="03A099D5" w14:textId="77777777" w:rsidTr="000A3776">
        <w:tc>
          <w:tcPr>
            <w:tcW w:w="2155" w:type="dxa"/>
          </w:tcPr>
          <w:p w14:paraId="63423C49" w14:textId="77777777" w:rsidR="00B210F1" w:rsidRDefault="00B210F1" w:rsidP="00B210F1">
            <w:pPr>
              <w:rPr>
                <w:rFonts w:cs="Arial"/>
                <w:sz w:val="20"/>
                <w:highlight w:val="red"/>
              </w:rPr>
            </w:pPr>
          </w:p>
        </w:tc>
        <w:tc>
          <w:tcPr>
            <w:tcW w:w="720" w:type="dxa"/>
          </w:tcPr>
          <w:p w14:paraId="7F0FA50A" w14:textId="58F58700" w:rsidR="00B210F1" w:rsidRDefault="00B210F1" w:rsidP="00B210F1">
            <w:pPr>
              <w:rPr>
                <w:rFonts w:cs="Arial"/>
                <w:sz w:val="20"/>
              </w:rPr>
            </w:pPr>
            <w:r w:rsidRPr="00B0546C">
              <w:rPr>
                <w:rFonts w:cs="Arial"/>
                <w:sz w:val="20"/>
              </w:rPr>
              <w:t>a.</w:t>
            </w:r>
            <w:r>
              <w:rPr>
                <w:rFonts w:cs="Arial"/>
                <w:sz w:val="20"/>
              </w:rPr>
              <w:t>10</w:t>
            </w:r>
          </w:p>
        </w:tc>
        <w:tc>
          <w:tcPr>
            <w:tcW w:w="6503" w:type="dxa"/>
          </w:tcPr>
          <w:p w14:paraId="163B7FC0" w14:textId="77777777" w:rsidR="00B210F1" w:rsidRDefault="00B210F1" w:rsidP="00B210F1">
            <w:pPr>
              <w:rPr>
                <w:rFonts w:cs="Arial"/>
                <w:sz w:val="20"/>
              </w:rPr>
            </w:pPr>
          </w:p>
        </w:tc>
      </w:tr>
      <w:tr w:rsidR="00B210F1" w14:paraId="61CF77C5" w14:textId="77777777" w:rsidTr="000A3776">
        <w:tc>
          <w:tcPr>
            <w:tcW w:w="2155" w:type="dxa"/>
          </w:tcPr>
          <w:p w14:paraId="1C16001F" w14:textId="77777777" w:rsidR="00B210F1" w:rsidRDefault="00B210F1" w:rsidP="00B210F1">
            <w:pPr>
              <w:rPr>
                <w:rFonts w:cs="Arial"/>
                <w:sz w:val="20"/>
                <w:highlight w:val="red"/>
              </w:rPr>
            </w:pPr>
          </w:p>
        </w:tc>
        <w:tc>
          <w:tcPr>
            <w:tcW w:w="720" w:type="dxa"/>
          </w:tcPr>
          <w:p w14:paraId="130F5FEF" w14:textId="3159D16B" w:rsidR="00B210F1" w:rsidRDefault="00B210F1" w:rsidP="00B210F1">
            <w:pPr>
              <w:rPr>
                <w:rFonts w:cs="Arial"/>
                <w:sz w:val="20"/>
              </w:rPr>
            </w:pPr>
            <w:r w:rsidRPr="00B0546C">
              <w:rPr>
                <w:rFonts w:cs="Arial"/>
                <w:sz w:val="20"/>
              </w:rPr>
              <w:t>a.</w:t>
            </w:r>
            <w:r>
              <w:rPr>
                <w:rFonts w:cs="Arial"/>
                <w:sz w:val="20"/>
              </w:rPr>
              <w:t>11</w:t>
            </w:r>
          </w:p>
        </w:tc>
        <w:tc>
          <w:tcPr>
            <w:tcW w:w="6503" w:type="dxa"/>
          </w:tcPr>
          <w:p w14:paraId="4FE00FEB" w14:textId="77777777" w:rsidR="00B210F1" w:rsidRDefault="00B210F1" w:rsidP="00B210F1">
            <w:pPr>
              <w:rPr>
                <w:rFonts w:cs="Arial"/>
                <w:sz w:val="20"/>
              </w:rPr>
            </w:pPr>
          </w:p>
        </w:tc>
      </w:tr>
      <w:tr w:rsidR="00B210F1" w14:paraId="2E94D0B1" w14:textId="77777777" w:rsidTr="000A3776">
        <w:tc>
          <w:tcPr>
            <w:tcW w:w="2155" w:type="dxa"/>
          </w:tcPr>
          <w:p w14:paraId="501D6277" w14:textId="77777777" w:rsidR="00B210F1" w:rsidRDefault="00B210F1" w:rsidP="00B210F1">
            <w:pPr>
              <w:rPr>
                <w:rFonts w:cs="Arial"/>
                <w:sz w:val="20"/>
                <w:highlight w:val="red"/>
              </w:rPr>
            </w:pPr>
          </w:p>
        </w:tc>
        <w:tc>
          <w:tcPr>
            <w:tcW w:w="720" w:type="dxa"/>
          </w:tcPr>
          <w:p w14:paraId="12576146" w14:textId="703BBE74" w:rsidR="00B210F1" w:rsidRPr="00B0546C" w:rsidRDefault="00B210F1" w:rsidP="00B210F1">
            <w:pPr>
              <w:rPr>
                <w:rFonts w:cs="Arial"/>
                <w:sz w:val="20"/>
              </w:rPr>
            </w:pPr>
            <w:r w:rsidRPr="000648B8">
              <w:rPr>
                <w:rFonts w:cs="Arial"/>
                <w:sz w:val="20"/>
              </w:rPr>
              <w:t>a.</w:t>
            </w:r>
            <w:r>
              <w:rPr>
                <w:rFonts w:cs="Arial"/>
                <w:sz w:val="20"/>
              </w:rPr>
              <w:t>12</w:t>
            </w:r>
          </w:p>
        </w:tc>
        <w:tc>
          <w:tcPr>
            <w:tcW w:w="6503" w:type="dxa"/>
          </w:tcPr>
          <w:p w14:paraId="3D3B7F70" w14:textId="77777777" w:rsidR="00B210F1" w:rsidRDefault="00B210F1" w:rsidP="00B210F1">
            <w:pPr>
              <w:rPr>
                <w:rFonts w:cs="Arial"/>
                <w:sz w:val="20"/>
              </w:rPr>
            </w:pPr>
          </w:p>
        </w:tc>
      </w:tr>
      <w:tr w:rsidR="00B210F1" w14:paraId="26D62D74" w14:textId="77777777" w:rsidTr="000A3776">
        <w:tc>
          <w:tcPr>
            <w:tcW w:w="2155" w:type="dxa"/>
          </w:tcPr>
          <w:p w14:paraId="732F360E" w14:textId="77777777" w:rsidR="00B210F1" w:rsidRDefault="00B210F1" w:rsidP="00B210F1">
            <w:pPr>
              <w:rPr>
                <w:rFonts w:cs="Arial"/>
                <w:sz w:val="20"/>
                <w:highlight w:val="red"/>
              </w:rPr>
            </w:pPr>
          </w:p>
        </w:tc>
        <w:tc>
          <w:tcPr>
            <w:tcW w:w="720" w:type="dxa"/>
          </w:tcPr>
          <w:p w14:paraId="7539B63D" w14:textId="71936418" w:rsidR="00B210F1" w:rsidRPr="00B0546C" w:rsidRDefault="00B210F1" w:rsidP="00B210F1">
            <w:pPr>
              <w:rPr>
                <w:rFonts w:cs="Arial"/>
                <w:sz w:val="20"/>
              </w:rPr>
            </w:pPr>
            <w:r w:rsidRPr="000648B8">
              <w:rPr>
                <w:rFonts w:cs="Arial"/>
                <w:sz w:val="20"/>
              </w:rPr>
              <w:t>a.</w:t>
            </w:r>
            <w:r>
              <w:rPr>
                <w:rFonts w:cs="Arial"/>
                <w:sz w:val="20"/>
              </w:rPr>
              <w:t>13</w:t>
            </w:r>
          </w:p>
        </w:tc>
        <w:tc>
          <w:tcPr>
            <w:tcW w:w="6503" w:type="dxa"/>
          </w:tcPr>
          <w:p w14:paraId="42112571" w14:textId="77777777" w:rsidR="00B210F1" w:rsidRDefault="00B210F1" w:rsidP="00B210F1">
            <w:pPr>
              <w:rPr>
                <w:rFonts w:cs="Arial"/>
                <w:sz w:val="20"/>
              </w:rPr>
            </w:pPr>
          </w:p>
        </w:tc>
      </w:tr>
      <w:tr w:rsidR="00B210F1" w14:paraId="2B05003A" w14:textId="77777777" w:rsidTr="000A3776">
        <w:tc>
          <w:tcPr>
            <w:tcW w:w="2155" w:type="dxa"/>
          </w:tcPr>
          <w:p w14:paraId="7B403CF7" w14:textId="77777777" w:rsidR="00B210F1" w:rsidRDefault="00B210F1" w:rsidP="00B210F1">
            <w:pPr>
              <w:rPr>
                <w:rFonts w:cs="Arial"/>
                <w:sz w:val="20"/>
                <w:highlight w:val="red"/>
              </w:rPr>
            </w:pPr>
          </w:p>
        </w:tc>
        <w:tc>
          <w:tcPr>
            <w:tcW w:w="720" w:type="dxa"/>
          </w:tcPr>
          <w:p w14:paraId="6A6FC7EA" w14:textId="00D08600" w:rsidR="00B210F1" w:rsidRPr="00B0546C" w:rsidRDefault="00B210F1" w:rsidP="00B210F1">
            <w:pPr>
              <w:rPr>
                <w:rFonts w:cs="Arial"/>
                <w:sz w:val="20"/>
              </w:rPr>
            </w:pPr>
            <w:r w:rsidRPr="000648B8">
              <w:rPr>
                <w:rFonts w:cs="Arial"/>
                <w:sz w:val="20"/>
              </w:rPr>
              <w:t>a.</w:t>
            </w:r>
            <w:r>
              <w:rPr>
                <w:rFonts w:cs="Arial"/>
                <w:sz w:val="20"/>
              </w:rPr>
              <w:t>14</w:t>
            </w:r>
          </w:p>
        </w:tc>
        <w:tc>
          <w:tcPr>
            <w:tcW w:w="6503" w:type="dxa"/>
          </w:tcPr>
          <w:p w14:paraId="5D554355" w14:textId="77777777" w:rsidR="00B210F1" w:rsidRDefault="00B210F1" w:rsidP="00B210F1">
            <w:pPr>
              <w:rPr>
                <w:rFonts w:cs="Arial"/>
                <w:sz w:val="20"/>
              </w:rPr>
            </w:pPr>
          </w:p>
        </w:tc>
      </w:tr>
      <w:tr w:rsidR="00B210F1" w14:paraId="130B1713" w14:textId="77777777" w:rsidTr="000A3776">
        <w:tc>
          <w:tcPr>
            <w:tcW w:w="2155" w:type="dxa"/>
          </w:tcPr>
          <w:p w14:paraId="0232B7A2" w14:textId="77777777" w:rsidR="00B210F1" w:rsidRDefault="00B210F1" w:rsidP="00B210F1">
            <w:pPr>
              <w:rPr>
                <w:rFonts w:cs="Arial"/>
                <w:sz w:val="20"/>
                <w:highlight w:val="red"/>
              </w:rPr>
            </w:pPr>
          </w:p>
        </w:tc>
        <w:tc>
          <w:tcPr>
            <w:tcW w:w="720" w:type="dxa"/>
          </w:tcPr>
          <w:p w14:paraId="6EBB843C" w14:textId="606B88B6" w:rsidR="00B210F1" w:rsidRPr="00B0546C" w:rsidRDefault="00B210F1" w:rsidP="00B210F1">
            <w:pPr>
              <w:rPr>
                <w:rFonts w:cs="Arial"/>
                <w:sz w:val="20"/>
              </w:rPr>
            </w:pPr>
            <w:r w:rsidRPr="000648B8">
              <w:rPr>
                <w:rFonts w:cs="Arial"/>
                <w:sz w:val="20"/>
              </w:rPr>
              <w:t>a.</w:t>
            </w:r>
            <w:r>
              <w:rPr>
                <w:rFonts w:cs="Arial"/>
                <w:sz w:val="20"/>
              </w:rPr>
              <w:t>15</w:t>
            </w:r>
          </w:p>
        </w:tc>
        <w:tc>
          <w:tcPr>
            <w:tcW w:w="6503" w:type="dxa"/>
          </w:tcPr>
          <w:p w14:paraId="2ACCEF75" w14:textId="77777777" w:rsidR="00B210F1" w:rsidRDefault="00B210F1" w:rsidP="00B210F1">
            <w:pPr>
              <w:rPr>
                <w:rFonts w:cs="Arial"/>
                <w:sz w:val="20"/>
              </w:rPr>
            </w:pPr>
          </w:p>
        </w:tc>
      </w:tr>
      <w:tr w:rsidR="00B210F1" w14:paraId="0451E074" w14:textId="77777777" w:rsidTr="000A3776">
        <w:tc>
          <w:tcPr>
            <w:tcW w:w="2155" w:type="dxa"/>
          </w:tcPr>
          <w:p w14:paraId="3E12DA6F" w14:textId="77777777" w:rsidR="00B210F1" w:rsidRDefault="00B210F1" w:rsidP="00B210F1">
            <w:pPr>
              <w:rPr>
                <w:rFonts w:cs="Arial"/>
                <w:sz w:val="20"/>
                <w:highlight w:val="red"/>
              </w:rPr>
            </w:pPr>
          </w:p>
        </w:tc>
        <w:tc>
          <w:tcPr>
            <w:tcW w:w="720" w:type="dxa"/>
          </w:tcPr>
          <w:p w14:paraId="7452B49B" w14:textId="7D3A536A" w:rsidR="00B210F1" w:rsidRPr="00B0546C" w:rsidRDefault="00B210F1" w:rsidP="00B210F1">
            <w:pPr>
              <w:rPr>
                <w:rFonts w:cs="Arial"/>
                <w:sz w:val="20"/>
              </w:rPr>
            </w:pPr>
            <w:r w:rsidRPr="000648B8">
              <w:rPr>
                <w:rFonts w:cs="Arial"/>
                <w:sz w:val="20"/>
              </w:rPr>
              <w:t>a.</w:t>
            </w:r>
            <w:r>
              <w:rPr>
                <w:rFonts w:cs="Arial"/>
                <w:sz w:val="20"/>
              </w:rPr>
              <w:t>16</w:t>
            </w:r>
          </w:p>
        </w:tc>
        <w:tc>
          <w:tcPr>
            <w:tcW w:w="6503" w:type="dxa"/>
          </w:tcPr>
          <w:p w14:paraId="23E787CF" w14:textId="77777777" w:rsidR="00B210F1" w:rsidRDefault="00B210F1" w:rsidP="00B210F1">
            <w:pPr>
              <w:rPr>
                <w:rFonts w:cs="Arial"/>
                <w:sz w:val="20"/>
              </w:rPr>
            </w:pPr>
          </w:p>
        </w:tc>
      </w:tr>
      <w:tr w:rsidR="00B210F1" w14:paraId="36EC7C75" w14:textId="77777777" w:rsidTr="000A3776">
        <w:tc>
          <w:tcPr>
            <w:tcW w:w="2155" w:type="dxa"/>
          </w:tcPr>
          <w:p w14:paraId="7E2A7584" w14:textId="77777777" w:rsidR="00B210F1" w:rsidRDefault="00B210F1" w:rsidP="00B210F1">
            <w:pPr>
              <w:rPr>
                <w:rFonts w:cs="Arial"/>
                <w:sz w:val="20"/>
                <w:highlight w:val="red"/>
              </w:rPr>
            </w:pPr>
          </w:p>
        </w:tc>
        <w:tc>
          <w:tcPr>
            <w:tcW w:w="720" w:type="dxa"/>
          </w:tcPr>
          <w:p w14:paraId="3DEB3EAA" w14:textId="0BF6EBDF" w:rsidR="00B210F1" w:rsidRPr="00B0546C" w:rsidRDefault="00B210F1" w:rsidP="00B210F1">
            <w:pPr>
              <w:rPr>
                <w:rFonts w:cs="Arial"/>
                <w:sz w:val="20"/>
              </w:rPr>
            </w:pPr>
            <w:r w:rsidRPr="000648B8">
              <w:rPr>
                <w:rFonts w:cs="Arial"/>
                <w:sz w:val="20"/>
              </w:rPr>
              <w:t>a.</w:t>
            </w:r>
            <w:r>
              <w:rPr>
                <w:rFonts w:cs="Arial"/>
                <w:sz w:val="20"/>
              </w:rPr>
              <w:t>17</w:t>
            </w:r>
          </w:p>
        </w:tc>
        <w:tc>
          <w:tcPr>
            <w:tcW w:w="6503" w:type="dxa"/>
          </w:tcPr>
          <w:p w14:paraId="04CFE763" w14:textId="77777777" w:rsidR="00B210F1" w:rsidRDefault="00B210F1" w:rsidP="00B210F1">
            <w:pPr>
              <w:rPr>
                <w:rFonts w:cs="Arial"/>
                <w:sz w:val="20"/>
              </w:rPr>
            </w:pPr>
          </w:p>
        </w:tc>
      </w:tr>
      <w:tr w:rsidR="00B210F1" w14:paraId="38852D12" w14:textId="77777777" w:rsidTr="000A3776">
        <w:tc>
          <w:tcPr>
            <w:tcW w:w="2155" w:type="dxa"/>
          </w:tcPr>
          <w:p w14:paraId="2CDEBD63" w14:textId="77777777" w:rsidR="00B210F1" w:rsidRDefault="00B210F1" w:rsidP="00B210F1">
            <w:pPr>
              <w:rPr>
                <w:rFonts w:cs="Arial"/>
                <w:sz w:val="20"/>
                <w:highlight w:val="red"/>
              </w:rPr>
            </w:pPr>
          </w:p>
        </w:tc>
        <w:tc>
          <w:tcPr>
            <w:tcW w:w="720" w:type="dxa"/>
          </w:tcPr>
          <w:p w14:paraId="78143E80" w14:textId="5692AE86" w:rsidR="00B210F1" w:rsidRPr="00B0546C" w:rsidRDefault="00B210F1" w:rsidP="00B210F1">
            <w:pPr>
              <w:rPr>
                <w:rFonts w:cs="Arial"/>
                <w:sz w:val="20"/>
              </w:rPr>
            </w:pPr>
            <w:r w:rsidRPr="000648B8">
              <w:rPr>
                <w:rFonts w:cs="Arial"/>
                <w:sz w:val="20"/>
              </w:rPr>
              <w:t>a.</w:t>
            </w:r>
            <w:r>
              <w:rPr>
                <w:rFonts w:cs="Arial"/>
                <w:sz w:val="20"/>
              </w:rPr>
              <w:t>18</w:t>
            </w:r>
          </w:p>
        </w:tc>
        <w:tc>
          <w:tcPr>
            <w:tcW w:w="6503" w:type="dxa"/>
          </w:tcPr>
          <w:p w14:paraId="3BAEB5E7" w14:textId="77777777" w:rsidR="00B210F1" w:rsidRDefault="00B210F1" w:rsidP="00B210F1">
            <w:pPr>
              <w:rPr>
                <w:rFonts w:cs="Arial"/>
                <w:sz w:val="20"/>
              </w:rPr>
            </w:pPr>
          </w:p>
        </w:tc>
      </w:tr>
      <w:tr w:rsidR="00B210F1" w14:paraId="5440CC5D" w14:textId="77777777" w:rsidTr="000A3776">
        <w:tc>
          <w:tcPr>
            <w:tcW w:w="2155" w:type="dxa"/>
          </w:tcPr>
          <w:p w14:paraId="120F43DA" w14:textId="77777777" w:rsidR="00B210F1" w:rsidRDefault="00B210F1" w:rsidP="00B210F1">
            <w:pPr>
              <w:rPr>
                <w:rFonts w:cs="Arial"/>
                <w:sz w:val="20"/>
                <w:highlight w:val="red"/>
              </w:rPr>
            </w:pPr>
          </w:p>
        </w:tc>
        <w:tc>
          <w:tcPr>
            <w:tcW w:w="720" w:type="dxa"/>
          </w:tcPr>
          <w:p w14:paraId="6EAAC52E" w14:textId="62CC0C02" w:rsidR="00B210F1" w:rsidRPr="00B0546C" w:rsidRDefault="00B210F1" w:rsidP="00B210F1">
            <w:pPr>
              <w:rPr>
                <w:rFonts w:cs="Arial"/>
                <w:sz w:val="20"/>
              </w:rPr>
            </w:pPr>
            <w:r>
              <w:rPr>
                <w:rFonts w:cs="Arial"/>
                <w:sz w:val="20"/>
              </w:rPr>
              <w:t>b.</w:t>
            </w:r>
          </w:p>
        </w:tc>
        <w:tc>
          <w:tcPr>
            <w:tcW w:w="6503" w:type="dxa"/>
          </w:tcPr>
          <w:p w14:paraId="285B5E63" w14:textId="77777777" w:rsidR="00B210F1" w:rsidRDefault="00B210F1" w:rsidP="00B210F1">
            <w:pPr>
              <w:rPr>
                <w:rFonts w:cs="Arial"/>
                <w:sz w:val="20"/>
              </w:rPr>
            </w:pPr>
          </w:p>
        </w:tc>
      </w:tr>
      <w:tr w:rsidR="00B210F1" w14:paraId="1AB63AAB" w14:textId="77777777" w:rsidTr="000A3776">
        <w:tc>
          <w:tcPr>
            <w:tcW w:w="2155" w:type="dxa"/>
          </w:tcPr>
          <w:p w14:paraId="2EFBA95C" w14:textId="77777777" w:rsidR="00B210F1" w:rsidRDefault="00B210F1" w:rsidP="00B210F1">
            <w:pPr>
              <w:rPr>
                <w:rFonts w:cs="Arial"/>
                <w:sz w:val="20"/>
                <w:highlight w:val="red"/>
              </w:rPr>
            </w:pPr>
          </w:p>
        </w:tc>
        <w:tc>
          <w:tcPr>
            <w:tcW w:w="720" w:type="dxa"/>
          </w:tcPr>
          <w:p w14:paraId="079D06C4" w14:textId="48F5888F" w:rsidR="00B210F1" w:rsidRPr="00B0546C" w:rsidRDefault="00B210F1" w:rsidP="00B210F1">
            <w:pPr>
              <w:rPr>
                <w:rFonts w:cs="Arial"/>
                <w:sz w:val="20"/>
              </w:rPr>
            </w:pPr>
            <w:r>
              <w:rPr>
                <w:rFonts w:cs="Arial"/>
                <w:sz w:val="20"/>
              </w:rPr>
              <w:t>c.</w:t>
            </w:r>
          </w:p>
        </w:tc>
        <w:tc>
          <w:tcPr>
            <w:tcW w:w="6503" w:type="dxa"/>
          </w:tcPr>
          <w:p w14:paraId="2E19469A" w14:textId="77777777" w:rsidR="00B210F1" w:rsidRDefault="00B210F1" w:rsidP="00B210F1">
            <w:pPr>
              <w:rPr>
                <w:rFonts w:cs="Arial"/>
                <w:sz w:val="20"/>
              </w:rPr>
            </w:pPr>
          </w:p>
        </w:tc>
      </w:tr>
      <w:tr w:rsidR="000A3776" w:rsidRPr="001909F6" w14:paraId="466BBD80" w14:textId="77777777" w:rsidTr="000A3776">
        <w:tc>
          <w:tcPr>
            <w:tcW w:w="9378" w:type="dxa"/>
            <w:gridSpan w:val="3"/>
            <w:shd w:val="clear" w:color="auto" w:fill="F2F2F2" w:themeFill="background1" w:themeFillShade="F2"/>
          </w:tcPr>
          <w:p w14:paraId="07042E2A" w14:textId="77777777" w:rsidR="000A3776" w:rsidRPr="001909F6" w:rsidRDefault="000A3776" w:rsidP="000A3776">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B210F1" w:rsidRPr="000A3776" w14:paraId="74A12400" w14:textId="77777777" w:rsidTr="00B210F1">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2E7E09F" w14:textId="77777777" w:rsidR="00B210F1" w:rsidRPr="00B210F1" w:rsidRDefault="00B210F1" w:rsidP="00586084">
            <w:pPr>
              <w:rPr>
                <w:rFonts w:cs="Arial"/>
                <w:sz w:val="20"/>
              </w:rPr>
            </w:pPr>
          </w:p>
        </w:tc>
      </w:tr>
      <w:tr w:rsidR="00B210F1" w14:paraId="40AB54A5" w14:textId="77777777" w:rsidTr="00586084">
        <w:tc>
          <w:tcPr>
            <w:tcW w:w="2155" w:type="dxa"/>
          </w:tcPr>
          <w:p w14:paraId="64EF17F2" w14:textId="77777777" w:rsidR="00B210F1" w:rsidRDefault="00B210F1" w:rsidP="00586084">
            <w:pPr>
              <w:rPr>
                <w:rFonts w:cs="Arial"/>
                <w:sz w:val="20"/>
                <w:highlight w:val="red"/>
              </w:rPr>
            </w:pPr>
          </w:p>
        </w:tc>
        <w:tc>
          <w:tcPr>
            <w:tcW w:w="720" w:type="dxa"/>
          </w:tcPr>
          <w:p w14:paraId="43769A2C" w14:textId="77777777" w:rsidR="00B210F1" w:rsidRDefault="00B210F1" w:rsidP="00586084">
            <w:pPr>
              <w:rPr>
                <w:rFonts w:cs="Arial"/>
                <w:sz w:val="20"/>
              </w:rPr>
            </w:pPr>
            <w:r>
              <w:rPr>
                <w:rFonts w:cs="Arial"/>
                <w:sz w:val="20"/>
              </w:rPr>
              <w:t>a.1</w:t>
            </w:r>
          </w:p>
        </w:tc>
        <w:tc>
          <w:tcPr>
            <w:tcW w:w="6503" w:type="dxa"/>
          </w:tcPr>
          <w:p w14:paraId="38055C1B" w14:textId="77777777" w:rsidR="00B210F1" w:rsidRDefault="00B210F1" w:rsidP="00586084">
            <w:pPr>
              <w:rPr>
                <w:rFonts w:cs="Arial"/>
                <w:sz w:val="20"/>
              </w:rPr>
            </w:pPr>
          </w:p>
        </w:tc>
      </w:tr>
      <w:tr w:rsidR="00B210F1" w14:paraId="7AED67FA" w14:textId="77777777" w:rsidTr="00586084">
        <w:tc>
          <w:tcPr>
            <w:tcW w:w="2155" w:type="dxa"/>
          </w:tcPr>
          <w:p w14:paraId="07DB19CF" w14:textId="77777777" w:rsidR="00B210F1" w:rsidRDefault="00B210F1" w:rsidP="00586084">
            <w:pPr>
              <w:rPr>
                <w:rFonts w:cs="Arial"/>
                <w:sz w:val="20"/>
                <w:highlight w:val="red"/>
              </w:rPr>
            </w:pPr>
          </w:p>
        </w:tc>
        <w:tc>
          <w:tcPr>
            <w:tcW w:w="720" w:type="dxa"/>
          </w:tcPr>
          <w:p w14:paraId="7B79C1D5" w14:textId="77777777" w:rsidR="00B210F1" w:rsidRDefault="00B210F1" w:rsidP="00586084">
            <w:pPr>
              <w:rPr>
                <w:rFonts w:cs="Arial"/>
                <w:sz w:val="20"/>
              </w:rPr>
            </w:pPr>
            <w:r>
              <w:rPr>
                <w:rFonts w:cs="Arial"/>
                <w:sz w:val="20"/>
              </w:rPr>
              <w:t>a.2</w:t>
            </w:r>
          </w:p>
        </w:tc>
        <w:tc>
          <w:tcPr>
            <w:tcW w:w="6503" w:type="dxa"/>
          </w:tcPr>
          <w:p w14:paraId="090E0BF5" w14:textId="77777777" w:rsidR="00B210F1" w:rsidRDefault="00B210F1" w:rsidP="00586084">
            <w:pPr>
              <w:rPr>
                <w:rFonts w:cs="Arial"/>
                <w:sz w:val="20"/>
              </w:rPr>
            </w:pPr>
          </w:p>
        </w:tc>
      </w:tr>
      <w:tr w:rsidR="00B210F1" w14:paraId="4E73F505" w14:textId="77777777" w:rsidTr="00586084">
        <w:tc>
          <w:tcPr>
            <w:tcW w:w="2155" w:type="dxa"/>
          </w:tcPr>
          <w:p w14:paraId="00BAE7F2" w14:textId="77777777" w:rsidR="00B210F1" w:rsidRDefault="00B210F1" w:rsidP="00586084">
            <w:pPr>
              <w:rPr>
                <w:rFonts w:cs="Arial"/>
                <w:sz w:val="20"/>
                <w:highlight w:val="red"/>
              </w:rPr>
            </w:pPr>
          </w:p>
        </w:tc>
        <w:tc>
          <w:tcPr>
            <w:tcW w:w="720" w:type="dxa"/>
          </w:tcPr>
          <w:p w14:paraId="1D60E7C9" w14:textId="77777777" w:rsidR="00B210F1" w:rsidRDefault="00B210F1" w:rsidP="00586084">
            <w:pPr>
              <w:rPr>
                <w:rFonts w:cs="Arial"/>
                <w:sz w:val="20"/>
              </w:rPr>
            </w:pPr>
            <w:r w:rsidRPr="00B0546C">
              <w:rPr>
                <w:rFonts w:cs="Arial"/>
                <w:sz w:val="20"/>
              </w:rPr>
              <w:t>a.</w:t>
            </w:r>
            <w:r>
              <w:rPr>
                <w:rFonts w:cs="Arial"/>
                <w:sz w:val="20"/>
              </w:rPr>
              <w:t>3</w:t>
            </w:r>
          </w:p>
        </w:tc>
        <w:tc>
          <w:tcPr>
            <w:tcW w:w="6503" w:type="dxa"/>
          </w:tcPr>
          <w:p w14:paraId="29A8DEB1" w14:textId="77777777" w:rsidR="00B210F1" w:rsidRDefault="00B210F1" w:rsidP="00586084">
            <w:pPr>
              <w:rPr>
                <w:rFonts w:cs="Arial"/>
                <w:sz w:val="20"/>
              </w:rPr>
            </w:pPr>
          </w:p>
        </w:tc>
      </w:tr>
      <w:tr w:rsidR="00B210F1" w14:paraId="70525D66" w14:textId="77777777" w:rsidTr="00586084">
        <w:tc>
          <w:tcPr>
            <w:tcW w:w="2155" w:type="dxa"/>
          </w:tcPr>
          <w:p w14:paraId="518B924D" w14:textId="77777777" w:rsidR="00B210F1" w:rsidRDefault="00B210F1" w:rsidP="00586084">
            <w:pPr>
              <w:rPr>
                <w:rFonts w:cs="Arial"/>
                <w:sz w:val="20"/>
                <w:highlight w:val="red"/>
              </w:rPr>
            </w:pPr>
          </w:p>
        </w:tc>
        <w:tc>
          <w:tcPr>
            <w:tcW w:w="720" w:type="dxa"/>
          </w:tcPr>
          <w:p w14:paraId="72786F15" w14:textId="77777777" w:rsidR="00B210F1" w:rsidRDefault="00B210F1" w:rsidP="00586084">
            <w:pPr>
              <w:rPr>
                <w:rFonts w:cs="Arial"/>
                <w:sz w:val="20"/>
              </w:rPr>
            </w:pPr>
            <w:r w:rsidRPr="00B0546C">
              <w:rPr>
                <w:rFonts w:cs="Arial"/>
                <w:sz w:val="20"/>
              </w:rPr>
              <w:t>a.</w:t>
            </w:r>
            <w:r>
              <w:rPr>
                <w:rFonts w:cs="Arial"/>
                <w:sz w:val="20"/>
              </w:rPr>
              <w:t>4</w:t>
            </w:r>
          </w:p>
        </w:tc>
        <w:tc>
          <w:tcPr>
            <w:tcW w:w="6503" w:type="dxa"/>
          </w:tcPr>
          <w:p w14:paraId="114A740A" w14:textId="77777777" w:rsidR="00B210F1" w:rsidRDefault="00B210F1" w:rsidP="00586084">
            <w:pPr>
              <w:rPr>
                <w:rFonts w:cs="Arial"/>
                <w:sz w:val="20"/>
              </w:rPr>
            </w:pPr>
          </w:p>
        </w:tc>
      </w:tr>
      <w:tr w:rsidR="00B210F1" w14:paraId="0F6D2F56" w14:textId="77777777" w:rsidTr="00586084">
        <w:tc>
          <w:tcPr>
            <w:tcW w:w="2155" w:type="dxa"/>
          </w:tcPr>
          <w:p w14:paraId="22D613FC" w14:textId="77777777" w:rsidR="00B210F1" w:rsidRDefault="00B210F1" w:rsidP="00586084">
            <w:pPr>
              <w:rPr>
                <w:rFonts w:cs="Arial"/>
                <w:sz w:val="20"/>
                <w:highlight w:val="red"/>
              </w:rPr>
            </w:pPr>
          </w:p>
        </w:tc>
        <w:tc>
          <w:tcPr>
            <w:tcW w:w="720" w:type="dxa"/>
          </w:tcPr>
          <w:p w14:paraId="09C95CD4" w14:textId="77777777" w:rsidR="00B210F1" w:rsidRDefault="00B210F1" w:rsidP="00586084">
            <w:pPr>
              <w:rPr>
                <w:rFonts w:cs="Arial"/>
                <w:sz w:val="20"/>
              </w:rPr>
            </w:pPr>
            <w:r w:rsidRPr="00B0546C">
              <w:rPr>
                <w:rFonts w:cs="Arial"/>
                <w:sz w:val="20"/>
              </w:rPr>
              <w:t>a.</w:t>
            </w:r>
            <w:r>
              <w:rPr>
                <w:rFonts w:cs="Arial"/>
                <w:sz w:val="20"/>
              </w:rPr>
              <w:t>5</w:t>
            </w:r>
          </w:p>
        </w:tc>
        <w:tc>
          <w:tcPr>
            <w:tcW w:w="6503" w:type="dxa"/>
          </w:tcPr>
          <w:p w14:paraId="0CFADFED" w14:textId="77777777" w:rsidR="00B210F1" w:rsidRDefault="00B210F1" w:rsidP="00586084">
            <w:pPr>
              <w:rPr>
                <w:rFonts w:cs="Arial"/>
                <w:sz w:val="20"/>
              </w:rPr>
            </w:pPr>
          </w:p>
        </w:tc>
      </w:tr>
      <w:tr w:rsidR="00B210F1" w14:paraId="2CB4145D" w14:textId="77777777" w:rsidTr="00586084">
        <w:tc>
          <w:tcPr>
            <w:tcW w:w="2155" w:type="dxa"/>
          </w:tcPr>
          <w:p w14:paraId="6ABDBE79" w14:textId="77777777" w:rsidR="00B210F1" w:rsidRDefault="00B210F1" w:rsidP="00586084">
            <w:pPr>
              <w:rPr>
                <w:rFonts w:cs="Arial"/>
                <w:sz w:val="20"/>
                <w:highlight w:val="red"/>
              </w:rPr>
            </w:pPr>
          </w:p>
        </w:tc>
        <w:tc>
          <w:tcPr>
            <w:tcW w:w="720" w:type="dxa"/>
          </w:tcPr>
          <w:p w14:paraId="0C4105B2" w14:textId="77777777" w:rsidR="00B210F1" w:rsidRDefault="00B210F1" w:rsidP="00586084">
            <w:pPr>
              <w:rPr>
                <w:rFonts w:cs="Arial"/>
                <w:sz w:val="20"/>
              </w:rPr>
            </w:pPr>
            <w:r w:rsidRPr="00B0546C">
              <w:rPr>
                <w:rFonts w:cs="Arial"/>
                <w:sz w:val="20"/>
              </w:rPr>
              <w:t>a.</w:t>
            </w:r>
            <w:r>
              <w:rPr>
                <w:rFonts w:cs="Arial"/>
                <w:sz w:val="20"/>
              </w:rPr>
              <w:t>6</w:t>
            </w:r>
          </w:p>
        </w:tc>
        <w:tc>
          <w:tcPr>
            <w:tcW w:w="6503" w:type="dxa"/>
          </w:tcPr>
          <w:p w14:paraId="35843A0F" w14:textId="77777777" w:rsidR="00B210F1" w:rsidRDefault="00B210F1" w:rsidP="00586084">
            <w:pPr>
              <w:rPr>
                <w:rFonts w:cs="Arial"/>
                <w:sz w:val="20"/>
              </w:rPr>
            </w:pPr>
          </w:p>
        </w:tc>
      </w:tr>
      <w:tr w:rsidR="00B210F1" w14:paraId="2ED4FD33" w14:textId="77777777" w:rsidTr="00586084">
        <w:tc>
          <w:tcPr>
            <w:tcW w:w="2155" w:type="dxa"/>
          </w:tcPr>
          <w:p w14:paraId="137DEF22" w14:textId="77777777" w:rsidR="00B210F1" w:rsidRDefault="00B210F1" w:rsidP="00586084">
            <w:pPr>
              <w:rPr>
                <w:rFonts w:cs="Arial"/>
                <w:sz w:val="20"/>
                <w:highlight w:val="red"/>
              </w:rPr>
            </w:pPr>
          </w:p>
        </w:tc>
        <w:tc>
          <w:tcPr>
            <w:tcW w:w="720" w:type="dxa"/>
          </w:tcPr>
          <w:p w14:paraId="614B996E" w14:textId="77777777" w:rsidR="00B210F1" w:rsidRDefault="00B210F1" w:rsidP="00586084">
            <w:pPr>
              <w:rPr>
                <w:rFonts w:cs="Arial"/>
                <w:sz w:val="20"/>
              </w:rPr>
            </w:pPr>
            <w:r w:rsidRPr="00B0546C">
              <w:rPr>
                <w:rFonts w:cs="Arial"/>
                <w:sz w:val="20"/>
              </w:rPr>
              <w:t>a.</w:t>
            </w:r>
            <w:r>
              <w:rPr>
                <w:rFonts w:cs="Arial"/>
                <w:sz w:val="20"/>
              </w:rPr>
              <w:t>7</w:t>
            </w:r>
          </w:p>
        </w:tc>
        <w:tc>
          <w:tcPr>
            <w:tcW w:w="6503" w:type="dxa"/>
          </w:tcPr>
          <w:p w14:paraId="2C4A0600" w14:textId="77777777" w:rsidR="00B210F1" w:rsidRDefault="00B210F1" w:rsidP="00586084">
            <w:pPr>
              <w:rPr>
                <w:rFonts w:cs="Arial"/>
                <w:sz w:val="20"/>
              </w:rPr>
            </w:pPr>
          </w:p>
        </w:tc>
      </w:tr>
      <w:tr w:rsidR="00B210F1" w14:paraId="738FBFD3" w14:textId="77777777" w:rsidTr="00586084">
        <w:tc>
          <w:tcPr>
            <w:tcW w:w="2155" w:type="dxa"/>
          </w:tcPr>
          <w:p w14:paraId="3C026724" w14:textId="77777777" w:rsidR="00B210F1" w:rsidRDefault="00B210F1" w:rsidP="00586084">
            <w:pPr>
              <w:rPr>
                <w:rFonts w:cs="Arial"/>
                <w:sz w:val="20"/>
                <w:highlight w:val="red"/>
              </w:rPr>
            </w:pPr>
          </w:p>
        </w:tc>
        <w:tc>
          <w:tcPr>
            <w:tcW w:w="720" w:type="dxa"/>
          </w:tcPr>
          <w:p w14:paraId="433BB335" w14:textId="77777777" w:rsidR="00B210F1" w:rsidRDefault="00B210F1" w:rsidP="00586084">
            <w:pPr>
              <w:rPr>
                <w:rFonts w:cs="Arial"/>
                <w:sz w:val="20"/>
              </w:rPr>
            </w:pPr>
            <w:r w:rsidRPr="00B0546C">
              <w:rPr>
                <w:rFonts w:cs="Arial"/>
                <w:sz w:val="20"/>
              </w:rPr>
              <w:t>a.</w:t>
            </w:r>
            <w:r>
              <w:rPr>
                <w:rFonts w:cs="Arial"/>
                <w:sz w:val="20"/>
              </w:rPr>
              <w:t>8</w:t>
            </w:r>
          </w:p>
        </w:tc>
        <w:tc>
          <w:tcPr>
            <w:tcW w:w="6503" w:type="dxa"/>
          </w:tcPr>
          <w:p w14:paraId="6456DE01" w14:textId="77777777" w:rsidR="00B210F1" w:rsidRDefault="00B210F1" w:rsidP="00586084">
            <w:pPr>
              <w:rPr>
                <w:rFonts w:cs="Arial"/>
                <w:sz w:val="20"/>
              </w:rPr>
            </w:pPr>
          </w:p>
        </w:tc>
      </w:tr>
      <w:tr w:rsidR="00B210F1" w14:paraId="5FDC834B" w14:textId="77777777" w:rsidTr="00586084">
        <w:tc>
          <w:tcPr>
            <w:tcW w:w="2155" w:type="dxa"/>
          </w:tcPr>
          <w:p w14:paraId="6CBEFE55" w14:textId="77777777" w:rsidR="00B210F1" w:rsidRDefault="00B210F1" w:rsidP="00586084">
            <w:pPr>
              <w:rPr>
                <w:rFonts w:cs="Arial"/>
                <w:sz w:val="20"/>
                <w:highlight w:val="red"/>
              </w:rPr>
            </w:pPr>
          </w:p>
        </w:tc>
        <w:tc>
          <w:tcPr>
            <w:tcW w:w="720" w:type="dxa"/>
          </w:tcPr>
          <w:p w14:paraId="762FE64E" w14:textId="77777777" w:rsidR="00B210F1" w:rsidRDefault="00B210F1" w:rsidP="00586084">
            <w:pPr>
              <w:rPr>
                <w:rFonts w:cs="Arial"/>
                <w:sz w:val="20"/>
              </w:rPr>
            </w:pPr>
            <w:r w:rsidRPr="00B0546C">
              <w:rPr>
                <w:rFonts w:cs="Arial"/>
                <w:sz w:val="20"/>
              </w:rPr>
              <w:t>a.</w:t>
            </w:r>
            <w:r>
              <w:rPr>
                <w:rFonts w:cs="Arial"/>
                <w:sz w:val="20"/>
              </w:rPr>
              <w:t>9</w:t>
            </w:r>
          </w:p>
        </w:tc>
        <w:tc>
          <w:tcPr>
            <w:tcW w:w="6503" w:type="dxa"/>
          </w:tcPr>
          <w:p w14:paraId="26A3400A" w14:textId="77777777" w:rsidR="00B210F1" w:rsidRDefault="00B210F1" w:rsidP="00586084">
            <w:pPr>
              <w:rPr>
                <w:rFonts w:cs="Arial"/>
                <w:sz w:val="20"/>
              </w:rPr>
            </w:pPr>
          </w:p>
        </w:tc>
      </w:tr>
      <w:tr w:rsidR="00B210F1" w14:paraId="3ED44443" w14:textId="77777777" w:rsidTr="00586084">
        <w:tc>
          <w:tcPr>
            <w:tcW w:w="2155" w:type="dxa"/>
          </w:tcPr>
          <w:p w14:paraId="29A5AEE9" w14:textId="77777777" w:rsidR="00B210F1" w:rsidRDefault="00B210F1" w:rsidP="00586084">
            <w:pPr>
              <w:rPr>
                <w:rFonts w:cs="Arial"/>
                <w:sz w:val="20"/>
                <w:highlight w:val="red"/>
              </w:rPr>
            </w:pPr>
          </w:p>
        </w:tc>
        <w:tc>
          <w:tcPr>
            <w:tcW w:w="720" w:type="dxa"/>
          </w:tcPr>
          <w:p w14:paraId="5433F23E" w14:textId="77777777" w:rsidR="00B210F1" w:rsidRDefault="00B210F1" w:rsidP="00586084">
            <w:pPr>
              <w:rPr>
                <w:rFonts w:cs="Arial"/>
                <w:sz w:val="20"/>
              </w:rPr>
            </w:pPr>
            <w:r w:rsidRPr="00B0546C">
              <w:rPr>
                <w:rFonts w:cs="Arial"/>
                <w:sz w:val="20"/>
              </w:rPr>
              <w:t>a.</w:t>
            </w:r>
            <w:r>
              <w:rPr>
                <w:rFonts w:cs="Arial"/>
                <w:sz w:val="20"/>
              </w:rPr>
              <w:t>10</w:t>
            </w:r>
          </w:p>
        </w:tc>
        <w:tc>
          <w:tcPr>
            <w:tcW w:w="6503" w:type="dxa"/>
          </w:tcPr>
          <w:p w14:paraId="67E106F1" w14:textId="77777777" w:rsidR="00B210F1" w:rsidRDefault="00B210F1" w:rsidP="00586084">
            <w:pPr>
              <w:rPr>
                <w:rFonts w:cs="Arial"/>
                <w:sz w:val="20"/>
              </w:rPr>
            </w:pPr>
          </w:p>
        </w:tc>
      </w:tr>
      <w:tr w:rsidR="00B210F1" w14:paraId="2FEF8D3D" w14:textId="77777777" w:rsidTr="00586084">
        <w:tc>
          <w:tcPr>
            <w:tcW w:w="2155" w:type="dxa"/>
          </w:tcPr>
          <w:p w14:paraId="704B89B7" w14:textId="77777777" w:rsidR="00B210F1" w:rsidRDefault="00B210F1" w:rsidP="00586084">
            <w:pPr>
              <w:rPr>
                <w:rFonts w:cs="Arial"/>
                <w:sz w:val="20"/>
                <w:highlight w:val="red"/>
              </w:rPr>
            </w:pPr>
          </w:p>
        </w:tc>
        <w:tc>
          <w:tcPr>
            <w:tcW w:w="720" w:type="dxa"/>
          </w:tcPr>
          <w:p w14:paraId="1CEF2758" w14:textId="77777777" w:rsidR="00B210F1" w:rsidRDefault="00B210F1" w:rsidP="00586084">
            <w:pPr>
              <w:rPr>
                <w:rFonts w:cs="Arial"/>
                <w:sz w:val="20"/>
              </w:rPr>
            </w:pPr>
            <w:r w:rsidRPr="00B0546C">
              <w:rPr>
                <w:rFonts w:cs="Arial"/>
                <w:sz w:val="20"/>
              </w:rPr>
              <w:t>a.</w:t>
            </w:r>
            <w:r>
              <w:rPr>
                <w:rFonts w:cs="Arial"/>
                <w:sz w:val="20"/>
              </w:rPr>
              <w:t>11</w:t>
            </w:r>
          </w:p>
        </w:tc>
        <w:tc>
          <w:tcPr>
            <w:tcW w:w="6503" w:type="dxa"/>
          </w:tcPr>
          <w:p w14:paraId="1DC52A2C" w14:textId="77777777" w:rsidR="00B210F1" w:rsidRDefault="00B210F1" w:rsidP="00586084">
            <w:pPr>
              <w:rPr>
                <w:rFonts w:cs="Arial"/>
                <w:sz w:val="20"/>
              </w:rPr>
            </w:pPr>
          </w:p>
        </w:tc>
      </w:tr>
      <w:tr w:rsidR="00B210F1" w14:paraId="0AAEBFEE" w14:textId="77777777" w:rsidTr="00586084">
        <w:tc>
          <w:tcPr>
            <w:tcW w:w="2155" w:type="dxa"/>
          </w:tcPr>
          <w:p w14:paraId="140A19EE" w14:textId="77777777" w:rsidR="00B210F1" w:rsidRDefault="00B210F1" w:rsidP="00586084">
            <w:pPr>
              <w:rPr>
                <w:rFonts w:cs="Arial"/>
                <w:sz w:val="20"/>
                <w:highlight w:val="red"/>
              </w:rPr>
            </w:pPr>
          </w:p>
        </w:tc>
        <w:tc>
          <w:tcPr>
            <w:tcW w:w="720" w:type="dxa"/>
          </w:tcPr>
          <w:p w14:paraId="62917ED9" w14:textId="77777777" w:rsidR="00B210F1" w:rsidRPr="00B0546C" w:rsidRDefault="00B210F1" w:rsidP="00586084">
            <w:pPr>
              <w:rPr>
                <w:rFonts w:cs="Arial"/>
                <w:sz w:val="20"/>
              </w:rPr>
            </w:pPr>
            <w:r w:rsidRPr="000648B8">
              <w:rPr>
                <w:rFonts w:cs="Arial"/>
                <w:sz w:val="20"/>
              </w:rPr>
              <w:t>a.</w:t>
            </w:r>
            <w:r>
              <w:rPr>
                <w:rFonts w:cs="Arial"/>
                <w:sz w:val="20"/>
              </w:rPr>
              <w:t>12</w:t>
            </w:r>
          </w:p>
        </w:tc>
        <w:tc>
          <w:tcPr>
            <w:tcW w:w="6503" w:type="dxa"/>
          </w:tcPr>
          <w:p w14:paraId="02BC3E4D" w14:textId="77777777" w:rsidR="00B210F1" w:rsidRDefault="00B210F1" w:rsidP="00586084">
            <w:pPr>
              <w:rPr>
                <w:rFonts w:cs="Arial"/>
                <w:sz w:val="20"/>
              </w:rPr>
            </w:pPr>
          </w:p>
        </w:tc>
      </w:tr>
      <w:tr w:rsidR="00B210F1" w14:paraId="12A7955C" w14:textId="77777777" w:rsidTr="00586084">
        <w:tc>
          <w:tcPr>
            <w:tcW w:w="2155" w:type="dxa"/>
          </w:tcPr>
          <w:p w14:paraId="6D05CA87" w14:textId="77777777" w:rsidR="00B210F1" w:rsidRDefault="00B210F1" w:rsidP="00586084">
            <w:pPr>
              <w:rPr>
                <w:rFonts w:cs="Arial"/>
                <w:sz w:val="20"/>
                <w:highlight w:val="red"/>
              </w:rPr>
            </w:pPr>
          </w:p>
        </w:tc>
        <w:tc>
          <w:tcPr>
            <w:tcW w:w="720" w:type="dxa"/>
          </w:tcPr>
          <w:p w14:paraId="12378F4D" w14:textId="77777777" w:rsidR="00B210F1" w:rsidRPr="00B0546C" w:rsidRDefault="00B210F1" w:rsidP="00586084">
            <w:pPr>
              <w:rPr>
                <w:rFonts w:cs="Arial"/>
                <w:sz w:val="20"/>
              </w:rPr>
            </w:pPr>
            <w:r w:rsidRPr="000648B8">
              <w:rPr>
                <w:rFonts w:cs="Arial"/>
                <w:sz w:val="20"/>
              </w:rPr>
              <w:t>a.</w:t>
            </w:r>
            <w:r>
              <w:rPr>
                <w:rFonts w:cs="Arial"/>
                <w:sz w:val="20"/>
              </w:rPr>
              <w:t>13</w:t>
            </w:r>
          </w:p>
        </w:tc>
        <w:tc>
          <w:tcPr>
            <w:tcW w:w="6503" w:type="dxa"/>
          </w:tcPr>
          <w:p w14:paraId="788147AC" w14:textId="77777777" w:rsidR="00B210F1" w:rsidRDefault="00B210F1" w:rsidP="00586084">
            <w:pPr>
              <w:rPr>
                <w:rFonts w:cs="Arial"/>
                <w:sz w:val="20"/>
              </w:rPr>
            </w:pPr>
          </w:p>
        </w:tc>
      </w:tr>
      <w:tr w:rsidR="00B210F1" w14:paraId="1989488B" w14:textId="77777777" w:rsidTr="00586084">
        <w:tc>
          <w:tcPr>
            <w:tcW w:w="2155" w:type="dxa"/>
          </w:tcPr>
          <w:p w14:paraId="4219B846" w14:textId="77777777" w:rsidR="00B210F1" w:rsidRDefault="00B210F1" w:rsidP="00586084">
            <w:pPr>
              <w:rPr>
                <w:rFonts w:cs="Arial"/>
                <w:sz w:val="20"/>
                <w:highlight w:val="red"/>
              </w:rPr>
            </w:pPr>
          </w:p>
        </w:tc>
        <w:tc>
          <w:tcPr>
            <w:tcW w:w="720" w:type="dxa"/>
          </w:tcPr>
          <w:p w14:paraId="6FBF24B4" w14:textId="77777777" w:rsidR="00B210F1" w:rsidRPr="00B0546C" w:rsidRDefault="00B210F1" w:rsidP="00586084">
            <w:pPr>
              <w:rPr>
                <w:rFonts w:cs="Arial"/>
                <w:sz w:val="20"/>
              </w:rPr>
            </w:pPr>
            <w:r w:rsidRPr="000648B8">
              <w:rPr>
                <w:rFonts w:cs="Arial"/>
                <w:sz w:val="20"/>
              </w:rPr>
              <w:t>a.</w:t>
            </w:r>
            <w:r>
              <w:rPr>
                <w:rFonts w:cs="Arial"/>
                <w:sz w:val="20"/>
              </w:rPr>
              <w:t>14</w:t>
            </w:r>
          </w:p>
        </w:tc>
        <w:tc>
          <w:tcPr>
            <w:tcW w:w="6503" w:type="dxa"/>
          </w:tcPr>
          <w:p w14:paraId="12EFEDFA" w14:textId="77777777" w:rsidR="00B210F1" w:rsidRDefault="00B210F1" w:rsidP="00586084">
            <w:pPr>
              <w:rPr>
                <w:rFonts w:cs="Arial"/>
                <w:sz w:val="20"/>
              </w:rPr>
            </w:pPr>
          </w:p>
        </w:tc>
      </w:tr>
      <w:tr w:rsidR="00B210F1" w14:paraId="32F2B793" w14:textId="77777777" w:rsidTr="00586084">
        <w:tc>
          <w:tcPr>
            <w:tcW w:w="2155" w:type="dxa"/>
          </w:tcPr>
          <w:p w14:paraId="42B0C33B" w14:textId="77777777" w:rsidR="00B210F1" w:rsidRDefault="00B210F1" w:rsidP="00586084">
            <w:pPr>
              <w:rPr>
                <w:rFonts w:cs="Arial"/>
                <w:sz w:val="20"/>
                <w:highlight w:val="red"/>
              </w:rPr>
            </w:pPr>
          </w:p>
        </w:tc>
        <w:tc>
          <w:tcPr>
            <w:tcW w:w="720" w:type="dxa"/>
          </w:tcPr>
          <w:p w14:paraId="123E73E5" w14:textId="77777777" w:rsidR="00B210F1" w:rsidRPr="00B0546C" w:rsidRDefault="00B210F1" w:rsidP="00586084">
            <w:pPr>
              <w:rPr>
                <w:rFonts w:cs="Arial"/>
                <w:sz w:val="20"/>
              </w:rPr>
            </w:pPr>
            <w:r w:rsidRPr="000648B8">
              <w:rPr>
                <w:rFonts w:cs="Arial"/>
                <w:sz w:val="20"/>
              </w:rPr>
              <w:t>a.</w:t>
            </w:r>
            <w:r>
              <w:rPr>
                <w:rFonts w:cs="Arial"/>
                <w:sz w:val="20"/>
              </w:rPr>
              <w:t>15</w:t>
            </w:r>
          </w:p>
        </w:tc>
        <w:tc>
          <w:tcPr>
            <w:tcW w:w="6503" w:type="dxa"/>
          </w:tcPr>
          <w:p w14:paraId="00F0DA48" w14:textId="77777777" w:rsidR="00B210F1" w:rsidRDefault="00B210F1" w:rsidP="00586084">
            <w:pPr>
              <w:rPr>
                <w:rFonts w:cs="Arial"/>
                <w:sz w:val="20"/>
              </w:rPr>
            </w:pPr>
          </w:p>
        </w:tc>
      </w:tr>
      <w:tr w:rsidR="00B210F1" w14:paraId="30318B40" w14:textId="77777777" w:rsidTr="00586084">
        <w:tc>
          <w:tcPr>
            <w:tcW w:w="2155" w:type="dxa"/>
          </w:tcPr>
          <w:p w14:paraId="24795DD1" w14:textId="77777777" w:rsidR="00B210F1" w:rsidRDefault="00B210F1" w:rsidP="00586084">
            <w:pPr>
              <w:rPr>
                <w:rFonts w:cs="Arial"/>
                <w:sz w:val="20"/>
                <w:highlight w:val="red"/>
              </w:rPr>
            </w:pPr>
          </w:p>
        </w:tc>
        <w:tc>
          <w:tcPr>
            <w:tcW w:w="720" w:type="dxa"/>
          </w:tcPr>
          <w:p w14:paraId="5F10F0FB" w14:textId="77777777" w:rsidR="00B210F1" w:rsidRPr="00B0546C" w:rsidRDefault="00B210F1" w:rsidP="00586084">
            <w:pPr>
              <w:rPr>
                <w:rFonts w:cs="Arial"/>
                <w:sz w:val="20"/>
              </w:rPr>
            </w:pPr>
            <w:r w:rsidRPr="000648B8">
              <w:rPr>
                <w:rFonts w:cs="Arial"/>
                <w:sz w:val="20"/>
              </w:rPr>
              <w:t>a.</w:t>
            </w:r>
            <w:r>
              <w:rPr>
                <w:rFonts w:cs="Arial"/>
                <w:sz w:val="20"/>
              </w:rPr>
              <w:t>16</w:t>
            </w:r>
          </w:p>
        </w:tc>
        <w:tc>
          <w:tcPr>
            <w:tcW w:w="6503" w:type="dxa"/>
          </w:tcPr>
          <w:p w14:paraId="27F9AB68" w14:textId="77777777" w:rsidR="00B210F1" w:rsidRDefault="00B210F1" w:rsidP="00586084">
            <w:pPr>
              <w:rPr>
                <w:rFonts w:cs="Arial"/>
                <w:sz w:val="20"/>
              </w:rPr>
            </w:pPr>
          </w:p>
        </w:tc>
      </w:tr>
      <w:tr w:rsidR="00B210F1" w14:paraId="4A45DBE7" w14:textId="77777777" w:rsidTr="00586084">
        <w:tc>
          <w:tcPr>
            <w:tcW w:w="2155" w:type="dxa"/>
          </w:tcPr>
          <w:p w14:paraId="77B7E140" w14:textId="77777777" w:rsidR="00B210F1" w:rsidRDefault="00B210F1" w:rsidP="00586084">
            <w:pPr>
              <w:rPr>
                <w:rFonts w:cs="Arial"/>
                <w:sz w:val="20"/>
                <w:highlight w:val="red"/>
              </w:rPr>
            </w:pPr>
          </w:p>
        </w:tc>
        <w:tc>
          <w:tcPr>
            <w:tcW w:w="720" w:type="dxa"/>
          </w:tcPr>
          <w:p w14:paraId="64494DA2" w14:textId="77777777" w:rsidR="00B210F1" w:rsidRPr="00B0546C" w:rsidRDefault="00B210F1" w:rsidP="00586084">
            <w:pPr>
              <w:rPr>
                <w:rFonts w:cs="Arial"/>
                <w:sz w:val="20"/>
              </w:rPr>
            </w:pPr>
            <w:r w:rsidRPr="000648B8">
              <w:rPr>
                <w:rFonts w:cs="Arial"/>
                <w:sz w:val="20"/>
              </w:rPr>
              <w:t>a.</w:t>
            </w:r>
            <w:r>
              <w:rPr>
                <w:rFonts w:cs="Arial"/>
                <w:sz w:val="20"/>
              </w:rPr>
              <w:t>17</w:t>
            </w:r>
          </w:p>
        </w:tc>
        <w:tc>
          <w:tcPr>
            <w:tcW w:w="6503" w:type="dxa"/>
          </w:tcPr>
          <w:p w14:paraId="6B342394" w14:textId="77777777" w:rsidR="00B210F1" w:rsidRDefault="00B210F1" w:rsidP="00586084">
            <w:pPr>
              <w:rPr>
                <w:rFonts w:cs="Arial"/>
                <w:sz w:val="20"/>
              </w:rPr>
            </w:pPr>
          </w:p>
        </w:tc>
      </w:tr>
      <w:tr w:rsidR="00B210F1" w14:paraId="221C99AB" w14:textId="77777777" w:rsidTr="00586084">
        <w:tc>
          <w:tcPr>
            <w:tcW w:w="2155" w:type="dxa"/>
          </w:tcPr>
          <w:p w14:paraId="7511FF90" w14:textId="77777777" w:rsidR="00B210F1" w:rsidRDefault="00B210F1" w:rsidP="00586084">
            <w:pPr>
              <w:rPr>
                <w:rFonts w:cs="Arial"/>
                <w:sz w:val="20"/>
                <w:highlight w:val="red"/>
              </w:rPr>
            </w:pPr>
          </w:p>
        </w:tc>
        <w:tc>
          <w:tcPr>
            <w:tcW w:w="720" w:type="dxa"/>
          </w:tcPr>
          <w:p w14:paraId="4E861E90" w14:textId="77777777" w:rsidR="00B210F1" w:rsidRPr="00B0546C" w:rsidRDefault="00B210F1" w:rsidP="00586084">
            <w:pPr>
              <w:rPr>
                <w:rFonts w:cs="Arial"/>
                <w:sz w:val="20"/>
              </w:rPr>
            </w:pPr>
            <w:r w:rsidRPr="000648B8">
              <w:rPr>
                <w:rFonts w:cs="Arial"/>
                <w:sz w:val="20"/>
              </w:rPr>
              <w:t>a.</w:t>
            </w:r>
            <w:r>
              <w:rPr>
                <w:rFonts w:cs="Arial"/>
                <w:sz w:val="20"/>
              </w:rPr>
              <w:t>18</w:t>
            </w:r>
          </w:p>
        </w:tc>
        <w:tc>
          <w:tcPr>
            <w:tcW w:w="6503" w:type="dxa"/>
          </w:tcPr>
          <w:p w14:paraId="0A4F5FD8" w14:textId="77777777" w:rsidR="00B210F1" w:rsidRDefault="00B210F1" w:rsidP="00586084">
            <w:pPr>
              <w:rPr>
                <w:rFonts w:cs="Arial"/>
                <w:sz w:val="20"/>
              </w:rPr>
            </w:pPr>
          </w:p>
        </w:tc>
      </w:tr>
      <w:tr w:rsidR="00B210F1" w14:paraId="626C4683" w14:textId="77777777" w:rsidTr="00586084">
        <w:tc>
          <w:tcPr>
            <w:tcW w:w="2155" w:type="dxa"/>
          </w:tcPr>
          <w:p w14:paraId="3E3FF170" w14:textId="77777777" w:rsidR="00B210F1" w:rsidRDefault="00B210F1" w:rsidP="00586084">
            <w:pPr>
              <w:rPr>
                <w:rFonts w:cs="Arial"/>
                <w:sz w:val="20"/>
                <w:highlight w:val="red"/>
              </w:rPr>
            </w:pPr>
          </w:p>
        </w:tc>
        <w:tc>
          <w:tcPr>
            <w:tcW w:w="720" w:type="dxa"/>
          </w:tcPr>
          <w:p w14:paraId="361E37FF" w14:textId="77777777" w:rsidR="00B210F1" w:rsidRPr="00B0546C" w:rsidRDefault="00B210F1" w:rsidP="00586084">
            <w:pPr>
              <w:rPr>
                <w:rFonts w:cs="Arial"/>
                <w:sz w:val="20"/>
              </w:rPr>
            </w:pPr>
            <w:r>
              <w:rPr>
                <w:rFonts w:cs="Arial"/>
                <w:sz w:val="20"/>
              </w:rPr>
              <w:t>b.</w:t>
            </w:r>
          </w:p>
        </w:tc>
        <w:tc>
          <w:tcPr>
            <w:tcW w:w="6503" w:type="dxa"/>
          </w:tcPr>
          <w:p w14:paraId="4056F11A" w14:textId="77777777" w:rsidR="00B210F1" w:rsidRDefault="00B210F1" w:rsidP="00586084">
            <w:pPr>
              <w:rPr>
                <w:rFonts w:cs="Arial"/>
                <w:sz w:val="20"/>
              </w:rPr>
            </w:pPr>
          </w:p>
        </w:tc>
      </w:tr>
      <w:tr w:rsidR="00B210F1" w14:paraId="14AF2DE3" w14:textId="77777777" w:rsidTr="00586084">
        <w:tc>
          <w:tcPr>
            <w:tcW w:w="2155" w:type="dxa"/>
          </w:tcPr>
          <w:p w14:paraId="6EDA0826" w14:textId="77777777" w:rsidR="00B210F1" w:rsidRDefault="00B210F1" w:rsidP="00586084">
            <w:pPr>
              <w:rPr>
                <w:rFonts w:cs="Arial"/>
                <w:sz w:val="20"/>
                <w:highlight w:val="red"/>
              </w:rPr>
            </w:pPr>
          </w:p>
        </w:tc>
        <w:tc>
          <w:tcPr>
            <w:tcW w:w="720" w:type="dxa"/>
          </w:tcPr>
          <w:p w14:paraId="3D777D9C" w14:textId="77777777" w:rsidR="00B210F1" w:rsidRPr="00B0546C" w:rsidRDefault="00B210F1" w:rsidP="00586084">
            <w:pPr>
              <w:rPr>
                <w:rFonts w:cs="Arial"/>
                <w:sz w:val="20"/>
              </w:rPr>
            </w:pPr>
            <w:r>
              <w:rPr>
                <w:rFonts w:cs="Arial"/>
                <w:sz w:val="20"/>
              </w:rPr>
              <w:t>c.</w:t>
            </w:r>
          </w:p>
        </w:tc>
        <w:tc>
          <w:tcPr>
            <w:tcW w:w="6503" w:type="dxa"/>
          </w:tcPr>
          <w:p w14:paraId="2C1AA16A" w14:textId="77777777" w:rsidR="00B210F1" w:rsidRDefault="00B210F1" w:rsidP="00586084">
            <w:pPr>
              <w:rPr>
                <w:rFonts w:cs="Arial"/>
                <w:sz w:val="20"/>
              </w:rPr>
            </w:pPr>
          </w:p>
        </w:tc>
      </w:tr>
    </w:tbl>
    <w:p w14:paraId="2075B2F8" w14:textId="77777777" w:rsidR="000A3776" w:rsidRDefault="000A3776" w:rsidP="00D620CD">
      <w:pPr>
        <w:rPr>
          <w:rFonts w:cs="Arial"/>
          <w:sz w:val="20"/>
        </w:rPr>
      </w:pPr>
    </w:p>
    <w:p w14:paraId="5E5F8D1D" w14:textId="77777777" w:rsidR="000A3776" w:rsidRPr="00B6190F" w:rsidRDefault="000A3776" w:rsidP="00D620CD">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BB6460" w:rsidRPr="00B6190F" w14:paraId="15940AFC" w14:textId="77777777" w:rsidTr="00950064">
        <w:tc>
          <w:tcPr>
            <w:tcW w:w="9378" w:type="dxa"/>
            <w:gridSpan w:val="3"/>
            <w:shd w:val="pct20" w:color="auto" w:fill="auto"/>
          </w:tcPr>
          <w:p w14:paraId="4F9155C3" w14:textId="77777777" w:rsidR="00BB6460" w:rsidRPr="00B6190F" w:rsidRDefault="00531C86" w:rsidP="000726CE">
            <w:pPr>
              <w:tabs>
                <w:tab w:val="left" w:pos="1080"/>
              </w:tabs>
              <w:spacing w:after="60"/>
              <w:rPr>
                <w:rFonts w:cs="Arial"/>
                <w:b/>
                <w:bCs/>
                <w:iCs/>
                <w:sz w:val="20"/>
              </w:rPr>
            </w:pPr>
            <w:r w:rsidRPr="00B6190F">
              <w:rPr>
                <w:rFonts w:cs="Arial"/>
                <w:b/>
                <w:bCs/>
                <w:iCs/>
                <w:sz w:val="20"/>
              </w:rPr>
              <w:t>(</w:t>
            </w:r>
            <w:r w:rsidR="00BB6460" w:rsidRPr="00B6190F">
              <w:rPr>
                <w:rFonts w:cs="Arial"/>
                <w:b/>
                <w:bCs/>
                <w:iCs/>
                <w:sz w:val="20"/>
              </w:rPr>
              <w:t>AU-3</w:t>
            </w:r>
            <w:r w:rsidRPr="00B6190F">
              <w:rPr>
                <w:rFonts w:cs="Arial"/>
                <w:b/>
                <w:bCs/>
                <w:iCs/>
                <w:sz w:val="20"/>
              </w:rPr>
              <w:t xml:space="preserve">) </w:t>
            </w:r>
            <w:r w:rsidR="00BB6460" w:rsidRPr="00B6190F">
              <w:rPr>
                <w:rFonts w:cs="Arial"/>
                <w:b/>
                <w:sz w:val="20"/>
              </w:rPr>
              <w:t>Content of Audit Records</w:t>
            </w:r>
          </w:p>
        </w:tc>
      </w:tr>
      <w:tr w:rsidR="00BB6460" w:rsidRPr="00B6190F" w14:paraId="6A04B6D2" w14:textId="77777777" w:rsidTr="00950064">
        <w:trPr>
          <w:trHeight w:val="215"/>
        </w:trPr>
        <w:tc>
          <w:tcPr>
            <w:tcW w:w="9378" w:type="dxa"/>
            <w:gridSpan w:val="3"/>
            <w:shd w:val="clear" w:color="auto" w:fill="auto"/>
          </w:tcPr>
          <w:p w14:paraId="6B7623A9" w14:textId="77777777" w:rsidR="00BB6460" w:rsidRPr="00B6190F" w:rsidRDefault="00531C86" w:rsidP="000726CE">
            <w:pPr>
              <w:rPr>
                <w:rFonts w:cs="Arial"/>
                <w:sz w:val="20"/>
              </w:rPr>
            </w:pPr>
            <w:r w:rsidRPr="00B6190F">
              <w:rPr>
                <w:rFonts w:cs="Arial"/>
                <w:sz w:val="20"/>
              </w:rPr>
              <w:t>The purpose of the policy is to establish the content for audit records.</w:t>
            </w:r>
          </w:p>
          <w:p w14:paraId="2E42FA7D" w14:textId="77777777" w:rsidR="00531C86" w:rsidRPr="00B6190F" w:rsidRDefault="00531C86" w:rsidP="00BB6460">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531C86" w:rsidRPr="00B6190F" w14:paraId="6F4EE582" w14:textId="77777777" w:rsidTr="000B7650">
              <w:tc>
                <w:tcPr>
                  <w:tcW w:w="8797" w:type="dxa"/>
                  <w:gridSpan w:val="3"/>
                  <w:shd w:val="clear" w:color="auto" w:fill="4F81BD"/>
                </w:tcPr>
                <w:p w14:paraId="5A905D0F" w14:textId="77777777" w:rsidR="00531C86" w:rsidRPr="00B6190F" w:rsidRDefault="00531C86" w:rsidP="00E1408C">
                  <w:pPr>
                    <w:rPr>
                      <w:b/>
                      <w:bCs/>
                      <w:color w:val="FFFFFF"/>
                      <w:sz w:val="20"/>
                    </w:rPr>
                  </w:pPr>
                  <w:r w:rsidRPr="00B6190F">
                    <w:rPr>
                      <w:b/>
                      <w:bCs/>
                      <w:color w:val="FFFFFF"/>
                      <w:sz w:val="20"/>
                    </w:rPr>
                    <w:lastRenderedPageBreak/>
                    <w:t>Applicability of Controls</w:t>
                  </w:r>
                </w:p>
              </w:tc>
            </w:tr>
            <w:tr w:rsidR="00531C86" w:rsidRPr="00B6190F" w14:paraId="265169DF" w14:textId="77777777" w:rsidTr="000B7650">
              <w:tc>
                <w:tcPr>
                  <w:tcW w:w="3084" w:type="dxa"/>
                  <w:shd w:val="clear" w:color="auto" w:fill="4F81BD"/>
                </w:tcPr>
                <w:p w14:paraId="40C79CFE" w14:textId="77777777" w:rsidR="00531C86" w:rsidRPr="00B6190F" w:rsidRDefault="00531C86" w:rsidP="00E1408C">
                  <w:pPr>
                    <w:rPr>
                      <w:b/>
                      <w:bCs/>
                      <w:color w:val="FFFFFF"/>
                      <w:sz w:val="20"/>
                    </w:rPr>
                  </w:pPr>
                  <w:r w:rsidRPr="00B6190F">
                    <w:rPr>
                      <w:b/>
                      <w:bCs/>
                      <w:color w:val="FFFFFF"/>
                      <w:sz w:val="20"/>
                    </w:rPr>
                    <w:t>Public</w:t>
                  </w:r>
                </w:p>
              </w:tc>
              <w:tc>
                <w:tcPr>
                  <w:tcW w:w="3192" w:type="dxa"/>
                  <w:shd w:val="clear" w:color="auto" w:fill="4F81BD"/>
                </w:tcPr>
                <w:p w14:paraId="44DEA459" w14:textId="77777777" w:rsidR="00531C86" w:rsidRPr="00B6190F" w:rsidRDefault="00531C86" w:rsidP="00E1408C">
                  <w:pPr>
                    <w:rPr>
                      <w:b/>
                      <w:bCs/>
                      <w:color w:val="FFFFFF"/>
                      <w:sz w:val="20"/>
                    </w:rPr>
                  </w:pPr>
                  <w:r w:rsidRPr="00B6190F">
                    <w:rPr>
                      <w:b/>
                      <w:bCs/>
                      <w:color w:val="FFFFFF"/>
                      <w:sz w:val="20"/>
                    </w:rPr>
                    <w:t>Confidential</w:t>
                  </w:r>
                </w:p>
              </w:tc>
              <w:tc>
                <w:tcPr>
                  <w:tcW w:w="2521" w:type="dxa"/>
                  <w:shd w:val="clear" w:color="auto" w:fill="4F81BD"/>
                </w:tcPr>
                <w:p w14:paraId="2C53CFA3" w14:textId="77777777" w:rsidR="00531C86" w:rsidRPr="00B6190F" w:rsidRDefault="00531C86" w:rsidP="00E1408C">
                  <w:pPr>
                    <w:rPr>
                      <w:b/>
                      <w:bCs/>
                      <w:color w:val="FFFFFF"/>
                      <w:sz w:val="20"/>
                    </w:rPr>
                  </w:pPr>
                  <w:r w:rsidRPr="00B6190F">
                    <w:rPr>
                      <w:b/>
                      <w:bCs/>
                      <w:color w:val="FFFFFF"/>
                      <w:sz w:val="20"/>
                    </w:rPr>
                    <w:t>FTI</w:t>
                  </w:r>
                </w:p>
              </w:tc>
            </w:tr>
            <w:tr w:rsidR="00531C86" w:rsidRPr="00B6190F" w14:paraId="31FEDE6D" w14:textId="77777777" w:rsidTr="00E1408C">
              <w:tc>
                <w:tcPr>
                  <w:tcW w:w="3084" w:type="dxa"/>
                </w:tcPr>
                <w:p w14:paraId="1C5758B2" w14:textId="77777777" w:rsidR="00531C86" w:rsidRPr="00B6190F" w:rsidRDefault="00531C86" w:rsidP="00E1408C">
                  <w:pPr>
                    <w:rPr>
                      <w:bCs/>
                      <w:sz w:val="20"/>
                    </w:rPr>
                  </w:pPr>
                  <w:r w:rsidRPr="00B6190F">
                    <w:rPr>
                      <w:bCs/>
                      <w:sz w:val="20"/>
                    </w:rPr>
                    <w:t>AU-3</w:t>
                  </w:r>
                </w:p>
              </w:tc>
              <w:tc>
                <w:tcPr>
                  <w:tcW w:w="3192" w:type="dxa"/>
                </w:tcPr>
                <w:p w14:paraId="5DF25F7B" w14:textId="77777777" w:rsidR="00531C86" w:rsidRPr="00B6190F" w:rsidRDefault="00531C86" w:rsidP="00E1408C">
                  <w:pPr>
                    <w:rPr>
                      <w:sz w:val="20"/>
                    </w:rPr>
                  </w:pPr>
                  <w:r w:rsidRPr="00B6190F">
                    <w:rPr>
                      <w:sz w:val="20"/>
                    </w:rPr>
                    <w:t>AU-3 (CE1)</w:t>
                  </w:r>
                </w:p>
              </w:tc>
              <w:tc>
                <w:tcPr>
                  <w:tcW w:w="2521" w:type="dxa"/>
                </w:tcPr>
                <w:p w14:paraId="3645E214" w14:textId="77777777" w:rsidR="00531C86" w:rsidRPr="00B6190F" w:rsidRDefault="00531C86" w:rsidP="00E1408C">
                  <w:pPr>
                    <w:rPr>
                      <w:sz w:val="20"/>
                    </w:rPr>
                  </w:pPr>
                  <w:r w:rsidRPr="00B6190F">
                    <w:rPr>
                      <w:sz w:val="20"/>
                    </w:rPr>
                    <w:t>AU-3 (CE1)</w:t>
                  </w:r>
                </w:p>
              </w:tc>
            </w:tr>
          </w:tbl>
          <w:p w14:paraId="19A7C82D" w14:textId="77777777" w:rsidR="00531C86" w:rsidRPr="00B6190F" w:rsidRDefault="00531C86" w:rsidP="00BB6460">
            <w:pPr>
              <w:rPr>
                <w:rFonts w:cs="Arial"/>
                <w:sz w:val="20"/>
              </w:rPr>
            </w:pPr>
          </w:p>
          <w:p w14:paraId="54B73240" w14:textId="77777777" w:rsidR="00531C86" w:rsidRPr="00B6190F" w:rsidRDefault="00531C86" w:rsidP="00531C86">
            <w:pPr>
              <w:rPr>
                <w:rFonts w:cs="Arial"/>
                <w:sz w:val="20"/>
              </w:rPr>
            </w:pPr>
            <w:r w:rsidRPr="00B6190F">
              <w:rPr>
                <w:rFonts w:cs="Arial"/>
                <w:sz w:val="20"/>
              </w:rPr>
              <w:t>It is the policy of the Agency that each Resource must generate audit records containing information that establishes what type of event occurred, when the event occurred, where the event occurred, the source of the event, the outcome of the event, and the identity of any accounts associated with the event.</w:t>
            </w:r>
          </w:p>
          <w:p w14:paraId="130F9B2B" w14:textId="77777777" w:rsidR="00531C86" w:rsidRPr="00B6190F" w:rsidRDefault="00531C86" w:rsidP="00531C86">
            <w:pPr>
              <w:pStyle w:val="Caption"/>
            </w:pPr>
            <w:r w:rsidRPr="00B6190F">
              <w:t>Control Enhancement</w:t>
            </w:r>
          </w:p>
          <w:p w14:paraId="7A3196B4" w14:textId="77777777" w:rsidR="00531C86" w:rsidRPr="00B6190F" w:rsidRDefault="00531C86" w:rsidP="00531C86">
            <w:pPr>
              <w:rPr>
                <w:rFonts w:cs="Arial"/>
                <w:sz w:val="20"/>
              </w:rPr>
            </w:pPr>
            <w:r w:rsidRPr="00B6190F">
              <w:rPr>
                <w:rFonts w:cs="Arial"/>
                <w:sz w:val="20"/>
              </w:rPr>
              <w:t>CE1. Generate audit records containing details to facilitate the reconstruction of events if unauthorized activity or a malfunction occurs or is suspected in the audit records for audit events identified by type, location, or subject.</w:t>
            </w:r>
          </w:p>
          <w:p w14:paraId="58C072E6" w14:textId="77777777" w:rsidR="00587600" w:rsidRPr="00B6190F" w:rsidRDefault="00587600" w:rsidP="00531C86">
            <w:pPr>
              <w:rPr>
                <w:rFonts w:cs="Arial"/>
                <w:sz w:val="20"/>
              </w:rPr>
            </w:pPr>
          </w:p>
        </w:tc>
      </w:tr>
      <w:tr w:rsidR="00BB6460" w:rsidRPr="00B6190F" w14:paraId="01BBB035" w14:textId="77777777" w:rsidTr="00950064">
        <w:tc>
          <w:tcPr>
            <w:tcW w:w="9378" w:type="dxa"/>
            <w:gridSpan w:val="3"/>
          </w:tcPr>
          <w:p w14:paraId="51E68B40" w14:textId="77777777" w:rsidR="00BB6460" w:rsidRPr="00B6190F" w:rsidRDefault="00BB6460" w:rsidP="000726CE">
            <w:pPr>
              <w:spacing w:after="60"/>
              <w:rPr>
                <w:rFonts w:cs="Arial"/>
                <w:b/>
                <w:sz w:val="20"/>
              </w:rPr>
            </w:pPr>
            <w:r w:rsidRPr="00B6190F">
              <w:rPr>
                <w:rFonts w:cs="Arial"/>
                <w:b/>
                <w:sz w:val="20"/>
              </w:rPr>
              <w:lastRenderedPageBreak/>
              <w:t>Security Control Implementation Details:</w:t>
            </w:r>
          </w:p>
          <w:p w14:paraId="147904D9" w14:textId="77777777" w:rsidR="00BB6460" w:rsidRPr="00B6190F" w:rsidRDefault="00113A29" w:rsidP="00531C86">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BB64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B6460"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BB64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B6460"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BB64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B6460"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BB64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B6460" w:rsidRPr="00B6190F">
              <w:rPr>
                <w:rFonts w:cs="Arial"/>
                <w:sz w:val="20"/>
              </w:rPr>
              <w:t xml:space="preserve"> N/A</w:t>
            </w:r>
          </w:p>
        </w:tc>
      </w:tr>
      <w:tr w:rsidR="00BB6460" w:rsidRPr="00B6190F" w14:paraId="025DFBAF" w14:textId="77777777" w:rsidTr="00950064">
        <w:trPr>
          <w:trHeight w:val="80"/>
        </w:trPr>
        <w:tc>
          <w:tcPr>
            <w:tcW w:w="9378" w:type="dxa"/>
            <w:gridSpan w:val="3"/>
          </w:tcPr>
          <w:p w14:paraId="18639DA6" w14:textId="77777777" w:rsidR="00BB6460" w:rsidRPr="00B6190F" w:rsidRDefault="00BB6460" w:rsidP="000726CE">
            <w:pPr>
              <w:spacing w:after="60"/>
              <w:rPr>
                <w:rFonts w:cs="Arial"/>
                <w:b/>
                <w:sz w:val="20"/>
              </w:rPr>
            </w:pPr>
            <w:r w:rsidRPr="00B6190F">
              <w:rPr>
                <w:rFonts w:cs="Arial"/>
                <w:b/>
                <w:sz w:val="20"/>
              </w:rPr>
              <w:t>Responsible Parties:</w:t>
            </w:r>
          </w:p>
          <w:p w14:paraId="40A3AC38" w14:textId="77777777" w:rsidR="00BB6460" w:rsidRPr="00B6190F" w:rsidRDefault="00113A29" w:rsidP="000726CE">
            <w:pPr>
              <w:rPr>
                <w:rFonts w:cs="Arial"/>
                <w:sz w:val="20"/>
              </w:rPr>
            </w:pPr>
            <w:r w:rsidRPr="00B6190F">
              <w:rPr>
                <w:rFonts w:cs="Arial"/>
                <w:sz w:val="20"/>
              </w:rPr>
              <w:fldChar w:fldCharType="begin">
                <w:ffData>
                  <w:name w:val="Check1"/>
                  <w:enabled/>
                  <w:calcOnExit w:val="0"/>
                  <w:checkBox>
                    <w:sizeAuto/>
                    <w:default w:val="0"/>
                  </w:checkBox>
                </w:ffData>
              </w:fldChar>
            </w:r>
            <w:r w:rsidR="00BB64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B6460" w:rsidRPr="00B6190F">
              <w:rPr>
                <w:rFonts w:cs="Arial"/>
                <w:sz w:val="20"/>
              </w:rPr>
              <w:t xml:space="preserve"> NC Department of Revenue</w:t>
            </w:r>
          </w:p>
          <w:p w14:paraId="6212B2B0" w14:textId="5D1A7D3C" w:rsidR="00BB6460"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BB6460" w:rsidRPr="00B6190F">
              <w:rPr>
                <w:rFonts w:cs="Arial"/>
                <w:sz w:val="20"/>
              </w:rPr>
              <w:t xml:space="preserve"> </w:t>
            </w:r>
            <w:r w:rsidR="00385D49">
              <w:rPr>
                <w:rFonts w:cs="Arial"/>
                <w:sz w:val="20"/>
              </w:rPr>
              <w:t>&lt;PROVIDER&gt;</w:t>
            </w:r>
          </w:p>
        </w:tc>
      </w:tr>
      <w:tr w:rsidR="00BB6460" w:rsidRPr="00B6190F" w14:paraId="40ED423E" w14:textId="77777777" w:rsidTr="00950064">
        <w:tc>
          <w:tcPr>
            <w:tcW w:w="9378" w:type="dxa"/>
            <w:gridSpan w:val="3"/>
          </w:tcPr>
          <w:p w14:paraId="6A8D11B5" w14:textId="77777777" w:rsidR="00BB6460" w:rsidRPr="00B6190F" w:rsidRDefault="00BB6460" w:rsidP="000726CE">
            <w:pPr>
              <w:rPr>
                <w:rFonts w:cs="Arial"/>
                <w:bCs/>
                <w:i/>
                <w:sz w:val="20"/>
              </w:rPr>
            </w:pPr>
            <w:r w:rsidRPr="00B6190F">
              <w:rPr>
                <w:rFonts w:cs="Arial"/>
                <w:b/>
                <w:bCs/>
                <w:sz w:val="20"/>
              </w:rPr>
              <w:t>Control implementation</w:t>
            </w:r>
            <w:r w:rsidRPr="00B6190F">
              <w:rPr>
                <w:rFonts w:cs="Arial"/>
                <w:bCs/>
                <w:i/>
                <w:sz w:val="20"/>
              </w:rPr>
              <w:t>:</w:t>
            </w:r>
          </w:p>
        </w:tc>
      </w:tr>
      <w:tr w:rsidR="00950064" w:rsidRPr="00A75D48" w14:paraId="22C147E6" w14:textId="77777777" w:rsidTr="00950064">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1CA3B5" w14:textId="77777777" w:rsidR="00950064" w:rsidRPr="00950064" w:rsidRDefault="00950064" w:rsidP="00586084">
            <w:pPr>
              <w:rPr>
                <w:rFonts w:cs="Arial"/>
                <w:bCs/>
                <w:sz w:val="20"/>
              </w:rPr>
            </w:pPr>
            <w:r w:rsidRPr="00950064">
              <w:rPr>
                <w:rFonts w:cs="Arial"/>
                <w:bCs/>
                <w:sz w:val="20"/>
              </w:rPr>
              <w:t>&lt;Provider&gt; Response</w:t>
            </w:r>
          </w:p>
        </w:tc>
      </w:tr>
      <w:tr w:rsidR="00950064" w:rsidRPr="00E52C1D" w14:paraId="71569036" w14:textId="77777777" w:rsidTr="00950064">
        <w:tc>
          <w:tcPr>
            <w:tcW w:w="9378" w:type="dxa"/>
            <w:gridSpan w:val="3"/>
            <w:tcBorders>
              <w:top w:val="single" w:sz="4" w:space="0" w:color="auto"/>
              <w:left w:val="single" w:sz="4" w:space="0" w:color="auto"/>
              <w:bottom w:val="single" w:sz="4" w:space="0" w:color="auto"/>
              <w:right w:val="single" w:sz="4" w:space="0" w:color="auto"/>
            </w:tcBorders>
          </w:tcPr>
          <w:p w14:paraId="6BF000AB" w14:textId="6BB95023" w:rsidR="00950064" w:rsidRPr="005C53C7" w:rsidRDefault="005C53C7" w:rsidP="00586084">
            <w:pPr>
              <w:rPr>
                <w:rFonts w:cs="Arial"/>
                <w:b/>
                <w:bCs/>
                <w:i/>
                <w:color w:val="808080" w:themeColor="background1" w:themeShade="80"/>
                <w:sz w:val="20"/>
              </w:rPr>
            </w:pPr>
            <w:r w:rsidRPr="005C53C7">
              <w:rPr>
                <w:i/>
                <w:color w:val="808080" w:themeColor="background1" w:themeShade="80"/>
                <w:sz w:val="20"/>
              </w:rPr>
              <w:t>Audit record content that may be necessary to satisfy the requirement of this control, includes, for example, time stamps, source and destination addresses, user/process identifiers, event descriptions, success/fail indications, filenames involved, and access control or flow control rules invoked. Event outcomes can include indicators of event success or failure and event-specific results (e.g., the security state of the information system after the event occurred). Related controls: AU-2, AU-8, AU-12, SI-11.</w:t>
            </w:r>
          </w:p>
        </w:tc>
      </w:tr>
      <w:tr w:rsidR="00950064" w14:paraId="5BA02104" w14:textId="77777777" w:rsidTr="00950064">
        <w:tc>
          <w:tcPr>
            <w:tcW w:w="2155" w:type="dxa"/>
          </w:tcPr>
          <w:p w14:paraId="20E75DA2" w14:textId="77777777" w:rsidR="00950064" w:rsidRDefault="00950064" w:rsidP="00586084">
            <w:pPr>
              <w:rPr>
                <w:rFonts w:cs="Arial"/>
                <w:sz w:val="20"/>
                <w:highlight w:val="red"/>
              </w:rPr>
            </w:pPr>
          </w:p>
        </w:tc>
        <w:tc>
          <w:tcPr>
            <w:tcW w:w="720" w:type="dxa"/>
          </w:tcPr>
          <w:p w14:paraId="66FFC69F" w14:textId="77777777" w:rsidR="00950064" w:rsidRDefault="00950064" w:rsidP="00586084">
            <w:pPr>
              <w:rPr>
                <w:rFonts w:cs="Arial"/>
                <w:sz w:val="20"/>
              </w:rPr>
            </w:pPr>
            <w:r>
              <w:rPr>
                <w:rFonts w:cs="Arial"/>
                <w:sz w:val="20"/>
              </w:rPr>
              <w:t>CE1</w:t>
            </w:r>
          </w:p>
        </w:tc>
        <w:tc>
          <w:tcPr>
            <w:tcW w:w="6503" w:type="dxa"/>
          </w:tcPr>
          <w:p w14:paraId="7D73B97E" w14:textId="37DCBE6A" w:rsidR="00950064" w:rsidRPr="005C53C7" w:rsidRDefault="005C53C7" w:rsidP="00586084">
            <w:pPr>
              <w:rPr>
                <w:rFonts w:cs="Arial"/>
                <w:i/>
                <w:sz w:val="20"/>
              </w:rPr>
            </w:pPr>
            <w:r w:rsidRPr="005C53C7">
              <w:rPr>
                <w:i/>
                <w:color w:val="808080" w:themeColor="background1" w:themeShade="80"/>
                <w:sz w:val="20"/>
              </w:rPr>
              <w:t>Detailed information that organizations may consider in audit records includes, for example, full text recording of privileged commands or the individual identities of group account users. Organizations consider limiting the additional audit information to only that information explicitly needed for specific audit requirements. This facilitates the use of audit trails and audit logs by not including information that could potentially be misleading or could make it more difficult to locate information of interest.</w:t>
            </w:r>
          </w:p>
        </w:tc>
      </w:tr>
      <w:tr w:rsidR="00950064" w:rsidRPr="001909F6" w14:paraId="3A620DCC" w14:textId="77777777" w:rsidTr="00950064">
        <w:tc>
          <w:tcPr>
            <w:tcW w:w="9378" w:type="dxa"/>
            <w:gridSpan w:val="3"/>
            <w:shd w:val="clear" w:color="auto" w:fill="F2F2F2" w:themeFill="background1" w:themeFillShade="F2"/>
          </w:tcPr>
          <w:p w14:paraId="34A1B323" w14:textId="77777777" w:rsidR="00950064" w:rsidRPr="001909F6" w:rsidRDefault="00950064"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950064" w:rsidRPr="00E52C1D" w14:paraId="57ED2147" w14:textId="77777777" w:rsidTr="00950064">
        <w:tc>
          <w:tcPr>
            <w:tcW w:w="9378" w:type="dxa"/>
            <w:gridSpan w:val="3"/>
            <w:tcBorders>
              <w:top w:val="single" w:sz="4" w:space="0" w:color="auto"/>
              <w:left w:val="single" w:sz="4" w:space="0" w:color="auto"/>
              <w:bottom w:val="single" w:sz="4" w:space="0" w:color="auto"/>
              <w:right w:val="single" w:sz="4" w:space="0" w:color="auto"/>
            </w:tcBorders>
            <w:shd w:val="clear" w:color="auto" w:fill="auto"/>
          </w:tcPr>
          <w:p w14:paraId="5EB81AE8" w14:textId="77777777" w:rsidR="00950064" w:rsidRPr="00E52C1D" w:rsidRDefault="00950064" w:rsidP="00586084">
            <w:pPr>
              <w:rPr>
                <w:rFonts w:cs="Arial"/>
                <w:sz w:val="20"/>
              </w:rPr>
            </w:pPr>
          </w:p>
        </w:tc>
      </w:tr>
      <w:tr w:rsidR="00950064" w14:paraId="339B9882" w14:textId="77777777" w:rsidTr="00950064">
        <w:tc>
          <w:tcPr>
            <w:tcW w:w="2155" w:type="dxa"/>
          </w:tcPr>
          <w:p w14:paraId="3F228951" w14:textId="77777777" w:rsidR="00950064" w:rsidRDefault="00950064" w:rsidP="00586084">
            <w:pPr>
              <w:rPr>
                <w:rFonts w:cs="Arial"/>
                <w:sz w:val="20"/>
                <w:highlight w:val="red"/>
              </w:rPr>
            </w:pPr>
          </w:p>
        </w:tc>
        <w:tc>
          <w:tcPr>
            <w:tcW w:w="720" w:type="dxa"/>
          </w:tcPr>
          <w:p w14:paraId="2AFAD12D" w14:textId="77777777" w:rsidR="00950064" w:rsidRDefault="00950064" w:rsidP="00586084">
            <w:pPr>
              <w:rPr>
                <w:rFonts w:cs="Arial"/>
                <w:sz w:val="20"/>
              </w:rPr>
            </w:pPr>
            <w:r>
              <w:rPr>
                <w:rFonts w:cs="Arial"/>
                <w:sz w:val="20"/>
              </w:rPr>
              <w:t>CE1</w:t>
            </w:r>
          </w:p>
        </w:tc>
        <w:tc>
          <w:tcPr>
            <w:tcW w:w="6503" w:type="dxa"/>
          </w:tcPr>
          <w:p w14:paraId="733782A3" w14:textId="77777777" w:rsidR="00950064" w:rsidRDefault="00950064" w:rsidP="00586084">
            <w:pPr>
              <w:rPr>
                <w:rFonts w:cs="Arial"/>
                <w:sz w:val="20"/>
              </w:rPr>
            </w:pPr>
          </w:p>
        </w:tc>
      </w:tr>
    </w:tbl>
    <w:p w14:paraId="6DD29633" w14:textId="77777777" w:rsidR="000C6562" w:rsidRDefault="000C6562" w:rsidP="000C6562">
      <w:pPr>
        <w:rPr>
          <w:rFonts w:cs="Arial"/>
          <w:sz w:val="20"/>
        </w:rPr>
      </w:pPr>
    </w:p>
    <w:p w14:paraId="1E846F39" w14:textId="77777777" w:rsidR="00950064" w:rsidRPr="00B6190F" w:rsidRDefault="00950064" w:rsidP="000C6562">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D33132" w:rsidRPr="00B6190F" w14:paraId="1ADA8284" w14:textId="77777777" w:rsidTr="000726CE">
        <w:tc>
          <w:tcPr>
            <w:tcW w:w="9378" w:type="dxa"/>
            <w:gridSpan w:val="2"/>
            <w:shd w:val="pct20" w:color="auto" w:fill="auto"/>
          </w:tcPr>
          <w:p w14:paraId="42D9067B" w14:textId="77777777" w:rsidR="00D33132" w:rsidRPr="00B6190F" w:rsidRDefault="00AB1EB6" w:rsidP="000726CE">
            <w:pPr>
              <w:tabs>
                <w:tab w:val="left" w:pos="1080"/>
              </w:tabs>
              <w:spacing w:after="60"/>
              <w:rPr>
                <w:rFonts w:cs="Arial"/>
                <w:b/>
                <w:bCs/>
                <w:iCs/>
                <w:sz w:val="20"/>
              </w:rPr>
            </w:pPr>
            <w:r w:rsidRPr="00B6190F">
              <w:rPr>
                <w:rFonts w:cs="Arial"/>
                <w:b/>
                <w:bCs/>
                <w:iCs/>
                <w:sz w:val="20"/>
              </w:rPr>
              <w:t>(</w:t>
            </w:r>
            <w:r w:rsidR="00D33132" w:rsidRPr="00B6190F">
              <w:rPr>
                <w:rFonts w:cs="Arial"/>
                <w:b/>
                <w:bCs/>
                <w:iCs/>
                <w:sz w:val="20"/>
              </w:rPr>
              <w:t>AU-4</w:t>
            </w:r>
            <w:r w:rsidRPr="00B6190F">
              <w:rPr>
                <w:rFonts w:cs="Arial"/>
                <w:b/>
                <w:bCs/>
                <w:iCs/>
                <w:sz w:val="20"/>
              </w:rPr>
              <w:t xml:space="preserve">) </w:t>
            </w:r>
            <w:r w:rsidR="00D33132" w:rsidRPr="00B6190F">
              <w:rPr>
                <w:rFonts w:cs="Arial"/>
                <w:b/>
                <w:sz w:val="20"/>
              </w:rPr>
              <w:t>Audit Storage Capacity</w:t>
            </w:r>
          </w:p>
        </w:tc>
      </w:tr>
      <w:tr w:rsidR="00D33132" w:rsidRPr="00B6190F" w14:paraId="515AFE24" w14:textId="77777777" w:rsidTr="000726CE">
        <w:trPr>
          <w:trHeight w:val="215"/>
        </w:trPr>
        <w:tc>
          <w:tcPr>
            <w:tcW w:w="9378" w:type="dxa"/>
            <w:gridSpan w:val="2"/>
            <w:shd w:val="clear" w:color="auto" w:fill="auto"/>
          </w:tcPr>
          <w:p w14:paraId="4BCDAFA9" w14:textId="77777777" w:rsidR="00D33132" w:rsidRPr="00B6190F" w:rsidRDefault="00AB1EB6" w:rsidP="000726CE">
            <w:pPr>
              <w:rPr>
                <w:rFonts w:cs="Arial"/>
                <w:sz w:val="20"/>
              </w:rPr>
            </w:pPr>
            <w:r w:rsidRPr="00B6190F">
              <w:rPr>
                <w:rFonts w:cs="Arial"/>
                <w:sz w:val="20"/>
              </w:rPr>
              <w:t>The purpose of the policy is to establish the requirements for retention of audit records.</w:t>
            </w:r>
          </w:p>
          <w:p w14:paraId="2CD8B898" w14:textId="77777777" w:rsidR="00AB1EB6" w:rsidRPr="00B6190F" w:rsidRDefault="00AB1EB6" w:rsidP="000726CE">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AB1EB6" w:rsidRPr="00B6190F" w14:paraId="3AA59723" w14:textId="77777777" w:rsidTr="000B7650">
              <w:tc>
                <w:tcPr>
                  <w:tcW w:w="8797" w:type="dxa"/>
                  <w:gridSpan w:val="3"/>
                  <w:shd w:val="clear" w:color="auto" w:fill="4F81BD"/>
                </w:tcPr>
                <w:p w14:paraId="112E5CAA" w14:textId="77777777" w:rsidR="00AB1EB6" w:rsidRPr="00B6190F" w:rsidRDefault="00AB1EB6" w:rsidP="00E1408C">
                  <w:pPr>
                    <w:rPr>
                      <w:b/>
                      <w:bCs/>
                      <w:color w:val="FFFFFF"/>
                      <w:sz w:val="20"/>
                    </w:rPr>
                  </w:pPr>
                  <w:r w:rsidRPr="00B6190F">
                    <w:rPr>
                      <w:b/>
                      <w:bCs/>
                      <w:color w:val="FFFFFF"/>
                      <w:sz w:val="20"/>
                    </w:rPr>
                    <w:t>Applicability of Controls</w:t>
                  </w:r>
                </w:p>
              </w:tc>
            </w:tr>
            <w:tr w:rsidR="00AB1EB6" w:rsidRPr="00B6190F" w14:paraId="4E18DE38" w14:textId="77777777" w:rsidTr="000B7650">
              <w:tc>
                <w:tcPr>
                  <w:tcW w:w="3084" w:type="dxa"/>
                  <w:shd w:val="clear" w:color="auto" w:fill="4F81BD"/>
                </w:tcPr>
                <w:p w14:paraId="7DA3E816" w14:textId="77777777" w:rsidR="00AB1EB6" w:rsidRPr="00B6190F" w:rsidRDefault="00AB1EB6" w:rsidP="00E1408C">
                  <w:pPr>
                    <w:rPr>
                      <w:b/>
                      <w:bCs/>
                      <w:color w:val="FFFFFF"/>
                      <w:sz w:val="20"/>
                    </w:rPr>
                  </w:pPr>
                  <w:r w:rsidRPr="00B6190F">
                    <w:rPr>
                      <w:b/>
                      <w:bCs/>
                      <w:color w:val="FFFFFF"/>
                      <w:sz w:val="20"/>
                    </w:rPr>
                    <w:t>Public</w:t>
                  </w:r>
                </w:p>
              </w:tc>
              <w:tc>
                <w:tcPr>
                  <w:tcW w:w="3192" w:type="dxa"/>
                  <w:shd w:val="clear" w:color="auto" w:fill="4F81BD"/>
                </w:tcPr>
                <w:p w14:paraId="140B940C" w14:textId="77777777" w:rsidR="00AB1EB6" w:rsidRPr="00B6190F" w:rsidRDefault="00AB1EB6" w:rsidP="00E1408C">
                  <w:pPr>
                    <w:rPr>
                      <w:b/>
                      <w:bCs/>
                      <w:color w:val="FFFFFF"/>
                      <w:sz w:val="20"/>
                    </w:rPr>
                  </w:pPr>
                  <w:r w:rsidRPr="00B6190F">
                    <w:rPr>
                      <w:b/>
                      <w:bCs/>
                      <w:color w:val="FFFFFF"/>
                      <w:sz w:val="20"/>
                    </w:rPr>
                    <w:t>Confidential</w:t>
                  </w:r>
                </w:p>
              </w:tc>
              <w:tc>
                <w:tcPr>
                  <w:tcW w:w="2521" w:type="dxa"/>
                  <w:shd w:val="clear" w:color="auto" w:fill="4F81BD"/>
                </w:tcPr>
                <w:p w14:paraId="1B3B542C" w14:textId="77777777" w:rsidR="00AB1EB6" w:rsidRPr="00B6190F" w:rsidRDefault="00AB1EB6" w:rsidP="00E1408C">
                  <w:pPr>
                    <w:rPr>
                      <w:b/>
                      <w:bCs/>
                      <w:color w:val="FFFFFF"/>
                      <w:sz w:val="20"/>
                    </w:rPr>
                  </w:pPr>
                  <w:r w:rsidRPr="00B6190F">
                    <w:rPr>
                      <w:b/>
                      <w:bCs/>
                      <w:color w:val="FFFFFF"/>
                      <w:sz w:val="20"/>
                    </w:rPr>
                    <w:t>FTI</w:t>
                  </w:r>
                </w:p>
              </w:tc>
            </w:tr>
            <w:tr w:rsidR="00AB1EB6" w:rsidRPr="00B6190F" w14:paraId="3193E3CD" w14:textId="77777777" w:rsidTr="00E1408C">
              <w:tc>
                <w:tcPr>
                  <w:tcW w:w="3084" w:type="dxa"/>
                </w:tcPr>
                <w:p w14:paraId="2B11FA10" w14:textId="77777777" w:rsidR="00AB1EB6" w:rsidRPr="00B6190F" w:rsidRDefault="00AB1EB6" w:rsidP="00E1408C">
                  <w:pPr>
                    <w:rPr>
                      <w:bCs/>
                      <w:sz w:val="20"/>
                    </w:rPr>
                  </w:pPr>
                  <w:r w:rsidRPr="00B6190F">
                    <w:rPr>
                      <w:bCs/>
                      <w:sz w:val="20"/>
                    </w:rPr>
                    <w:t>AU-4</w:t>
                  </w:r>
                </w:p>
              </w:tc>
              <w:tc>
                <w:tcPr>
                  <w:tcW w:w="3192" w:type="dxa"/>
                </w:tcPr>
                <w:p w14:paraId="6BB30AFB" w14:textId="77777777" w:rsidR="00AB1EB6" w:rsidRPr="00B6190F" w:rsidRDefault="00AB1EB6" w:rsidP="00E1408C">
                  <w:pPr>
                    <w:rPr>
                      <w:sz w:val="20"/>
                    </w:rPr>
                  </w:pPr>
                  <w:r w:rsidRPr="00B6190F">
                    <w:rPr>
                      <w:sz w:val="20"/>
                    </w:rPr>
                    <w:t>AU-4</w:t>
                  </w:r>
                </w:p>
              </w:tc>
              <w:tc>
                <w:tcPr>
                  <w:tcW w:w="2521" w:type="dxa"/>
                </w:tcPr>
                <w:p w14:paraId="4EB930D9" w14:textId="77777777" w:rsidR="00AB1EB6" w:rsidRPr="00B6190F" w:rsidRDefault="00AB1EB6" w:rsidP="00E1408C">
                  <w:pPr>
                    <w:rPr>
                      <w:sz w:val="20"/>
                    </w:rPr>
                  </w:pPr>
                  <w:r w:rsidRPr="00B6190F">
                    <w:rPr>
                      <w:sz w:val="20"/>
                    </w:rPr>
                    <w:t>AU-4</w:t>
                  </w:r>
                </w:p>
              </w:tc>
            </w:tr>
          </w:tbl>
          <w:p w14:paraId="119709B1" w14:textId="77777777" w:rsidR="00AB1EB6" w:rsidRPr="00B6190F" w:rsidRDefault="00AB1EB6" w:rsidP="00D33132">
            <w:pPr>
              <w:rPr>
                <w:rFonts w:cs="Arial"/>
                <w:sz w:val="20"/>
              </w:rPr>
            </w:pPr>
          </w:p>
          <w:p w14:paraId="5B6F71D2" w14:textId="77777777" w:rsidR="00D33132" w:rsidRPr="00B6190F" w:rsidRDefault="00AB1EB6" w:rsidP="00D33132">
            <w:pPr>
              <w:rPr>
                <w:rFonts w:cs="Arial"/>
                <w:sz w:val="20"/>
              </w:rPr>
            </w:pPr>
            <w:r w:rsidRPr="00B6190F">
              <w:rPr>
                <w:rFonts w:cs="Arial"/>
                <w:sz w:val="20"/>
              </w:rPr>
              <w:t>It is the policy of the Agency to allocate sufficient storage capacity in order to retain records for seven years.</w:t>
            </w:r>
            <w:r w:rsidR="00133502" w:rsidRPr="00B6190F">
              <w:rPr>
                <w:rFonts w:cs="Arial"/>
                <w:sz w:val="20"/>
              </w:rPr>
              <w:t xml:space="preserve"> </w:t>
            </w:r>
          </w:p>
          <w:p w14:paraId="6A5B7316" w14:textId="01443AF8" w:rsidR="00587600" w:rsidRPr="00B6190F" w:rsidRDefault="00587600" w:rsidP="00D33132">
            <w:pPr>
              <w:rPr>
                <w:rFonts w:cs="Arial"/>
                <w:sz w:val="20"/>
              </w:rPr>
            </w:pPr>
          </w:p>
        </w:tc>
      </w:tr>
      <w:tr w:rsidR="00D33132" w:rsidRPr="00B6190F" w14:paraId="1F65A29A" w14:textId="77777777" w:rsidTr="000726CE">
        <w:tc>
          <w:tcPr>
            <w:tcW w:w="9378" w:type="dxa"/>
            <w:gridSpan w:val="2"/>
          </w:tcPr>
          <w:p w14:paraId="2AD47B2E" w14:textId="77777777" w:rsidR="00D33132" w:rsidRPr="00B6190F" w:rsidRDefault="00D33132" w:rsidP="000726CE">
            <w:pPr>
              <w:spacing w:after="60"/>
              <w:rPr>
                <w:rFonts w:cs="Arial"/>
                <w:b/>
                <w:sz w:val="20"/>
              </w:rPr>
            </w:pPr>
            <w:r w:rsidRPr="00B6190F">
              <w:rPr>
                <w:rFonts w:cs="Arial"/>
                <w:b/>
                <w:sz w:val="20"/>
              </w:rPr>
              <w:t>Security Control Implementation Details:</w:t>
            </w:r>
          </w:p>
          <w:p w14:paraId="34864DDB" w14:textId="77777777" w:rsidR="00D33132" w:rsidRPr="00B6190F" w:rsidRDefault="00113A29" w:rsidP="0037372F">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D3313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3132"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D3313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3132" w:rsidRPr="00B6190F">
              <w:rPr>
                <w:rFonts w:cs="Arial"/>
                <w:sz w:val="20"/>
              </w:rPr>
              <w:t xml:space="preserve"> Partially Met           </w:t>
            </w:r>
            <w:r w:rsidR="0037372F" w:rsidRPr="00B6190F">
              <w:rPr>
                <w:rFonts w:cs="Arial"/>
                <w:sz w:val="20"/>
              </w:rPr>
              <w:fldChar w:fldCharType="begin">
                <w:ffData>
                  <w:name w:val="Check3"/>
                  <w:enabled/>
                  <w:calcOnExit w:val="0"/>
                  <w:checkBox>
                    <w:sizeAuto/>
                    <w:default w:val="0"/>
                  </w:checkBox>
                </w:ffData>
              </w:fldChar>
            </w:r>
            <w:bookmarkStart w:id="59" w:name="Check3"/>
            <w:r w:rsidR="0037372F" w:rsidRPr="00B6190F">
              <w:rPr>
                <w:rFonts w:cs="Arial"/>
                <w:sz w:val="20"/>
              </w:rPr>
              <w:instrText xml:space="preserve"> FORMCHECKBOX </w:instrText>
            </w:r>
            <w:r w:rsidR="00C40D1D">
              <w:rPr>
                <w:rFonts w:cs="Arial"/>
                <w:sz w:val="20"/>
              </w:rPr>
            </w:r>
            <w:r w:rsidR="00C40D1D">
              <w:rPr>
                <w:rFonts w:cs="Arial"/>
                <w:sz w:val="20"/>
              </w:rPr>
              <w:fldChar w:fldCharType="separate"/>
            </w:r>
            <w:r w:rsidR="0037372F" w:rsidRPr="00B6190F">
              <w:rPr>
                <w:rFonts w:cs="Arial"/>
                <w:sz w:val="20"/>
              </w:rPr>
              <w:fldChar w:fldCharType="end"/>
            </w:r>
            <w:bookmarkEnd w:id="59"/>
            <w:r w:rsidR="00D33132"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D3313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3132" w:rsidRPr="00B6190F">
              <w:rPr>
                <w:rFonts w:cs="Arial"/>
                <w:sz w:val="20"/>
              </w:rPr>
              <w:t xml:space="preserve"> N/A</w:t>
            </w:r>
          </w:p>
        </w:tc>
      </w:tr>
      <w:tr w:rsidR="00D33132" w:rsidRPr="00B6190F" w14:paraId="58205F1D" w14:textId="77777777" w:rsidTr="000726CE">
        <w:trPr>
          <w:trHeight w:val="80"/>
        </w:trPr>
        <w:tc>
          <w:tcPr>
            <w:tcW w:w="9378" w:type="dxa"/>
            <w:gridSpan w:val="2"/>
          </w:tcPr>
          <w:p w14:paraId="191BB1D5" w14:textId="77777777" w:rsidR="00D33132" w:rsidRPr="00B6190F" w:rsidRDefault="00D33132" w:rsidP="000726CE">
            <w:pPr>
              <w:spacing w:after="60"/>
              <w:rPr>
                <w:rFonts w:cs="Arial"/>
                <w:b/>
                <w:sz w:val="20"/>
              </w:rPr>
            </w:pPr>
            <w:r w:rsidRPr="00B6190F">
              <w:rPr>
                <w:rFonts w:cs="Arial"/>
                <w:b/>
                <w:sz w:val="20"/>
              </w:rPr>
              <w:t>Responsible Parties:</w:t>
            </w:r>
          </w:p>
          <w:p w14:paraId="56820195" w14:textId="3A6D98E4" w:rsidR="00D33132" w:rsidRPr="00B6190F" w:rsidRDefault="0011613B" w:rsidP="000726CE">
            <w:pPr>
              <w:rPr>
                <w:rFonts w:cs="Arial"/>
                <w:sz w:val="20"/>
              </w:rPr>
            </w:pPr>
            <w:r w:rsidRPr="00B6190F">
              <w:rPr>
                <w:rFonts w:cs="Arial"/>
                <w:sz w:val="20"/>
              </w:rPr>
              <w:lastRenderedPageBreak/>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3132" w:rsidRPr="00B6190F">
              <w:rPr>
                <w:rFonts w:cs="Arial"/>
                <w:sz w:val="20"/>
              </w:rPr>
              <w:t xml:space="preserve"> NC Department of Revenue</w:t>
            </w:r>
          </w:p>
          <w:p w14:paraId="54839CBA" w14:textId="59427D57" w:rsidR="00D33132"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33132" w:rsidRPr="00B6190F">
              <w:rPr>
                <w:rFonts w:cs="Arial"/>
                <w:sz w:val="20"/>
              </w:rPr>
              <w:t xml:space="preserve"> </w:t>
            </w:r>
            <w:r w:rsidR="00385D49">
              <w:rPr>
                <w:rFonts w:cs="Arial"/>
                <w:sz w:val="20"/>
              </w:rPr>
              <w:t>&lt;PROVIDER&gt;</w:t>
            </w:r>
          </w:p>
        </w:tc>
      </w:tr>
      <w:tr w:rsidR="00D33132" w:rsidRPr="00B6190F" w14:paraId="795EF27F" w14:textId="77777777" w:rsidTr="000726CE">
        <w:tc>
          <w:tcPr>
            <w:tcW w:w="9378" w:type="dxa"/>
            <w:gridSpan w:val="2"/>
          </w:tcPr>
          <w:p w14:paraId="6CEDC9AD" w14:textId="77777777" w:rsidR="00D33132" w:rsidRPr="00B6190F" w:rsidRDefault="00113FD3" w:rsidP="00113FD3">
            <w:pPr>
              <w:rPr>
                <w:rFonts w:cs="Arial"/>
                <w:bCs/>
                <w:i/>
                <w:sz w:val="20"/>
              </w:rPr>
            </w:pPr>
            <w:r w:rsidRPr="00B6190F">
              <w:rPr>
                <w:rFonts w:cs="Arial"/>
                <w:b/>
                <w:bCs/>
                <w:sz w:val="20"/>
              </w:rPr>
              <w:lastRenderedPageBreak/>
              <w:t>Control implementation</w:t>
            </w:r>
            <w:r w:rsidRPr="00B6190F">
              <w:rPr>
                <w:rFonts w:cs="Arial"/>
                <w:bCs/>
                <w:i/>
                <w:sz w:val="20"/>
              </w:rPr>
              <w:t xml:space="preserve">: </w:t>
            </w:r>
          </w:p>
        </w:tc>
      </w:tr>
      <w:tr w:rsidR="00612F15" w:rsidRPr="001909F6" w14:paraId="0D5973FB" w14:textId="77777777" w:rsidTr="00612F15">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6E559" w14:textId="77777777" w:rsidR="00612F15" w:rsidRPr="00612F15" w:rsidRDefault="00612F15" w:rsidP="00586084">
            <w:pPr>
              <w:rPr>
                <w:rFonts w:cs="Arial"/>
                <w:bCs/>
                <w:sz w:val="20"/>
              </w:rPr>
            </w:pPr>
            <w:r w:rsidRPr="00612F15">
              <w:rPr>
                <w:rFonts w:cs="Arial"/>
                <w:bCs/>
                <w:sz w:val="20"/>
              </w:rPr>
              <w:t>&lt;Provider&gt; Response</w:t>
            </w:r>
          </w:p>
        </w:tc>
      </w:tr>
      <w:tr w:rsidR="00612F15" w:rsidRPr="00E52C1D" w14:paraId="2C79F823" w14:textId="77777777" w:rsidTr="00586084">
        <w:tc>
          <w:tcPr>
            <w:tcW w:w="1705" w:type="dxa"/>
          </w:tcPr>
          <w:p w14:paraId="3BC32659" w14:textId="77777777" w:rsidR="00612F15" w:rsidRPr="00E52C1D" w:rsidRDefault="00612F15" w:rsidP="00586084">
            <w:pPr>
              <w:rPr>
                <w:rFonts w:cs="Arial"/>
                <w:sz w:val="20"/>
              </w:rPr>
            </w:pPr>
          </w:p>
        </w:tc>
        <w:tc>
          <w:tcPr>
            <w:tcW w:w="7673" w:type="dxa"/>
          </w:tcPr>
          <w:p w14:paraId="48A2E6B8" w14:textId="5BBF8380" w:rsidR="00612F15" w:rsidRPr="00CD4F6F" w:rsidRDefault="00CD4F6F" w:rsidP="00586084">
            <w:pPr>
              <w:rPr>
                <w:rFonts w:cs="Arial"/>
                <w:i/>
                <w:sz w:val="20"/>
              </w:rPr>
            </w:pPr>
            <w:r w:rsidRPr="00CD4F6F">
              <w:rPr>
                <w:i/>
                <w:color w:val="808080" w:themeColor="background1" w:themeShade="80"/>
                <w:sz w:val="20"/>
              </w:rPr>
              <w:t>Organizations consider the types of auditing to be performed and the audit processing requirements when allocating audit storage capacity. Allocating sufficient audit storage capacity reduces the likelihood of such capacity being exceeded and resulting in the potential loss or reduction of auditing capability. Related controls: AU-2, AU-5, AU-6, AU-7, AU-11, SI-4.</w:t>
            </w:r>
          </w:p>
        </w:tc>
      </w:tr>
      <w:tr w:rsidR="00612F15" w:rsidRPr="001909F6" w14:paraId="1DE482FF" w14:textId="77777777" w:rsidTr="00586084">
        <w:tc>
          <w:tcPr>
            <w:tcW w:w="9378" w:type="dxa"/>
            <w:gridSpan w:val="2"/>
            <w:shd w:val="clear" w:color="auto" w:fill="F2F2F2" w:themeFill="background1" w:themeFillShade="F2"/>
          </w:tcPr>
          <w:p w14:paraId="5E3121A4" w14:textId="77777777" w:rsidR="00612F15" w:rsidRPr="001909F6" w:rsidRDefault="00612F15"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612F15" w14:paraId="52BEAA32" w14:textId="77777777" w:rsidTr="00586084">
        <w:tc>
          <w:tcPr>
            <w:tcW w:w="1705" w:type="dxa"/>
          </w:tcPr>
          <w:p w14:paraId="6282321F" w14:textId="77777777" w:rsidR="00612F15" w:rsidRDefault="00612F15" w:rsidP="00586084">
            <w:pPr>
              <w:rPr>
                <w:rFonts w:cs="Arial"/>
                <w:sz w:val="20"/>
              </w:rPr>
            </w:pPr>
          </w:p>
        </w:tc>
        <w:tc>
          <w:tcPr>
            <w:tcW w:w="7673" w:type="dxa"/>
          </w:tcPr>
          <w:p w14:paraId="37C9C606" w14:textId="77777777" w:rsidR="00612F15" w:rsidRDefault="00612F15" w:rsidP="00586084">
            <w:pPr>
              <w:rPr>
                <w:rFonts w:cs="Arial"/>
                <w:sz w:val="20"/>
              </w:rPr>
            </w:pPr>
          </w:p>
        </w:tc>
      </w:tr>
    </w:tbl>
    <w:p w14:paraId="4A89EDB1" w14:textId="77777777" w:rsidR="00D33132" w:rsidRDefault="00D33132" w:rsidP="000C6562">
      <w:pPr>
        <w:rPr>
          <w:rFonts w:cs="Arial"/>
          <w:sz w:val="20"/>
        </w:rPr>
      </w:pPr>
    </w:p>
    <w:p w14:paraId="31390D7B" w14:textId="77777777" w:rsidR="00612F15" w:rsidRPr="00B6190F" w:rsidRDefault="00612F15" w:rsidP="000C6562">
      <w:pPr>
        <w:rPr>
          <w:rFonts w:cs="Arial"/>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gridCol w:w="67"/>
      </w:tblGrid>
      <w:tr w:rsidR="00D33132" w:rsidRPr="00B6190F" w14:paraId="00EC48D6" w14:textId="77777777" w:rsidTr="00CD4F6F">
        <w:trPr>
          <w:gridAfter w:val="1"/>
          <w:wAfter w:w="67" w:type="dxa"/>
        </w:trPr>
        <w:tc>
          <w:tcPr>
            <w:tcW w:w="9378" w:type="dxa"/>
            <w:gridSpan w:val="3"/>
            <w:shd w:val="pct20" w:color="auto" w:fill="auto"/>
          </w:tcPr>
          <w:p w14:paraId="28708D5F" w14:textId="77777777" w:rsidR="00D33132" w:rsidRPr="00B6190F" w:rsidRDefault="00AB1EB6" w:rsidP="000726CE">
            <w:pPr>
              <w:tabs>
                <w:tab w:val="left" w:pos="1080"/>
              </w:tabs>
              <w:spacing w:after="60"/>
              <w:rPr>
                <w:rFonts w:cs="Arial"/>
                <w:b/>
                <w:bCs/>
                <w:iCs/>
                <w:sz w:val="20"/>
              </w:rPr>
            </w:pPr>
            <w:r w:rsidRPr="00B6190F">
              <w:rPr>
                <w:rFonts w:cs="Arial"/>
                <w:b/>
                <w:bCs/>
                <w:iCs/>
                <w:sz w:val="20"/>
              </w:rPr>
              <w:t>(</w:t>
            </w:r>
            <w:r w:rsidR="00D33132" w:rsidRPr="00B6190F">
              <w:rPr>
                <w:rFonts w:cs="Arial"/>
                <w:b/>
                <w:bCs/>
                <w:iCs/>
                <w:sz w:val="20"/>
              </w:rPr>
              <w:t>AU-5</w:t>
            </w:r>
            <w:r w:rsidRPr="00B6190F">
              <w:rPr>
                <w:rFonts w:cs="Arial"/>
                <w:b/>
                <w:bCs/>
                <w:iCs/>
                <w:sz w:val="20"/>
              </w:rPr>
              <w:t xml:space="preserve">) </w:t>
            </w:r>
            <w:r w:rsidR="00D33132" w:rsidRPr="00B6190F">
              <w:rPr>
                <w:rFonts w:cs="Arial"/>
                <w:b/>
                <w:sz w:val="20"/>
              </w:rPr>
              <w:t>Response to Audit Processing Failures</w:t>
            </w:r>
          </w:p>
        </w:tc>
      </w:tr>
      <w:tr w:rsidR="00D33132" w:rsidRPr="00B6190F" w14:paraId="0B295659" w14:textId="77777777" w:rsidTr="00CD4F6F">
        <w:trPr>
          <w:gridAfter w:val="1"/>
          <w:wAfter w:w="67" w:type="dxa"/>
          <w:trHeight w:val="215"/>
        </w:trPr>
        <w:tc>
          <w:tcPr>
            <w:tcW w:w="9378" w:type="dxa"/>
            <w:gridSpan w:val="3"/>
            <w:shd w:val="clear" w:color="auto" w:fill="auto"/>
          </w:tcPr>
          <w:p w14:paraId="03B2EC9F" w14:textId="77777777" w:rsidR="00AB1EB6" w:rsidRPr="00B6190F" w:rsidRDefault="00AB1EB6" w:rsidP="00D33132">
            <w:pPr>
              <w:rPr>
                <w:rFonts w:cs="Arial"/>
                <w:sz w:val="20"/>
              </w:rPr>
            </w:pPr>
            <w:r w:rsidRPr="00B6190F">
              <w:rPr>
                <w:rFonts w:cs="Arial"/>
                <w:sz w:val="20"/>
              </w:rPr>
              <w:t>The purpose of the policy is to ensure that the appropriate Staff knows when an auditing process fails.</w:t>
            </w:r>
          </w:p>
          <w:p w14:paraId="022C500E" w14:textId="77777777" w:rsidR="00AB1EB6" w:rsidRPr="00B6190F" w:rsidRDefault="00AB1EB6" w:rsidP="00D33132">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AB1EB6" w:rsidRPr="00B6190F" w14:paraId="3E7E2A3B" w14:textId="77777777" w:rsidTr="000B7650">
              <w:tc>
                <w:tcPr>
                  <w:tcW w:w="8797" w:type="dxa"/>
                  <w:gridSpan w:val="3"/>
                  <w:shd w:val="clear" w:color="auto" w:fill="4F81BD"/>
                </w:tcPr>
                <w:p w14:paraId="7907E236" w14:textId="77777777" w:rsidR="00AB1EB6" w:rsidRPr="00B6190F" w:rsidRDefault="00AB1EB6" w:rsidP="00E1408C">
                  <w:pPr>
                    <w:rPr>
                      <w:b/>
                      <w:bCs/>
                      <w:color w:val="FFFFFF"/>
                      <w:sz w:val="20"/>
                    </w:rPr>
                  </w:pPr>
                  <w:r w:rsidRPr="00B6190F">
                    <w:rPr>
                      <w:b/>
                      <w:bCs/>
                      <w:color w:val="FFFFFF"/>
                      <w:sz w:val="20"/>
                    </w:rPr>
                    <w:t>Applicability of Controls</w:t>
                  </w:r>
                </w:p>
              </w:tc>
            </w:tr>
            <w:tr w:rsidR="00AB1EB6" w:rsidRPr="00B6190F" w14:paraId="0BD830D6" w14:textId="77777777" w:rsidTr="000B7650">
              <w:tc>
                <w:tcPr>
                  <w:tcW w:w="3084" w:type="dxa"/>
                  <w:shd w:val="clear" w:color="auto" w:fill="4F81BD"/>
                </w:tcPr>
                <w:p w14:paraId="0926F513" w14:textId="77777777" w:rsidR="00AB1EB6" w:rsidRPr="00B6190F" w:rsidRDefault="00AB1EB6" w:rsidP="00E1408C">
                  <w:pPr>
                    <w:rPr>
                      <w:b/>
                      <w:bCs/>
                      <w:color w:val="FFFFFF"/>
                      <w:sz w:val="20"/>
                    </w:rPr>
                  </w:pPr>
                  <w:r w:rsidRPr="00B6190F">
                    <w:rPr>
                      <w:b/>
                      <w:bCs/>
                      <w:color w:val="FFFFFF"/>
                      <w:sz w:val="20"/>
                    </w:rPr>
                    <w:t>Public</w:t>
                  </w:r>
                </w:p>
              </w:tc>
              <w:tc>
                <w:tcPr>
                  <w:tcW w:w="3192" w:type="dxa"/>
                  <w:shd w:val="clear" w:color="auto" w:fill="4F81BD"/>
                </w:tcPr>
                <w:p w14:paraId="36949300" w14:textId="77777777" w:rsidR="00AB1EB6" w:rsidRPr="00B6190F" w:rsidRDefault="00AB1EB6" w:rsidP="00E1408C">
                  <w:pPr>
                    <w:rPr>
                      <w:b/>
                      <w:bCs/>
                      <w:color w:val="FFFFFF"/>
                      <w:sz w:val="20"/>
                    </w:rPr>
                  </w:pPr>
                  <w:r w:rsidRPr="00B6190F">
                    <w:rPr>
                      <w:b/>
                      <w:bCs/>
                      <w:color w:val="FFFFFF"/>
                      <w:sz w:val="20"/>
                    </w:rPr>
                    <w:t>Confidential</w:t>
                  </w:r>
                </w:p>
              </w:tc>
              <w:tc>
                <w:tcPr>
                  <w:tcW w:w="2521" w:type="dxa"/>
                  <w:shd w:val="clear" w:color="auto" w:fill="4F81BD"/>
                </w:tcPr>
                <w:p w14:paraId="7CD82A35" w14:textId="77777777" w:rsidR="00AB1EB6" w:rsidRPr="00B6190F" w:rsidRDefault="00AB1EB6" w:rsidP="00E1408C">
                  <w:pPr>
                    <w:rPr>
                      <w:b/>
                      <w:bCs/>
                      <w:color w:val="FFFFFF"/>
                      <w:sz w:val="20"/>
                    </w:rPr>
                  </w:pPr>
                  <w:r w:rsidRPr="00B6190F">
                    <w:rPr>
                      <w:b/>
                      <w:bCs/>
                      <w:color w:val="FFFFFF"/>
                      <w:sz w:val="20"/>
                    </w:rPr>
                    <w:t>FTI</w:t>
                  </w:r>
                </w:p>
              </w:tc>
            </w:tr>
            <w:tr w:rsidR="00AB1EB6" w:rsidRPr="00B6190F" w14:paraId="01B2B20C" w14:textId="77777777" w:rsidTr="00E1408C">
              <w:tc>
                <w:tcPr>
                  <w:tcW w:w="3084" w:type="dxa"/>
                </w:tcPr>
                <w:p w14:paraId="7FD645B3" w14:textId="77777777" w:rsidR="00AB1EB6" w:rsidRPr="00B6190F" w:rsidRDefault="00AB1EB6" w:rsidP="00E1408C">
                  <w:pPr>
                    <w:rPr>
                      <w:bCs/>
                      <w:sz w:val="20"/>
                    </w:rPr>
                  </w:pPr>
                  <w:r w:rsidRPr="00B6190F">
                    <w:rPr>
                      <w:bCs/>
                      <w:sz w:val="20"/>
                    </w:rPr>
                    <w:t>AU-5</w:t>
                  </w:r>
                </w:p>
              </w:tc>
              <w:tc>
                <w:tcPr>
                  <w:tcW w:w="3192" w:type="dxa"/>
                </w:tcPr>
                <w:p w14:paraId="5A3CDA90" w14:textId="77777777" w:rsidR="00AB1EB6" w:rsidRPr="00B6190F" w:rsidRDefault="00AB1EB6" w:rsidP="00E1408C">
                  <w:pPr>
                    <w:rPr>
                      <w:sz w:val="20"/>
                    </w:rPr>
                  </w:pPr>
                  <w:r w:rsidRPr="00B6190F">
                    <w:rPr>
                      <w:sz w:val="20"/>
                    </w:rPr>
                    <w:t>AU-5</w:t>
                  </w:r>
                </w:p>
              </w:tc>
              <w:tc>
                <w:tcPr>
                  <w:tcW w:w="2521" w:type="dxa"/>
                </w:tcPr>
                <w:p w14:paraId="6B99ADF0" w14:textId="77777777" w:rsidR="00AB1EB6" w:rsidRPr="00B6190F" w:rsidRDefault="00AB1EB6" w:rsidP="00E1408C">
                  <w:pPr>
                    <w:rPr>
                      <w:sz w:val="20"/>
                    </w:rPr>
                  </w:pPr>
                  <w:r w:rsidRPr="00B6190F">
                    <w:rPr>
                      <w:sz w:val="20"/>
                    </w:rPr>
                    <w:t>AU-5 (CE1)</w:t>
                  </w:r>
                </w:p>
              </w:tc>
            </w:tr>
          </w:tbl>
          <w:p w14:paraId="3F653287" w14:textId="77777777" w:rsidR="00AB1EB6" w:rsidRPr="00B6190F" w:rsidRDefault="00AB1EB6" w:rsidP="00D33132">
            <w:pPr>
              <w:rPr>
                <w:rFonts w:cs="Arial"/>
                <w:sz w:val="20"/>
              </w:rPr>
            </w:pPr>
          </w:p>
          <w:p w14:paraId="2850396B" w14:textId="3196F02C" w:rsidR="00AB1EB6" w:rsidRDefault="00AB1EB6" w:rsidP="00AB1EB6">
            <w:pPr>
              <w:rPr>
                <w:rFonts w:cs="Arial"/>
                <w:sz w:val="20"/>
              </w:rPr>
            </w:pPr>
            <w:r w:rsidRPr="00B6190F">
              <w:rPr>
                <w:rFonts w:cs="Arial"/>
                <w:sz w:val="20"/>
              </w:rPr>
              <w:t>It is the policy of the Agency that all Resources must:</w:t>
            </w:r>
            <w:r w:rsidR="00133502" w:rsidRPr="00B6190F">
              <w:rPr>
                <w:rFonts w:cs="Arial"/>
                <w:sz w:val="20"/>
              </w:rPr>
              <w:t xml:space="preserve"> </w:t>
            </w:r>
          </w:p>
          <w:p w14:paraId="77942E15" w14:textId="77777777" w:rsidR="00612F15" w:rsidRPr="00B6190F" w:rsidRDefault="00612F15" w:rsidP="00AB1EB6">
            <w:pPr>
              <w:rPr>
                <w:rFonts w:cs="Arial"/>
                <w:sz w:val="20"/>
              </w:rPr>
            </w:pPr>
          </w:p>
          <w:p w14:paraId="28B77638" w14:textId="746AFE0C" w:rsidR="00AB1EB6" w:rsidRDefault="00AB1EB6" w:rsidP="00B5152F">
            <w:pPr>
              <w:numPr>
                <w:ilvl w:val="0"/>
                <w:numId w:val="29"/>
              </w:numPr>
              <w:rPr>
                <w:rFonts w:cs="Arial"/>
                <w:sz w:val="20"/>
              </w:rPr>
            </w:pPr>
            <w:r w:rsidRPr="00612F15">
              <w:rPr>
                <w:rFonts w:cs="Arial"/>
                <w:sz w:val="20"/>
              </w:rPr>
              <w:t xml:space="preserve">Alert </w:t>
            </w:r>
            <w:r w:rsidR="00C138AD" w:rsidRPr="00612F15">
              <w:rPr>
                <w:rFonts w:cs="Arial"/>
                <w:sz w:val="20"/>
              </w:rPr>
              <w:t>Provider</w:t>
            </w:r>
            <w:r w:rsidR="00587600" w:rsidRPr="00612F15">
              <w:rPr>
                <w:rFonts w:cs="Arial"/>
                <w:sz w:val="20"/>
              </w:rPr>
              <w:t xml:space="preserve"> </w:t>
            </w:r>
            <w:r w:rsidRPr="00612F15">
              <w:rPr>
                <w:rFonts w:cs="Arial"/>
                <w:sz w:val="20"/>
              </w:rPr>
              <w:t>IT</w:t>
            </w:r>
            <w:r w:rsidRPr="00B6190F">
              <w:rPr>
                <w:rFonts w:cs="Arial"/>
                <w:sz w:val="20"/>
              </w:rPr>
              <w:t xml:space="preserve"> Security in the event of an audit processing failure;</w:t>
            </w:r>
            <w:r w:rsidR="00ED2577">
              <w:rPr>
                <w:rFonts w:cs="Arial"/>
                <w:sz w:val="20"/>
              </w:rPr>
              <w:t xml:space="preserve"> and</w:t>
            </w:r>
          </w:p>
          <w:p w14:paraId="04CBA7F8" w14:textId="77777777" w:rsidR="00ED2577" w:rsidRPr="00B6190F" w:rsidRDefault="00ED2577" w:rsidP="00ED2577">
            <w:pPr>
              <w:ind w:left="1080"/>
              <w:rPr>
                <w:rFonts w:cs="Arial"/>
                <w:sz w:val="20"/>
              </w:rPr>
            </w:pPr>
          </w:p>
          <w:p w14:paraId="213F0C9A" w14:textId="77777777" w:rsidR="00AB1EB6" w:rsidRPr="00B6190F" w:rsidRDefault="00AB1EB6" w:rsidP="00B5152F">
            <w:pPr>
              <w:numPr>
                <w:ilvl w:val="0"/>
                <w:numId w:val="29"/>
              </w:numPr>
              <w:rPr>
                <w:rFonts w:cs="Arial"/>
                <w:sz w:val="20"/>
              </w:rPr>
            </w:pPr>
            <w:r w:rsidRPr="00B6190F">
              <w:rPr>
                <w:rFonts w:cs="Arial"/>
                <w:sz w:val="20"/>
              </w:rPr>
              <w:t>Monitor Resource operational status using operating system or Resource audit logs and verify functions and performance of the Resource. Logs shall be able to identify where Resource process failures have taken place and provide information relative to corrective actions to be taken by the Resource administrator.</w:t>
            </w:r>
          </w:p>
          <w:p w14:paraId="0AD323A6" w14:textId="77777777" w:rsidR="00AB1EB6" w:rsidRPr="00B6190F" w:rsidRDefault="00AB1EB6" w:rsidP="00AB1EB6">
            <w:pPr>
              <w:pStyle w:val="Caption"/>
            </w:pPr>
            <w:r w:rsidRPr="00B6190F">
              <w:t>Control Enhancement</w:t>
            </w:r>
          </w:p>
          <w:p w14:paraId="610B5784" w14:textId="77777777" w:rsidR="00D33132" w:rsidRPr="00B6190F" w:rsidRDefault="00AB1EB6" w:rsidP="00AB1EB6">
            <w:pPr>
              <w:pStyle w:val="ListParagraph"/>
              <w:ind w:left="0"/>
              <w:rPr>
                <w:rFonts w:ascii="Arial" w:hAnsi="Arial" w:cs="Arial"/>
                <w:sz w:val="20"/>
                <w:szCs w:val="20"/>
              </w:rPr>
            </w:pPr>
            <w:r w:rsidRPr="00B6190F">
              <w:rPr>
                <w:rFonts w:ascii="Arial" w:hAnsi="Arial" w:cs="Arial"/>
                <w:sz w:val="20"/>
              </w:rPr>
              <w:t>CE1. Provide a warning when allocated audit record storage volume reaches a maximum audit record storage capacity.</w:t>
            </w:r>
          </w:p>
        </w:tc>
      </w:tr>
      <w:tr w:rsidR="00D33132" w:rsidRPr="00B6190F" w14:paraId="4971D8B5" w14:textId="77777777" w:rsidTr="00CD4F6F">
        <w:trPr>
          <w:gridAfter w:val="1"/>
          <w:wAfter w:w="67" w:type="dxa"/>
        </w:trPr>
        <w:tc>
          <w:tcPr>
            <w:tcW w:w="9378" w:type="dxa"/>
            <w:gridSpan w:val="3"/>
          </w:tcPr>
          <w:p w14:paraId="4BE23D51" w14:textId="13F790F7" w:rsidR="00D33132" w:rsidRPr="00B6190F" w:rsidRDefault="00D33132" w:rsidP="000726CE">
            <w:pPr>
              <w:spacing w:after="60"/>
              <w:rPr>
                <w:rFonts w:cs="Arial"/>
                <w:b/>
                <w:sz w:val="20"/>
              </w:rPr>
            </w:pPr>
            <w:r w:rsidRPr="00B6190F">
              <w:rPr>
                <w:rFonts w:cs="Arial"/>
                <w:b/>
                <w:sz w:val="20"/>
              </w:rPr>
              <w:t>Security Control Implementation Details:</w:t>
            </w:r>
          </w:p>
          <w:p w14:paraId="415733FA" w14:textId="77777777" w:rsidR="00D33132" w:rsidRPr="00B6190F" w:rsidRDefault="00113A29" w:rsidP="00AB1EB6">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D3313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3132"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D3313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3132"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D3313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3132"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D3313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3132" w:rsidRPr="00B6190F">
              <w:rPr>
                <w:rFonts w:cs="Arial"/>
                <w:sz w:val="20"/>
              </w:rPr>
              <w:t xml:space="preserve"> N/A</w:t>
            </w:r>
          </w:p>
        </w:tc>
      </w:tr>
      <w:tr w:rsidR="00D33132" w:rsidRPr="00B6190F" w14:paraId="627625D6" w14:textId="77777777" w:rsidTr="00CD4F6F">
        <w:trPr>
          <w:gridAfter w:val="1"/>
          <w:wAfter w:w="67" w:type="dxa"/>
          <w:trHeight w:val="80"/>
        </w:trPr>
        <w:tc>
          <w:tcPr>
            <w:tcW w:w="9378" w:type="dxa"/>
            <w:gridSpan w:val="3"/>
          </w:tcPr>
          <w:p w14:paraId="2F937E42" w14:textId="77777777" w:rsidR="00D33132" w:rsidRPr="00B6190F" w:rsidRDefault="00D33132" w:rsidP="000726CE">
            <w:pPr>
              <w:spacing w:after="60"/>
              <w:rPr>
                <w:rFonts w:cs="Arial"/>
                <w:b/>
                <w:sz w:val="20"/>
              </w:rPr>
            </w:pPr>
            <w:r w:rsidRPr="00B6190F">
              <w:rPr>
                <w:rFonts w:cs="Arial"/>
                <w:b/>
                <w:sz w:val="20"/>
              </w:rPr>
              <w:t>Responsible Parties:</w:t>
            </w:r>
          </w:p>
          <w:p w14:paraId="485F7009" w14:textId="77777777" w:rsidR="00D33132" w:rsidRPr="00B6190F" w:rsidRDefault="00113A29" w:rsidP="000726CE">
            <w:pPr>
              <w:rPr>
                <w:rFonts w:cs="Arial"/>
                <w:sz w:val="20"/>
              </w:rPr>
            </w:pPr>
            <w:r w:rsidRPr="00B6190F">
              <w:rPr>
                <w:rFonts w:cs="Arial"/>
                <w:sz w:val="20"/>
              </w:rPr>
              <w:fldChar w:fldCharType="begin">
                <w:ffData>
                  <w:name w:val="Check1"/>
                  <w:enabled/>
                  <w:calcOnExit w:val="0"/>
                  <w:checkBox>
                    <w:sizeAuto/>
                    <w:default w:val="0"/>
                  </w:checkBox>
                </w:ffData>
              </w:fldChar>
            </w:r>
            <w:r w:rsidR="00D3313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3132" w:rsidRPr="00B6190F">
              <w:rPr>
                <w:rFonts w:cs="Arial"/>
                <w:sz w:val="20"/>
              </w:rPr>
              <w:t xml:space="preserve"> NC Department of Revenue</w:t>
            </w:r>
          </w:p>
          <w:p w14:paraId="1059DCBE" w14:textId="6FA5BEEA" w:rsidR="00D33132"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33132" w:rsidRPr="00B6190F">
              <w:rPr>
                <w:rFonts w:cs="Arial"/>
                <w:sz w:val="20"/>
              </w:rPr>
              <w:t xml:space="preserve"> </w:t>
            </w:r>
            <w:r w:rsidR="00385D49">
              <w:rPr>
                <w:rFonts w:cs="Arial"/>
                <w:sz w:val="20"/>
              </w:rPr>
              <w:t>&lt;PROVIDER&gt;</w:t>
            </w:r>
          </w:p>
        </w:tc>
      </w:tr>
      <w:tr w:rsidR="00D33132" w:rsidRPr="00B6190F" w14:paraId="4919E9E9" w14:textId="77777777" w:rsidTr="00CD4F6F">
        <w:trPr>
          <w:gridAfter w:val="1"/>
          <w:wAfter w:w="67" w:type="dxa"/>
        </w:trPr>
        <w:tc>
          <w:tcPr>
            <w:tcW w:w="9378" w:type="dxa"/>
            <w:gridSpan w:val="3"/>
          </w:tcPr>
          <w:p w14:paraId="69966126" w14:textId="77777777" w:rsidR="00D33132" w:rsidRPr="00B6190F" w:rsidRDefault="00D33132" w:rsidP="00AB1EB6">
            <w:pPr>
              <w:rPr>
                <w:rFonts w:cs="Arial"/>
                <w:bCs/>
                <w:sz w:val="20"/>
              </w:rPr>
            </w:pPr>
            <w:r w:rsidRPr="00B6190F">
              <w:rPr>
                <w:rFonts w:cs="Arial"/>
                <w:b/>
                <w:bCs/>
                <w:sz w:val="20"/>
              </w:rPr>
              <w:t>Control implementation</w:t>
            </w:r>
            <w:r w:rsidRPr="00B6190F">
              <w:rPr>
                <w:rFonts w:cs="Arial"/>
                <w:bCs/>
                <w:i/>
                <w:sz w:val="20"/>
              </w:rPr>
              <w:t>:</w:t>
            </w:r>
          </w:p>
        </w:tc>
      </w:tr>
      <w:tr w:rsidR="00612F15" w:rsidRPr="00DE2830" w14:paraId="5D6E830E" w14:textId="77777777" w:rsidTr="00CD4F6F">
        <w:trPr>
          <w:gridAfter w:val="1"/>
          <w:wAfter w:w="67" w:type="dxa"/>
        </w:trPr>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A04B1D" w14:textId="77777777" w:rsidR="00612F15" w:rsidRPr="00612F15" w:rsidRDefault="00612F15" w:rsidP="00586084">
            <w:pPr>
              <w:rPr>
                <w:rFonts w:cs="Arial"/>
                <w:bCs/>
                <w:sz w:val="20"/>
              </w:rPr>
            </w:pPr>
            <w:r w:rsidRPr="00612F15">
              <w:rPr>
                <w:rFonts w:cs="Arial"/>
                <w:bCs/>
                <w:sz w:val="20"/>
              </w:rPr>
              <w:t>&lt;Provider&gt; Response</w:t>
            </w:r>
          </w:p>
        </w:tc>
      </w:tr>
      <w:tr w:rsidR="00CD4F6F" w:rsidRPr="00E52C1D" w14:paraId="01E77E26" w14:textId="77777777" w:rsidTr="00CD4F6F">
        <w:tc>
          <w:tcPr>
            <w:tcW w:w="2155" w:type="dxa"/>
          </w:tcPr>
          <w:p w14:paraId="383AB0B9" w14:textId="77777777" w:rsidR="00CD4F6F" w:rsidRPr="00E52C1D" w:rsidRDefault="00CD4F6F" w:rsidP="00586084">
            <w:pPr>
              <w:rPr>
                <w:rFonts w:cs="Arial"/>
                <w:sz w:val="20"/>
              </w:rPr>
            </w:pPr>
          </w:p>
        </w:tc>
        <w:tc>
          <w:tcPr>
            <w:tcW w:w="7290" w:type="dxa"/>
            <w:gridSpan w:val="3"/>
          </w:tcPr>
          <w:p w14:paraId="49C767D7" w14:textId="35C29846" w:rsidR="00CD4F6F" w:rsidRPr="00CD4F6F" w:rsidRDefault="00CD4F6F" w:rsidP="00586084">
            <w:pPr>
              <w:rPr>
                <w:rFonts w:cs="Arial"/>
                <w:i/>
                <w:sz w:val="20"/>
              </w:rPr>
            </w:pPr>
            <w:r w:rsidRPr="00CD4F6F">
              <w:rPr>
                <w:i/>
                <w:color w:val="808080" w:themeColor="background1" w:themeShade="80"/>
                <w:sz w:val="20"/>
              </w:rPr>
              <w:t>Audit processing failures include, for example, software/hardware errors, failures in the audit capturing mechanisms, and audit storage capacity being reached or exceeded. Organizations may choose to define additional actions for different audit processing failures (e.g., by type, by location, by severity, or a combination of such factors). This control applies to each audit data storage repository (i.e., distinct information system component where audit records are stored), the total audit storage capacity of organizations (i.e., all audit data storage repositories combined), or both. Related controls: AU-4, SI-12.</w:t>
            </w:r>
          </w:p>
        </w:tc>
      </w:tr>
      <w:tr w:rsidR="00612F15" w:rsidRPr="00E52C1D" w14:paraId="4F65E907" w14:textId="77777777" w:rsidTr="00CD4F6F">
        <w:trPr>
          <w:gridAfter w:val="1"/>
          <w:wAfter w:w="67" w:type="dxa"/>
        </w:trPr>
        <w:tc>
          <w:tcPr>
            <w:tcW w:w="2155" w:type="dxa"/>
          </w:tcPr>
          <w:p w14:paraId="73A6A306" w14:textId="77777777" w:rsidR="00612F15" w:rsidRPr="00E52C1D" w:rsidRDefault="00612F15" w:rsidP="00586084">
            <w:pPr>
              <w:rPr>
                <w:rFonts w:cs="Arial"/>
                <w:sz w:val="20"/>
              </w:rPr>
            </w:pPr>
          </w:p>
        </w:tc>
        <w:tc>
          <w:tcPr>
            <w:tcW w:w="630" w:type="dxa"/>
          </w:tcPr>
          <w:p w14:paraId="5AC90F72" w14:textId="77777777" w:rsidR="00612F15" w:rsidRPr="00E52C1D" w:rsidRDefault="00612F15" w:rsidP="00586084">
            <w:pPr>
              <w:rPr>
                <w:rFonts w:cs="Arial"/>
                <w:sz w:val="20"/>
              </w:rPr>
            </w:pPr>
            <w:r>
              <w:rPr>
                <w:rFonts w:cs="Arial"/>
                <w:sz w:val="20"/>
              </w:rPr>
              <w:t>a.</w:t>
            </w:r>
          </w:p>
        </w:tc>
        <w:tc>
          <w:tcPr>
            <w:tcW w:w="6593" w:type="dxa"/>
          </w:tcPr>
          <w:p w14:paraId="6E626267" w14:textId="77777777" w:rsidR="00612F15" w:rsidRPr="00E52C1D" w:rsidRDefault="00612F15" w:rsidP="00586084">
            <w:pPr>
              <w:rPr>
                <w:rFonts w:cs="Arial"/>
                <w:sz w:val="20"/>
              </w:rPr>
            </w:pPr>
          </w:p>
        </w:tc>
      </w:tr>
      <w:tr w:rsidR="00612F15" w14:paraId="28932CFF" w14:textId="77777777" w:rsidTr="00CD4F6F">
        <w:trPr>
          <w:gridAfter w:val="1"/>
          <w:wAfter w:w="67" w:type="dxa"/>
        </w:trPr>
        <w:tc>
          <w:tcPr>
            <w:tcW w:w="2155" w:type="dxa"/>
          </w:tcPr>
          <w:p w14:paraId="13A982B1" w14:textId="77777777" w:rsidR="00612F15" w:rsidRDefault="00612F15" w:rsidP="00586084">
            <w:pPr>
              <w:rPr>
                <w:rFonts w:cs="Arial"/>
                <w:sz w:val="20"/>
                <w:highlight w:val="red"/>
              </w:rPr>
            </w:pPr>
          </w:p>
        </w:tc>
        <w:tc>
          <w:tcPr>
            <w:tcW w:w="630" w:type="dxa"/>
          </w:tcPr>
          <w:p w14:paraId="69078F46" w14:textId="77777777" w:rsidR="00612F15" w:rsidRDefault="00612F15" w:rsidP="00586084">
            <w:pPr>
              <w:rPr>
                <w:rFonts w:cs="Arial"/>
                <w:sz w:val="20"/>
              </w:rPr>
            </w:pPr>
            <w:r>
              <w:rPr>
                <w:rFonts w:cs="Arial"/>
                <w:sz w:val="20"/>
              </w:rPr>
              <w:t>b.</w:t>
            </w:r>
          </w:p>
        </w:tc>
        <w:tc>
          <w:tcPr>
            <w:tcW w:w="6593" w:type="dxa"/>
          </w:tcPr>
          <w:p w14:paraId="62105B80" w14:textId="77777777" w:rsidR="00612F15" w:rsidRDefault="00612F15" w:rsidP="00586084">
            <w:pPr>
              <w:rPr>
                <w:rFonts w:cs="Arial"/>
                <w:sz w:val="20"/>
              </w:rPr>
            </w:pPr>
          </w:p>
        </w:tc>
      </w:tr>
      <w:tr w:rsidR="00612F15" w14:paraId="11AEF501" w14:textId="77777777" w:rsidTr="00CD4F6F">
        <w:trPr>
          <w:gridAfter w:val="1"/>
          <w:wAfter w:w="67" w:type="dxa"/>
        </w:trPr>
        <w:tc>
          <w:tcPr>
            <w:tcW w:w="2155" w:type="dxa"/>
          </w:tcPr>
          <w:p w14:paraId="34CF524A" w14:textId="77777777" w:rsidR="00612F15" w:rsidRDefault="00612F15" w:rsidP="00586084">
            <w:pPr>
              <w:rPr>
                <w:rFonts w:cs="Arial"/>
                <w:sz w:val="20"/>
                <w:highlight w:val="red"/>
              </w:rPr>
            </w:pPr>
          </w:p>
        </w:tc>
        <w:tc>
          <w:tcPr>
            <w:tcW w:w="630" w:type="dxa"/>
          </w:tcPr>
          <w:p w14:paraId="1094B555" w14:textId="77777777" w:rsidR="00612F15" w:rsidRDefault="00612F15" w:rsidP="00586084">
            <w:pPr>
              <w:rPr>
                <w:rFonts w:cs="Arial"/>
                <w:sz w:val="20"/>
              </w:rPr>
            </w:pPr>
            <w:r>
              <w:rPr>
                <w:rFonts w:cs="Arial"/>
                <w:sz w:val="20"/>
              </w:rPr>
              <w:t>CE1</w:t>
            </w:r>
          </w:p>
        </w:tc>
        <w:tc>
          <w:tcPr>
            <w:tcW w:w="6593" w:type="dxa"/>
          </w:tcPr>
          <w:p w14:paraId="33FD2631" w14:textId="2EBA0705" w:rsidR="00612F15" w:rsidRPr="00CD4F6F" w:rsidRDefault="00CD4F6F" w:rsidP="00586084">
            <w:pPr>
              <w:rPr>
                <w:rFonts w:cs="Arial"/>
                <w:i/>
                <w:sz w:val="20"/>
              </w:rPr>
            </w:pPr>
            <w:r w:rsidRPr="00CD4F6F">
              <w:rPr>
                <w:i/>
                <w:color w:val="808080" w:themeColor="background1" w:themeShade="80"/>
                <w:sz w:val="20"/>
              </w:rPr>
              <w:t>Organizations may have multiple audit data storage repositories distributed across multiple information system components, with each repository having different storage volume capacities.</w:t>
            </w:r>
          </w:p>
        </w:tc>
      </w:tr>
      <w:tr w:rsidR="00612F15" w:rsidRPr="001909F6" w14:paraId="19B05567" w14:textId="77777777" w:rsidTr="00CD4F6F">
        <w:trPr>
          <w:gridAfter w:val="1"/>
          <w:wAfter w:w="67" w:type="dxa"/>
        </w:trPr>
        <w:tc>
          <w:tcPr>
            <w:tcW w:w="9378" w:type="dxa"/>
            <w:gridSpan w:val="3"/>
            <w:shd w:val="clear" w:color="auto" w:fill="F2F2F2" w:themeFill="background1" w:themeFillShade="F2"/>
          </w:tcPr>
          <w:p w14:paraId="1B40A2C0" w14:textId="77777777" w:rsidR="00612F15" w:rsidRPr="001909F6" w:rsidRDefault="00612F15"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612F15" w:rsidRPr="00E52C1D" w14:paraId="078FA978" w14:textId="77777777" w:rsidTr="00CD4F6F">
        <w:trPr>
          <w:gridAfter w:val="1"/>
          <w:wAfter w:w="67" w:type="dxa"/>
        </w:trPr>
        <w:tc>
          <w:tcPr>
            <w:tcW w:w="2155" w:type="dxa"/>
          </w:tcPr>
          <w:p w14:paraId="00BB3ED4" w14:textId="77777777" w:rsidR="00612F15" w:rsidRPr="00E52C1D" w:rsidRDefault="00612F15" w:rsidP="00586084">
            <w:pPr>
              <w:rPr>
                <w:rFonts w:cs="Arial"/>
                <w:sz w:val="20"/>
              </w:rPr>
            </w:pPr>
          </w:p>
        </w:tc>
        <w:tc>
          <w:tcPr>
            <w:tcW w:w="630" w:type="dxa"/>
          </w:tcPr>
          <w:p w14:paraId="2A66053D" w14:textId="77777777" w:rsidR="00612F15" w:rsidRPr="00E52C1D" w:rsidRDefault="00612F15" w:rsidP="00586084">
            <w:pPr>
              <w:rPr>
                <w:rFonts w:cs="Arial"/>
                <w:sz w:val="20"/>
              </w:rPr>
            </w:pPr>
            <w:r>
              <w:rPr>
                <w:rFonts w:cs="Arial"/>
                <w:sz w:val="20"/>
              </w:rPr>
              <w:t>a.</w:t>
            </w:r>
          </w:p>
        </w:tc>
        <w:tc>
          <w:tcPr>
            <w:tcW w:w="6593" w:type="dxa"/>
          </w:tcPr>
          <w:p w14:paraId="26E3ADCF" w14:textId="77777777" w:rsidR="00612F15" w:rsidRPr="00E52C1D" w:rsidRDefault="00612F15" w:rsidP="00586084">
            <w:pPr>
              <w:rPr>
                <w:rFonts w:cs="Arial"/>
                <w:sz w:val="20"/>
              </w:rPr>
            </w:pPr>
          </w:p>
        </w:tc>
      </w:tr>
      <w:tr w:rsidR="00612F15" w14:paraId="0CC1F398" w14:textId="77777777" w:rsidTr="00CD4F6F">
        <w:trPr>
          <w:gridAfter w:val="1"/>
          <w:wAfter w:w="67" w:type="dxa"/>
        </w:trPr>
        <w:tc>
          <w:tcPr>
            <w:tcW w:w="2155" w:type="dxa"/>
          </w:tcPr>
          <w:p w14:paraId="2D651276" w14:textId="77777777" w:rsidR="00612F15" w:rsidRDefault="00612F15" w:rsidP="00586084">
            <w:pPr>
              <w:rPr>
                <w:rFonts w:cs="Arial"/>
                <w:sz w:val="20"/>
                <w:highlight w:val="red"/>
              </w:rPr>
            </w:pPr>
          </w:p>
        </w:tc>
        <w:tc>
          <w:tcPr>
            <w:tcW w:w="630" w:type="dxa"/>
          </w:tcPr>
          <w:p w14:paraId="1981FAFE" w14:textId="77777777" w:rsidR="00612F15" w:rsidRDefault="00612F15" w:rsidP="00586084">
            <w:pPr>
              <w:rPr>
                <w:rFonts w:cs="Arial"/>
                <w:sz w:val="20"/>
              </w:rPr>
            </w:pPr>
            <w:r>
              <w:rPr>
                <w:rFonts w:cs="Arial"/>
                <w:sz w:val="20"/>
              </w:rPr>
              <w:t>b.</w:t>
            </w:r>
          </w:p>
        </w:tc>
        <w:tc>
          <w:tcPr>
            <w:tcW w:w="6593" w:type="dxa"/>
          </w:tcPr>
          <w:p w14:paraId="2A86B45C" w14:textId="77777777" w:rsidR="00612F15" w:rsidRDefault="00612F15" w:rsidP="00586084">
            <w:pPr>
              <w:rPr>
                <w:rFonts w:cs="Arial"/>
                <w:sz w:val="20"/>
              </w:rPr>
            </w:pPr>
          </w:p>
        </w:tc>
      </w:tr>
      <w:tr w:rsidR="00612F15" w14:paraId="219B5B00" w14:textId="77777777" w:rsidTr="00CD4F6F">
        <w:trPr>
          <w:gridAfter w:val="1"/>
          <w:wAfter w:w="67" w:type="dxa"/>
        </w:trPr>
        <w:tc>
          <w:tcPr>
            <w:tcW w:w="2155" w:type="dxa"/>
          </w:tcPr>
          <w:p w14:paraId="07AAD8F7" w14:textId="77777777" w:rsidR="00612F15" w:rsidRDefault="00612F15" w:rsidP="00586084">
            <w:pPr>
              <w:rPr>
                <w:rFonts w:cs="Arial"/>
                <w:sz w:val="20"/>
                <w:highlight w:val="red"/>
              </w:rPr>
            </w:pPr>
          </w:p>
        </w:tc>
        <w:tc>
          <w:tcPr>
            <w:tcW w:w="630" w:type="dxa"/>
          </w:tcPr>
          <w:p w14:paraId="4052232E" w14:textId="77777777" w:rsidR="00612F15" w:rsidRDefault="00612F15" w:rsidP="00586084">
            <w:pPr>
              <w:rPr>
                <w:rFonts w:cs="Arial"/>
                <w:sz w:val="20"/>
              </w:rPr>
            </w:pPr>
            <w:r>
              <w:rPr>
                <w:rFonts w:cs="Arial"/>
                <w:sz w:val="20"/>
              </w:rPr>
              <w:t>CE1</w:t>
            </w:r>
          </w:p>
        </w:tc>
        <w:tc>
          <w:tcPr>
            <w:tcW w:w="6593" w:type="dxa"/>
          </w:tcPr>
          <w:p w14:paraId="2A1C7AAF" w14:textId="77777777" w:rsidR="00612F15" w:rsidRDefault="00612F15" w:rsidP="00586084">
            <w:pPr>
              <w:rPr>
                <w:rFonts w:cs="Arial"/>
                <w:sz w:val="20"/>
              </w:rPr>
            </w:pPr>
          </w:p>
        </w:tc>
      </w:tr>
    </w:tbl>
    <w:p w14:paraId="78A8C3CF" w14:textId="77777777" w:rsidR="00D620CD" w:rsidRDefault="00D620CD" w:rsidP="000C6562">
      <w:pPr>
        <w:rPr>
          <w:rFonts w:cs="Arial"/>
          <w:sz w:val="20"/>
        </w:rPr>
      </w:pPr>
    </w:p>
    <w:p w14:paraId="0AB8C761" w14:textId="77777777" w:rsidR="00612F15" w:rsidRPr="00B6190F" w:rsidRDefault="00612F15" w:rsidP="000C6562">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6F749E" w:rsidRPr="00B6190F" w14:paraId="538F95C1" w14:textId="77777777" w:rsidTr="000B7650">
        <w:tc>
          <w:tcPr>
            <w:tcW w:w="9378" w:type="dxa"/>
            <w:gridSpan w:val="4"/>
            <w:shd w:val="clear" w:color="auto" w:fill="D9D9D9"/>
          </w:tcPr>
          <w:p w14:paraId="7D6CD761" w14:textId="77777777" w:rsidR="006F749E" w:rsidRPr="00B6190F" w:rsidRDefault="009809C2" w:rsidP="000726CE">
            <w:pPr>
              <w:tabs>
                <w:tab w:val="left" w:pos="1080"/>
              </w:tabs>
              <w:spacing w:after="60"/>
              <w:rPr>
                <w:rFonts w:cs="Arial"/>
                <w:b/>
                <w:bCs/>
                <w:iCs/>
                <w:sz w:val="20"/>
              </w:rPr>
            </w:pPr>
            <w:r w:rsidRPr="00B6190F">
              <w:rPr>
                <w:rFonts w:cs="Arial"/>
                <w:b/>
                <w:bCs/>
                <w:iCs/>
                <w:sz w:val="20"/>
              </w:rPr>
              <w:t>(</w:t>
            </w:r>
            <w:r w:rsidR="006F749E" w:rsidRPr="00B6190F">
              <w:rPr>
                <w:rFonts w:cs="Arial"/>
                <w:b/>
                <w:bCs/>
                <w:iCs/>
                <w:sz w:val="20"/>
              </w:rPr>
              <w:t>AU-6</w:t>
            </w:r>
            <w:r w:rsidRPr="00B6190F">
              <w:rPr>
                <w:rFonts w:cs="Arial"/>
                <w:b/>
                <w:bCs/>
                <w:iCs/>
                <w:sz w:val="20"/>
              </w:rPr>
              <w:t xml:space="preserve">) </w:t>
            </w:r>
            <w:r w:rsidR="006F749E" w:rsidRPr="00B6190F">
              <w:rPr>
                <w:rFonts w:cs="Arial"/>
                <w:b/>
                <w:bCs/>
                <w:iCs/>
                <w:sz w:val="20"/>
              </w:rPr>
              <w:t>Audit Review, Analysis and Reporting</w:t>
            </w:r>
          </w:p>
        </w:tc>
      </w:tr>
      <w:tr w:rsidR="006F749E" w:rsidRPr="00B6190F" w14:paraId="0D68B8AC" w14:textId="77777777" w:rsidTr="009809C2">
        <w:trPr>
          <w:trHeight w:val="215"/>
        </w:trPr>
        <w:tc>
          <w:tcPr>
            <w:tcW w:w="9378" w:type="dxa"/>
            <w:gridSpan w:val="4"/>
            <w:shd w:val="clear" w:color="auto" w:fill="auto"/>
          </w:tcPr>
          <w:p w14:paraId="4670EE25" w14:textId="77777777" w:rsidR="002F5553" w:rsidRPr="00B6190F" w:rsidRDefault="002F5553" w:rsidP="006F749E">
            <w:pPr>
              <w:rPr>
                <w:rFonts w:cs="Arial"/>
                <w:sz w:val="20"/>
              </w:rPr>
            </w:pPr>
            <w:r w:rsidRPr="00B6190F">
              <w:rPr>
                <w:rFonts w:cs="Arial"/>
                <w:sz w:val="20"/>
              </w:rPr>
              <w:t>The purpose of the policy is to ensure that audit logs are reviewed.</w:t>
            </w:r>
          </w:p>
          <w:p w14:paraId="756CE3E5" w14:textId="77777777" w:rsidR="009809C2" w:rsidRPr="00B6190F" w:rsidRDefault="009809C2" w:rsidP="006F749E">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9809C2" w:rsidRPr="00B6190F" w14:paraId="728A71E7" w14:textId="77777777" w:rsidTr="000B7650">
              <w:tc>
                <w:tcPr>
                  <w:tcW w:w="8797" w:type="dxa"/>
                  <w:gridSpan w:val="3"/>
                  <w:shd w:val="clear" w:color="auto" w:fill="4F81BD"/>
                </w:tcPr>
                <w:p w14:paraId="6D6FBBF4" w14:textId="77777777" w:rsidR="009809C2" w:rsidRPr="00B6190F" w:rsidRDefault="009809C2" w:rsidP="000F56D3">
                  <w:pPr>
                    <w:rPr>
                      <w:b/>
                      <w:bCs/>
                      <w:color w:val="FFFFFF"/>
                      <w:sz w:val="20"/>
                    </w:rPr>
                  </w:pPr>
                  <w:r w:rsidRPr="00B6190F">
                    <w:rPr>
                      <w:b/>
                      <w:bCs/>
                      <w:color w:val="FFFFFF"/>
                      <w:sz w:val="20"/>
                    </w:rPr>
                    <w:t>Applicability of Controls</w:t>
                  </w:r>
                </w:p>
              </w:tc>
            </w:tr>
            <w:tr w:rsidR="002F5553" w:rsidRPr="00B6190F" w14:paraId="248CD581" w14:textId="77777777" w:rsidTr="000B7650">
              <w:tc>
                <w:tcPr>
                  <w:tcW w:w="3084" w:type="dxa"/>
                  <w:shd w:val="clear" w:color="auto" w:fill="4F81BD"/>
                </w:tcPr>
                <w:p w14:paraId="4440AB45" w14:textId="77777777" w:rsidR="002F5553" w:rsidRPr="00B6190F" w:rsidRDefault="002F5553" w:rsidP="002F5553">
                  <w:pPr>
                    <w:rPr>
                      <w:b/>
                      <w:bCs/>
                      <w:color w:val="FFFFFF"/>
                      <w:sz w:val="20"/>
                    </w:rPr>
                  </w:pPr>
                  <w:r w:rsidRPr="00B6190F">
                    <w:rPr>
                      <w:b/>
                      <w:bCs/>
                      <w:color w:val="FFFFFF"/>
                      <w:sz w:val="20"/>
                    </w:rPr>
                    <w:t>Public</w:t>
                  </w:r>
                </w:p>
              </w:tc>
              <w:tc>
                <w:tcPr>
                  <w:tcW w:w="3192" w:type="dxa"/>
                  <w:shd w:val="clear" w:color="auto" w:fill="4F81BD"/>
                </w:tcPr>
                <w:p w14:paraId="7FF755BF" w14:textId="77777777" w:rsidR="002F5553" w:rsidRPr="00B6190F" w:rsidRDefault="002F5553" w:rsidP="002F5553">
                  <w:pPr>
                    <w:rPr>
                      <w:b/>
                      <w:bCs/>
                      <w:color w:val="FFFFFF"/>
                      <w:sz w:val="20"/>
                    </w:rPr>
                  </w:pPr>
                  <w:r w:rsidRPr="00B6190F">
                    <w:rPr>
                      <w:b/>
                      <w:bCs/>
                      <w:color w:val="FFFFFF"/>
                      <w:sz w:val="20"/>
                    </w:rPr>
                    <w:t>Confidential</w:t>
                  </w:r>
                </w:p>
              </w:tc>
              <w:tc>
                <w:tcPr>
                  <w:tcW w:w="2521" w:type="dxa"/>
                  <w:shd w:val="clear" w:color="auto" w:fill="4F81BD"/>
                </w:tcPr>
                <w:p w14:paraId="4EA17EDD" w14:textId="77777777" w:rsidR="002F5553" w:rsidRPr="00B6190F" w:rsidRDefault="002F5553" w:rsidP="002F5553">
                  <w:pPr>
                    <w:rPr>
                      <w:b/>
                      <w:bCs/>
                      <w:color w:val="FFFFFF"/>
                      <w:sz w:val="20"/>
                    </w:rPr>
                  </w:pPr>
                  <w:r w:rsidRPr="00B6190F">
                    <w:rPr>
                      <w:b/>
                      <w:bCs/>
                      <w:color w:val="FFFFFF"/>
                      <w:sz w:val="20"/>
                    </w:rPr>
                    <w:t>FTI</w:t>
                  </w:r>
                </w:p>
              </w:tc>
            </w:tr>
            <w:tr w:rsidR="002F5553" w:rsidRPr="00B6190F" w14:paraId="7FC0E1F2" w14:textId="77777777" w:rsidTr="009809C2">
              <w:tc>
                <w:tcPr>
                  <w:tcW w:w="3084" w:type="dxa"/>
                </w:tcPr>
                <w:p w14:paraId="49E77AF2" w14:textId="77777777" w:rsidR="002F5553" w:rsidRPr="00B6190F" w:rsidRDefault="002F5553" w:rsidP="002F5553">
                  <w:pPr>
                    <w:rPr>
                      <w:bCs/>
                      <w:sz w:val="20"/>
                    </w:rPr>
                  </w:pPr>
                  <w:r w:rsidRPr="00B6190F">
                    <w:rPr>
                      <w:bCs/>
                      <w:sz w:val="20"/>
                    </w:rPr>
                    <w:t>AU-6</w:t>
                  </w:r>
                </w:p>
              </w:tc>
              <w:tc>
                <w:tcPr>
                  <w:tcW w:w="3192" w:type="dxa"/>
                </w:tcPr>
                <w:p w14:paraId="506481E3" w14:textId="77777777" w:rsidR="002F5553" w:rsidRPr="00B6190F" w:rsidRDefault="002F5553" w:rsidP="002F5553">
                  <w:pPr>
                    <w:rPr>
                      <w:sz w:val="20"/>
                    </w:rPr>
                  </w:pPr>
                  <w:r w:rsidRPr="00B6190F">
                    <w:rPr>
                      <w:sz w:val="20"/>
                    </w:rPr>
                    <w:t>AU-6 (CE1)</w:t>
                  </w:r>
                </w:p>
              </w:tc>
              <w:tc>
                <w:tcPr>
                  <w:tcW w:w="2521" w:type="dxa"/>
                </w:tcPr>
                <w:p w14:paraId="3AD7B17D" w14:textId="77777777" w:rsidR="002F5553" w:rsidRPr="00B6190F" w:rsidRDefault="002F5553" w:rsidP="002F5553">
                  <w:pPr>
                    <w:rPr>
                      <w:sz w:val="20"/>
                    </w:rPr>
                  </w:pPr>
                  <w:r w:rsidRPr="00B6190F">
                    <w:rPr>
                      <w:sz w:val="20"/>
                    </w:rPr>
                    <w:t>AU-6</w:t>
                  </w:r>
                </w:p>
              </w:tc>
            </w:tr>
          </w:tbl>
          <w:p w14:paraId="25A90371" w14:textId="77777777" w:rsidR="002F5553" w:rsidRPr="00B6190F" w:rsidRDefault="002F5553" w:rsidP="006F749E">
            <w:pPr>
              <w:rPr>
                <w:rFonts w:cs="Arial"/>
                <w:sz w:val="20"/>
              </w:rPr>
            </w:pPr>
          </w:p>
          <w:p w14:paraId="0577677E" w14:textId="05F0B711" w:rsidR="00DF0608" w:rsidRPr="00A3254F" w:rsidRDefault="006F749E" w:rsidP="00DF0608">
            <w:pPr>
              <w:pStyle w:val="ListParagraph"/>
              <w:ind w:left="0"/>
              <w:rPr>
                <w:rFonts w:ascii="Arial" w:hAnsi="Arial" w:cs="Arial"/>
                <w:sz w:val="20"/>
                <w:szCs w:val="20"/>
              </w:rPr>
            </w:pPr>
            <w:r w:rsidRPr="00B6190F">
              <w:rPr>
                <w:rFonts w:ascii="Arial" w:hAnsi="Arial" w:cs="Arial"/>
                <w:sz w:val="20"/>
                <w:szCs w:val="20"/>
              </w:rPr>
              <w:t xml:space="preserve"> </w:t>
            </w:r>
            <w:r w:rsidR="009809C2" w:rsidRPr="00A3254F">
              <w:rPr>
                <w:rFonts w:ascii="Arial" w:hAnsi="Arial" w:cs="Arial"/>
                <w:sz w:val="20"/>
                <w:szCs w:val="20"/>
              </w:rPr>
              <w:t xml:space="preserve">It is the policy of the Agency that </w:t>
            </w:r>
            <w:r w:rsidR="00C138AD" w:rsidRPr="00A3254F">
              <w:rPr>
                <w:rFonts w:ascii="Arial" w:hAnsi="Arial" w:cs="Arial"/>
                <w:sz w:val="20"/>
                <w:szCs w:val="20"/>
              </w:rPr>
              <w:t>Provider</w:t>
            </w:r>
            <w:r w:rsidR="007D1D98" w:rsidRPr="00A3254F">
              <w:rPr>
                <w:rFonts w:ascii="Arial" w:hAnsi="Arial" w:cs="Arial"/>
                <w:sz w:val="20"/>
                <w:szCs w:val="20"/>
              </w:rPr>
              <w:t xml:space="preserve"> </w:t>
            </w:r>
            <w:r w:rsidR="009809C2" w:rsidRPr="00A3254F">
              <w:rPr>
                <w:rFonts w:ascii="Arial" w:hAnsi="Arial" w:cs="Arial"/>
                <w:sz w:val="20"/>
                <w:szCs w:val="20"/>
              </w:rPr>
              <w:t>IT Security Staff:</w:t>
            </w:r>
            <w:r w:rsidR="00133502" w:rsidRPr="00A3254F">
              <w:rPr>
                <w:rFonts w:ascii="Arial" w:hAnsi="Arial" w:cs="Arial"/>
                <w:sz w:val="20"/>
                <w:szCs w:val="20"/>
              </w:rPr>
              <w:t xml:space="preserve"> </w:t>
            </w:r>
          </w:p>
          <w:p w14:paraId="373090CA" w14:textId="7FDECE78" w:rsidR="00DF0608" w:rsidRPr="00A3254F" w:rsidRDefault="009809C2" w:rsidP="00DF0608">
            <w:pPr>
              <w:pStyle w:val="ListParagraph"/>
              <w:numPr>
                <w:ilvl w:val="1"/>
                <w:numId w:val="20"/>
              </w:numPr>
              <w:rPr>
                <w:rFonts w:ascii="Arial" w:hAnsi="Arial" w:cs="Arial"/>
                <w:sz w:val="20"/>
                <w:szCs w:val="20"/>
              </w:rPr>
            </w:pPr>
            <w:r w:rsidRPr="00A3254F">
              <w:rPr>
                <w:rFonts w:ascii="Arial" w:hAnsi="Arial" w:cs="Arial"/>
                <w:sz w:val="20"/>
                <w:szCs w:val="20"/>
              </w:rPr>
              <w:t>Review and analyze Resource audit records at least weekly for indications of unusual activity related to potential unauthorized access; and</w:t>
            </w:r>
          </w:p>
          <w:p w14:paraId="1B810C3B" w14:textId="77777777" w:rsidR="00ED2577" w:rsidRPr="00A3254F" w:rsidRDefault="00ED2577" w:rsidP="00ED2577">
            <w:pPr>
              <w:pStyle w:val="ListParagraph"/>
              <w:ind w:left="1440"/>
              <w:rPr>
                <w:rFonts w:ascii="Arial" w:hAnsi="Arial" w:cs="Arial"/>
                <w:sz w:val="20"/>
                <w:szCs w:val="20"/>
              </w:rPr>
            </w:pPr>
          </w:p>
          <w:p w14:paraId="31DE3B41" w14:textId="79262B77" w:rsidR="009809C2" w:rsidRPr="00B6190F" w:rsidRDefault="009809C2" w:rsidP="00DF0608">
            <w:pPr>
              <w:pStyle w:val="ListParagraph"/>
              <w:numPr>
                <w:ilvl w:val="1"/>
                <w:numId w:val="20"/>
              </w:numPr>
              <w:rPr>
                <w:rFonts w:ascii="Arial" w:hAnsi="Arial" w:cs="Arial"/>
                <w:sz w:val="20"/>
                <w:szCs w:val="20"/>
              </w:rPr>
            </w:pPr>
            <w:r w:rsidRPr="00A3254F">
              <w:rPr>
                <w:rFonts w:ascii="Arial" w:hAnsi="Arial" w:cs="Arial"/>
                <w:sz w:val="20"/>
                <w:szCs w:val="20"/>
              </w:rPr>
              <w:t xml:space="preserve">Report findings according to the Agency security incident response policy. If the finding involves a potential unauthorized disclosure of Data classified as Federal Tax Information, the </w:t>
            </w:r>
            <w:r w:rsidR="00D14BDB" w:rsidRPr="00A3254F">
              <w:rPr>
                <w:rFonts w:ascii="Arial" w:hAnsi="Arial" w:cs="Arial"/>
                <w:sz w:val="20"/>
                <w:szCs w:val="20"/>
              </w:rPr>
              <w:t>NCDOR Service Desk</w:t>
            </w:r>
            <w:r w:rsidRPr="00A3254F">
              <w:rPr>
                <w:rFonts w:ascii="Arial" w:hAnsi="Arial" w:cs="Arial"/>
                <w:sz w:val="20"/>
                <w:szCs w:val="20"/>
              </w:rPr>
              <w:t xml:space="preserve"> must be</w:t>
            </w:r>
            <w:r w:rsidRPr="00B6190F">
              <w:rPr>
                <w:rFonts w:ascii="Arial" w:hAnsi="Arial" w:cs="Arial"/>
                <w:sz w:val="20"/>
                <w:szCs w:val="20"/>
              </w:rPr>
              <w:t xml:space="preserve"> not</w:t>
            </w:r>
            <w:r w:rsidR="00D14BDB" w:rsidRPr="00B6190F">
              <w:rPr>
                <w:rFonts w:ascii="Arial" w:hAnsi="Arial" w:cs="Arial"/>
                <w:sz w:val="20"/>
                <w:szCs w:val="20"/>
              </w:rPr>
              <w:t>ified immediately so that</w:t>
            </w:r>
            <w:r w:rsidR="009A2C09" w:rsidRPr="00B6190F">
              <w:rPr>
                <w:rFonts w:ascii="Arial" w:hAnsi="Arial" w:cs="Arial"/>
                <w:sz w:val="20"/>
                <w:szCs w:val="20"/>
              </w:rPr>
              <w:t xml:space="preserve"> the</w:t>
            </w:r>
            <w:r w:rsidR="00D14BDB" w:rsidRPr="00B6190F">
              <w:rPr>
                <w:rFonts w:ascii="Arial" w:hAnsi="Arial" w:cs="Arial"/>
                <w:sz w:val="20"/>
                <w:szCs w:val="20"/>
              </w:rPr>
              <w:t xml:space="preserve"> </w:t>
            </w:r>
            <w:r w:rsidR="009A2C09" w:rsidRPr="00B6190F">
              <w:rPr>
                <w:rFonts w:ascii="Arial" w:hAnsi="Arial" w:cs="Arial"/>
                <w:sz w:val="20"/>
                <w:szCs w:val="20"/>
              </w:rPr>
              <w:t>NCDOR can fulfill reporting obligations</w:t>
            </w:r>
            <w:r w:rsidRPr="00B6190F">
              <w:rPr>
                <w:rFonts w:ascii="Arial" w:hAnsi="Arial" w:cs="Arial"/>
                <w:sz w:val="20"/>
                <w:szCs w:val="20"/>
              </w:rPr>
              <w:t xml:space="preserve">. </w:t>
            </w:r>
          </w:p>
          <w:p w14:paraId="3593FF1C" w14:textId="77777777" w:rsidR="009809C2" w:rsidRPr="00B6190F" w:rsidRDefault="009809C2" w:rsidP="009809C2">
            <w:pPr>
              <w:pStyle w:val="Caption"/>
            </w:pPr>
            <w:r w:rsidRPr="00B6190F">
              <w:t>Control Enhancement</w:t>
            </w:r>
          </w:p>
          <w:p w14:paraId="09AEAE7D" w14:textId="77777777" w:rsidR="006F749E" w:rsidRPr="00B6190F" w:rsidRDefault="009809C2" w:rsidP="009809C2">
            <w:pPr>
              <w:pStyle w:val="ListParagraph"/>
              <w:ind w:left="0"/>
              <w:rPr>
                <w:rFonts w:ascii="Arial" w:hAnsi="Arial" w:cs="Arial"/>
                <w:sz w:val="20"/>
                <w:szCs w:val="20"/>
              </w:rPr>
            </w:pPr>
            <w:r w:rsidRPr="00B6190F">
              <w:rPr>
                <w:rFonts w:ascii="Arial" w:hAnsi="Arial" w:cs="Arial"/>
                <w:sz w:val="20"/>
                <w:szCs w:val="20"/>
              </w:rPr>
              <w:t>CE1. The Agency employs automated mechanisms to integrate audit review, analysis, and reporting processes to support organizational processes for investigation and response to suspicious activities.</w:t>
            </w:r>
          </w:p>
        </w:tc>
      </w:tr>
      <w:tr w:rsidR="006F749E" w:rsidRPr="00B6190F" w14:paraId="4BD58190" w14:textId="77777777" w:rsidTr="009809C2">
        <w:tc>
          <w:tcPr>
            <w:tcW w:w="9378" w:type="dxa"/>
            <w:gridSpan w:val="4"/>
          </w:tcPr>
          <w:p w14:paraId="05814800" w14:textId="77777777" w:rsidR="006F749E" w:rsidRPr="00B6190F" w:rsidRDefault="006F749E" w:rsidP="000726CE">
            <w:pPr>
              <w:spacing w:after="60"/>
              <w:rPr>
                <w:rFonts w:cs="Arial"/>
                <w:b/>
                <w:sz w:val="20"/>
              </w:rPr>
            </w:pPr>
            <w:r w:rsidRPr="00B6190F">
              <w:rPr>
                <w:rFonts w:cs="Arial"/>
                <w:b/>
                <w:sz w:val="20"/>
              </w:rPr>
              <w:t>Security Control Implementation Details:</w:t>
            </w:r>
          </w:p>
          <w:p w14:paraId="4BB3CD3D" w14:textId="77777777" w:rsidR="006F749E" w:rsidRPr="00B6190F" w:rsidRDefault="00113A29" w:rsidP="00E1408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6F749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F749E"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6F749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F749E"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6F749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F749E"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6F749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F749E" w:rsidRPr="00B6190F">
              <w:rPr>
                <w:rFonts w:cs="Arial"/>
                <w:sz w:val="20"/>
              </w:rPr>
              <w:t xml:space="preserve"> N/A</w:t>
            </w:r>
          </w:p>
        </w:tc>
      </w:tr>
      <w:tr w:rsidR="006F749E" w:rsidRPr="00B6190F" w14:paraId="731214CC" w14:textId="77777777" w:rsidTr="009809C2">
        <w:trPr>
          <w:trHeight w:val="80"/>
        </w:trPr>
        <w:tc>
          <w:tcPr>
            <w:tcW w:w="9378" w:type="dxa"/>
            <w:gridSpan w:val="4"/>
          </w:tcPr>
          <w:p w14:paraId="58D85A70" w14:textId="77777777" w:rsidR="006F749E" w:rsidRPr="00B6190F" w:rsidRDefault="006F749E" w:rsidP="000726CE">
            <w:pPr>
              <w:spacing w:after="60"/>
              <w:rPr>
                <w:rFonts w:cs="Arial"/>
                <w:b/>
                <w:sz w:val="20"/>
              </w:rPr>
            </w:pPr>
            <w:r w:rsidRPr="00B6190F">
              <w:rPr>
                <w:rFonts w:cs="Arial"/>
                <w:b/>
                <w:sz w:val="20"/>
              </w:rPr>
              <w:t>Responsible Parties:</w:t>
            </w:r>
          </w:p>
          <w:p w14:paraId="7F124E74" w14:textId="71EE3F85" w:rsidR="006F749E" w:rsidRPr="00B6190F" w:rsidRDefault="0011613B" w:rsidP="000726CE">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F749E" w:rsidRPr="00B6190F">
              <w:rPr>
                <w:rFonts w:cs="Arial"/>
                <w:sz w:val="20"/>
              </w:rPr>
              <w:t xml:space="preserve"> NC Department of Revenue</w:t>
            </w:r>
          </w:p>
          <w:p w14:paraId="7C58BB30" w14:textId="49769FF1" w:rsidR="006F749E"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6F749E" w:rsidRPr="00B6190F">
              <w:rPr>
                <w:rFonts w:cs="Arial"/>
                <w:sz w:val="20"/>
              </w:rPr>
              <w:t xml:space="preserve"> </w:t>
            </w:r>
            <w:r w:rsidR="00385D49">
              <w:rPr>
                <w:rFonts w:cs="Arial"/>
                <w:sz w:val="20"/>
              </w:rPr>
              <w:t>&lt;PROVIDER&gt;</w:t>
            </w:r>
          </w:p>
        </w:tc>
      </w:tr>
      <w:tr w:rsidR="006F749E" w:rsidRPr="00B6190F" w14:paraId="1012C6DD" w14:textId="77777777" w:rsidTr="009809C2">
        <w:tc>
          <w:tcPr>
            <w:tcW w:w="9378" w:type="dxa"/>
            <w:gridSpan w:val="4"/>
          </w:tcPr>
          <w:p w14:paraId="17B4D9C3" w14:textId="77777777" w:rsidR="006F749E" w:rsidRPr="00B6190F" w:rsidRDefault="006F749E" w:rsidP="000726CE">
            <w:pPr>
              <w:rPr>
                <w:rFonts w:cs="Arial"/>
                <w:bCs/>
                <w:i/>
                <w:sz w:val="20"/>
              </w:rPr>
            </w:pPr>
            <w:r w:rsidRPr="00B6190F">
              <w:rPr>
                <w:rFonts w:cs="Arial"/>
                <w:b/>
                <w:bCs/>
                <w:sz w:val="20"/>
              </w:rPr>
              <w:t>Control implementation</w:t>
            </w:r>
            <w:r w:rsidRPr="00B6190F">
              <w:rPr>
                <w:rFonts w:cs="Arial"/>
                <w:bCs/>
                <w:i/>
                <w:sz w:val="20"/>
              </w:rPr>
              <w:t>:</w:t>
            </w:r>
          </w:p>
        </w:tc>
      </w:tr>
      <w:tr w:rsidR="000D117C" w:rsidRPr="00612F15" w14:paraId="0BC7E1EE" w14:textId="77777777" w:rsidTr="000D117C">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B0AC1E" w14:textId="77777777" w:rsidR="000D117C" w:rsidRPr="000D117C" w:rsidRDefault="000D117C" w:rsidP="00586084">
            <w:pPr>
              <w:rPr>
                <w:rFonts w:cs="Arial"/>
                <w:bCs/>
                <w:sz w:val="20"/>
              </w:rPr>
            </w:pPr>
            <w:r w:rsidRPr="000D117C">
              <w:rPr>
                <w:rFonts w:cs="Arial"/>
                <w:bCs/>
                <w:sz w:val="20"/>
              </w:rPr>
              <w:t>&lt;Provider&gt; Response</w:t>
            </w:r>
          </w:p>
        </w:tc>
      </w:tr>
      <w:tr w:rsidR="00CD4F6F" w:rsidRPr="00E52C1D" w14:paraId="20B59DCA" w14:textId="77777777" w:rsidTr="00CD4F6F">
        <w:trPr>
          <w:gridAfter w:val="1"/>
          <w:wAfter w:w="23" w:type="dxa"/>
        </w:trPr>
        <w:tc>
          <w:tcPr>
            <w:tcW w:w="2155" w:type="dxa"/>
          </w:tcPr>
          <w:p w14:paraId="2351B05C" w14:textId="77777777" w:rsidR="00CD4F6F" w:rsidRPr="00E52C1D" w:rsidRDefault="00CD4F6F" w:rsidP="00586084">
            <w:pPr>
              <w:rPr>
                <w:rFonts w:cs="Arial"/>
                <w:sz w:val="20"/>
              </w:rPr>
            </w:pPr>
          </w:p>
        </w:tc>
        <w:tc>
          <w:tcPr>
            <w:tcW w:w="7200" w:type="dxa"/>
            <w:gridSpan w:val="2"/>
          </w:tcPr>
          <w:p w14:paraId="3C40E59D" w14:textId="4B36E5FF" w:rsidR="00CD4F6F" w:rsidRPr="00CD4F6F" w:rsidRDefault="00CD4F6F" w:rsidP="00586084">
            <w:pPr>
              <w:rPr>
                <w:rFonts w:cs="Arial"/>
                <w:i/>
                <w:color w:val="808080" w:themeColor="background1" w:themeShade="80"/>
                <w:sz w:val="20"/>
              </w:rPr>
            </w:pPr>
            <w:r w:rsidRPr="00CD4F6F">
              <w:rPr>
                <w:i/>
                <w:color w:val="808080" w:themeColor="background1" w:themeShade="80"/>
                <w:sz w:val="20"/>
              </w:rPr>
              <w:t xml:space="preserve">Audit review, analysis, and reporting covers information security-related auditing performed by organizations including, for example, auditing that results from monitoring of account usage, remote access, wireless connectivity, mobile device connection, configuration settings, system component inventory, use of maintenance tools and nonlocal maintenance, physical access, temperature and humidity, equipment delivery and removal, communications at the information system boundaries, use of mobile code, and use of VoIP. Findings can be reported to organizational entities that include, for example, incident response team, help desk, information security group/department. If organizations are prohibited from reviewing and analyzing audit information or unable to conduct such activities (e.g., in certain national security applications or systems), the review/analysis may be carried out by other organizations granted such authority. Related controls: AC-2, AC-3, AC-6, AC-17, AT-3, AU-7, AU-16, CA-7, CM-5, CM-10, CM-11, IA-3, IA-5, IR-5, </w:t>
            </w:r>
            <w:r w:rsidRPr="00CD4F6F">
              <w:rPr>
                <w:i/>
                <w:color w:val="808080" w:themeColor="background1" w:themeShade="80"/>
                <w:sz w:val="20"/>
              </w:rPr>
              <w:lastRenderedPageBreak/>
              <w:t>IR-6, MA-4, MP-4, PE-3, PE-6, PE-14, PE-16, RA-5, SC-7, SC-18, SC-19, SI-3, SI-4, SI-7.</w:t>
            </w:r>
          </w:p>
        </w:tc>
      </w:tr>
      <w:tr w:rsidR="000D117C" w:rsidRPr="00E52C1D" w14:paraId="61C518F1" w14:textId="77777777" w:rsidTr="00586084">
        <w:tc>
          <w:tcPr>
            <w:tcW w:w="2155" w:type="dxa"/>
          </w:tcPr>
          <w:p w14:paraId="0E331193" w14:textId="77777777" w:rsidR="000D117C" w:rsidRPr="00E52C1D" w:rsidRDefault="000D117C" w:rsidP="00586084">
            <w:pPr>
              <w:rPr>
                <w:rFonts w:cs="Arial"/>
                <w:sz w:val="20"/>
              </w:rPr>
            </w:pPr>
          </w:p>
        </w:tc>
        <w:tc>
          <w:tcPr>
            <w:tcW w:w="630" w:type="dxa"/>
          </w:tcPr>
          <w:p w14:paraId="5835EB06" w14:textId="77777777" w:rsidR="000D117C" w:rsidRPr="00E52C1D" w:rsidRDefault="000D117C" w:rsidP="00586084">
            <w:pPr>
              <w:rPr>
                <w:rFonts w:cs="Arial"/>
                <w:sz w:val="20"/>
              </w:rPr>
            </w:pPr>
            <w:r>
              <w:rPr>
                <w:rFonts w:cs="Arial"/>
                <w:sz w:val="20"/>
              </w:rPr>
              <w:t>a.</w:t>
            </w:r>
          </w:p>
        </w:tc>
        <w:tc>
          <w:tcPr>
            <w:tcW w:w="6593" w:type="dxa"/>
            <w:gridSpan w:val="2"/>
          </w:tcPr>
          <w:p w14:paraId="27862EFB" w14:textId="77777777" w:rsidR="000D117C" w:rsidRPr="00E52C1D" w:rsidRDefault="000D117C" w:rsidP="00586084">
            <w:pPr>
              <w:rPr>
                <w:rFonts w:cs="Arial"/>
                <w:sz w:val="20"/>
              </w:rPr>
            </w:pPr>
          </w:p>
        </w:tc>
      </w:tr>
      <w:tr w:rsidR="000D117C" w14:paraId="0ACA03B6" w14:textId="77777777" w:rsidTr="00586084">
        <w:tc>
          <w:tcPr>
            <w:tcW w:w="2155" w:type="dxa"/>
          </w:tcPr>
          <w:p w14:paraId="615AB382" w14:textId="77777777" w:rsidR="000D117C" w:rsidRDefault="000D117C" w:rsidP="00586084">
            <w:pPr>
              <w:rPr>
                <w:rFonts w:cs="Arial"/>
                <w:sz w:val="20"/>
                <w:highlight w:val="red"/>
              </w:rPr>
            </w:pPr>
          </w:p>
        </w:tc>
        <w:tc>
          <w:tcPr>
            <w:tcW w:w="630" w:type="dxa"/>
          </w:tcPr>
          <w:p w14:paraId="6FA579E2" w14:textId="77777777" w:rsidR="000D117C" w:rsidRDefault="000D117C" w:rsidP="00586084">
            <w:pPr>
              <w:rPr>
                <w:rFonts w:cs="Arial"/>
                <w:sz w:val="20"/>
              </w:rPr>
            </w:pPr>
            <w:r>
              <w:rPr>
                <w:rFonts w:cs="Arial"/>
                <w:sz w:val="20"/>
              </w:rPr>
              <w:t>b.</w:t>
            </w:r>
          </w:p>
        </w:tc>
        <w:tc>
          <w:tcPr>
            <w:tcW w:w="6593" w:type="dxa"/>
            <w:gridSpan w:val="2"/>
          </w:tcPr>
          <w:p w14:paraId="3A41D660" w14:textId="77777777" w:rsidR="000D117C" w:rsidRDefault="000D117C" w:rsidP="00586084">
            <w:pPr>
              <w:rPr>
                <w:rFonts w:cs="Arial"/>
                <w:sz w:val="20"/>
              </w:rPr>
            </w:pPr>
          </w:p>
        </w:tc>
      </w:tr>
      <w:tr w:rsidR="000D117C" w14:paraId="28DEAA62" w14:textId="77777777" w:rsidTr="00586084">
        <w:tc>
          <w:tcPr>
            <w:tcW w:w="2155" w:type="dxa"/>
          </w:tcPr>
          <w:p w14:paraId="02FD00A3" w14:textId="77777777" w:rsidR="000D117C" w:rsidRDefault="000D117C" w:rsidP="00586084">
            <w:pPr>
              <w:rPr>
                <w:rFonts w:cs="Arial"/>
                <w:sz w:val="20"/>
                <w:highlight w:val="red"/>
              </w:rPr>
            </w:pPr>
          </w:p>
        </w:tc>
        <w:tc>
          <w:tcPr>
            <w:tcW w:w="630" w:type="dxa"/>
          </w:tcPr>
          <w:p w14:paraId="3F0E2470" w14:textId="77777777" w:rsidR="000D117C" w:rsidRDefault="000D117C" w:rsidP="00586084">
            <w:pPr>
              <w:rPr>
                <w:rFonts w:cs="Arial"/>
                <w:sz w:val="20"/>
              </w:rPr>
            </w:pPr>
            <w:r>
              <w:rPr>
                <w:rFonts w:cs="Arial"/>
                <w:sz w:val="20"/>
              </w:rPr>
              <w:t>CE1</w:t>
            </w:r>
          </w:p>
        </w:tc>
        <w:tc>
          <w:tcPr>
            <w:tcW w:w="6593" w:type="dxa"/>
            <w:gridSpan w:val="2"/>
          </w:tcPr>
          <w:p w14:paraId="1C98B183" w14:textId="5FADFF42" w:rsidR="000D117C" w:rsidRPr="00E84601" w:rsidRDefault="00E84601" w:rsidP="00586084">
            <w:pPr>
              <w:rPr>
                <w:rFonts w:cs="Arial"/>
                <w:i/>
                <w:sz w:val="20"/>
              </w:rPr>
            </w:pPr>
            <w:r w:rsidRPr="00E84601">
              <w:rPr>
                <w:i/>
                <w:color w:val="808080" w:themeColor="background1" w:themeShade="80"/>
                <w:sz w:val="20"/>
              </w:rPr>
              <w:t>Organizational processes benefiting from integrated audit review, analysis, and reporting include, for example, incident response, continuous monitoring, contingency planning, and Inspector General audits. Related controls: AU-12, PM-7.</w:t>
            </w:r>
          </w:p>
        </w:tc>
      </w:tr>
      <w:tr w:rsidR="000D117C" w:rsidRPr="001909F6" w14:paraId="5A7F4315" w14:textId="77777777" w:rsidTr="00586084">
        <w:tc>
          <w:tcPr>
            <w:tcW w:w="9378" w:type="dxa"/>
            <w:gridSpan w:val="4"/>
            <w:shd w:val="clear" w:color="auto" w:fill="F2F2F2" w:themeFill="background1" w:themeFillShade="F2"/>
          </w:tcPr>
          <w:p w14:paraId="013B497F" w14:textId="77777777" w:rsidR="000D117C" w:rsidRPr="001909F6" w:rsidRDefault="000D117C"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0D117C" w:rsidRPr="00E52C1D" w14:paraId="12284653" w14:textId="77777777" w:rsidTr="00586084">
        <w:tc>
          <w:tcPr>
            <w:tcW w:w="2155" w:type="dxa"/>
          </w:tcPr>
          <w:p w14:paraId="5F3D7470" w14:textId="77777777" w:rsidR="000D117C" w:rsidRPr="00E52C1D" w:rsidRDefault="000D117C" w:rsidP="00586084">
            <w:pPr>
              <w:rPr>
                <w:rFonts w:cs="Arial"/>
                <w:sz w:val="20"/>
              </w:rPr>
            </w:pPr>
          </w:p>
        </w:tc>
        <w:tc>
          <w:tcPr>
            <w:tcW w:w="630" w:type="dxa"/>
          </w:tcPr>
          <w:p w14:paraId="53A8E300" w14:textId="77777777" w:rsidR="000D117C" w:rsidRPr="00E52C1D" w:rsidRDefault="000D117C" w:rsidP="00586084">
            <w:pPr>
              <w:rPr>
                <w:rFonts w:cs="Arial"/>
                <w:sz w:val="20"/>
              </w:rPr>
            </w:pPr>
            <w:r>
              <w:rPr>
                <w:rFonts w:cs="Arial"/>
                <w:sz w:val="20"/>
              </w:rPr>
              <w:t>a.</w:t>
            </w:r>
          </w:p>
        </w:tc>
        <w:tc>
          <w:tcPr>
            <w:tcW w:w="6593" w:type="dxa"/>
            <w:gridSpan w:val="2"/>
          </w:tcPr>
          <w:p w14:paraId="11194993" w14:textId="77777777" w:rsidR="000D117C" w:rsidRPr="00E52C1D" w:rsidRDefault="000D117C" w:rsidP="00586084">
            <w:pPr>
              <w:rPr>
                <w:rFonts w:cs="Arial"/>
                <w:sz w:val="20"/>
              </w:rPr>
            </w:pPr>
          </w:p>
        </w:tc>
      </w:tr>
      <w:tr w:rsidR="000D117C" w14:paraId="638C561F" w14:textId="77777777" w:rsidTr="00586084">
        <w:tc>
          <w:tcPr>
            <w:tcW w:w="2155" w:type="dxa"/>
          </w:tcPr>
          <w:p w14:paraId="2E1EA14A" w14:textId="77777777" w:rsidR="000D117C" w:rsidRDefault="000D117C" w:rsidP="00586084">
            <w:pPr>
              <w:rPr>
                <w:rFonts w:cs="Arial"/>
                <w:sz w:val="20"/>
                <w:highlight w:val="red"/>
              </w:rPr>
            </w:pPr>
          </w:p>
        </w:tc>
        <w:tc>
          <w:tcPr>
            <w:tcW w:w="630" w:type="dxa"/>
          </w:tcPr>
          <w:p w14:paraId="681E6421" w14:textId="77777777" w:rsidR="000D117C" w:rsidRDefault="000D117C" w:rsidP="00586084">
            <w:pPr>
              <w:rPr>
                <w:rFonts w:cs="Arial"/>
                <w:sz w:val="20"/>
              </w:rPr>
            </w:pPr>
            <w:r>
              <w:rPr>
                <w:rFonts w:cs="Arial"/>
                <w:sz w:val="20"/>
              </w:rPr>
              <w:t>b.</w:t>
            </w:r>
          </w:p>
        </w:tc>
        <w:tc>
          <w:tcPr>
            <w:tcW w:w="6593" w:type="dxa"/>
            <w:gridSpan w:val="2"/>
          </w:tcPr>
          <w:p w14:paraId="70F4346E" w14:textId="77777777" w:rsidR="000D117C" w:rsidRDefault="000D117C" w:rsidP="00586084">
            <w:pPr>
              <w:rPr>
                <w:rFonts w:cs="Arial"/>
                <w:sz w:val="20"/>
              </w:rPr>
            </w:pPr>
          </w:p>
        </w:tc>
      </w:tr>
      <w:tr w:rsidR="000D117C" w14:paraId="75FB4BD1" w14:textId="77777777" w:rsidTr="00586084">
        <w:tc>
          <w:tcPr>
            <w:tcW w:w="2155" w:type="dxa"/>
          </w:tcPr>
          <w:p w14:paraId="19D0CE56" w14:textId="77777777" w:rsidR="000D117C" w:rsidRDefault="000D117C" w:rsidP="00586084">
            <w:pPr>
              <w:rPr>
                <w:rFonts w:cs="Arial"/>
                <w:sz w:val="20"/>
                <w:highlight w:val="red"/>
              </w:rPr>
            </w:pPr>
          </w:p>
        </w:tc>
        <w:tc>
          <w:tcPr>
            <w:tcW w:w="630" w:type="dxa"/>
          </w:tcPr>
          <w:p w14:paraId="7A88825E" w14:textId="77777777" w:rsidR="000D117C" w:rsidRDefault="000D117C" w:rsidP="00586084">
            <w:pPr>
              <w:rPr>
                <w:rFonts w:cs="Arial"/>
                <w:sz w:val="20"/>
              </w:rPr>
            </w:pPr>
            <w:r>
              <w:rPr>
                <w:rFonts w:cs="Arial"/>
                <w:sz w:val="20"/>
              </w:rPr>
              <w:t>CE1</w:t>
            </w:r>
          </w:p>
        </w:tc>
        <w:tc>
          <w:tcPr>
            <w:tcW w:w="6593" w:type="dxa"/>
            <w:gridSpan w:val="2"/>
          </w:tcPr>
          <w:p w14:paraId="61FE5B24" w14:textId="77777777" w:rsidR="000D117C" w:rsidRDefault="000D117C" w:rsidP="00586084">
            <w:pPr>
              <w:rPr>
                <w:rFonts w:cs="Arial"/>
                <w:sz w:val="20"/>
              </w:rPr>
            </w:pPr>
          </w:p>
        </w:tc>
      </w:tr>
    </w:tbl>
    <w:p w14:paraId="3BEDB2F9" w14:textId="77777777" w:rsidR="006F749E" w:rsidRDefault="006F749E" w:rsidP="000C6562">
      <w:pPr>
        <w:rPr>
          <w:rFonts w:cs="Arial"/>
          <w:sz w:val="20"/>
        </w:rPr>
      </w:pPr>
    </w:p>
    <w:p w14:paraId="6C67C2FF" w14:textId="77777777" w:rsidR="000D117C" w:rsidRPr="00B6190F" w:rsidRDefault="000D117C" w:rsidP="000C6562">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6F749E" w:rsidRPr="00B6190F" w14:paraId="4647BCE7" w14:textId="77777777" w:rsidTr="00E84601">
        <w:tc>
          <w:tcPr>
            <w:tcW w:w="9378" w:type="dxa"/>
            <w:gridSpan w:val="4"/>
            <w:shd w:val="pct20" w:color="auto" w:fill="auto"/>
          </w:tcPr>
          <w:p w14:paraId="28F7D233" w14:textId="77777777" w:rsidR="006F749E" w:rsidRPr="00B6190F" w:rsidRDefault="00E1408C" w:rsidP="000726CE">
            <w:pPr>
              <w:tabs>
                <w:tab w:val="left" w:pos="1080"/>
              </w:tabs>
              <w:spacing w:after="60"/>
              <w:rPr>
                <w:rFonts w:cs="Arial"/>
                <w:b/>
                <w:bCs/>
                <w:iCs/>
                <w:sz w:val="20"/>
              </w:rPr>
            </w:pPr>
            <w:r w:rsidRPr="00B6190F">
              <w:rPr>
                <w:rFonts w:cs="Arial"/>
                <w:b/>
                <w:bCs/>
                <w:iCs/>
                <w:sz w:val="20"/>
              </w:rPr>
              <w:t>(</w:t>
            </w:r>
            <w:r w:rsidR="006F749E" w:rsidRPr="00B6190F">
              <w:rPr>
                <w:rFonts w:cs="Arial"/>
                <w:b/>
                <w:bCs/>
                <w:iCs/>
                <w:sz w:val="20"/>
              </w:rPr>
              <w:t>AU-7</w:t>
            </w:r>
            <w:r w:rsidRPr="00B6190F">
              <w:rPr>
                <w:rFonts w:cs="Arial"/>
                <w:b/>
                <w:bCs/>
                <w:iCs/>
                <w:sz w:val="20"/>
              </w:rPr>
              <w:t xml:space="preserve">) </w:t>
            </w:r>
            <w:r w:rsidR="00F27FA9" w:rsidRPr="00B6190F">
              <w:rPr>
                <w:rFonts w:cs="Arial"/>
                <w:b/>
                <w:sz w:val="20"/>
              </w:rPr>
              <w:t>Audit Reduction and Report Generation</w:t>
            </w:r>
          </w:p>
        </w:tc>
      </w:tr>
      <w:tr w:rsidR="006F749E" w:rsidRPr="00B6190F" w14:paraId="7C3C743B" w14:textId="77777777" w:rsidTr="00E84601">
        <w:trPr>
          <w:trHeight w:val="215"/>
        </w:trPr>
        <w:tc>
          <w:tcPr>
            <w:tcW w:w="9378" w:type="dxa"/>
            <w:gridSpan w:val="4"/>
            <w:shd w:val="clear" w:color="auto" w:fill="auto"/>
          </w:tcPr>
          <w:p w14:paraId="4926C39B" w14:textId="77777777" w:rsidR="006F749E" w:rsidRPr="00B6190F" w:rsidRDefault="003B11B2" w:rsidP="000726CE">
            <w:pPr>
              <w:rPr>
                <w:rFonts w:cs="Arial"/>
                <w:sz w:val="20"/>
              </w:rPr>
            </w:pPr>
            <w:r w:rsidRPr="00B6190F">
              <w:rPr>
                <w:rFonts w:cs="Arial"/>
                <w:sz w:val="20"/>
              </w:rPr>
              <w:t>The purpose of the policy is to ensure that audit logs can be easily reviewed and analyzed.</w:t>
            </w:r>
          </w:p>
          <w:p w14:paraId="6F2AFB68" w14:textId="77777777" w:rsidR="003B11B2" w:rsidRPr="00B6190F" w:rsidRDefault="003B11B2" w:rsidP="000726CE">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3B11B2" w:rsidRPr="00B6190F" w14:paraId="772BFE0E" w14:textId="77777777" w:rsidTr="000B7650">
              <w:tc>
                <w:tcPr>
                  <w:tcW w:w="8797" w:type="dxa"/>
                  <w:gridSpan w:val="3"/>
                  <w:shd w:val="clear" w:color="auto" w:fill="4F81BD"/>
                </w:tcPr>
                <w:p w14:paraId="5EFBA669" w14:textId="77777777" w:rsidR="003B11B2" w:rsidRPr="00B6190F" w:rsidRDefault="003B11B2" w:rsidP="000F56D3">
                  <w:pPr>
                    <w:rPr>
                      <w:b/>
                      <w:bCs/>
                      <w:color w:val="FFFFFF"/>
                      <w:sz w:val="20"/>
                    </w:rPr>
                  </w:pPr>
                  <w:r w:rsidRPr="00B6190F">
                    <w:rPr>
                      <w:b/>
                      <w:bCs/>
                      <w:color w:val="FFFFFF"/>
                      <w:sz w:val="20"/>
                    </w:rPr>
                    <w:t>Applicability of Controls</w:t>
                  </w:r>
                </w:p>
              </w:tc>
            </w:tr>
            <w:tr w:rsidR="003B11B2" w:rsidRPr="00B6190F" w14:paraId="10984B7F" w14:textId="77777777" w:rsidTr="000B7650">
              <w:tc>
                <w:tcPr>
                  <w:tcW w:w="3084" w:type="dxa"/>
                  <w:shd w:val="clear" w:color="auto" w:fill="4F81BD"/>
                </w:tcPr>
                <w:p w14:paraId="6DBE5F36" w14:textId="77777777" w:rsidR="003B11B2" w:rsidRPr="00B6190F" w:rsidRDefault="003B11B2" w:rsidP="000F56D3">
                  <w:pPr>
                    <w:rPr>
                      <w:b/>
                      <w:bCs/>
                      <w:color w:val="FFFFFF"/>
                      <w:sz w:val="20"/>
                    </w:rPr>
                  </w:pPr>
                  <w:r w:rsidRPr="00B6190F">
                    <w:rPr>
                      <w:b/>
                      <w:bCs/>
                      <w:color w:val="FFFFFF"/>
                      <w:sz w:val="20"/>
                    </w:rPr>
                    <w:t>Public</w:t>
                  </w:r>
                </w:p>
              </w:tc>
              <w:tc>
                <w:tcPr>
                  <w:tcW w:w="3192" w:type="dxa"/>
                  <w:shd w:val="clear" w:color="auto" w:fill="4F81BD"/>
                </w:tcPr>
                <w:p w14:paraId="3B578BD6" w14:textId="77777777" w:rsidR="003B11B2" w:rsidRPr="00B6190F" w:rsidRDefault="003B11B2" w:rsidP="000F56D3">
                  <w:pPr>
                    <w:rPr>
                      <w:b/>
                      <w:bCs/>
                      <w:color w:val="FFFFFF"/>
                      <w:sz w:val="20"/>
                    </w:rPr>
                  </w:pPr>
                  <w:r w:rsidRPr="00B6190F">
                    <w:rPr>
                      <w:b/>
                      <w:bCs/>
                      <w:color w:val="FFFFFF"/>
                      <w:sz w:val="20"/>
                    </w:rPr>
                    <w:t>Confidential</w:t>
                  </w:r>
                </w:p>
              </w:tc>
              <w:tc>
                <w:tcPr>
                  <w:tcW w:w="2521" w:type="dxa"/>
                  <w:shd w:val="clear" w:color="auto" w:fill="4F81BD"/>
                </w:tcPr>
                <w:p w14:paraId="289C55E7" w14:textId="77777777" w:rsidR="003B11B2" w:rsidRPr="00B6190F" w:rsidRDefault="003B11B2" w:rsidP="000F56D3">
                  <w:pPr>
                    <w:rPr>
                      <w:b/>
                      <w:bCs/>
                      <w:color w:val="FFFFFF"/>
                      <w:sz w:val="20"/>
                    </w:rPr>
                  </w:pPr>
                  <w:r w:rsidRPr="00B6190F">
                    <w:rPr>
                      <w:b/>
                      <w:bCs/>
                      <w:color w:val="FFFFFF"/>
                      <w:sz w:val="20"/>
                    </w:rPr>
                    <w:t>FTI</w:t>
                  </w:r>
                </w:p>
              </w:tc>
            </w:tr>
            <w:tr w:rsidR="003B11B2" w:rsidRPr="00B6190F" w14:paraId="0C75EAC6" w14:textId="77777777" w:rsidTr="003B11B2">
              <w:tc>
                <w:tcPr>
                  <w:tcW w:w="3084" w:type="dxa"/>
                </w:tcPr>
                <w:p w14:paraId="3D95130A" w14:textId="77777777" w:rsidR="003B11B2" w:rsidRPr="00B6190F" w:rsidRDefault="003B11B2" w:rsidP="000F56D3">
                  <w:pPr>
                    <w:rPr>
                      <w:b/>
                      <w:bCs/>
                      <w:sz w:val="20"/>
                    </w:rPr>
                  </w:pPr>
                </w:p>
              </w:tc>
              <w:tc>
                <w:tcPr>
                  <w:tcW w:w="3192" w:type="dxa"/>
                </w:tcPr>
                <w:p w14:paraId="1B08408D" w14:textId="77777777" w:rsidR="003B11B2" w:rsidRPr="00B6190F" w:rsidRDefault="003B11B2" w:rsidP="000F56D3">
                  <w:pPr>
                    <w:rPr>
                      <w:sz w:val="20"/>
                    </w:rPr>
                  </w:pPr>
                  <w:r w:rsidRPr="00B6190F">
                    <w:rPr>
                      <w:sz w:val="20"/>
                    </w:rPr>
                    <w:t>AU-7 (CE1)</w:t>
                  </w:r>
                </w:p>
              </w:tc>
              <w:tc>
                <w:tcPr>
                  <w:tcW w:w="2521" w:type="dxa"/>
                </w:tcPr>
                <w:p w14:paraId="26A11380" w14:textId="77777777" w:rsidR="003B11B2" w:rsidRPr="00B6190F" w:rsidRDefault="003B11B2" w:rsidP="000F56D3">
                  <w:pPr>
                    <w:rPr>
                      <w:sz w:val="20"/>
                    </w:rPr>
                  </w:pPr>
                  <w:r w:rsidRPr="00B6190F">
                    <w:rPr>
                      <w:sz w:val="20"/>
                    </w:rPr>
                    <w:t>AU-7</w:t>
                  </w:r>
                </w:p>
              </w:tc>
            </w:tr>
          </w:tbl>
          <w:p w14:paraId="22BC562B" w14:textId="77777777" w:rsidR="003B11B2" w:rsidRPr="00B6190F" w:rsidRDefault="003B11B2" w:rsidP="000726CE">
            <w:pPr>
              <w:rPr>
                <w:rFonts w:cs="Arial"/>
                <w:sz w:val="20"/>
              </w:rPr>
            </w:pPr>
          </w:p>
          <w:p w14:paraId="2E4277DA" w14:textId="6BD8523D" w:rsidR="003B11B2" w:rsidRPr="00B6190F" w:rsidRDefault="003B11B2" w:rsidP="003B11B2">
            <w:pPr>
              <w:pStyle w:val="ListParagraph"/>
              <w:ind w:left="0"/>
              <w:rPr>
                <w:rFonts w:ascii="Arial" w:hAnsi="Arial" w:cs="Arial"/>
                <w:sz w:val="20"/>
                <w:szCs w:val="20"/>
              </w:rPr>
            </w:pPr>
            <w:r w:rsidRPr="00B6190F">
              <w:rPr>
                <w:rFonts w:ascii="Arial" w:hAnsi="Arial" w:cs="Arial"/>
                <w:sz w:val="20"/>
                <w:szCs w:val="20"/>
              </w:rPr>
              <w:t>It is the policy of the Agency that the Security Event Information Management (SEIM) Resource used by the Agency must provide an audit reduction and report generation capability that:</w:t>
            </w:r>
            <w:r w:rsidR="00133502" w:rsidRPr="00B6190F">
              <w:rPr>
                <w:rFonts w:ascii="Arial" w:hAnsi="Arial" w:cs="Arial"/>
                <w:sz w:val="20"/>
                <w:szCs w:val="20"/>
              </w:rPr>
              <w:t xml:space="preserve"> </w:t>
            </w:r>
          </w:p>
          <w:p w14:paraId="46FCC3EE" w14:textId="766E0D29" w:rsidR="003B11B2" w:rsidRDefault="003B11B2" w:rsidP="00ED2577">
            <w:pPr>
              <w:pStyle w:val="ListParagraph"/>
              <w:numPr>
                <w:ilvl w:val="0"/>
                <w:numId w:val="44"/>
              </w:numPr>
              <w:rPr>
                <w:rFonts w:ascii="Arial" w:hAnsi="Arial" w:cs="Arial"/>
                <w:sz w:val="20"/>
                <w:szCs w:val="20"/>
              </w:rPr>
            </w:pPr>
            <w:r w:rsidRPr="00B6190F">
              <w:rPr>
                <w:rFonts w:ascii="Arial" w:hAnsi="Arial" w:cs="Arial"/>
                <w:sz w:val="20"/>
                <w:szCs w:val="20"/>
              </w:rPr>
              <w:t>Supports on-demand audit review, analysis, and reporting requirements and after-the-fact investigations of security incidents; and</w:t>
            </w:r>
          </w:p>
          <w:p w14:paraId="40BEE543" w14:textId="77777777" w:rsidR="00ED2577" w:rsidRPr="00B6190F" w:rsidRDefault="00ED2577" w:rsidP="00ED2577">
            <w:pPr>
              <w:pStyle w:val="ListParagraph"/>
              <w:ind w:left="1080"/>
              <w:rPr>
                <w:rFonts w:ascii="Arial" w:hAnsi="Arial" w:cs="Arial"/>
                <w:sz w:val="20"/>
                <w:szCs w:val="20"/>
              </w:rPr>
            </w:pPr>
          </w:p>
          <w:p w14:paraId="69F56437" w14:textId="77777777" w:rsidR="003B11B2" w:rsidRPr="00B6190F" w:rsidRDefault="003B11B2" w:rsidP="003B11B2">
            <w:pPr>
              <w:pStyle w:val="ListParagraph"/>
              <w:rPr>
                <w:rFonts w:ascii="Arial" w:hAnsi="Arial" w:cs="Arial"/>
                <w:sz w:val="20"/>
                <w:szCs w:val="20"/>
              </w:rPr>
            </w:pPr>
            <w:r w:rsidRPr="00B6190F">
              <w:rPr>
                <w:rFonts w:ascii="Arial" w:hAnsi="Arial" w:cs="Arial"/>
                <w:sz w:val="20"/>
                <w:szCs w:val="20"/>
              </w:rPr>
              <w:t>b) Does not alter the original content or time ordering of audit records.</w:t>
            </w:r>
          </w:p>
          <w:p w14:paraId="06127B42" w14:textId="77777777" w:rsidR="003B11B2" w:rsidRPr="00B6190F" w:rsidRDefault="003B11B2" w:rsidP="003B11B2">
            <w:pPr>
              <w:pStyle w:val="Caption"/>
            </w:pPr>
            <w:r w:rsidRPr="00B6190F">
              <w:t>Control Enhancement</w:t>
            </w:r>
          </w:p>
          <w:p w14:paraId="0E0F4E53" w14:textId="77777777" w:rsidR="006F749E" w:rsidRPr="00B6190F" w:rsidRDefault="003B11B2" w:rsidP="003B11B2">
            <w:pPr>
              <w:pStyle w:val="ListParagraph"/>
              <w:ind w:left="0"/>
              <w:rPr>
                <w:rFonts w:ascii="Arial" w:hAnsi="Arial" w:cs="Arial"/>
                <w:sz w:val="20"/>
                <w:szCs w:val="20"/>
              </w:rPr>
            </w:pPr>
            <w:r w:rsidRPr="00B6190F">
              <w:rPr>
                <w:rFonts w:ascii="Arial" w:hAnsi="Arial" w:cs="Arial"/>
                <w:sz w:val="20"/>
                <w:szCs w:val="20"/>
              </w:rPr>
              <w:t>CE1. The SEIM provides the capability to process audit records for events of interest based on the content of specific audit record fields including, identities of individuals, event types, event times, event dates, Resources involved or IP addresses involved.</w:t>
            </w:r>
          </w:p>
        </w:tc>
      </w:tr>
      <w:tr w:rsidR="006F749E" w:rsidRPr="00B6190F" w14:paraId="60A394E3" w14:textId="77777777" w:rsidTr="00E84601">
        <w:tc>
          <w:tcPr>
            <w:tcW w:w="9378" w:type="dxa"/>
            <w:gridSpan w:val="4"/>
          </w:tcPr>
          <w:p w14:paraId="3643F079" w14:textId="77777777" w:rsidR="006F749E" w:rsidRPr="00B6190F" w:rsidRDefault="006F749E" w:rsidP="000726CE">
            <w:pPr>
              <w:spacing w:after="60"/>
              <w:rPr>
                <w:rFonts w:cs="Arial"/>
                <w:b/>
                <w:sz w:val="20"/>
              </w:rPr>
            </w:pPr>
            <w:r w:rsidRPr="00B6190F">
              <w:rPr>
                <w:rFonts w:cs="Arial"/>
                <w:b/>
                <w:sz w:val="20"/>
              </w:rPr>
              <w:t>Security Control Implementation Details:</w:t>
            </w:r>
          </w:p>
          <w:p w14:paraId="676D214E" w14:textId="77777777" w:rsidR="006F749E" w:rsidRPr="00B6190F" w:rsidRDefault="0037372F" w:rsidP="00E1408C">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F749E"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6F749E"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6F749E"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6F749E"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6F749E"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6F749E"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6F749E" w:rsidRPr="00B6190F">
              <w:rPr>
                <w:rFonts w:cs="Arial"/>
                <w:sz w:val="20"/>
              </w:rPr>
              <w:t xml:space="preserve"> N/A</w:t>
            </w:r>
          </w:p>
        </w:tc>
      </w:tr>
      <w:tr w:rsidR="006F749E" w:rsidRPr="00B6190F" w14:paraId="4252B9F7" w14:textId="77777777" w:rsidTr="00E84601">
        <w:trPr>
          <w:trHeight w:val="80"/>
        </w:trPr>
        <w:tc>
          <w:tcPr>
            <w:tcW w:w="9378" w:type="dxa"/>
            <w:gridSpan w:val="4"/>
          </w:tcPr>
          <w:p w14:paraId="7E93A359" w14:textId="77777777" w:rsidR="006F749E" w:rsidRPr="00B6190F" w:rsidRDefault="006F749E" w:rsidP="000726CE">
            <w:pPr>
              <w:spacing w:after="60"/>
              <w:rPr>
                <w:rFonts w:cs="Arial"/>
                <w:b/>
                <w:sz w:val="20"/>
              </w:rPr>
            </w:pPr>
            <w:r w:rsidRPr="00B6190F">
              <w:rPr>
                <w:rFonts w:cs="Arial"/>
                <w:b/>
                <w:sz w:val="20"/>
              </w:rPr>
              <w:t>Responsible Parties:</w:t>
            </w:r>
          </w:p>
          <w:p w14:paraId="00EE9A34" w14:textId="4FA4D157" w:rsidR="006F749E" w:rsidRPr="00B6190F" w:rsidRDefault="0011613B" w:rsidP="000726CE">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F749E" w:rsidRPr="00B6190F">
              <w:rPr>
                <w:rFonts w:cs="Arial"/>
                <w:sz w:val="20"/>
              </w:rPr>
              <w:t xml:space="preserve"> NC Department of Revenue</w:t>
            </w:r>
          </w:p>
          <w:p w14:paraId="5C9E5C95" w14:textId="6384EAB0" w:rsidR="006F749E"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6F749E" w:rsidRPr="00B6190F">
              <w:rPr>
                <w:rFonts w:cs="Arial"/>
                <w:sz w:val="20"/>
              </w:rPr>
              <w:t xml:space="preserve"> </w:t>
            </w:r>
            <w:r w:rsidR="00385D49">
              <w:rPr>
                <w:rFonts w:cs="Arial"/>
                <w:sz w:val="20"/>
              </w:rPr>
              <w:t>&lt;PROVIDER&gt;</w:t>
            </w:r>
          </w:p>
        </w:tc>
      </w:tr>
      <w:tr w:rsidR="006F749E" w:rsidRPr="00B6190F" w14:paraId="0D8DF41F" w14:textId="77777777" w:rsidTr="00E84601">
        <w:tc>
          <w:tcPr>
            <w:tcW w:w="9378" w:type="dxa"/>
            <w:gridSpan w:val="4"/>
          </w:tcPr>
          <w:p w14:paraId="7AB50501" w14:textId="77777777" w:rsidR="006F749E" w:rsidRPr="00B6190F" w:rsidRDefault="006F749E" w:rsidP="00E1408C">
            <w:pPr>
              <w:rPr>
                <w:rFonts w:cs="Arial"/>
                <w:bCs/>
                <w:sz w:val="20"/>
              </w:rPr>
            </w:pPr>
            <w:r w:rsidRPr="00B6190F">
              <w:rPr>
                <w:rFonts w:cs="Arial"/>
                <w:b/>
                <w:bCs/>
                <w:sz w:val="20"/>
              </w:rPr>
              <w:t>Control implementation</w:t>
            </w:r>
            <w:r w:rsidRPr="00B6190F">
              <w:rPr>
                <w:rFonts w:cs="Arial"/>
                <w:bCs/>
                <w:i/>
                <w:sz w:val="20"/>
              </w:rPr>
              <w:t>:</w:t>
            </w:r>
            <w:r w:rsidR="00E1408C" w:rsidRPr="00B6190F">
              <w:rPr>
                <w:rFonts w:cs="Arial"/>
                <w:bCs/>
                <w:sz w:val="20"/>
              </w:rPr>
              <w:t xml:space="preserve"> </w:t>
            </w:r>
          </w:p>
        </w:tc>
      </w:tr>
      <w:tr w:rsidR="00FE115C" w:rsidRPr="00612F15" w14:paraId="544F3FC9" w14:textId="77777777" w:rsidTr="00E84601">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9E69D8" w14:textId="77777777" w:rsidR="00FE115C" w:rsidRPr="00FE115C" w:rsidRDefault="00FE115C" w:rsidP="00586084">
            <w:pPr>
              <w:rPr>
                <w:rFonts w:cs="Arial"/>
                <w:bCs/>
                <w:sz w:val="20"/>
              </w:rPr>
            </w:pPr>
            <w:r w:rsidRPr="00FE115C">
              <w:rPr>
                <w:rFonts w:cs="Arial"/>
                <w:bCs/>
                <w:sz w:val="20"/>
              </w:rPr>
              <w:t>&lt;Provider&gt; Response</w:t>
            </w:r>
          </w:p>
        </w:tc>
      </w:tr>
      <w:tr w:rsidR="00E84601" w:rsidRPr="00E52C1D" w14:paraId="1399D00F" w14:textId="77777777" w:rsidTr="00E84601">
        <w:trPr>
          <w:gridAfter w:val="1"/>
          <w:wAfter w:w="23" w:type="dxa"/>
        </w:trPr>
        <w:tc>
          <w:tcPr>
            <w:tcW w:w="2155" w:type="dxa"/>
          </w:tcPr>
          <w:p w14:paraId="28624C25" w14:textId="77777777" w:rsidR="00E84601" w:rsidRPr="00E52C1D" w:rsidRDefault="00E84601" w:rsidP="00586084">
            <w:pPr>
              <w:rPr>
                <w:rFonts w:cs="Arial"/>
                <w:sz w:val="20"/>
              </w:rPr>
            </w:pPr>
          </w:p>
        </w:tc>
        <w:tc>
          <w:tcPr>
            <w:tcW w:w="7200" w:type="dxa"/>
            <w:gridSpan w:val="2"/>
          </w:tcPr>
          <w:p w14:paraId="24D4D270" w14:textId="6315213E" w:rsidR="00E84601" w:rsidRPr="00E84601" w:rsidRDefault="00E84601" w:rsidP="00586084">
            <w:pPr>
              <w:rPr>
                <w:rFonts w:cs="Arial"/>
                <w:i/>
                <w:sz w:val="20"/>
              </w:rPr>
            </w:pPr>
            <w:r w:rsidRPr="00E84601">
              <w:rPr>
                <w:i/>
                <w:color w:val="808080" w:themeColor="background1" w:themeShade="80"/>
                <w:sz w:val="20"/>
              </w:rPr>
              <w:t>Audit reduction is a process that manipulates collected audit information and organizes such information in a summary format that is more meaningful to analysts. Audit reduction and report generation capabilities do not always emanate from the same information system or from the same organizational entities conducting auditing activities. Audit reduction capability can include, for example, modern data mining techniques with advanced data filters to identify anomalous behavior in audit records. The report generation capability provided by the information system can generate customizable reports. Time ordering of audit records can be a significant issue if the granularity of the timestamp in the record is insufficient. Related control: AU-6.</w:t>
            </w:r>
          </w:p>
        </w:tc>
      </w:tr>
      <w:tr w:rsidR="00FE115C" w:rsidRPr="00E52C1D" w14:paraId="6981ADAE" w14:textId="77777777" w:rsidTr="00E84601">
        <w:tc>
          <w:tcPr>
            <w:tcW w:w="2155" w:type="dxa"/>
          </w:tcPr>
          <w:p w14:paraId="7F4EE452" w14:textId="77777777" w:rsidR="00FE115C" w:rsidRPr="00E52C1D" w:rsidRDefault="00FE115C" w:rsidP="00586084">
            <w:pPr>
              <w:rPr>
                <w:rFonts w:cs="Arial"/>
                <w:sz w:val="20"/>
              </w:rPr>
            </w:pPr>
          </w:p>
        </w:tc>
        <w:tc>
          <w:tcPr>
            <w:tcW w:w="630" w:type="dxa"/>
          </w:tcPr>
          <w:p w14:paraId="109A29FC" w14:textId="77777777" w:rsidR="00FE115C" w:rsidRPr="00E52C1D" w:rsidRDefault="00FE115C" w:rsidP="00586084">
            <w:pPr>
              <w:rPr>
                <w:rFonts w:cs="Arial"/>
                <w:sz w:val="20"/>
              </w:rPr>
            </w:pPr>
            <w:r>
              <w:rPr>
                <w:rFonts w:cs="Arial"/>
                <w:sz w:val="20"/>
              </w:rPr>
              <w:t>a.</w:t>
            </w:r>
          </w:p>
        </w:tc>
        <w:tc>
          <w:tcPr>
            <w:tcW w:w="6593" w:type="dxa"/>
            <w:gridSpan w:val="2"/>
          </w:tcPr>
          <w:p w14:paraId="05495655" w14:textId="77777777" w:rsidR="00FE115C" w:rsidRPr="00E52C1D" w:rsidRDefault="00FE115C" w:rsidP="00586084">
            <w:pPr>
              <w:rPr>
                <w:rFonts w:cs="Arial"/>
                <w:sz w:val="20"/>
              </w:rPr>
            </w:pPr>
          </w:p>
        </w:tc>
      </w:tr>
      <w:tr w:rsidR="00FE115C" w14:paraId="3592B1AC" w14:textId="77777777" w:rsidTr="00E84601">
        <w:tc>
          <w:tcPr>
            <w:tcW w:w="2155" w:type="dxa"/>
          </w:tcPr>
          <w:p w14:paraId="2EF0CBE5" w14:textId="77777777" w:rsidR="00FE115C" w:rsidRDefault="00FE115C" w:rsidP="00586084">
            <w:pPr>
              <w:rPr>
                <w:rFonts w:cs="Arial"/>
                <w:sz w:val="20"/>
                <w:highlight w:val="red"/>
              </w:rPr>
            </w:pPr>
          </w:p>
        </w:tc>
        <w:tc>
          <w:tcPr>
            <w:tcW w:w="630" w:type="dxa"/>
          </w:tcPr>
          <w:p w14:paraId="66CAE84E" w14:textId="77777777" w:rsidR="00FE115C" w:rsidRDefault="00FE115C" w:rsidP="00586084">
            <w:pPr>
              <w:rPr>
                <w:rFonts w:cs="Arial"/>
                <w:sz w:val="20"/>
              </w:rPr>
            </w:pPr>
            <w:r>
              <w:rPr>
                <w:rFonts w:cs="Arial"/>
                <w:sz w:val="20"/>
              </w:rPr>
              <w:t>b.</w:t>
            </w:r>
          </w:p>
        </w:tc>
        <w:tc>
          <w:tcPr>
            <w:tcW w:w="6593" w:type="dxa"/>
            <w:gridSpan w:val="2"/>
          </w:tcPr>
          <w:p w14:paraId="113EE98E" w14:textId="77777777" w:rsidR="00FE115C" w:rsidRDefault="00FE115C" w:rsidP="00586084">
            <w:pPr>
              <w:rPr>
                <w:rFonts w:cs="Arial"/>
                <w:sz w:val="20"/>
              </w:rPr>
            </w:pPr>
          </w:p>
        </w:tc>
      </w:tr>
      <w:tr w:rsidR="00FE115C" w14:paraId="7B151F79" w14:textId="77777777" w:rsidTr="00E84601">
        <w:tc>
          <w:tcPr>
            <w:tcW w:w="2155" w:type="dxa"/>
          </w:tcPr>
          <w:p w14:paraId="57B6D917" w14:textId="77777777" w:rsidR="00FE115C" w:rsidRDefault="00FE115C" w:rsidP="00586084">
            <w:pPr>
              <w:rPr>
                <w:rFonts w:cs="Arial"/>
                <w:sz w:val="20"/>
                <w:highlight w:val="red"/>
              </w:rPr>
            </w:pPr>
          </w:p>
        </w:tc>
        <w:tc>
          <w:tcPr>
            <w:tcW w:w="630" w:type="dxa"/>
          </w:tcPr>
          <w:p w14:paraId="1CB33DBF" w14:textId="77777777" w:rsidR="00FE115C" w:rsidRDefault="00FE115C" w:rsidP="00586084">
            <w:pPr>
              <w:rPr>
                <w:rFonts w:cs="Arial"/>
                <w:sz w:val="20"/>
              </w:rPr>
            </w:pPr>
            <w:r>
              <w:rPr>
                <w:rFonts w:cs="Arial"/>
                <w:sz w:val="20"/>
              </w:rPr>
              <w:t>CE1</w:t>
            </w:r>
          </w:p>
        </w:tc>
        <w:tc>
          <w:tcPr>
            <w:tcW w:w="6593" w:type="dxa"/>
            <w:gridSpan w:val="2"/>
          </w:tcPr>
          <w:p w14:paraId="23547B91" w14:textId="4182A6A9" w:rsidR="00FE115C" w:rsidRPr="00E84601" w:rsidRDefault="00E84601" w:rsidP="00586084">
            <w:pPr>
              <w:rPr>
                <w:rFonts w:cs="Arial"/>
                <w:i/>
                <w:sz w:val="20"/>
              </w:rPr>
            </w:pPr>
            <w:r w:rsidRPr="00E84601">
              <w:rPr>
                <w:i/>
                <w:color w:val="808080" w:themeColor="background1" w:themeShade="80"/>
                <w:sz w:val="20"/>
              </w:rPr>
              <w:t>Events of interest can be identified by the content of specific audit record fields including, for example, identities of individuals, event types, event locations, event times, event dates, system resources involved, IP addresses involved, or information objects accessed. Organizations may define audit event criteria to any degree of granularity required, for example, locations selectable by general networking location (e.g., by network or subnetwork) or selectable by specific information system component. Related controls: AU-2, AU-12.</w:t>
            </w:r>
          </w:p>
        </w:tc>
      </w:tr>
      <w:tr w:rsidR="00FE115C" w:rsidRPr="001909F6" w14:paraId="6D8E0E2E" w14:textId="77777777" w:rsidTr="00E84601">
        <w:tc>
          <w:tcPr>
            <w:tcW w:w="9378" w:type="dxa"/>
            <w:gridSpan w:val="4"/>
            <w:shd w:val="clear" w:color="auto" w:fill="F2F2F2" w:themeFill="background1" w:themeFillShade="F2"/>
          </w:tcPr>
          <w:p w14:paraId="74654ED4" w14:textId="77777777" w:rsidR="00FE115C" w:rsidRPr="001909F6" w:rsidRDefault="00FE115C"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FE115C" w:rsidRPr="00E52C1D" w14:paraId="718F472C" w14:textId="77777777" w:rsidTr="00E84601">
        <w:tc>
          <w:tcPr>
            <w:tcW w:w="2155" w:type="dxa"/>
          </w:tcPr>
          <w:p w14:paraId="7DC2DB97" w14:textId="77777777" w:rsidR="00FE115C" w:rsidRPr="00E52C1D" w:rsidRDefault="00FE115C" w:rsidP="00586084">
            <w:pPr>
              <w:rPr>
                <w:rFonts w:cs="Arial"/>
                <w:sz w:val="20"/>
              </w:rPr>
            </w:pPr>
          </w:p>
        </w:tc>
        <w:tc>
          <w:tcPr>
            <w:tcW w:w="630" w:type="dxa"/>
          </w:tcPr>
          <w:p w14:paraId="376F2AD0" w14:textId="77777777" w:rsidR="00FE115C" w:rsidRPr="00E52C1D" w:rsidRDefault="00FE115C" w:rsidP="00586084">
            <w:pPr>
              <w:rPr>
                <w:rFonts w:cs="Arial"/>
                <w:sz w:val="20"/>
              </w:rPr>
            </w:pPr>
            <w:r>
              <w:rPr>
                <w:rFonts w:cs="Arial"/>
                <w:sz w:val="20"/>
              </w:rPr>
              <w:t>a.</w:t>
            </w:r>
          </w:p>
        </w:tc>
        <w:tc>
          <w:tcPr>
            <w:tcW w:w="6593" w:type="dxa"/>
            <w:gridSpan w:val="2"/>
          </w:tcPr>
          <w:p w14:paraId="3ECA4A40" w14:textId="77777777" w:rsidR="00FE115C" w:rsidRPr="00E52C1D" w:rsidRDefault="00FE115C" w:rsidP="00586084">
            <w:pPr>
              <w:rPr>
                <w:rFonts w:cs="Arial"/>
                <w:sz w:val="20"/>
              </w:rPr>
            </w:pPr>
          </w:p>
        </w:tc>
      </w:tr>
      <w:tr w:rsidR="00FE115C" w14:paraId="67860BB2" w14:textId="77777777" w:rsidTr="00E84601">
        <w:tc>
          <w:tcPr>
            <w:tcW w:w="2155" w:type="dxa"/>
          </w:tcPr>
          <w:p w14:paraId="20AA5F98" w14:textId="77777777" w:rsidR="00FE115C" w:rsidRDefault="00FE115C" w:rsidP="00586084">
            <w:pPr>
              <w:rPr>
                <w:rFonts w:cs="Arial"/>
                <w:sz w:val="20"/>
                <w:highlight w:val="red"/>
              </w:rPr>
            </w:pPr>
          </w:p>
        </w:tc>
        <w:tc>
          <w:tcPr>
            <w:tcW w:w="630" w:type="dxa"/>
          </w:tcPr>
          <w:p w14:paraId="43220064" w14:textId="77777777" w:rsidR="00FE115C" w:rsidRDefault="00FE115C" w:rsidP="00586084">
            <w:pPr>
              <w:rPr>
                <w:rFonts w:cs="Arial"/>
                <w:sz w:val="20"/>
              </w:rPr>
            </w:pPr>
            <w:r>
              <w:rPr>
                <w:rFonts w:cs="Arial"/>
                <w:sz w:val="20"/>
              </w:rPr>
              <w:t>b.</w:t>
            </w:r>
          </w:p>
        </w:tc>
        <w:tc>
          <w:tcPr>
            <w:tcW w:w="6593" w:type="dxa"/>
            <w:gridSpan w:val="2"/>
          </w:tcPr>
          <w:p w14:paraId="0A75E2AF" w14:textId="77777777" w:rsidR="00FE115C" w:rsidRDefault="00FE115C" w:rsidP="00586084">
            <w:pPr>
              <w:rPr>
                <w:rFonts w:cs="Arial"/>
                <w:sz w:val="20"/>
              </w:rPr>
            </w:pPr>
          </w:p>
        </w:tc>
      </w:tr>
      <w:tr w:rsidR="00FE115C" w14:paraId="4CAA7430" w14:textId="77777777" w:rsidTr="00E84601">
        <w:tc>
          <w:tcPr>
            <w:tcW w:w="2155" w:type="dxa"/>
          </w:tcPr>
          <w:p w14:paraId="1C7B8761" w14:textId="77777777" w:rsidR="00FE115C" w:rsidRDefault="00FE115C" w:rsidP="00586084">
            <w:pPr>
              <w:rPr>
                <w:rFonts w:cs="Arial"/>
                <w:sz w:val="20"/>
                <w:highlight w:val="red"/>
              </w:rPr>
            </w:pPr>
          </w:p>
        </w:tc>
        <w:tc>
          <w:tcPr>
            <w:tcW w:w="630" w:type="dxa"/>
          </w:tcPr>
          <w:p w14:paraId="4A05544D" w14:textId="77777777" w:rsidR="00FE115C" w:rsidRDefault="00FE115C" w:rsidP="00586084">
            <w:pPr>
              <w:rPr>
                <w:rFonts w:cs="Arial"/>
                <w:sz w:val="20"/>
              </w:rPr>
            </w:pPr>
            <w:r>
              <w:rPr>
                <w:rFonts w:cs="Arial"/>
                <w:sz w:val="20"/>
              </w:rPr>
              <w:t>CE1</w:t>
            </w:r>
          </w:p>
        </w:tc>
        <w:tc>
          <w:tcPr>
            <w:tcW w:w="6593" w:type="dxa"/>
            <w:gridSpan w:val="2"/>
          </w:tcPr>
          <w:p w14:paraId="497FF36D" w14:textId="77777777" w:rsidR="00FE115C" w:rsidRDefault="00FE115C" w:rsidP="00586084">
            <w:pPr>
              <w:rPr>
                <w:rFonts w:cs="Arial"/>
                <w:sz w:val="20"/>
              </w:rPr>
            </w:pPr>
          </w:p>
        </w:tc>
      </w:tr>
    </w:tbl>
    <w:p w14:paraId="72371DDE" w14:textId="77777777" w:rsidR="006F749E" w:rsidRDefault="006F749E" w:rsidP="000C6562">
      <w:pPr>
        <w:rPr>
          <w:rFonts w:cs="Arial"/>
          <w:sz w:val="20"/>
        </w:rPr>
      </w:pPr>
    </w:p>
    <w:p w14:paraId="37CF73E8" w14:textId="77777777" w:rsidR="00FE115C" w:rsidRPr="00B6190F" w:rsidRDefault="00FE115C" w:rsidP="000C6562">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BC5992" w:rsidRPr="00B6190F" w14:paraId="59BA5641" w14:textId="77777777" w:rsidTr="00F3435D">
        <w:tc>
          <w:tcPr>
            <w:tcW w:w="9378" w:type="dxa"/>
            <w:gridSpan w:val="4"/>
            <w:shd w:val="pct20" w:color="auto" w:fill="auto"/>
          </w:tcPr>
          <w:p w14:paraId="4781CDA0" w14:textId="77777777" w:rsidR="00BC5992" w:rsidRPr="00B6190F" w:rsidRDefault="00E1408C" w:rsidP="00BC5992">
            <w:pPr>
              <w:tabs>
                <w:tab w:val="left" w:pos="1080"/>
              </w:tabs>
              <w:spacing w:after="60"/>
              <w:rPr>
                <w:rFonts w:cs="Arial"/>
                <w:b/>
                <w:bCs/>
                <w:iCs/>
                <w:sz w:val="20"/>
              </w:rPr>
            </w:pPr>
            <w:r w:rsidRPr="00B6190F">
              <w:rPr>
                <w:rFonts w:cs="Arial"/>
                <w:b/>
                <w:bCs/>
                <w:iCs/>
                <w:sz w:val="20"/>
              </w:rPr>
              <w:t>(</w:t>
            </w:r>
            <w:r w:rsidR="00BC5992" w:rsidRPr="00B6190F">
              <w:rPr>
                <w:rFonts w:cs="Arial"/>
                <w:b/>
                <w:bCs/>
                <w:iCs/>
                <w:sz w:val="20"/>
              </w:rPr>
              <w:t>AU-8</w:t>
            </w:r>
            <w:r w:rsidRPr="00B6190F">
              <w:rPr>
                <w:rFonts w:cs="Arial"/>
                <w:b/>
                <w:bCs/>
                <w:iCs/>
                <w:sz w:val="20"/>
              </w:rPr>
              <w:t xml:space="preserve">) </w:t>
            </w:r>
            <w:r w:rsidR="00BC5992" w:rsidRPr="00B6190F">
              <w:rPr>
                <w:rFonts w:cs="Arial"/>
                <w:b/>
                <w:sz w:val="20"/>
              </w:rPr>
              <w:t>Time Stamps</w:t>
            </w:r>
          </w:p>
        </w:tc>
      </w:tr>
      <w:tr w:rsidR="00BC5992" w:rsidRPr="00B6190F" w14:paraId="5F7474AE" w14:textId="77777777" w:rsidTr="00F3435D">
        <w:trPr>
          <w:trHeight w:val="215"/>
        </w:trPr>
        <w:tc>
          <w:tcPr>
            <w:tcW w:w="9378" w:type="dxa"/>
            <w:gridSpan w:val="4"/>
            <w:shd w:val="clear" w:color="auto" w:fill="auto"/>
          </w:tcPr>
          <w:p w14:paraId="5C8BE15D" w14:textId="77777777" w:rsidR="00BC5992" w:rsidRPr="00B6190F" w:rsidRDefault="00BC5992" w:rsidP="000726CE">
            <w:pPr>
              <w:rPr>
                <w:rFonts w:cs="Arial"/>
                <w:sz w:val="20"/>
              </w:rPr>
            </w:pPr>
          </w:p>
          <w:p w14:paraId="7D51A03F" w14:textId="77777777" w:rsidR="00BC5992" w:rsidRPr="00B6190F" w:rsidRDefault="00F3435D" w:rsidP="00BC5992">
            <w:pPr>
              <w:rPr>
                <w:rFonts w:cs="Arial"/>
                <w:sz w:val="20"/>
              </w:rPr>
            </w:pPr>
            <w:r w:rsidRPr="00B6190F">
              <w:rPr>
                <w:rFonts w:cs="Arial"/>
                <w:sz w:val="20"/>
              </w:rPr>
              <w:t>The purpose of the policy is to ensure that audit logs have accurate time stamps.</w:t>
            </w:r>
          </w:p>
          <w:p w14:paraId="3F7D8D91" w14:textId="77777777" w:rsidR="00F3435D" w:rsidRPr="00B6190F" w:rsidRDefault="00F3435D" w:rsidP="00BC599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F3435D" w:rsidRPr="00B6190F" w14:paraId="57C50212" w14:textId="77777777" w:rsidTr="000B7650">
              <w:tc>
                <w:tcPr>
                  <w:tcW w:w="8797" w:type="dxa"/>
                  <w:gridSpan w:val="3"/>
                  <w:shd w:val="clear" w:color="auto" w:fill="4F81BD"/>
                </w:tcPr>
                <w:p w14:paraId="4EACD71B" w14:textId="77777777" w:rsidR="00F3435D" w:rsidRPr="00B6190F" w:rsidRDefault="00F3435D" w:rsidP="000F56D3">
                  <w:pPr>
                    <w:rPr>
                      <w:b/>
                      <w:bCs/>
                      <w:color w:val="FFFFFF"/>
                      <w:sz w:val="20"/>
                    </w:rPr>
                  </w:pPr>
                  <w:r w:rsidRPr="00B6190F">
                    <w:rPr>
                      <w:b/>
                      <w:bCs/>
                      <w:color w:val="FFFFFF"/>
                      <w:sz w:val="20"/>
                    </w:rPr>
                    <w:t>Applicability of Controls</w:t>
                  </w:r>
                </w:p>
              </w:tc>
            </w:tr>
            <w:tr w:rsidR="00F3435D" w:rsidRPr="00B6190F" w14:paraId="011C9C3D" w14:textId="77777777" w:rsidTr="000B7650">
              <w:tc>
                <w:tcPr>
                  <w:tcW w:w="3084" w:type="dxa"/>
                  <w:shd w:val="clear" w:color="auto" w:fill="4F81BD"/>
                </w:tcPr>
                <w:p w14:paraId="3BED4F85" w14:textId="77777777" w:rsidR="00F3435D" w:rsidRPr="00B6190F" w:rsidRDefault="00F3435D" w:rsidP="000F56D3">
                  <w:pPr>
                    <w:rPr>
                      <w:b/>
                      <w:bCs/>
                      <w:color w:val="FFFFFF"/>
                    </w:rPr>
                  </w:pPr>
                  <w:r w:rsidRPr="00B6190F">
                    <w:rPr>
                      <w:b/>
                      <w:bCs/>
                      <w:color w:val="FFFFFF"/>
                    </w:rPr>
                    <w:t>Public</w:t>
                  </w:r>
                </w:p>
              </w:tc>
              <w:tc>
                <w:tcPr>
                  <w:tcW w:w="3192" w:type="dxa"/>
                  <w:shd w:val="clear" w:color="auto" w:fill="4F81BD"/>
                </w:tcPr>
                <w:p w14:paraId="1A107923" w14:textId="77777777" w:rsidR="00F3435D" w:rsidRPr="00B6190F" w:rsidRDefault="00F3435D" w:rsidP="000F56D3">
                  <w:pPr>
                    <w:rPr>
                      <w:b/>
                      <w:bCs/>
                      <w:color w:val="FFFFFF"/>
                    </w:rPr>
                  </w:pPr>
                  <w:r w:rsidRPr="00B6190F">
                    <w:rPr>
                      <w:b/>
                      <w:bCs/>
                      <w:color w:val="FFFFFF"/>
                    </w:rPr>
                    <w:t>Confidential</w:t>
                  </w:r>
                </w:p>
              </w:tc>
              <w:tc>
                <w:tcPr>
                  <w:tcW w:w="2521" w:type="dxa"/>
                  <w:shd w:val="clear" w:color="auto" w:fill="4F81BD"/>
                </w:tcPr>
                <w:p w14:paraId="0503E2B3" w14:textId="77777777" w:rsidR="00F3435D" w:rsidRPr="00B6190F" w:rsidRDefault="00F3435D" w:rsidP="000F56D3">
                  <w:pPr>
                    <w:rPr>
                      <w:b/>
                      <w:bCs/>
                      <w:color w:val="FFFFFF"/>
                    </w:rPr>
                  </w:pPr>
                  <w:r w:rsidRPr="00B6190F">
                    <w:rPr>
                      <w:b/>
                      <w:bCs/>
                      <w:color w:val="FFFFFF"/>
                    </w:rPr>
                    <w:t>FTI</w:t>
                  </w:r>
                </w:p>
              </w:tc>
            </w:tr>
            <w:tr w:rsidR="00F3435D" w:rsidRPr="00B6190F" w14:paraId="7DCF1731" w14:textId="77777777" w:rsidTr="00F3435D">
              <w:tc>
                <w:tcPr>
                  <w:tcW w:w="3084" w:type="dxa"/>
                </w:tcPr>
                <w:p w14:paraId="41A26DE8" w14:textId="77777777" w:rsidR="00F3435D" w:rsidRPr="00B6190F" w:rsidRDefault="00F3435D" w:rsidP="000F56D3">
                  <w:pPr>
                    <w:rPr>
                      <w:bCs/>
                      <w:sz w:val="20"/>
                    </w:rPr>
                  </w:pPr>
                  <w:r w:rsidRPr="00B6190F">
                    <w:rPr>
                      <w:bCs/>
                      <w:sz w:val="20"/>
                    </w:rPr>
                    <w:t>AU-8</w:t>
                  </w:r>
                </w:p>
              </w:tc>
              <w:tc>
                <w:tcPr>
                  <w:tcW w:w="3192" w:type="dxa"/>
                </w:tcPr>
                <w:p w14:paraId="0F5F3B65" w14:textId="77777777" w:rsidR="00F3435D" w:rsidRPr="00B6190F" w:rsidRDefault="00F3435D" w:rsidP="000F56D3">
                  <w:pPr>
                    <w:rPr>
                      <w:sz w:val="20"/>
                    </w:rPr>
                  </w:pPr>
                  <w:r w:rsidRPr="00B6190F">
                    <w:rPr>
                      <w:sz w:val="20"/>
                    </w:rPr>
                    <w:t>AU-8 (CE1)</w:t>
                  </w:r>
                </w:p>
              </w:tc>
              <w:tc>
                <w:tcPr>
                  <w:tcW w:w="2521" w:type="dxa"/>
                </w:tcPr>
                <w:p w14:paraId="53765606" w14:textId="77777777" w:rsidR="00F3435D" w:rsidRPr="00B6190F" w:rsidRDefault="00F3435D" w:rsidP="000F56D3">
                  <w:pPr>
                    <w:rPr>
                      <w:sz w:val="20"/>
                    </w:rPr>
                  </w:pPr>
                  <w:r w:rsidRPr="00B6190F">
                    <w:rPr>
                      <w:sz w:val="20"/>
                    </w:rPr>
                    <w:t>AU-8 (CE1)</w:t>
                  </w:r>
                </w:p>
              </w:tc>
            </w:tr>
          </w:tbl>
          <w:p w14:paraId="0CB9AC0A" w14:textId="77777777" w:rsidR="00F3435D" w:rsidRPr="00B6190F" w:rsidRDefault="00F3435D" w:rsidP="00BC5992">
            <w:pPr>
              <w:rPr>
                <w:rFonts w:cs="Arial"/>
                <w:sz w:val="20"/>
              </w:rPr>
            </w:pPr>
          </w:p>
          <w:p w14:paraId="4A09AB36" w14:textId="64D7E67E" w:rsidR="00F3435D" w:rsidRPr="00B6190F" w:rsidRDefault="00F3435D" w:rsidP="00F3435D">
            <w:pPr>
              <w:pStyle w:val="ListParagraph"/>
              <w:ind w:left="0"/>
              <w:rPr>
                <w:rFonts w:ascii="Arial" w:hAnsi="Arial" w:cs="Arial"/>
                <w:sz w:val="20"/>
                <w:szCs w:val="20"/>
              </w:rPr>
            </w:pPr>
            <w:r w:rsidRPr="00B6190F">
              <w:rPr>
                <w:rFonts w:ascii="Arial" w:hAnsi="Arial" w:cs="Arial"/>
                <w:sz w:val="20"/>
                <w:szCs w:val="20"/>
              </w:rPr>
              <w:t>It is the policy of the Agency that all Resources:</w:t>
            </w:r>
            <w:r w:rsidR="00133502" w:rsidRPr="00B6190F">
              <w:rPr>
                <w:rFonts w:ascii="Arial" w:hAnsi="Arial" w:cs="Arial"/>
                <w:sz w:val="20"/>
                <w:szCs w:val="20"/>
              </w:rPr>
              <w:t xml:space="preserve"> </w:t>
            </w:r>
          </w:p>
          <w:p w14:paraId="6FFA1D91" w14:textId="52744D87" w:rsidR="00F3435D" w:rsidRDefault="00F3435D" w:rsidP="00ED2577">
            <w:pPr>
              <w:pStyle w:val="ListParagraph"/>
              <w:numPr>
                <w:ilvl w:val="0"/>
                <w:numId w:val="45"/>
              </w:numPr>
              <w:rPr>
                <w:rFonts w:ascii="Arial" w:hAnsi="Arial" w:cs="Arial"/>
                <w:sz w:val="20"/>
                <w:szCs w:val="20"/>
              </w:rPr>
            </w:pPr>
            <w:r w:rsidRPr="00B6190F">
              <w:rPr>
                <w:rFonts w:ascii="Arial" w:hAnsi="Arial" w:cs="Arial"/>
                <w:sz w:val="20"/>
                <w:szCs w:val="20"/>
              </w:rPr>
              <w:t>Use internal Resource clocks to generate time stamps for audit records; and</w:t>
            </w:r>
          </w:p>
          <w:p w14:paraId="3134D24B" w14:textId="77777777" w:rsidR="00ED2577" w:rsidRPr="00B6190F" w:rsidRDefault="00ED2577" w:rsidP="00ED2577">
            <w:pPr>
              <w:pStyle w:val="ListParagraph"/>
              <w:ind w:left="1080"/>
              <w:rPr>
                <w:rFonts w:ascii="Arial" w:hAnsi="Arial" w:cs="Arial"/>
                <w:sz w:val="20"/>
                <w:szCs w:val="20"/>
              </w:rPr>
            </w:pPr>
          </w:p>
          <w:p w14:paraId="694D338B" w14:textId="77777777" w:rsidR="00F3435D" w:rsidRPr="00B6190F" w:rsidRDefault="00F3435D" w:rsidP="00F3435D">
            <w:pPr>
              <w:pStyle w:val="ListParagraph"/>
              <w:rPr>
                <w:rFonts w:ascii="Arial" w:hAnsi="Arial" w:cs="Arial"/>
                <w:sz w:val="20"/>
                <w:szCs w:val="20"/>
              </w:rPr>
            </w:pPr>
            <w:r w:rsidRPr="00B6190F">
              <w:rPr>
                <w:rFonts w:ascii="Arial" w:hAnsi="Arial" w:cs="Arial"/>
                <w:sz w:val="20"/>
                <w:szCs w:val="20"/>
              </w:rPr>
              <w:t>b) Record time stamps for audit records that can be mapped to Coordinated Universal Time (UTC) or Greenwich Mean Time (GMT).</w:t>
            </w:r>
          </w:p>
          <w:p w14:paraId="51BF3CAD" w14:textId="77777777" w:rsidR="00F3435D" w:rsidRPr="00B6190F" w:rsidRDefault="00F3435D" w:rsidP="00F3435D">
            <w:pPr>
              <w:pStyle w:val="Caption"/>
            </w:pPr>
            <w:r w:rsidRPr="00B6190F">
              <w:t>Control Enhancement</w:t>
            </w:r>
          </w:p>
          <w:p w14:paraId="3087A93E" w14:textId="77777777" w:rsidR="00BC5992" w:rsidRPr="00B6190F" w:rsidRDefault="00F3435D" w:rsidP="00F3435D">
            <w:pPr>
              <w:pStyle w:val="ListParagraph"/>
              <w:ind w:left="0"/>
              <w:rPr>
                <w:rFonts w:ascii="Arial" w:hAnsi="Arial" w:cs="Arial"/>
                <w:sz w:val="20"/>
                <w:szCs w:val="20"/>
              </w:rPr>
            </w:pPr>
            <w:r w:rsidRPr="00B6190F">
              <w:rPr>
                <w:rFonts w:ascii="Arial" w:hAnsi="Arial" w:cs="Arial"/>
                <w:sz w:val="20"/>
                <w:szCs w:val="20"/>
              </w:rPr>
              <w:t>CE1. All Resources compare and synchronize the internal Resource clocks to approved authoritative time sources (e.g., NIST, Naval Observatory)</w:t>
            </w:r>
          </w:p>
        </w:tc>
      </w:tr>
      <w:tr w:rsidR="00BC5992" w:rsidRPr="00B6190F" w14:paraId="44251A74" w14:textId="77777777" w:rsidTr="00F3435D">
        <w:tc>
          <w:tcPr>
            <w:tcW w:w="9378" w:type="dxa"/>
            <w:gridSpan w:val="4"/>
          </w:tcPr>
          <w:p w14:paraId="11AD2A27" w14:textId="77777777" w:rsidR="00BC5992" w:rsidRPr="00B6190F" w:rsidRDefault="00BC5992" w:rsidP="000726CE">
            <w:pPr>
              <w:spacing w:after="60"/>
              <w:rPr>
                <w:rFonts w:cs="Arial"/>
                <w:b/>
                <w:sz w:val="20"/>
              </w:rPr>
            </w:pPr>
            <w:r w:rsidRPr="00B6190F">
              <w:rPr>
                <w:rFonts w:cs="Arial"/>
                <w:b/>
                <w:sz w:val="20"/>
              </w:rPr>
              <w:t>Security Control Implementation Details:</w:t>
            </w:r>
          </w:p>
          <w:p w14:paraId="3B36E612" w14:textId="77777777" w:rsidR="00BC5992" w:rsidRPr="00B6190F" w:rsidRDefault="00113A29" w:rsidP="00E1408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BC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C5992"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BC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C5992"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BC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C5992"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BC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C5992" w:rsidRPr="00B6190F">
              <w:rPr>
                <w:rFonts w:cs="Arial"/>
                <w:sz w:val="20"/>
              </w:rPr>
              <w:t xml:space="preserve"> N/A</w:t>
            </w:r>
          </w:p>
        </w:tc>
      </w:tr>
      <w:tr w:rsidR="00BC5992" w:rsidRPr="00B6190F" w14:paraId="4B7CB642" w14:textId="77777777" w:rsidTr="00F3435D">
        <w:trPr>
          <w:trHeight w:val="80"/>
        </w:trPr>
        <w:tc>
          <w:tcPr>
            <w:tcW w:w="9378" w:type="dxa"/>
            <w:gridSpan w:val="4"/>
          </w:tcPr>
          <w:p w14:paraId="5E74ACC7" w14:textId="77777777" w:rsidR="00BC5992" w:rsidRPr="00B6190F" w:rsidRDefault="00BC5992" w:rsidP="000726CE">
            <w:pPr>
              <w:spacing w:after="60"/>
              <w:rPr>
                <w:rFonts w:cs="Arial"/>
                <w:b/>
                <w:sz w:val="20"/>
              </w:rPr>
            </w:pPr>
            <w:r w:rsidRPr="00B6190F">
              <w:rPr>
                <w:rFonts w:cs="Arial"/>
                <w:b/>
                <w:sz w:val="20"/>
              </w:rPr>
              <w:t>Responsible Parties:</w:t>
            </w:r>
          </w:p>
          <w:p w14:paraId="3D1549ED" w14:textId="77777777" w:rsidR="00BC5992" w:rsidRPr="00B6190F" w:rsidRDefault="00113A29" w:rsidP="000726CE">
            <w:pPr>
              <w:rPr>
                <w:rFonts w:cs="Arial"/>
                <w:sz w:val="20"/>
              </w:rPr>
            </w:pPr>
            <w:r w:rsidRPr="00B6190F">
              <w:rPr>
                <w:rFonts w:cs="Arial"/>
                <w:sz w:val="20"/>
              </w:rPr>
              <w:fldChar w:fldCharType="begin">
                <w:ffData>
                  <w:name w:val="Check1"/>
                  <w:enabled/>
                  <w:calcOnExit w:val="0"/>
                  <w:checkBox>
                    <w:sizeAuto/>
                    <w:default w:val="0"/>
                  </w:checkBox>
                </w:ffData>
              </w:fldChar>
            </w:r>
            <w:r w:rsidR="00BC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C5992" w:rsidRPr="00B6190F">
              <w:rPr>
                <w:rFonts w:cs="Arial"/>
                <w:sz w:val="20"/>
              </w:rPr>
              <w:t xml:space="preserve"> NC Department of Revenue</w:t>
            </w:r>
          </w:p>
          <w:p w14:paraId="74C1D7B2" w14:textId="2A08BABA" w:rsidR="00BC5992"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BC5992" w:rsidRPr="00B6190F">
              <w:rPr>
                <w:rFonts w:cs="Arial"/>
                <w:sz w:val="20"/>
              </w:rPr>
              <w:t xml:space="preserve"> </w:t>
            </w:r>
            <w:r w:rsidR="00385D49">
              <w:rPr>
                <w:rFonts w:cs="Arial"/>
                <w:sz w:val="20"/>
              </w:rPr>
              <w:t>&lt;PROVIDER&gt;</w:t>
            </w:r>
          </w:p>
        </w:tc>
      </w:tr>
      <w:tr w:rsidR="00BC5992" w:rsidRPr="00B6190F" w14:paraId="745B2BDF" w14:textId="77777777" w:rsidTr="00F3435D">
        <w:tc>
          <w:tcPr>
            <w:tcW w:w="9378" w:type="dxa"/>
            <w:gridSpan w:val="4"/>
          </w:tcPr>
          <w:p w14:paraId="0A68DFB7" w14:textId="77777777" w:rsidR="00BC5992" w:rsidRPr="00B6190F" w:rsidRDefault="00BC5992" w:rsidP="00E1408C">
            <w:pPr>
              <w:rPr>
                <w:rFonts w:cs="Arial"/>
                <w:bCs/>
                <w:sz w:val="20"/>
              </w:rPr>
            </w:pPr>
            <w:r w:rsidRPr="00B6190F">
              <w:rPr>
                <w:rFonts w:cs="Arial"/>
                <w:b/>
                <w:bCs/>
                <w:sz w:val="20"/>
              </w:rPr>
              <w:t>Control implementation</w:t>
            </w:r>
            <w:r w:rsidRPr="00B6190F">
              <w:rPr>
                <w:rFonts w:cs="Arial"/>
                <w:bCs/>
                <w:i/>
                <w:sz w:val="20"/>
              </w:rPr>
              <w:t>:</w:t>
            </w:r>
            <w:r w:rsidR="00E1408C" w:rsidRPr="00B6190F">
              <w:rPr>
                <w:rFonts w:cs="Arial"/>
                <w:bCs/>
                <w:sz w:val="20"/>
              </w:rPr>
              <w:t xml:space="preserve"> </w:t>
            </w:r>
          </w:p>
        </w:tc>
      </w:tr>
      <w:tr w:rsidR="00FE115C" w:rsidRPr="00612F15" w14:paraId="7D67A5B4" w14:textId="77777777" w:rsidTr="00FE115C">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BD218" w14:textId="77777777" w:rsidR="00FE115C" w:rsidRPr="00FE115C" w:rsidRDefault="00FE115C" w:rsidP="00586084">
            <w:pPr>
              <w:rPr>
                <w:rFonts w:cs="Arial"/>
                <w:bCs/>
                <w:sz w:val="20"/>
              </w:rPr>
            </w:pPr>
            <w:r w:rsidRPr="00FE115C">
              <w:rPr>
                <w:rFonts w:cs="Arial"/>
                <w:bCs/>
                <w:sz w:val="20"/>
              </w:rPr>
              <w:t>&lt;Provider&gt; Response</w:t>
            </w:r>
          </w:p>
        </w:tc>
      </w:tr>
      <w:tr w:rsidR="00E84601" w:rsidRPr="00E52C1D" w14:paraId="27A962B7" w14:textId="77777777" w:rsidTr="00E84601">
        <w:trPr>
          <w:gridAfter w:val="1"/>
          <w:wAfter w:w="23" w:type="dxa"/>
        </w:trPr>
        <w:tc>
          <w:tcPr>
            <w:tcW w:w="2155" w:type="dxa"/>
          </w:tcPr>
          <w:p w14:paraId="0E263AE4" w14:textId="77777777" w:rsidR="00E84601" w:rsidRPr="00E52C1D" w:rsidRDefault="00E84601" w:rsidP="00586084">
            <w:pPr>
              <w:rPr>
                <w:rFonts w:cs="Arial"/>
                <w:sz w:val="20"/>
              </w:rPr>
            </w:pPr>
          </w:p>
        </w:tc>
        <w:tc>
          <w:tcPr>
            <w:tcW w:w="7200" w:type="dxa"/>
            <w:gridSpan w:val="2"/>
          </w:tcPr>
          <w:p w14:paraId="0BDFE6E4" w14:textId="33CA63D5" w:rsidR="00E84601" w:rsidRPr="00E84601" w:rsidRDefault="00E84601" w:rsidP="00586084">
            <w:pPr>
              <w:rPr>
                <w:rFonts w:cs="Arial"/>
                <w:i/>
                <w:sz w:val="20"/>
              </w:rPr>
            </w:pPr>
            <w:r w:rsidRPr="00E84601">
              <w:rPr>
                <w:i/>
                <w:color w:val="808080" w:themeColor="background1" w:themeShade="80"/>
                <w:sz w:val="20"/>
              </w:rPr>
              <w:t xml:space="preserve">Time stamps generated by the information system include date and time. Time is commonly expressed in Coordinated Universal Time (UTC), a modern continuation of Greenwich Mean Time (GMT), or local time with an offset from UTC. Granularity of time measurements refers to the degree of synchronization between information system clocks and reference clocks, for example, clocks synchronizing within hundreds of milliseconds or within tens of milliseconds. Organizations may define different time granularities for different system components. Time service can also be critical to other security capabilities such as access control and identification and authentication, </w:t>
            </w:r>
            <w:r w:rsidRPr="00E84601">
              <w:rPr>
                <w:i/>
                <w:color w:val="808080" w:themeColor="background1" w:themeShade="80"/>
                <w:sz w:val="20"/>
              </w:rPr>
              <w:lastRenderedPageBreak/>
              <w:t>depending on the nature of the mechanisms used to support those capabilities. Related controls: AU-3, AU-12.</w:t>
            </w:r>
          </w:p>
        </w:tc>
      </w:tr>
      <w:tr w:rsidR="00FE115C" w:rsidRPr="00E52C1D" w14:paraId="59132D7C" w14:textId="77777777" w:rsidTr="00586084">
        <w:tc>
          <w:tcPr>
            <w:tcW w:w="2155" w:type="dxa"/>
          </w:tcPr>
          <w:p w14:paraId="0C4CD312" w14:textId="77777777" w:rsidR="00FE115C" w:rsidRPr="00E52C1D" w:rsidRDefault="00FE115C" w:rsidP="00586084">
            <w:pPr>
              <w:rPr>
                <w:rFonts w:cs="Arial"/>
                <w:sz w:val="20"/>
              </w:rPr>
            </w:pPr>
          </w:p>
        </w:tc>
        <w:tc>
          <w:tcPr>
            <w:tcW w:w="630" w:type="dxa"/>
          </w:tcPr>
          <w:p w14:paraId="7A4A1A80" w14:textId="77777777" w:rsidR="00FE115C" w:rsidRPr="00E52C1D" w:rsidRDefault="00FE115C" w:rsidP="00586084">
            <w:pPr>
              <w:rPr>
                <w:rFonts w:cs="Arial"/>
                <w:sz w:val="20"/>
              </w:rPr>
            </w:pPr>
            <w:r>
              <w:rPr>
                <w:rFonts w:cs="Arial"/>
                <w:sz w:val="20"/>
              </w:rPr>
              <w:t>a.</w:t>
            </w:r>
          </w:p>
        </w:tc>
        <w:tc>
          <w:tcPr>
            <w:tcW w:w="6593" w:type="dxa"/>
            <w:gridSpan w:val="2"/>
          </w:tcPr>
          <w:p w14:paraId="07E78CDA" w14:textId="77777777" w:rsidR="00FE115C" w:rsidRPr="00E52C1D" w:rsidRDefault="00FE115C" w:rsidP="00586084">
            <w:pPr>
              <w:rPr>
                <w:rFonts w:cs="Arial"/>
                <w:sz w:val="20"/>
              </w:rPr>
            </w:pPr>
          </w:p>
        </w:tc>
      </w:tr>
      <w:tr w:rsidR="00FE115C" w14:paraId="528E582D" w14:textId="77777777" w:rsidTr="00586084">
        <w:tc>
          <w:tcPr>
            <w:tcW w:w="2155" w:type="dxa"/>
          </w:tcPr>
          <w:p w14:paraId="4FC4C0EB" w14:textId="77777777" w:rsidR="00FE115C" w:rsidRDefault="00FE115C" w:rsidP="00586084">
            <w:pPr>
              <w:rPr>
                <w:rFonts w:cs="Arial"/>
                <w:sz w:val="20"/>
                <w:highlight w:val="red"/>
              </w:rPr>
            </w:pPr>
          </w:p>
        </w:tc>
        <w:tc>
          <w:tcPr>
            <w:tcW w:w="630" w:type="dxa"/>
          </w:tcPr>
          <w:p w14:paraId="4A29CD2A" w14:textId="77777777" w:rsidR="00FE115C" w:rsidRDefault="00FE115C" w:rsidP="00586084">
            <w:pPr>
              <w:rPr>
                <w:rFonts w:cs="Arial"/>
                <w:sz w:val="20"/>
              </w:rPr>
            </w:pPr>
            <w:r>
              <w:rPr>
                <w:rFonts w:cs="Arial"/>
                <w:sz w:val="20"/>
              </w:rPr>
              <w:t>b.</w:t>
            </w:r>
          </w:p>
        </w:tc>
        <w:tc>
          <w:tcPr>
            <w:tcW w:w="6593" w:type="dxa"/>
            <w:gridSpan w:val="2"/>
          </w:tcPr>
          <w:p w14:paraId="40B09D46" w14:textId="77777777" w:rsidR="00FE115C" w:rsidRDefault="00FE115C" w:rsidP="00586084">
            <w:pPr>
              <w:rPr>
                <w:rFonts w:cs="Arial"/>
                <w:sz w:val="20"/>
              </w:rPr>
            </w:pPr>
          </w:p>
        </w:tc>
      </w:tr>
      <w:tr w:rsidR="00FE115C" w14:paraId="2691CE2E" w14:textId="77777777" w:rsidTr="00586084">
        <w:tc>
          <w:tcPr>
            <w:tcW w:w="2155" w:type="dxa"/>
          </w:tcPr>
          <w:p w14:paraId="39D996B5" w14:textId="77777777" w:rsidR="00FE115C" w:rsidRDefault="00FE115C" w:rsidP="00586084">
            <w:pPr>
              <w:rPr>
                <w:rFonts w:cs="Arial"/>
                <w:sz w:val="20"/>
                <w:highlight w:val="red"/>
              </w:rPr>
            </w:pPr>
          </w:p>
        </w:tc>
        <w:tc>
          <w:tcPr>
            <w:tcW w:w="630" w:type="dxa"/>
          </w:tcPr>
          <w:p w14:paraId="6B7767DB" w14:textId="77777777" w:rsidR="00FE115C" w:rsidRDefault="00FE115C" w:rsidP="00586084">
            <w:pPr>
              <w:rPr>
                <w:rFonts w:cs="Arial"/>
                <w:sz w:val="20"/>
              </w:rPr>
            </w:pPr>
            <w:r>
              <w:rPr>
                <w:rFonts w:cs="Arial"/>
                <w:sz w:val="20"/>
              </w:rPr>
              <w:t>CE1</w:t>
            </w:r>
          </w:p>
        </w:tc>
        <w:tc>
          <w:tcPr>
            <w:tcW w:w="6593" w:type="dxa"/>
            <w:gridSpan w:val="2"/>
          </w:tcPr>
          <w:p w14:paraId="5ED82F0C" w14:textId="425E0E07" w:rsidR="00FE115C" w:rsidRPr="00436E02" w:rsidRDefault="00436E02" w:rsidP="00586084">
            <w:pPr>
              <w:rPr>
                <w:rFonts w:cs="Arial"/>
                <w:i/>
                <w:sz w:val="20"/>
              </w:rPr>
            </w:pPr>
            <w:r w:rsidRPr="00436E02">
              <w:rPr>
                <w:i/>
                <w:color w:val="808080" w:themeColor="background1" w:themeShade="80"/>
                <w:sz w:val="20"/>
              </w:rPr>
              <w:t>This control enhancement provides uniformity of time stamps for information systems with multiple system clocks and systems connected over a network.</w:t>
            </w:r>
          </w:p>
        </w:tc>
      </w:tr>
      <w:tr w:rsidR="00FE115C" w:rsidRPr="001909F6" w14:paraId="7D0A6E4D" w14:textId="77777777" w:rsidTr="00586084">
        <w:tc>
          <w:tcPr>
            <w:tcW w:w="9378" w:type="dxa"/>
            <w:gridSpan w:val="4"/>
            <w:shd w:val="clear" w:color="auto" w:fill="F2F2F2" w:themeFill="background1" w:themeFillShade="F2"/>
          </w:tcPr>
          <w:p w14:paraId="429F86FD" w14:textId="77777777" w:rsidR="00FE115C" w:rsidRPr="001909F6" w:rsidRDefault="00FE115C"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FE115C" w:rsidRPr="00E52C1D" w14:paraId="50B8B979" w14:textId="77777777" w:rsidTr="00586084">
        <w:tc>
          <w:tcPr>
            <w:tcW w:w="2155" w:type="dxa"/>
          </w:tcPr>
          <w:p w14:paraId="14366A60" w14:textId="77777777" w:rsidR="00FE115C" w:rsidRPr="00E52C1D" w:rsidRDefault="00FE115C" w:rsidP="00586084">
            <w:pPr>
              <w:rPr>
                <w:rFonts w:cs="Arial"/>
                <w:sz w:val="20"/>
              </w:rPr>
            </w:pPr>
          </w:p>
        </w:tc>
        <w:tc>
          <w:tcPr>
            <w:tcW w:w="630" w:type="dxa"/>
          </w:tcPr>
          <w:p w14:paraId="069B95A8" w14:textId="77777777" w:rsidR="00FE115C" w:rsidRPr="00E52C1D" w:rsidRDefault="00FE115C" w:rsidP="00586084">
            <w:pPr>
              <w:rPr>
                <w:rFonts w:cs="Arial"/>
                <w:sz w:val="20"/>
              </w:rPr>
            </w:pPr>
            <w:r>
              <w:rPr>
                <w:rFonts w:cs="Arial"/>
                <w:sz w:val="20"/>
              </w:rPr>
              <w:t>a.</w:t>
            </w:r>
          </w:p>
        </w:tc>
        <w:tc>
          <w:tcPr>
            <w:tcW w:w="6593" w:type="dxa"/>
            <w:gridSpan w:val="2"/>
          </w:tcPr>
          <w:p w14:paraId="19C90B07" w14:textId="77777777" w:rsidR="00FE115C" w:rsidRPr="00E52C1D" w:rsidRDefault="00FE115C" w:rsidP="00586084">
            <w:pPr>
              <w:rPr>
                <w:rFonts w:cs="Arial"/>
                <w:sz w:val="20"/>
              </w:rPr>
            </w:pPr>
          </w:p>
        </w:tc>
      </w:tr>
      <w:tr w:rsidR="00FE115C" w14:paraId="4CA50379" w14:textId="77777777" w:rsidTr="00586084">
        <w:tc>
          <w:tcPr>
            <w:tcW w:w="2155" w:type="dxa"/>
          </w:tcPr>
          <w:p w14:paraId="59B03E0F" w14:textId="77777777" w:rsidR="00FE115C" w:rsidRDefault="00FE115C" w:rsidP="00586084">
            <w:pPr>
              <w:rPr>
                <w:rFonts w:cs="Arial"/>
                <w:sz w:val="20"/>
                <w:highlight w:val="red"/>
              </w:rPr>
            </w:pPr>
          </w:p>
        </w:tc>
        <w:tc>
          <w:tcPr>
            <w:tcW w:w="630" w:type="dxa"/>
          </w:tcPr>
          <w:p w14:paraId="59499CE4" w14:textId="77777777" w:rsidR="00FE115C" w:rsidRDefault="00FE115C" w:rsidP="00586084">
            <w:pPr>
              <w:rPr>
                <w:rFonts w:cs="Arial"/>
                <w:sz w:val="20"/>
              </w:rPr>
            </w:pPr>
            <w:r>
              <w:rPr>
                <w:rFonts w:cs="Arial"/>
                <w:sz w:val="20"/>
              </w:rPr>
              <w:t>b.</w:t>
            </w:r>
          </w:p>
        </w:tc>
        <w:tc>
          <w:tcPr>
            <w:tcW w:w="6593" w:type="dxa"/>
            <w:gridSpan w:val="2"/>
          </w:tcPr>
          <w:p w14:paraId="7814AFB1" w14:textId="77777777" w:rsidR="00FE115C" w:rsidRDefault="00FE115C" w:rsidP="00586084">
            <w:pPr>
              <w:rPr>
                <w:rFonts w:cs="Arial"/>
                <w:sz w:val="20"/>
              </w:rPr>
            </w:pPr>
          </w:p>
        </w:tc>
      </w:tr>
      <w:tr w:rsidR="00FE115C" w14:paraId="0F9601BC" w14:textId="77777777" w:rsidTr="00586084">
        <w:tc>
          <w:tcPr>
            <w:tcW w:w="2155" w:type="dxa"/>
          </w:tcPr>
          <w:p w14:paraId="718321A1" w14:textId="77777777" w:rsidR="00FE115C" w:rsidRDefault="00FE115C" w:rsidP="00586084">
            <w:pPr>
              <w:rPr>
                <w:rFonts w:cs="Arial"/>
                <w:sz w:val="20"/>
                <w:highlight w:val="red"/>
              </w:rPr>
            </w:pPr>
          </w:p>
        </w:tc>
        <w:tc>
          <w:tcPr>
            <w:tcW w:w="630" w:type="dxa"/>
          </w:tcPr>
          <w:p w14:paraId="4EAE142D" w14:textId="77777777" w:rsidR="00FE115C" w:rsidRDefault="00FE115C" w:rsidP="00586084">
            <w:pPr>
              <w:rPr>
                <w:rFonts w:cs="Arial"/>
                <w:sz w:val="20"/>
              </w:rPr>
            </w:pPr>
            <w:r>
              <w:rPr>
                <w:rFonts w:cs="Arial"/>
                <w:sz w:val="20"/>
              </w:rPr>
              <w:t>CE1</w:t>
            </w:r>
          </w:p>
        </w:tc>
        <w:tc>
          <w:tcPr>
            <w:tcW w:w="6593" w:type="dxa"/>
            <w:gridSpan w:val="2"/>
          </w:tcPr>
          <w:p w14:paraId="0748D167" w14:textId="77777777" w:rsidR="00FE115C" w:rsidRDefault="00FE115C" w:rsidP="00586084">
            <w:pPr>
              <w:rPr>
                <w:rFonts w:cs="Arial"/>
                <w:sz w:val="20"/>
              </w:rPr>
            </w:pPr>
          </w:p>
        </w:tc>
      </w:tr>
    </w:tbl>
    <w:p w14:paraId="4DE675DA" w14:textId="77777777" w:rsidR="00BC5992" w:rsidRDefault="00BC5992" w:rsidP="000C6562">
      <w:pPr>
        <w:rPr>
          <w:rFonts w:cs="Arial"/>
          <w:sz w:val="20"/>
        </w:rPr>
      </w:pPr>
    </w:p>
    <w:p w14:paraId="42383C3D" w14:textId="77777777" w:rsidR="00FE115C" w:rsidRPr="00B6190F" w:rsidRDefault="00FE115C" w:rsidP="000C6562">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tblGrid>
      <w:tr w:rsidR="00BC5992" w:rsidRPr="00B6190F" w14:paraId="587F9839" w14:textId="77777777" w:rsidTr="00F3435D">
        <w:tc>
          <w:tcPr>
            <w:tcW w:w="9378" w:type="dxa"/>
            <w:gridSpan w:val="3"/>
            <w:shd w:val="pct20" w:color="auto" w:fill="auto"/>
          </w:tcPr>
          <w:p w14:paraId="1D4418FE" w14:textId="77777777" w:rsidR="00BC5992" w:rsidRPr="00B6190F" w:rsidRDefault="00E1408C" w:rsidP="000726CE">
            <w:pPr>
              <w:tabs>
                <w:tab w:val="left" w:pos="1080"/>
              </w:tabs>
              <w:spacing w:after="60"/>
              <w:rPr>
                <w:rFonts w:cs="Arial"/>
                <w:b/>
                <w:bCs/>
                <w:iCs/>
                <w:sz w:val="20"/>
              </w:rPr>
            </w:pPr>
            <w:r w:rsidRPr="00B6190F">
              <w:rPr>
                <w:rFonts w:cs="Arial"/>
                <w:b/>
                <w:bCs/>
                <w:iCs/>
                <w:sz w:val="20"/>
              </w:rPr>
              <w:t>(</w:t>
            </w:r>
            <w:r w:rsidR="00BC5992" w:rsidRPr="00B6190F">
              <w:rPr>
                <w:rFonts w:cs="Arial"/>
                <w:b/>
                <w:bCs/>
                <w:iCs/>
                <w:sz w:val="20"/>
              </w:rPr>
              <w:t>AU-9</w:t>
            </w:r>
            <w:r w:rsidRPr="00B6190F">
              <w:rPr>
                <w:rFonts w:cs="Arial"/>
                <w:b/>
                <w:bCs/>
                <w:iCs/>
                <w:sz w:val="20"/>
              </w:rPr>
              <w:t xml:space="preserve">) </w:t>
            </w:r>
            <w:r w:rsidR="00BC5992" w:rsidRPr="00B6190F">
              <w:rPr>
                <w:rFonts w:cs="Arial"/>
                <w:b/>
                <w:sz w:val="20"/>
              </w:rPr>
              <w:t>Protection of Audit Information</w:t>
            </w:r>
          </w:p>
        </w:tc>
      </w:tr>
      <w:tr w:rsidR="00BC5992" w:rsidRPr="00B6190F" w14:paraId="06A93944" w14:textId="77777777" w:rsidTr="00F3435D">
        <w:trPr>
          <w:trHeight w:val="215"/>
        </w:trPr>
        <w:tc>
          <w:tcPr>
            <w:tcW w:w="9378" w:type="dxa"/>
            <w:gridSpan w:val="3"/>
            <w:shd w:val="clear" w:color="auto" w:fill="auto"/>
          </w:tcPr>
          <w:p w14:paraId="31FF9547" w14:textId="77777777" w:rsidR="00BC5992" w:rsidRPr="00B6190F" w:rsidRDefault="00F3435D" w:rsidP="00BC5992">
            <w:pPr>
              <w:rPr>
                <w:rFonts w:cs="Arial"/>
                <w:sz w:val="20"/>
              </w:rPr>
            </w:pPr>
            <w:r w:rsidRPr="00B6190F">
              <w:rPr>
                <w:rFonts w:cs="Arial"/>
                <w:sz w:val="20"/>
              </w:rPr>
              <w:t>The purpose of the policy is to ensure that audit logs have accurate time stamps.</w:t>
            </w:r>
          </w:p>
          <w:p w14:paraId="350EA514" w14:textId="77777777" w:rsidR="00F3435D" w:rsidRPr="00B6190F" w:rsidRDefault="00F3435D" w:rsidP="00BC599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F3435D" w:rsidRPr="00B6190F" w14:paraId="59F246AA" w14:textId="77777777" w:rsidTr="000B7650">
              <w:tc>
                <w:tcPr>
                  <w:tcW w:w="8797" w:type="dxa"/>
                  <w:gridSpan w:val="3"/>
                  <w:shd w:val="clear" w:color="auto" w:fill="4F81BD"/>
                </w:tcPr>
                <w:p w14:paraId="0DDFB368" w14:textId="77777777" w:rsidR="00F3435D" w:rsidRPr="00B6190F" w:rsidRDefault="00F3435D" w:rsidP="000F56D3">
                  <w:pPr>
                    <w:rPr>
                      <w:b/>
                      <w:bCs/>
                      <w:color w:val="FFFFFF"/>
                      <w:sz w:val="20"/>
                    </w:rPr>
                  </w:pPr>
                  <w:r w:rsidRPr="00B6190F">
                    <w:rPr>
                      <w:b/>
                      <w:bCs/>
                      <w:color w:val="FFFFFF"/>
                      <w:sz w:val="20"/>
                    </w:rPr>
                    <w:t>Applicability of Controls</w:t>
                  </w:r>
                </w:p>
              </w:tc>
            </w:tr>
            <w:tr w:rsidR="00F3435D" w:rsidRPr="00B6190F" w14:paraId="1646B35A" w14:textId="77777777" w:rsidTr="000B7650">
              <w:tc>
                <w:tcPr>
                  <w:tcW w:w="3084" w:type="dxa"/>
                  <w:shd w:val="clear" w:color="auto" w:fill="4F81BD"/>
                </w:tcPr>
                <w:p w14:paraId="3E8DD634" w14:textId="77777777" w:rsidR="00F3435D" w:rsidRPr="00B6190F" w:rsidRDefault="00F3435D" w:rsidP="000F56D3">
                  <w:pPr>
                    <w:rPr>
                      <w:b/>
                      <w:bCs/>
                      <w:color w:val="FFFFFF"/>
                    </w:rPr>
                  </w:pPr>
                  <w:r w:rsidRPr="00B6190F">
                    <w:rPr>
                      <w:b/>
                      <w:bCs/>
                      <w:color w:val="FFFFFF"/>
                    </w:rPr>
                    <w:t>Public</w:t>
                  </w:r>
                </w:p>
              </w:tc>
              <w:tc>
                <w:tcPr>
                  <w:tcW w:w="3192" w:type="dxa"/>
                  <w:shd w:val="clear" w:color="auto" w:fill="4F81BD"/>
                </w:tcPr>
                <w:p w14:paraId="625F58B0" w14:textId="77777777" w:rsidR="00F3435D" w:rsidRPr="00B6190F" w:rsidRDefault="00F3435D" w:rsidP="000F56D3">
                  <w:pPr>
                    <w:rPr>
                      <w:b/>
                      <w:bCs/>
                      <w:color w:val="FFFFFF"/>
                    </w:rPr>
                  </w:pPr>
                  <w:r w:rsidRPr="00B6190F">
                    <w:rPr>
                      <w:b/>
                      <w:bCs/>
                      <w:color w:val="FFFFFF"/>
                    </w:rPr>
                    <w:t>Confidential</w:t>
                  </w:r>
                </w:p>
              </w:tc>
              <w:tc>
                <w:tcPr>
                  <w:tcW w:w="2521" w:type="dxa"/>
                  <w:shd w:val="clear" w:color="auto" w:fill="4F81BD"/>
                </w:tcPr>
                <w:p w14:paraId="7EDA42EE" w14:textId="77777777" w:rsidR="00F3435D" w:rsidRPr="00B6190F" w:rsidRDefault="00F3435D" w:rsidP="000F56D3">
                  <w:pPr>
                    <w:rPr>
                      <w:b/>
                      <w:bCs/>
                      <w:color w:val="FFFFFF"/>
                    </w:rPr>
                  </w:pPr>
                  <w:r w:rsidRPr="00B6190F">
                    <w:rPr>
                      <w:b/>
                      <w:bCs/>
                      <w:color w:val="FFFFFF"/>
                    </w:rPr>
                    <w:t>FTI</w:t>
                  </w:r>
                </w:p>
              </w:tc>
            </w:tr>
            <w:tr w:rsidR="00F3435D" w:rsidRPr="00B6190F" w14:paraId="2CF25804" w14:textId="77777777" w:rsidTr="00F3435D">
              <w:tc>
                <w:tcPr>
                  <w:tcW w:w="3084" w:type="dxa"/>
                </w:tcPr>
                <w:p w14:paraId="315B4628" w14:textId="77777777" w:rsidR="00F3435D" w:rsidRPr="00B6190F" w:rsidRDefault="00F3435D" w:rsidP="000F56D3">
                  <w:pPr>
                    <w:rPr>
                      <w:bCs/>
                      <w:sz w:val="20"/>
                    </w:rPr>
                  </w:pPr>
                  <w:r w:rsidRPr="00B6190F">
                    <w:rPr>
                      <w:bCs/>
                      <w:sz w:val="20"/>
                    </w:rPr>
                    <w:t>AU-9</w:t>
                  </w:r>
                </w:p>
              </w:tc>
              <w:tc>
                <w:tcPr>
                  <w:tcW w:w="3192" w:type="dxa"/>
                </w:tcPr>
                <w:p w14:paraId="159F4ACB" w14:textId="77777777" w:rsidR="00F3435D" w:rsidRPr="00B6190F" w:rsidRDefault="00F3435D" w:rsidP="000F56D3">
                  <w:pPr>
                    <w:rPr>
                      <w:sz w:val="20"/>
                    </w:rPr>
                  </w:pPr>
                  <w:r w:rsidRPr="00B6190F">
                    <w:rPr>
                      <w:sz w:val="20"/>
                    </w:rPr>
                    <w:t>AU-9 (CE4)</w:t>
                  </w:r>
                </w:p>
              </w:tc>
              <w:tc>
                <w:tcPr>
                  <w:tcW w:w="2521" w:type="dxa"/>
                </w:tcPr>
                <w:p w14:paraId="1B05148E" w14:textId="77777777" w:rsidR="00F3435D" w:rsidRPr="00B6190F" w:rsidRDefault="00F3435D" w:rsidP="000F56D3">
                  <w:pPr>
                    <w:rPr>
                      <w:sz w:val="20"/>
                    </w:rPr>
                  </w:pPr>
                  <w:r w:rsidRPr="00B6190F">
                    <w:rPr>
                      <w:sz w:val="20"/>
                    </w:rPr>
                    <w:t>AU-9 (CE4)</w:t>
                  </w:r>
                </w:p>
              </w:tc>
            </w:tr>
          </w:tbl>
          <w:p w14:paraId="68274F6B" w14:textId="77777777" w:rsidR="00F3435D" w:rsidRPr="00B6190F" w:rsidRDefault="00F3435D" w:rsidP="00BC5992">
            <w:pPr>
              <w:rPr>
                <w:rFonts w:cs="Arial"/>
                <w:sz w:val="20"/>
              </w:rPr>
            </w:pPr>
          </w:p>
          <w:p w14:paraId="7CA14A6E" w14:textId="49B26530" w:rsidR="00F3435D" w:rsidRPr="00B6190F" w:rsidRDefault="00F3435D" w:rsidP="00F3435D">
            <w:pPr>
              <w:rPr>
                <w:rFonts w:cs="Arial"/>
                <w:sz w:val="20"/>
              </w:rPr>
            </w:pPr>
            <w:r w:rsidRPr="00B6190F">
              <w:rPr>
                <w:rFonts w:cs="Arial"/>
                <w:sz w:val="20"/>
              </w:rPr>
              <w:t xml:space="preserve">It is the policy of the Agency that the Resources must protect audit information and audit tools from unauthorized access, modification, and deletion. </w:t>
            </w:r>
            <w:r w:rsidR="00133502" w:rsidRPr="00B6190F">
              <w:rPr>
                <w:rFonts w:cs="Arial"/>
                <w:sz w:val="20"/>
              </w:rPr>
              <w:t xml:space="preserve"> </w:t>
            </w:r>
          </w:p>
          <w:p w14:paraId="52B160A3" w14:textId="77777777" w:rsidR="00F3435D" w:rsidRPr="00B6190F" w:rsidRDefault="00F3435D" w:rsidP="00F3435D">
            <w:pPr>
              <w:pStyle w:val="Caption"/>
            </w:pPr>
            <w:r w:rsidRPr="00B6190F">
              <w:t>Control Enhancement</w:t>
            </w:r>
          </w:p>
          <w:p w14:paraId="79D51EA9" w14:textId="1B559F2A" w:rsidR="00BC5992" w:rsidRPr="00B6190F" w:rsidRDefault="00F3435D" w:rsidP="00F3435D">
            <w:pPr>
              <w:rPr>
                <w:rFonts w:cs="Arial"/>
                <w:sz w:val="20"/>
              </w:rPr>
            </w:pPr>
            <w:r w:rsidRPr="00B6190F">
              <w:rPr>
                <w:rFonts w:cs="Arial"/>
                <w:sz w:val="20"/>
              </w:rPr>
              <w:t xml:space="preserve">CE4. </w:t>
            </w:r>
            <w:r w:rsidRPr="00FE115C">
              <w:rPr>
                <w:rFonts w:cs="Arial"/>
                <w:sz w:val="20"/>
              </w:rPr>
              <w:t xml:space="preserve">The </w:t>
            </w:r>
            <w:r w:rsidR="00C138AD" w:rsidRPr="00FE115C">
              <w:rPr>
                <w:rFonts w:cs="Arial"/>
                <w:sz w:val="20"/>
              </w:rPr>
              <w:t>Provider</w:t>
            </w:r>
            <w:r w:rsidRPr="00FE115C">
              <w:rPr>
                <w:rFonts w:cs="Arial"/>
                <w:sz w:val="20"/>
              </w:rPr>
              <w:t xml:space="preserve"> must</w:t>
            </w:r>
            <w:r w:rsidRPr="00B6190F">
              <w:rPr>
                <w:rFonts w:cs="Arial"/>
                <w:sz w:val="20"/>
              </w:rPr>
              <w:t xml:space="preserve"> authorize access to manage audit functionality only to IT Security Staff. Resource and network administrators must not have the ability to modify or delete audit log entries.</w:t>
            </w:r>
          </w:p>
          <w:p w14:paraId="0006243F" w14:textId="77777777" w:rsidR="00BC5992" w:rsidRPr="00B6190F" w:rsidRDefault="00BC5992" w:rsidP="00BC5992">
            <w:pPr>
              <w:ind w:left="720"/>
              <w:rPr>
                <w:rFonts w:cs="Arial"/>
                <w:sz w:val="20"/>
              </w:rPr>
            </w:pPr>
          </w:p>
        </w:tc>
      </w:tr>
      <w:tr w:rsidR="00BC5992" w:rsidRPr="00B6190F" w14:paraId="25CAA043" w14:textId="77777777" w:rsidTr="00F3435D">
        <w:tc>
          <w:tcPr>
            <w:tcW w:w="9378" w:type="dxa"/>
            <w:gridSpan w:val="3"/>
          </w:tcPr>
          <w:p w14:paraId="250697E9" w14:textId="77777777" w:rsidR="00BC5992" w:rsidRPr="00B6190F" w:rsidRDefault="00BC5992" w:rsidP="000726CE">
            <w:pPr>
              <w:spacing w:after="60"/>
              <w:rPr>
                <w:rFonts w:cs="Arial"/>
                <w:b/>
                <w:sz w:val="20"/>
              </w:rPr>
            </w:pPr>
            <w:r w:rsidRPr="00B6190F">
              <w:rPr>
                <w:rFonts w:cs="Arial"/>
                <w:b/>
                <w:sz w:val="20"/>
              </w:rPr>
              <w:t>Security Control Implementation Details:</w:t>
            </w:r>
          </w:p>
          <w:p w14:paraId="08FE7B3E" w14:textId="77777777" w:rsidR="00BC5992" w:rsidRPr="00B6190F" w:rsidRDefault="00113A29" w:rsidP="00E1408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BC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C5992"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BC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C5992"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BC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C5992"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BC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C5992" w:rsidRPr="00B6190F">
              <w:rPr>
                <w:rFonts w:cs="Arial"/>
                <w:sz w:val="20"/>
              </w:rPr>
              <w:t xml:space="preserve"> N/A</w:t>
            </w:r>
          </w:p>
        </w:tc>
      </w:tr>
      <w:tr w:rsidR="00BC5992" w:rsidRPr="00B6190F" w14:paraId="3F97871E" w14:textId="77777777" w:rsidTr="00F3435D">
        <w:trPr>
          <w:trHeight w:val="80"/>
        </w:trPr>
        <w:tc>
          <w:tcPr>
            <w:tcW w:w="9378" w:type="dxa"/>
            <w:gridSpan w:val="3"/>
          </w:tcPr>
          <w:p w14:paraId="697300A8" w14:textId="77777777" w:rsidR="00BC5992" w:rsidRPr="00B6190F" w:rsidRDefault="00BC5992" w:rsidP="000726CE">
            <w:pPr>
              <w:spacing w:after="60"/>
              <w:rPr>
                <w:rFonts w:cs="Arial"/>
                <w:b/>
                <w:sz w:val="20"/>
              </w:rPr>
            </w:pPr>
            <w:r w:rsidRPr="00B6190F">
              <w:rPr>
                <w:rFonts w:cs="Arial"/>
                <w:b/>
                <w:sz w:val="20"/>
              </w:rPr>
              <w:t>Responsible Parties:</w:t>
            </w:r>
          </w:p>
          <w:p w14:paraId="7BED1075" w14:textId="77777777" w:rsidR="00BC5992" w:rsidRPr="00B6190F" w:rsidRDefault="00113A29" w:rsidP="000726CE">
            <w:pPr>
              <w:rPr>
                <w:rFonts w:cs="Arial"/>
                <w:sz w:val="20"/>
              </w:rPr>
            </w:pPr>
            <w:r w:rsidRPr="00B6190F">
              <w:rPr>
                <w:rFonts w:cs="Arial"/>
                <w:sz w:val="20"/>
              </w:rPr>
              <w:fldChar w:fldCharType="begin">
                <w:ffData>
                  <w:name w:val="Check1"/>
                  <w:enabled/>
                  <w:calcOnExit w:val="0"/>
                  <w:checkBox>
                    <w:sizeAuto/>
                    <w:default w:val="0"/>
                  </w:checkBox>
                </w:ffData>
              </w:fldChar>
            </w:r>
            <w:r w:rsidR="00BC599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C5992" w:rsidRPr="00B6190F">
              <w:rPr>
                <w:rFonts w:cs="Arial"/>
                <w:sz w:val="20"/>
              </w:rPr>
              <w:t xml:space="preserve"> NC Department of Revenue</w:t>
            </w:r>
          </w:p>
          <w:p w14:paraId="509D5A21" w14:textId="739746BA" w:rsidR="00BC5992"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BC5992" w:rsidRPr="00B6190F">
              <w:rPr>
                <w:rFonts w:cs="Arial"/>
                <w:sz w:val="20"/>
              </w:rPr>
              <w:t xml:space="preserve"> </w:t>
            </w:r>
            <w:r w:rsidR="00385D49">
              <w:rPr>
                <w:rFonts w:cs="Arial"/>
                <w:sz w:val="20"/>
              </w:rPr>
              <w:t>&lt;PROVIDER&gt;</w:t>
            </w:r>
          </w:p>
        </w:tc>
      </w:tr>
      <w:tr w:rsidR="00BC5992" w:rsidRPr="00B6190F" w14:paraId="390AA688" w14:textId="77777777" w:rsidTr="00F3435D">
        <w:tc>
          <w:tcPr>
            <w:tcW w:w="9378" w:type="dxa"/>
            <w:gridSpan w:val="3"/>
          </w:tcPr>
          <w:p w14:paraId="2D2329E3" w14:textId="74FE8C37" w:rsidR="00BC5992" w:rsidRPr="00B6190F" w:rsidRDefault="0043718C" w:rsidP="0043718C">
            <w:pPr>
              <w:rPr>
                <w:rFonts w:cs="Arial"/>
                <w:bCs/>
                <w:i/>
                <w:sz w:val="20"/>
              </w:rPr>
            </w:pPr>
            <w:r w:rsidRPr="00B6190F">
              <w:rPr>
                <w:rFonts w:cs="Arial"/>
                <w:b/>
                <w:bCs/>
                <w:sz w:val="20"/>
              </w:rPr>
              <w:t>Control implementation</w:t>
            </w:r>
            <w:r w:rsidRPr="00B6190F">
              <w:rPr>
                <w:rFonts w:cs="Arial"/>
                <w:bCs/>
                <w:i/>
                <w:sz w:val="20"/>
              </w:rPr>
              <w:t xml:space="preserve">:  </w:t>
            </w:r>
          </w:p>
        </w:tc>
      </w:tr>
      <w:tr w:rsidR="00FE115C" w:rsidRPr="00612F15" w14:paraId="46EE3CC0" w14:textId="77777777" w:rsidTr="00FE115C">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41EB57" w14:textId="77777777" w:rsidR="00FE115C" w:rsidRPr="00FE115C" w:rsidRDefault="00FE115C" w:rsidP="00586084">
            <w:pPr>
              <w:rPr>
                <w:rFonts w:cs="Arial"/>
                <w:bCs/>
                <w:sz w:val="20"/>
              </w:rPr>
            </w:pPr>
            <w:r w:rsidRPr="00FE115C">
              <w:rPr>
                <w:rFonts w:cs="Arial"/>
                <w:bCs/>
                <w:sz w:val="20"/>
              </w:rPr>
              <w:t>&lt;Provider&gt; Response</w:t>
            </w:r>
          </w:p>
        </w:tc>
      </w:tr>
      <w:tr w:rsidR="00FE115C" w:rsidRPr="00E52C1D" w14:paraId="25147BBA" w14:textId="77777777" w:rsidTr="00586084">
        <w:tc>
          <w:tcPr>
            <w:tcW w:w="9378" w:type="dxa"/>
            <w:gridSpan w:val="3"/>
          </w:tcPr>
          <w:p w14:paraId="7E0BC86A" w14:textId="0C379370" w:rsidR="00FE115C" w:rsidRPr="0086092B" w:rsidRDefault="0086092B" w:rsidP="00586084">
            <w:pPr>
              <w:rPr>
                <w:rFonts w:cs="Arial"/>
                <w:i/>
                <w:sz w:val="20"/>
              </w:rPr>
            </w:pPr>
            <w:r w:rsidRPr="0086092B">
              <w:rPr>
                <w:i/>
                <w:color w:val="808080" w:themeColor="background1" w:themeShade="80"/>
                <w:sz w:val="20"/>
              </w:rPr>
              <w:t>Audit information includes all information (e.g., audit records, audit settings, and audit reports) needed to successfully audit information system activity. This control focuses on technical protection of audit information. Physical protection of audit information is addressed by media protection controls and physical and environmental protection controls. Related controls: AC-3, AC-6, MP-2, MP-4, PE-2, PE-3, PE-6.</w:t>
            </w:r>
          </w:p>
        </w:tc>
      </w:tr>
      <w:tr w:rsidR="00FE115C" w14:paraId="414CD5B1" w14:textId="77777777" w:rsidTr="00586084">
        <w:tc>
          <w:tcPr>
            <w:tcW w:w="2155" w:type="dxa"/>
          </w:tcPr>
          <w:p w14:paraId="1DDB53BB" w14:textId="77777777" w:rsidR="00FE115C" w:rsidRDefault="00FE115C" w:rsidP="00586084">
            <w:pPr>
              <w:rPr>
                <w:rFonts w:cs="Arial"/>
                <w:sz w:val="20"/>
                <w:highlight w:val="red"/>
              </w:rPr>
            </w:pPr>
          </w:p>
        </w:tc>
        <w:tc>
          <w:tcPr>
            <w:tcW w:w="630" w:type="dxa"/>
          </w:tcPr>
          <w:p w14:paraId="0227F984" w14:textId="66687767" w:rsidR="00FE115C" w:rsidRDefault="00FE115C" w:rsidP="00586084">
            <w:pPr>
              <w:rPr>
                <w:rFonts w:cs="Arial"/>
                <w:sz w:val="20"/>
              </w:rPr>
            </w:pPr>
            <w:r>
              <w:rPr>
                <w:rFonts w:cs="Arial"/>
                <w:sz w:val="20"/>
              </w:rPr>
              <w:t>CE4</w:t>
            </w:r>
          </w:p>
        </w:tc>
        <w:tc>
          <w:tcPr>
            <w:tcW w:w="6593" w:type="dxa"/>
          </w:tcPr>
          <w:p w14:paraId="529BE27E" w14:textId="23E9F672" w:rsidR="00FE115C" w:rsidRDefault="0086092B" w:rsidP="00586084">
            <w:pPr>
              <w:rPr>
                <w:rFonts w:cs="Arial"/>
                <w:sz w:val="20"/>
              </w:rPr>
            </w:pPr>
            <w:r w:rsidRPr="0086092B">
              <w:rPr>
                <w:color w:val="808080" w:themeColor="background1" w:themeShade="80"/>
                <w:sz w:val="20"/>
              </w:rPr>
              <w:t>Individuals with privileged access to an information system and who are also the subject of an audit by that system, may affect the reliability of audit information by inhibiting audit activities or modifying audit records. This control enhancement requires that privileged access be further defined between audit-related privileges and other privileges, thus limiting the users with audit-related privileges. Related control: AC-5.</w:t>
            </w:r>
          </w:p>
        </w:tc>
      </w:tr>
      <w:tr w:rsidR="00FE115C" w:rsidRPr="001909F6" w14:paraId="5E2B7102" w14:textId="77777777" w:rsidTr="00586084">
        <w:tc>
          <w:tcPr>
            <w:tcW w:w="9378" w:type="dxa"/>
            <w:gridSpan w:val="3"/>
            <w:shd w:val="clear" w:color="auto" w:fill="F2F2F2" w:themeFill="background1" w:themeFillShade="F2"/>
          </w:tcPr>
          <w:p w14:paraId="075B8C8B" w14:textId="77777777" w:rsidR="00FE115C" w:rsidRPr="001909F6" w:rsidRDefault="00FE115C"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FE115C" w:rsidRPr="00E52C1D" w14:paraId="4E34F4D3" w14:textId="77777777" w:rsidTr="00FE115C">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4AD7A2D" w14:textId="77777777" w:rsidR="00FE115C" w:rsidRPr="00E52C1D" w:rsidRDefault="00FE115C" w:rsidP="00586084">
            <w:pPr>
              <w:rPr>
                <w:rFonts w:cs="Arial"/>
                <w:sz w:val="20"/>
              </w:rPr>
            </w:pPr>
          </w:p>
        </w:tc>
      </w:tr>
      <w:tr w:rsidR="00FE115C" w14:paraId="4EF84648" w14:textId="77777777" w:rsidTr="00586084">
        <w:tc>
          <w:tcPr>
            <w:tcW w:w="2155" w:type="dxa"/>
          </w:tcPr>
          <w:p w14:paraId="60A132BE" w14:textId="77777777" w:rsidR="00FE115C" w:rsidRDefault="00FE115C" w:rsidP="00586084">
            <w:pPr>
              <w:rPr>
                <w:rFonts w:cs="Arial"/>
                <w:sz w:val="20"/>
                <w:highlight w:val="red"/>
              </w:rPr>
            </w:pPr>
          </w:p>
        </w:tc>
        <w:tc>
          <w:tcPr>
            <w:tcW w:w="630" w:type="dxa"/>
          </w:tcPr>
          <w:p w14:paraId="2324990A" w14:textId="77777777" w:rsidR="00FE115C" w:rsidRDefault="00FE115C" w:rsidP="00586084">
            <w:pPr>
              <w:rPr>
                <w:rFonts w:cs="Arial"/>
                <w:sz w:val="20"/>
              </w:rPr>
            </w:pPr>
            <w:r>
              <w:rPr>
                <w:rFonts w:cs="Arial"/>
                <w:sz w:val="20"/>
              </w:rPr>
              <w:t>CE4</w:t>
            </w:r>
          </w:p>
        </w:tc>
        <w:tc>
          <w:tcPr>
            <w:tcW w:w="6593" w:type="dxa"/>
          </w:tcPr>
          <w:p w14:paraId="4E0FCB54" w14:textId="77777777" w:rsidR="00FE115C" w:rsidRDefault="00FE115C" w:rsidP="00586084">
            <w:pPr>
              <w:rPr>
                <w:rFonts w:cs="Arial"/>
                <w:sz w:val="20"/>
              </w:rPr>
            </w:pPr>
          </w:p>
        </w:tc>
      </w:tr>
    </w:tbl>
    <w:p w14:paraId="762F15AE" w14:textId="77777777" w:rsidR="00BC5992" w:rsidRDefault="00BC5992" w:rsidP="000C6562">
      <w:pPr>
        <w:rPr>
          <w:rFonts w:cs="Arial"/>
          <w:sz w:val="20"/>
        </w:rPr>
      </w:pPr>
    </w:p>
    <w:p w14:paraId="08CD4E4F" w14:textId="77777777" w:rsidR="00FE115C" w:rsidRPr="00B6190F" w:rsidRDefault="00FE115C" w:rsidP="000C6562">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F11968" w:rsidRPr="00B6190F" w14:paraId="7CF53FB3" w14:textId="77777777" w:rsidTr="004B352B">
        <w:tc>
          <w:tcPr>
            <w:tcW w:w="9378" w:type="dxa"/>
            <w:gridSpan w:val="2"/>
            <w:shd w:val="pct20" w:color="auto" w:fill="auto"/>
          </w:tcPr>
          <w:p w14:paraId="075FB025" w14:textId="77777777" w:rsidR="00F11968" w:rsidRPr="00B6190F" w:rsidRDefault="00E1408C" w:rsidP="000726CE">
            <w:pPr>
              <w:tabs>
                <w:tab w:val="left" w:pos="1080"/>
              </w:tabs>
              <w:spacing w:after="60"/>
              <w:rPr>
                <w:rFonts w:cs="Arial"/>
                <w:b/>
                <w:bCs/>
                <w:iCs/>
                <w:sz w:val="20"/>
              </w:rPr>
            </w:pPr>
            <w:r w:rsidRPr="00B6190F">
              <w:rPr>
                <w:rFonts w:cs="Arial"/>
                <w:b/>
                <w:bCs/>
                <w:iCs/>
                <w:sz w:val="20"/>
              </w:rPr>
              <w:t>(</w:t>
            </w:r>
            <w:r w:rsidR="00F11968" w:rsidRPr="00B6190F">
              <w:rPr>
                <w:rFonts w:cs="Arial"/>
                <w:b/>
                <w:bCs/>
                <w:iCs/>
                <w:sz w:val="20"/>
              </w:rPr>
              <w:t>AU-11</w:t>
            </w:r>
            <w:r w:rsidRPr="00B6190F">
              <w:rPr>
                <w:rFonts w:cs="Arial"/>
                <w:b/>
                <w:bCs/>
                <w:iCs/>
                <w:sz w:val="20"/>
              </w:rPr>
              <w:t xml:space="preserve">) </w:t>
            </w:r>
            <w:r w:rsidR="00F11968" w:rsidRPr="00B6190F">
              <w:rPr>
                <w:rFonts w:cs="Arial"/>
                <w:b/>
                <w:sz w:val="20"/>
              </w:rPr>
              <w:t>Audit Record Retention</w:t>
            </w:r>
          </w:p>
        </w:tc>
      </w:tr>
      <w:tr w:rsidR="00F11968" w:rsidRPr="00B6190F" w14:paraId="5E99224F" w14:textId="77777777" w:rsidTr="004B352B">
        <w:trPr>
          <w:trHeight w:val="215"/>
        </w:trPr>
        <w:tc>
          <w:tcPr>
            <w:tcW w:w="9378" w:type="dxa"/>
            <w:gridSpan w:val="2"/>
            <w:shd w:val="clear" w:color="auto" w:fill="auto"/>
          </w:tcPr>
          <w:p w14:paraId="6799A212" w14:textId="77777777" w:rsidR="00F11968" w:rsidRPr="00B6190F" w:rsidRDefault="004B352B" w:rsidP="00F11968">
            <w:pPr>
              <w:rPr>
                <w:rFonts w:cs="Arial"/>
                <w:sz w:val="20"/>
              </w:rPr>
            </w:pPr>
            <w:r w:rsidRPr="00B6190F">
              <w:rPr>
                <w:rFonts w:cs="Arial"/>
                <w:sz w:val="20"/>
              </w:rPr>
              <w:t>The purpose of the policy is to ensure that audit logs are kept for a sufficient amount of time.</w:t>
            </w:r>
          </w:p>
          <w:p w14:paraId="0BEB8A0C" w14:textId="77777777" w:rsidR="004B352B" w:rsidRPr="00B6190F" w:rsidRDefault="004B352B" w:rsidP="00F11968">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4B352B" w:rsidRPr="00B6190F" w14:paraId="4E896FFD" w14:textId="77777777" w:rsidTr="000B7650">
              <w:tc>
                <w:tcPr>
                  <w:tcW w:w="8797" w:type="dxa"/>
                  <w:gridSpan w:val="3"/>
                  <w:shd w:val="clear" w:color="auto" w:fill="4F81BD"/>
                </w:tcPr>
                <w:p w14:paraId="661BAB59" w14:textId="77777777" w:rsidR="004B352B" w:rsidRPr="00B6190F" w:rsidRDefault="004B352B" w:rsidP="000F56D3">
                  <w:pPr>
                    <w:rPr>
                      <w:b/>
                      <w:bCs/>
                      <w:color w:val="FFFFFF"/>
                      <w:sz w:val="20"/>
                    </w:rPr>
                  </w:pPr>
                  <w:r w:rsidRPr="00B6190F">
                    <w:rPr>
                      <w:b/>
                      <w:bCs/>
                      <w:color w:val="FFFFFF"/>
                      <w:sz w:val="20"/>
                    </w:rPr>
                    <w:t>Applicability of Controls</w:t>
                  </w:r>
                </w:p>
              </w:tc>
            </w:tr>
            <w:tr w:rsidR="004B352B" w:rsidRPr="00B6190F" w14:paraId="6FF92163" w14:textId="77777777" w:rsidTr="000B7650">
              <w:tc>
                <w:tcPr>
                  <w:tcW w:w="3084" w:type="dxa"/>
                  <w:shd w:val="clear" w:color="auto" w:fill="4F81BD"/>
                </w:tcPr>
                <w:p w14:paraId="099A2404" w14:textId="77777777" w:rsidR="004B352B" w:rsidRPr="00B6190F" w:rsidRDefault="004B352B" w:rsidP="000F56D3">
                  <w:pPr>
                    <w:rPr>
                      <w:b/>
                      <w:bCs/>
                      <w:color w:val="FFFFFF"/>
                    </w:rPr>
                  </w:pPr>
                  <w:r w:rsidRPr="00B6190F">
                    <w:rPr>
                      <w:b/>
                      <w:bCs/>
                      <w:color w:val="FFFFFF"/>
                    </w:rPr>
                    <w:t>Public</w:t>
                  </w:r>
                </w:p>
              </w:tc>
              <w:tc>
                <w:tcPr>
                  <w:tcW w:w="3192" w:type="dxa"/>
                  <w:shd w:val="clear" w:color="auto" w:fill="4F81BD"/>
                </w:tcPr>
                <w:p w14:paraId="79645E87" w14:textId="77777777" w:rsidR="004B352B" w:rsidRPr="00B6190F" w:rsidRDefault="004B352B" w:rsidP="000F56D3">
                  <w:pPr>
                    <w:rPr>
                      <w:b/>
                      <w:bCs/>
                      <w:color w:val="FFFFFF"/>
                    </w:rPr>
                  </w:pPr>
                  <w:r w:rsidRPr="00B6190F">
                    <w:rPr>
                      <w:b/>
                      <w:bCs/>
                      <w:color w:val="FFFFFF"/>
                    </w:rPr>
                    <w:t>Confidential</w:t>
                  </w:r>
                </w:p>
              </w:tc>
              <w:tc>
                <w:tcPr>
                  <w:tcW w:w="2521" w:type="dxa"/>
                  <w:shd w:val="clear" w:color="auto" w:fill="4F81BD"/>
                </w:tcPr>
                <w:p w14:paraId="1A8B6046" w14:textId="77777777" w:rsidR="004B352B" w:rsidRPr="00B6190F" w:rsidRDefault="004B352B" w:rsidP="000F56D3">
                  <w:pPr>
                    <w:rPr>
                      <w:b/>
                      <w:bCs/>
                      <w:color w:val="FFFFFF"/>
                    </w:rPr>
                  </w:pPr>
                  <w:r w:rsidRPr="00B6190F">
                    <w:rPr>
                      <w:b/>
                      <w:bCs/>
                      <w:color w:val="FFFFFF"/>
                    </w:rPr>
                    <w:t>FTI</w:t>
                  </w:r>
                </w:p>
              </w:tc>
            </w:tr>
            <w:tr w:rsidR="004B352B" w:rsidRPr="00B6190F" w14:paraId="203E5D11" w14:textId="77777777" w:rsidTr="004B352B">
              <w:tc>
                <w:tcPr>
                  <w:tcW w:w="3084" w:type="dxa"/>
                </w:tcPr>
                <w:p w14:paraId="4382C980" w14:textId="77777777" w:rsidR="004B352B" w:rsidRPr="00B6190F" w:rsidRDefault="004B352B" w:rsidP="000F56D3">
                  <w:pPr>
                    <w:rPr>
                      <w:bCs/>
                      <w:sz w:val="20"/>
                    </w:rPr>
                  </w:pPr>
                  <w:r w:rsidRPr="00B6190F">
                    <w:rPr>
                      <w:bCs/>
                      <w:sz w:val="20"/>
                    </w:rPr>
                    <w:t>AU-11</w:t>
                  </w:r>
                </w:p>
              </w:tc>
              <w:tc>
                <w:tcPr>
                  <w:tcW w:w="3192" w:type="dxa"/>
                </w:tcPr>
                <w:p w14:paraId="0B791B21" w14:textId="77777777" w:rsidR="004B352B" w:rsidRPr="00B6190F" w:rsidRDefault="004B352B" w:rsidP="000F56D3">
                  <w:pPr>
                    <w:rPr>
                      <w:sz w:val="20"/>
                    </w:rPr>
                  </w:pPr>
                  <w:r w:rsidRPr="00B6190F">
                    <w:rPr>
                      <w:sz w:val="20"/>
                    </w:rPr>
                    <w:t>AU-11</w:t>
                  </w:r>
                </w:p>
              </w:tc>
              <w:tc>
                <w:tcPr>
                  <w:tcW w:w="2521" w:type="dxa"/>
                </w:tcPr>
                <w:p w14:paraId="40127C7B" w14:textId="77777777" w:rsidR="004B352B" w:rsidRPr="00B6190F" w:rsidRDefault="004B352B" w:rsidP="000F56D3">
                  <w:pPr>
                    <w:rPr>
                      <w:sz w:val="20"/>
                    </w:rPr>
                  </w:pPr>
                  <w:r w:rsidRPr="00B6190F">
                    <w:rPr>
                      <w:sz w:val="20"/>
                    </w:rPr>
                    <w:t>AU-11</w:t>
                  </w:r>
                </w:p>
              </w:tc>
            </w:tr>
          </w:tbl>
          <w:p w14:paraId="13851B9D" w14:textId="77777777" w:rsidR="00F11968" w:rsidRPr="00B6190F" w:rsidRDefault="00F11968" w:rsidP="004B352B">
            <w:pPr>
              <w:rPr>
                <w:rFonts w:cs="Arial"/>
                <w:sz w:val="20"/>
              </w:rPr>
            </w:pPr>
          </w:p>
          <w:p w14:paraId="7480FF9E" w14:textId="50D68F89" w:rsidR="004B352B" w:rsidRPr="00B6190F" w:rsidRDefault="004B352B" w:rsidP="004B352B">
            <w:pPr>
              <w:rPr>
                <w:rFonts w:cs="Arial"/>
                <w:sz w:val="20"/>
              </w:rPr>
            </w:pPr>
            <w:r w:rsidRPr="00B6190F">
              <w:rPr>
                <w:rFonts w:cs="Arial"/>
                <w:sz w:val="20"/>
              </w:rPr>
              <w:t>It is the policy of the Agency that audit records must be retained for seven years to provide support for after-the-fact investigations of security incidents and to meet regulatory and Agency information retention requirements</w:t>
            </w:r>
            <w:r w:rsidR="008B4105">
              <w:rPr>
                <w:rFonts w:cs="Arial"/>
                <w:sz w:val="20"/>
              </w:rPr>
              <w:t xml:space="preserve"> </w:t>
            </w:r>
            <w:r w:rsidR="008B4105" w:rsidRPr="008B4105">
              <w:rPr>
                <w:rFonts w:cs="Arial"/>
                <w:sz w:val="20"/>
              </w:rPr>
              <w:t>as identified in Section 9.3.3.2, Audit Event (AU-2)</w:t>
            </w:r>
            <w:r w:rsidRPr="00B6190F">
              <w:rPr>
                <w:rFonts w:cs="Arial"/>
                <w:sz w:val="20"/>
              </w:rPr>
              <w:t>.</w:t>
            </w:r>
            <w:r w:rsidR="00133502" w:rsidRPr="00B6190F">
              <w:rPr>
                <w:rFonts w:cs="Arial"/>
                <w:sz w:val="20"/>
              </w:rPr>
              <w:t xml:space="preserve"> </w:t>
            </w:r>
          </w:p>
          <w:p w14:paraId="13DB4956" w14:textId="77777777" w:rsidR="004B352B" w:rsidRPr="00B6190F" w:rsidRDefault="004B352B" w:rsidP="004B352B">
            <w:pPr>
              <w:rPr>
                <w:rFonts w:cs="Arial"/>
                <w:sz w:val="20"/>
              </w:rPr>
            </w:pPr>
          </w:p>
        </w:tc>
      </w:tr>
      <w:tr w:rsidR="00F11968" w:rsidRPr="00B6190F" w14:paraId="67B61809" w14:textId="77777777" w:rsidTr="004B352B">
        <w:tc>
          <w:tcPr>
            <w:tcW w:w="9378" w:type="dxa"/>
            <w:gridSpan w:val="2"/>
          </w:tcPr>
          <w:p w14:paraId="33C62823" w14:textId="77777777" w:rsidR="00F11968" w:rsidRPr="00B6190F" w:rsidRDefault="00F11968" w:rsidP="000726CE">
            <w:pPr>
              <w:spacing w:after="60"/>
              <w:rPr>
                <w:rFonts w:cs="Arial"/>
                <w:b/>
                <w:sz w:val="20"/>
              </w:rPr>
            </w:pPr>
            <w:r w:rsidRPr="00B6190F">
              <w:rPr>
                <w:rFonts w:cs="Arial"/>
                <w:b/>
                <w:sz w:val="20"/>
              </w:rPr>
              <w:lastRenderedPageBreak/>
              <w:t>Security Control Implementation Details:</w:t>
            </w:r>
          </w:p>
          <w:p w14:paraId="53FE8EB8" w14:textId="77777777" w:rsidR="00F11968" w:rsidRPr="00B6190F" w:rsidRDefault="00113A29" w:rsidP="0037372F">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F1196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11968"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F1196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11968" w:rsidRPr="00B6190F">
              <w:rPr>
                <w:rFonts w:cs="Arial"/>
                <w:sz w:val="20"/>
              </w:rPr>
              <w:t xml:space="preserve"> Partially Met           </w:t>
            </w:r>
            <w:r w:rsidR="0037372F" w:rsidRPr="00B6190F">
              <w:rPr>
                <w:rFonts w:cs="Arial"/>
                <w:sz w:val="20"/>
              </w:rPr>
              <w:fldChar w:fldCharType="begin">
                <w:ffData>
                  <w:name w:val=""/>
                  <w:enabled/>
                  <w:calcOnExit w:val="0"/>
                  <w:checkBox>
                    <w:sizeAuto/>
                    <w:default w:val="0"/>
                  </w:checkBox>
                </w:ffData>
              </w:fldChar>
            </w:r>
            <w:r w:rsidR="0037372F" w:rsidRPr="00B6190F">
              <w:rPr>
                <w:rFonts w:cs="Arial"/>
                <w:sz w:val="20"/>
              </w:rPr>
              <w:instrText xml:space="preserve"> FORMCHECKBOX </w:instrText>
            </w:r>
            <w:r w:rsidR="00C40D1D">
              <w:rPr>
                <w:rFonts w:cs="Arial"/>
                <w:sz w:val="20"/>
              </w:rPr>
            </w:r>
            <w:r w:rsidR="00C40D1D">
              <w:rPr>
                <w:rFonts w:cs="Arial"/>
                <w:sz w:val="20"/>
              </w:rPr>
              <w:fldChar w:fldCharType="separate"/>
            </w:r>
            <w:r w:rsidR="0037372F" w:rsidRPr="00B6190F">
              <w:rPr>
                <w:rFonts w:cs="Arial"/>
                <w:sz w:val="20"/>
              </w:rPr>
              <w:fldChar w:fldCharType="end"/>
            </w:r>
            <w:r w:rsidR="00F11968"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F1196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11968" w:rsidRPr="00B6190F">
              <w:rPr>
                <w:rFonts w:cs="Arial"/>
                <w:sz w:val="20"/>
              </w:rPr>
              <w:t xml:space="preserve"> N/A</w:t>
            </w:r>
          </w:p>
        </w:tc>
      </w:tr>
      <w:tr w:rsidR="00F11968" w:rsidRPr="00B6190F" w14:paraId="7D70ACBB" w14:textId="77777777" w:rsidTr="004B352B">
        <w:trPr>
          <w:trHeight w:val="80"/>
        </w:trPr>
        <w:tc>
          <w:tcPr>
            <w:tcW w:w="9378" w:type="dxa"/>
            <w:gridSpan w:val="2"/>
          </w:tcPr>
          <w:p w14:paraId="4FC50063" w14:textId="77777777" w:rsidR="00F11968" w:rsidRPr="00B6190F" w:rsidRDefault="00F11968" w:rsidP="000726CE">
            <w:pPr>
              <w:spacing w:after="60"/>
              <w:rPr>
                <w:rFonts w:cs="Arial"/>
                <w:b/>
                <w:sz w:val="20"/>
              </w:rPr>
            </w:pPr>
            <w:r w:rsidRPr="00B6190F">
              <w:rPr>
                <w:rFonts w:cs="Arial"/>
                <w:b/>
                <w:sz w:val="20"/>
              </w:rPr>
              <w:t>Responsible Parties:</w:t>
            </w:r>
          </w:p>
          <w:p w14:paraId="53ACBE1D" w14:textId="77777777" w:rsidR="00F11968" w:rsidRPr="00B6190F" w:rsidRDefault="0037372F" w:rsidP="000726CE">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11968" w:rsidRPr="00B6190F">
              <w:rPr>
                <w:rFonts w:cs="Arial"/>
                <w:sz w:val="20"/>
              </w:rPr>
              <w:t xml:space="preserve"> NC Department of Revenue</w:t>
            </w:r>
          </w:p>
          <w:p w14:paraId="25064ACF" w14:textId="437DDE18" w:rsidR="00F11968"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F11968" w:rsidRPr="00B6190F">
              <w:rPr>
                <w:rFonts w:cs="Arial"/>
                <w:sz w:val="20"/>
              </w:rPr>
              <w:t xml:space="preserve"> </w:t>
            </w:r>
            <w:r w:rsidR="00385D49">
              <w:rPr>
                <w:rFonts w:cs="Arial"/>
                <w:sz w:val="20"/>
              </w:rPr>
              <w:t>&lt;PROVIDER&gt;</w:t>
            </w:r>
          </w:p>
        </w:tc>
      </w:tr>
      <w:tr w:rsidR="00F11968" w:rsidRPr="00B6190F" w14:paraId="0DCC676F" w14:textId="77777777" w:rsidTr="004B352B">
        <w:tc>
          <w:tcPr>
            <w:tcW w:w="9378" w:type="dxa"/>
            <w:gridSpan w:val="2"/>
          </w:tcPr>
          <w:p w14:paraId="669F715A" w14:textId="77777777" w:rsidR="00F11968" w:rsidRPr="00B6190F" w:rsidRDefault="00A3000E" w:rsidP="00A3000E">
            <w:pPr>
              <w:rPr>
                <w:rFonts w:cs="Arial"/>
                <w:bCs/>
                <w:i/>
                <w:sz w:val="20"/>
              </w:rPr>
            </w:pPr>
            <w:r w:rsidRPr="00B6190F">
              <w:rPr>
                <w:rFonts w:cs="Arial"/>
                <w:b/>
                <w:bCs/>
                <w:sz w:val="20"/>
              </w:rPr>
              <w:t>Control implementation</w:t>
            </w:r>
            <w:r w:rsidRPr="00B6190F">
              <w:rPr>
                <w:rFonts w:cs="Arial"/>
                <w:bCs/>
                <w:i/>
                <w:sz w:val="20"/>
              </w:rPr>
              <w:t xml:space="preserve">: </w:t>
            </w:r>
          </w:p>
        </w:tc>
      </w:tr>
      <w:tr w:rsidR="006C194E" w:rsidRPr="001909F6" w14:paraId="4368E658" w14:textId="77777777" w:rsidTr="006C194E">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A4193C" w14:textId="77777777" w:rsidR="006C194E" w:rsidRPr="006C194E" w:rsidRDefault="006C194E" w:rsidP="00586084">
            <w:pPr>
              <w:rPr>
                <w:rFonts w:cs="Arial"/>
                <w:bCs/>
                <w:sz w:val="20"/>
              </w:rPr>
            </w:pPr>
            <w:r w:rsidRPr="006C194E">
              <w:rPr>
                <w:rFonts w:cs="Arial"/>
                <w:bCs/>
                <w:sz w:val="20"/>
              </w:rPr>
              <w:t>&lt;Provider&gt; Response</w:t>
            </w:r>
          </w:p>
        </w:tc>
      </w:tr>
      <w:tr w:rsidR="006C194E" w:rsidRPr="00E52C1D" w14:paraId="3967E1C1" w14:textId="77777777" w:rsidTr="00586084">
        <w:tc>
          <w:tcPr>
            <w:tcW w:w="1705" w:type="dxa"/>
          </w:tcPr>
          <w:p w14:paraId="2A5985C0" w14:textId="77777777" w:rsidR="006C194E" w:rsidRPr="00E52C1D" w:rsidRDefault="006C194E" w:rsidP="00586084">
            <w:pPr>
              <w:rPr>
                <w:rFonts w:cs="Arial"/>
                <w:sz w:val="20"/>
              </w:rPr>
            </w:pPr>
          </w:p>
        </w:tc>
        <w:tc>
          <w:tcPr>
            <w:tcW w:w="7673" w:type="dxa"/>
          </w:tcPr>
          <w:p w14:paraId="476CF10A" w14:textId="783C4195" w:rsidR="006C194E" w:rsidRPr="00252D09" w:rsidRDefault="00252D09" w:rsidP="00586084">
            <w:pPr>
              <w:rPr>
                <w:rFonts w:cs="Arial"/>
                <w:i/>
                <w:color w:val="808080" w:themeColor="background1" w:themeShade="80"/>
                <w:sz w:val="20"/>
              </w:rPr>
            </w:pPr>
            <w:r w:rsidRPr="00252D09">
              <w:rPr>
                <w:i/>
                <w:color w:val="808080" w:themeColor="background1" w:themeShade="80"/>
                <w:sz w:val="20"/>
              </w:rPr>
              <w:t>Organizations retain audit records until it is determined that they are no longer needed for administrative, legal, audit, or other operational purposes. This includes, for example, retention and availability of audit records relative to Freedom of Information Act (FOIA) requests, subpoenas, and law enforcement actions. Organizations develop standard categories of audit records relative to such types of actions and standard response processes for each type of action. The National Archives and Records Administration (NARA) General Records Schedules provide federal policy on record retention. Related controls: AU-4, AU-5, AU-9, MP-6.</w:t>
            </w:r>
          </w:p>
        </w:tc>
      </w:tr>
      <w:tr w:rsidR="006C194E" w:rsidRPr="001909F6" w14:paraId="4B82C7C4" w14:textId="77777777" w:rsidTr="00586084">
        <w:tc>
          <w:tcPr>
            <w:tcW w:w="9378" w:type="dxa"/>
            <w:gridSpan w:val="2"/>
            <w:shd w:val="clear" w:color="auto" w:fill="F2F2F2" w:themeFill="background1" w:themeFillShade="F2"/>
          </w:tcPr>
          <w:p w14:paraId="614C69C6" w14:textId="77777777" w:rsidR="006C194E" w:rsidRPr="001909F6" w:rsidRDefault="006C194E"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6C194E" w14:paraId="5DE0B7EB" w14:textId="77777777" w:rsidTr="00586084">
        <w:tc>
          <w:tcPr>
            <w:tcW w:w="1705" w:type="dxa"/>
          </w:tcPr>
          <w:p w14:paraId="73368730" w14:textId="77777777" w:rsidR="006C194E" w:rsidRDefault="006C194E" w:rsidP="00586084">
            <w:pPr>
              <w:rPr>
                <w:rFonts w:cs="Arial"/>
                <w:sz w:val="20"/>
              </w:rPr>
            </w:pPr>
          </w:p>
        </w:tc>
        <w:tc>
          <w:tcPr>
            <w:tcW w:w="7673" w:type="dxa"/>
          </w:tcPr>
          <w:p w14:paraId="0DED263D" w14:textId="77777777" w:rsidR="006C194E" w:rsidRDefault="006C194E" w:rsidP="00586084">
            <w:pPr>
              <w:rPr>
                <w:rFonts w:cs="Arial"/>
                <w:sz w:val="20"/>
              </w:rPr>
            </w:pPr>
          </w:p>
        </w:tc>
      </w:tr>
    </w:tbl>
    <w:p w14:paraId="75A8C9B7" w14:textId="77777777" w:rsidR="00F11968" w:rsidRDefault="00F11968" w:rsidP="000C6562">
      <w:pPr>
        <w:rPr>
          <w:rFonts w:cs="Arial"/>
          <w:sz w:val="20"/>
        </w:rPr>
      </w:pPr>
    </w:p>
    <w:p w14:paraId="085C7E0F" w14:textId="77777777" w:rsidR="006C194E" w:rsidRPr="00B6190F" w:rsidRDefault="006C194E" w:rsidP="000C6562">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F27FA9" w:rsidRPr="00B6190F" w14:paraId="6A597FE4" w14:textId="77777777" w:rsidTr="00164E61">
        <w:tc>
          <w:tcPr>
            <w:tcW w:w="9378" w:type="dxa"/>
            <w:gridSpan w:val="4"/>
            <w:shd w:val="pct20" w:color="auto" w:fill="auto"/>
          </w:tcPr>
          <w:p w14:paraId="674F5AC1" w14:textId="77777777" w:rsidR="00F27FA9" w:rsidRPr="00B6190F" w:rsidRDefault="00E1408C" w:rsidP="000726CE">
            <w:pPr>
              <w:tabs>
                <w:tab w:val="left" w:pos="1080"/>
              </w:tabs>
              <w:spacing w:after="60"/>
              <w:rPr>
                <w:rFonts w:cs="Arial"/>
                <w:b/>
                <w:bCs/>
                <w:iCs/>
                <w:sz w:val="20"/>
              </w:rPr>
            </w:pPr>
            <w:r w:rsidRPr="00B6190F">
              <w:rPr>
                <w:rFonts w:cs="Arial"/>
                <w:b/>
                <w:bCs/>
                <w:iCs/>
                <w:sz w:val="20"/>
              </w:rPr>
              <w:t>(</w:t>
            </w:r>
            <w:r w:rsidR="00F27FA9" w:rsidRPr="00B6190F">
              <w:rPr>
                <w:rFonts w:cs="Arial"/>
                <w:b/>
                <w:bCs/>
                <w:iCs/>
                <w:sz w:val="20"/>
              </w:rPr>
              <w:t>AU-12</w:t>
            </w:r>
            <w:r w:rsidRPr="00B6190F">
              <w:rPr>
                <w:rFonts w:cs="Arial"/>
                <w:b/>
                <w:bCs/>
                <w:iCs/>
                <w:sz w:val="20"/>
              </w:rPr>
              <w:t xml:space="preserve">) </w:t>
            </w:r>
            <w:r w:rsidR="00F27FA9" w:rsidRPr="00B6190F">
              <w:rPr>
                <w:rFonts w:cs="Arial"/>
                <w:b/>
                <w:sz w:val="20"/>
              </w:rPr>
              <w:t>Audit Generation</w:t>
            </w:r>
          </w:p>
        </w:tc>
      </w:tr>
      <w:tr w:rsidR="00F27FA9" w:rsidRPr="00B6190F" w14:paraId="2A2910D5" w14:textId="77777777" w:rsidTr="00164E61">
        <w:trPr>
          <w:trHeight w:val="215"/>
        </w:trPr>
        <w:tc>
          <w:tcPr>
            <w:tcW w:w="9378" w:type="dxa"/>
            <w:gridSpan w:val="4"/>
            <w:shd w:val="clear" w:color="auto" w:fill="auto"/>
          </w:tcPr>
          <w:p w14:paraId="068C4F9C" w14:textId="77777777" w:rsidR="00F27FA9" w:rsidRPr="00B6190F" w:rsidRDefault="00164E61" w:rsidP="000726CE">
            <w:pPr>
              <w:rPr>
                <w:rFonts w:cs="Arial"/>
                <w:sz w:val="20"/>
              </w:rPr>
            </w:pPr>
            <w:r w:rsidRPr="00B6190F">
              <w:rPr>
                <w:rFonts w:cs="Arial"/>
                <w:sz w:val="20"/>
              </w:rPr>
              <w:t>The purpose of the policy is to ensure that audit logs capture particular events.</w:t>
            </w:r>
          </w:p>
          <w:p w14:paraId="4FD6B7DD" w14:textId="77777777" w:rsidR="00164E61" w:rsidRPr="00B6190F" w:rsidRDefault="00164E61" w:rsidP="000726CE">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164E61" w:rsidRPr="00B6190F" w14:paraId="09BB9605" w14:textId="77777777" w:rsidTr="000B7650">
              <w:tc>
                <w:tcPr>
                  <w:tcW w:w="8797" w:type="dxa"/>
                  <w:gridSpan w:val="3"/>
                  <w:shd w:val="clear" w:color="auto" w:fill="4F81BD"/>
                </w:tcPr>
                <w:p w14:paraId="7B5868DB" w14:textId="77777777" w:rsidR="00164E61" w:rsidRPr="00B6190F" w:rsidRDefault="00164E61" w:rsidP="000F56D3">
                  <w:pPr>
                    <w:rPr>
                      <w:b/>
                      <w:bCs/>
                      <w:color w:val="FFFFFF"/>
                      <w:sz w:val="20"/>
                    </w:rPr>
                  </w:pPr>
                  <w:r w:rsidRPr="00B6190F">
                    <w:rPr>
                      <w:b/>
                      <w:bCs/>
                      <w:color w:val="FFFFFF"/>
                      <w:sz w:val="20"/>
                    </w:rPr>
                    <w:t>Applicability of Controls</w:t>
                  </w:r>
                </w:p>
              </w:tc>
            </w:tr>
            <w:tr w:rsidR="00164E61" w:rsidRPr="00B6190F" w14:paraId="271C8BBA" w14:textId="77777777" w:rsidTr="000B7650">
              <w:tc>
                <w:tcPr>
                  <w:tcW w:w="3084" w:type="dxa"/>
                  <w:shd w:val="clear" w:color="auto" w:fill="4F81BD"/>
                </w:tcPr>
                <w:p w14:paraId="7C76E60D" w14:textId="77777777" w:rsidR="00164E61" w:rsidRPr="00B6190F" w:rsidRDefault="00164E61" w:rsidP="000F56D3">
                  <w:pPr>
                    <w:rPr>
                      <w:b/>
                      <w:bCs/>
                      <w:color w:val="FFFFFF"/>
                      <w:sz w:val="20"/>
                    </w:rPr>
                  </w:pPr>
                  <w:r w:rsidRPr="00B6190F">
                    <w:rPr>
                      <w:b/>
                      <w:bCs/>
                      <w:color w:val="FFFFFF"/>
                      <w:sz w:val="20"/>
                    </w:rPr>
                    <w:t>Public</w:t>
                  </w:r>
                </w:p>
              </w:tc>
              <w:tc>
                <w:tcPr>
                  <w:tcW w:w="3192" w:type="dxa"/>
                  <w:shd w:val="clear" w:color="auto" w:fill="4F81BD"/>
                </w:tcPr>
                <w:p w14:paraId="78646F50" w14:textId="77777777" w:rsidR="00164E61" w:rsidRPr="00B6190F" w:rsidRDefault="00164E61" w:rsidP="000F56D3">
                  <w:pPr>
                    <w:rPr>
                      <w:b/>
                      <w:bCs/>
                      <w:color w:val="FFFFFF"/>
                      <w:sz w:val="20"/>
                    </w:rPr>
                  </w:pPr>
                  <w:r w:rsidRPr="00B6190F">
                    <w:rPr>
                      <w:b/>
                      <w:bCs/>
                      <w:color w:val="FFFFFF"/>
                      <w:sz w:val="20"/>
                    </w:rPr>
                    <w:t>Confidential</w:t>
                  </w:r>
                </w:p>
              </w:tc>
              <w:tc>
                <w:tcPr>
                  <w:tcW w:w="2521" w:type="dxa"/>
                  <w:shd w:val="clear" w:color="auto" w:fill="4F81BD"/>
                </w:tcPr>
                <w:p w14:paraId="400F5429" w14:textId="77777777" w:rsidR="00164E61" w:rsidRPr="00B6190F" w:rsidRDefault="00164E61" w:rsidP="000F56D3">
                  <w:pPr>
                    <w:rPr>
                      <w:b/>
                      <w:bCs/>
                      <w:color w:val="FFFFFF"/>
                      <w:sz w:val="20"/>
                    </w:rPr>
                  </w:pPr>
                  <w:r w:rsidRPr="00B6190F">
                    <w:rPr>
                      <w:b/>
                      <w:bCs/>
                      <w:color w:val="FFFFFF"/>
                      <w:sz w:val="20"/>
                    </w:rPr>
                    <w:t>FTI</w:t>
                  </w:r>
                </w:p>
              </w:tc>
            </w:tr>
            <w:tr w:rsidR="00164E61" w:rsidRPr="00B6190F" w14:paraId="7819A275" w14:textId="77777777" w:rsidTr="00164E61">
              <w:tc>
                <w:tcPr>
                  <w:tcW w:w="3084" w:type="dxa"/>
                </w:tcPr>
                <w:p w14:paraId="0D292874" w14:textId="77777777" w:rsidR="00164E61" w:rsidRPr="00B6190F" w:rsidRDefault="00164E61" w:rsidP="000F56D3">
                  <w:pPr>
                    <w:rPr>
                      <w:bCs/>
                      <w:sz w:val="20"/>
                    </w:rPr>
                  </w:pPr>
                  <w:r w:rsidRPr="00B6190F">
                    <w:rPr>
                      <w:bCs/>
                      <w:sz w:val="20"/>
                    </w:rPr>
                    <w:t>AU-12</w:t>
                  </w:r>
                </w:p>
              </w:tc>
              <w:tc>
                <w:tcPr>
                  <w:tcW w:w="3192" w:type="dxa"/>
                </w:tcPr>
                <w:p w14:paraId="7F01A15C" w14:textId="77777777" w:rsidR="00164E61" w:rsidRPr="00B6190F" w:rsidRDefault="00164E61" w:rsidP="000F56D3">
                  <w:pPr>
                    <w:rPr>
                      <w:sz w:val="20"/>
                    </w:rPr>
                  </w:pPr>
                  <w:r w:rsidRPr="00B6190F">
                    <w:rPr>
                      <w:sz w:val="20"/>
                    </w:rPr>
                    <w:t>AU-12</w:t>
                  </w:r>
                </w:p>
              </w:tc>
              <w:tc>
                <w:tcPr>
                  <w:tcW w:w="2521" w:type="dxa"/>
                </w:tcPr>
                <w:p w14:paraId="7C98419A" w14:textId="77777777" w:rsidR="00164E61" w:rsidRPr="00B6190F" w:rsidRDefault="00164E61" w:rsidP="000F56D3">
                  <w:pPr>
                    <w:rPr>
                      <w:sz w:val="20"/>
                    </w:rPr>
                  </w:pPr>
                  <w:r w:rsidRPr="00B6190F">
                    <w:rPr>
                      <w:sz w:val="20"/>
                    </w:rPr>
                    <w:t>AU-12</w:t>
                  </w:r>
                </w:p>
              </w:tc>
            </w:tr>
          </w:tbl>
          <w:p w14:paraId="0A7A69E7" w14:textId="77777777" w:rsidR="00164E61" w:rsidRPr="00B6190F" w:rsidRDefault="00164E61" w:rsidP="000726CE">
            <w:pPr>
              <w:rPr>
                <w:rFonts w:cs="Arial"/>
                <w:sz w:val="20"/>
              </w:rPr>
            </w:pPr>
          </w:p>
          <w:p w14:paraId="153D7F17" w14:textId="77777777" w:rsidR="00164E61" w:rsidRPr="00B6190F" w:rsidRDefault="00164E61" w:rsidP="00164E61">
            <w:pPr>
              <w:rPr>
                <w:rFonts w:cs="Arial"/>
                <w:sz w:val="20"/>
              </w:rPr>
            </w:pPr>
            <w:r w:rsidRPr="00B6190F">
              <w:rPr>
                <w:rFonts w:cs="Arial"/>
                <w:sz w:val="20"/>
              </w:rPr>
              <w:t>It is the policy of the Agency that Resources must:</w:t>
            </w:r>
          </w:p>
          <w:p w14:paraId="0733BB8A" w14:textId="77777777" w:rsidR="00587600" w:rsidRPr="00B6190F" w:rsidRDefault="00587600" w:rsidP="00164E61">
            <w:pPr>
              <w:rPr>
                <w:rFonts w:cs="Arial"/>
                <w:sz w:val="20"/>
              </w:rPr>
            </w:pPr>
          </w:p>
          <w:p w14:paraId="7341435C" w14:textId="77777777" w:rsidR="00164E61" w:rsidRDefault="00164E61" w:rsidP="00ED2577">
            <w:pPr>
              <w:ind w:left="720"/>
              <w:rPr>
                <w:rFonts w:cs="Arial"/>
                <w:sz w:val="20"/>
              </w:rPr>
            </w:pPr>
            <w:r w:rsidRPr="00B6190F">
              <w:rPr>
                <w:rFonts w:cs="Arial"/>
                <w:sz w:val="20"/>
              </w:rPr>
              <w:t>a) Provide audit record generation capability for the auditable events defined in the policy Audit Events (AU-2);</w:t>
            </w:r>
            <w:r w:rsidR="00ED2577">
              <w:rPr>
                <w:rFonts w:cs="Arial"/>
                <w:sz w:val="20"/>
              </w:rPr>
              <w:t xml:space="preserve"> and</w:t>
            </w:r>
          </w:p>
          <w:p w14:paraId="439C28B3" w14:textId="77777777" w:rsidR="00ED2577" w:rsidRPr="00B6190F" w:rsidRDefault="00ED2577" w:rsidP="00ED2577">
            <w:pPr>
              <w:ind w:left="720"/>
              <w:rPr>
                <w:rFonts w:cs="Arial"/>
                <w:sz w:val="20"/>
              </w:rPr>
            </w:pPr>
          </w:p>
          <w:p w14:paraId="29C20E7E" w14:textId="1E2A4D82" w:rsidR="00164E61" w:rsidRPr="00ED2577" w:rsidRDefault="00ED2577" w:rsidP="00ED2577">
            <w:pPr>
              <w:ind w:left="720"/>
              <w:rPr>
                <w:rFonts w:cs="Arial"/>
                <w:sz w:val="20"/>
              </w:rPr>
            </w:pPr>
            <w:r w:rsidRPr="00ED2577">
              <w:rPr>
                <w:rFonts w:cs="Arial"/>
                <w:sz w:val="20"/>
              </w:rPr>
              <w:t>b)</w:t>
            </w:r>
            <w:r>
              <w:rPr>
                <w:rFonts w:cs="Arial"/>
                <w:sz w:val="20"/>
              </w:rPr>
              <w:t xml:space="preserve"> </w:t>
            </w:r>
            <w:r w:rsidR="00164E61" w:rsidRPr="00A3254F">
              <w:rPr>
                <w:rFonts w:cs="Arial"/>
                <w:sz w:val="20"/>
              </w:rPr>
              <w:t>Allow</w:t>
            </w:r>
            <w:r w:rsidR="00587600" w:rsidRPr="00A3254F">
              <w:rPr>
                <w:rFonts w:cs="Arial"/>
                <w:sz w:val="20"/>
              </w:rPr>
              <w:t xml:space="preserve"> </w:t>
            </w:r>
            <w:r w:rsidR="0070786F" w:rsidRPr="00A3254F">
              <w:rPr>
                <w:rFonts w:cs="Arial"/>
                <w:sz w:val="20"/>
              </w:rPr>
              <w:t>Agency</w:t>
            </w:r>
            <w:r w:rsidR="000815D3" w:rsidRPr="00A3254F">
              <w:rPr>
                <w:rFonts w:cs="Arial"/>
                <w:sz w:val="20"/>
              </w:rPr>
              <w:t xml:space="preserve"> </w:t>
            </w:r>
            <w:r w:rsidR="00164E61" w:rsidRPr="00A3254F">
              <w:rPr>
                <w:rFonts w:cs="Arial"/>
                <w:sz w:val="20"/>
              </w:rPr>
              <w:t>IT Security</w:t>
            </w:r>
            <w:r w:rsidR="00164E61" w:rsidRPr="00ED2577">
              <w:rPr>
                <w:rFonts w:cs="Arial"/>
                <w:sz w:val="20"/>
              </w:rPr>
              <w:t xml:space="preserve"> Staff to select which auditable event</w:t>
            </w:r>
            <w:r w:rsidR="00B62136" w:rsidRPr="00ED2577">
              <w:rPr>
                <w:rFonts w:cs="Arial"/>
                <w:sz w:val="20"/>
              </w:rPr>
              <w:t>s are to be audited by specific</w:t>
            </w:r>
            <w:r w:rsidR="00BA60B7" w:rsidRPr="00ED2577">
              <w:rPr>
                <w:rFonts w:cs="Arial"/>
                <w:sz w:val="20"/>
              </w:rPr>
              <w:t xml:space="preserve"> </w:t>
            </w:r>
            <w:r w:rsidR="00164E61" w:rsidRPr="00ED2577">
              <w:rPr>
                <w:rFonts w:cs="Arial"/>
                <w:sz w:val="20"/>
              </w:rPr>
              <w:t>components of the Resource; and</w:t>
            </w:r>
          </w:p>
          <w:p w14:paraId="136298E7" w14:textId="77777777" w:rsidR="00ED2577" w:rsidRPr="00ED2577" w:rsidRDefault="00ED2577" w:rsidP="00ED2577">
            <w:pPr>
              <w:ind w:left="720"/>
            </w:pPr>
          </w:p>
          <w:p w14:paraId="66AE59E6" w14:textId="6609044F" w:rsidR="00F27FA9" w:rsidRPr="00ED2577" w:rsidRDefault="00ED2577" w:rsidP="00ED2577">
            <w:pPr>
              <w:ind w:left="720"/>
              <w:rPr>
                <w:rFonts w:cs="Arial"/>
                <w:sz w:val="20"/>
              </w:rPr>
            </w:pPr>
            <w:r w:rsidRPr="00ED2577">
              <w:rPr>
                <w:rFonts w:cs="Arial"/>
                <w:sz w:val="20"/>
              </w:rPr>
              <w:t>c)</w:t>
            </w:r>
            <w:r>
              <w:rPr>
                <w:rFonts w:cs="Arial"/>
                <w:sz w:val="20"/>
              </w:rPr>
              <w:t xml:space="preserve"> </w:t>
            </w:r>
            <w:r w:rsidR="00164E61" w:rsidRPr="00ED2577">
              <w:rPr>
                <w:rFonts w:cs="Arial"/>
                <w:sz w:val="20"/>
              </w:rPr>
              <w:t xml:space="preserve">Generate audit records for the events with the content defined in the policy </w:t>
            </w:r>
            <w:r w:rsidRPr="00ED2577">
              <w:rPr>
                <w:rFonts w:cs="Arial"/>
                <w:sz w:val="20"/>
              </w:rPr>
              <w:t>Content of Audit Records (AU-3); and</w:t>
            </w:r>
          </w:p>
          <w:p w14:paraId="197CB8E9" w14:textId="77777777" w:rsidR="00ED2577" w:rsidRPr="00ED2577" w:rsidRDefault="00ED2577" w:rsidP="00ED2577">
            <w:pPr>
              <w:ind w:left="720"/>
            </w:pPr>
          </w:p>
          <w:p w14:paraId="0A03521B" w14:textId="3C718158" w:rsidR="0070786F" w:rsidRPr="00B6190F" w:rsidRDefault="0070786F" w:rsidP="00ED2577">
            <w:pPr>
              <w:ind w:left="720"/>
              <w:rPr>
                <w:rFonts w:cs="Arial"/>
                <w:sz w:val="20"/>
              </w:rPr>
            </w:pPr>
            <w:r w:rsidRPr="00B6190F">
              <w:rPr>
                <w:rFonts w:cs="Arial"/>
                <w:sz w:val="20"/>
              </w:rPr>
              <w:t>d) These records should be offloaded to NCDOR.</w:t>
            </w:r>
          </w:p>
          <w:p w14:paraId="14B2CB2C" w14:textId="77777777" w:rsidR="00587600" w:rsidRPr="00B6190F" w:rsidRDefault="00587600" w:rsidP="00164E61">
            <w:pPr>
              <w:rPr>
                <w:rFonts w:cs="Arial"/>
                <w:sz w:val="20"/>
              </w:rPr>
            </w:pPr>
          </w:p>
        </w:tc>
      </w:tr>
      <w:tr w:rsidR="00F27FA9" w:rsidRPr="00B6190F" w14:paraId="78BF4123" w14:textId="77777777" w:rsidTr="00164E61">
        <w:tc>
          <w:tcPr>
            <w:tcW w:w="9378" w:type="dxa"/>
            <w:gridSpan w:val="4"/>
          </w:tcPr>
          <w:p w14:paraId="0477778D" w14:textId="60CE839B" w:rsidR="00F27FA9" w:rsidRPr="00B6190F" w:rsidRDefault="00F27FA9" w:rsidP="000726CE">
            <w:pPr>
              <w:spacing w:after="60"/>
              <w:rPr>
                <w:rFonts w:cs="Arial"/>
                <w:b/>
                <w:sz w:val="20"/>
              </w:rPr>
            </w:pPr>
            <w:r w:rsidRPr="00B6190F">
              <w:rPr>
                <w:rFonts w:cs="Arial"/>
                <w:b/>
                <w:sz w:val="20"/>
              </w:rPr>
              <w:t>Security Control Implementation Details:</w:t>
            </w:r>
          </w:p>
          <w:p w14:paraId="76320A3A" w14:textId="77777777" w:rsidR="00F27FA9" w:rsidRPr="00B6190F" w:rsidRDefault="00113A29" w:rsidP="00E1408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F27FA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27FA9"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F27FA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27FA9"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F27FA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27FA9"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F27FA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27FA9" w:rsidRPr="00B6190F">
              <w:rPr>
                <w:rFonts w:cs="Arial"/>
                <w:sz w:val="20"/>
              </w:rPr>
              <w:t xml:space="preserve"> N/A</w:t>
            </w:r>
          </w:p>
        </w:tc>
      </w:tr>
      <w:tr w:rsidR="00F27FA9" w:rsidRPr="00B6190F" w14:paraId="784F97A4" w14:textId="77777777" w:rsidTr="00164E61">
        <w:trPr>
          <w:trHeight w:val="80"/>
        </w:trPr>
        <w:tc>
          <w:tcPr>
            <w:tcW w:w="9378" w:type="dxa"/>
            <w:gridSpan w:val="4"/>
          </w:tcPr>
          <w:p w14:paraId="5C32D579" w14:textId="77777777" w:rsidR="00F27FA9" w:rsidRPr="00B6190F" w:rsidRDefault="00F27FA9" w:rsidP="000726CE">
            <w:pPr>
              <w:spacing w:after="60"/>
              <w:rPr>
                <w:rFonts w:cs="Arial"/>
                <w:b/>
                <w:sz w:val="20"/>
              </w:rPr>
            </w:pPr>
            <w:r w:rsidRPr="00B6190F">
              <w:rPr>
                <w:rFonts w:cs="Arial"/>
                <w:b/>
                <w:sz w:val="20"/>
              </w:rPr>
              <w:t>Responsible Parties:</w:t>
            </w:r>
          </w:p>
          <w:p w14:paraId="2534633E" w14:textId="77777777" w:rsidR="00F27FA9" w:rsidRPr="00B6190F" w:rsidRDefault="00113A29" w:rsidP="000726CE">
            <w:pPr>
              <w:rPr>
                <w:rFonts w:cs="Arial"/>
                <w:sz w:val="20"/>
              </w:rPr>
            </w:pPr>
            <w:r w:rsidRPr="00B6190F">
              <w:rPr>
                <w:rFonts w:cs="Arial"/>
                <w:sz w:val="20"/>
              </w:rPr>
              <w:fldChar w:fldCharType="begin">
                <w:ffData>
                  <w:name w:val="Check1"/>
                  <w:enabled/>
                  <w:calcOnExit w:val="0"/>
                  <w:checkBox>
                    <w:sizeAuto/>
                    <w:default w:val="0"/>
                  </w:checkBox>
                </w:ffData>
              </w:fldChar>
            </w:r>
            <w:r w:rsidR="00F27FA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27FA9" w:rsidRPr="00B6190F">
              <w:rPr>
                <w:rFonts w:cs="Arial"/>
                <w:sz w:val="20"/>
              </w:rPr>
              <w:t xml:space="preserve"> NC Department of Revenue</w:t>
            </w:r>
          </w:p>
          <w:p w14:paraId="65D004A8" w14:textId="66DEE1D2" w:rsidR="00F27FA9" w:rsidRPr="00B6190F" w:rsidRDefault="00A3254F" w:rsidP="000726CE">
            <w:pPr>
              <w:rPr>
                <w:rFonts w:cs="Arial"/>
                <w:bCs/>
                <w:sz w:val="20"/>
              </w:rPr>
            </w:pPr>
            <w:r>
              <w:rPr>
                <w:rFonts w:cs="Arial"/>
                <w:sz w:val="20"/>
              </w:rPr>
              <w:lastRenderedPageBreak/>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F27FA9" w:rsidRPr="00B6190F">
              <w:rPr>
                <w:rFonts w:cs="Arial"/>
                <w:sz w:val="20"/>
              </w:rPr>
              <w:t xml:space="preserve"> </w:t>
            </w:r>
            <w:r w:rsidR="00385D49">
              <w:rPr>
                <w:rFonts w:cs="Arial"/>
                <w:sz w:val="20"/>
              </w:rPr>
              <w:t>&lt;PROVIDER&gt;</w:t>
            </w:r>
          </w:p>
        </w:tc>
      </w:tr>
      <w:tr w:rsidR="00F27FA9" w:rsidRPr="00B6190F" w14:paraId="6AF27F20" w14:textId="77777777" w:rsidTr="00164E61">
        <w:tc>
          <w:tcPr>
            <w:tcW w:w="9378" w:type="dxa"/>
            <w:gridSpan w:val="4"/>
          </w:tcPr>
          <w:p w14:paraId="20795D06" w14:textId="2DBBA747" w:rsidR="00F27FA9" w:rsidRPr="00B6190F" w:rsidRDefault="00F27FA9" w:rsidP="007D4E5A">
            <w:pPr>
              <w:rPr>
                <w:rFonts w:cs="Arial"/>
                <w:bCs/>
                <w:i/>
                <w:sz w:val="20"/>
              </w:rPr>
            </w:pPr>
            <w:r w:rsidRPr="00B6190F">
              <w:rPr>
                <w:rFonts w:cs="Arial"/>
                <w:b/>
                <w:bCs/>
                <w:sz w:val="20"/>
              </w:rPr>
              <w:lastRenderedPageBreak/>
              <w:t>Control implementation</w:t>
            </w:r>
            <w:r w:rsidRPr="00B6190F">
              <w:rPr>
                <w:rFonts w:cs="Arial"/>
                <w:bCs/>
                <w:i/>
                <w:sz w:val="20"/>
              </w:rPr>
              <w:t>:</w:t>
            </w:r>
            <w:r w:rsidR="00BC6EE0" w:rsidRPr="00B6190F">
              <w:rPr>
                <w:rFonts w:cs="Arial"/>
                <w:bCs/>
                <w:i/>
                <w:sz w:val="20"/>
              </w:rPr>
              <w:t xml:space="preserve"> </w:t>
            </w:r>
          </w:p>
        </w:tc>
      </w:tr>
      <w:tr w:rsidR="006C194E" w:rsidRPr="00DE2830" w14:paraId="69D350C7" w14:textId="77777777" w:rsidTr="006C194E">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7C3E7" w14:textId="77777777" w:rsidR="006C194E" w:rsidRPr="006C194E" w:rsidRDefault="006C194E" w:rsidP="00586084">
            <w:pPr>
              <w:rPr>
                <w:rFonts w:cs="Arial"/>
                <w:bCs/>
                <w:sz w:val="20"/>
              </w:rPr>
            </w:pPr>
            <w:r w:rsidRPr="006C194E">
              <w:rPr>
                <w:rFonts w:cs="Arial"/>
                <w:bCs/>
                <w:sz w:val="20"/>
              </w:rPr>
              <w:t>&lt;Provider&gt; Response</w:t>
            </w:r>
          </w:p>
        </w:tc>
      </w:tr>
      <w:tr w:rsidR="00252D09" w:rsidRPr="00E52C1D" w14:paraId="34AF52A3" w14:textId="77777777" w:rsidTr="00252D09">
        <w:trPr>
          <w:gridAfter w:val="1"/>
          <w:wAfter w:w="23" w:type="dxa"/>
        </w:trPr>
        <w:tc>
          <w:tcPr>
            <w:tcW w:w="2155" w:type="dxa"/>
          </w:tcPr>
          <w:p w14:paraId="1C463F49" w14:textId="77777777" w:rsidR="00252D09" w:rsidRPr="00E52C1D" w:rsidRDefault="00252D09" w:rsidP="00586084">
            <w:pPr>
              <w:rPr>
                <w:rFonts w:cs="Arial"/>
                <w:sz w:val="20"/>
              </w:rPr>
            </w:pPr>
          </w:p>
        </w:tc>
        <w:tc>
          <w:tcPr>
            <w:tcW w:w="7200" w:type="dxa"/>
            <w:gridSpan w:val="2"/>
          </w:tcPr>
          <w:p w14:paraId="0A853E2F" w14:textId="7FCDCD08" w:rsidR="00252D09" w:rsidRPr="00252D09" w:rsidRDefault="00252D09" w:rsidP="00586084">
            <w:pPr>
              <w:rPr>
                <w:rFonts w:cs="Arial"/>
                <w:i/>
                <w:sz w:val="20"/>
              </w:rPr>
            </w:pPr>
            <w:r w:rsidRPr="00252D09">
              <w:rPr>
                <w:i/>
                <w:color w:val="808080" w:themeColor="background1" w:themeShade="80"/>
                <w:sz w:val="20"/>
              </w:rPr>
              <w:t>Audit records can be generated from many different information system components. The list of audited events is the set of events for which audits are to be generated. These events are typically a subset of all events for which the information system is capable of generating audit records. Related controls: AC-3, AU-2, AU-3, AU-6, AU-7.</w:t>
            </w:r>
          </w:p>
        </w:tc>
      </w:tr>
      <w:tr w:rsidR="006C194E" w:rsidRPr="00E52C1D" w14:paraId="26BE600C" w14:textId="77777777" w:rsidTr="00586084">
        <w:tc>
          <w:tcPr>
            <w:tcW w:w="2155" w:type="dxa"/>
          </w:tcPr>
          <w:p w14:paraId="6ACED6A8" w14:textId="77777777" w:rsidR="006C194E" w:rsidRPr="00E52C1D" w:rsidRDefault="006C194E" w:rsidP="00586084">
            <w:pPr>
              <w:rPr>
                <w:rFonts w:cs="Arial"/>
                <w:sz w:val="20"/>
              </w:rPr>
            </w:pPr>
          </w:p>
        </w:tc>
        <w:tc>
          <w:tcPr>
            <w:tcW w:w="630" w:type="dxa"/>
          </w:tcPr>
          <w:p w14:paraId="1C0DC83F" w14:textId="77777777" w:rsidR="006C194E" w:rsidRPr="00E52C1D" w:rsidRDefault="006C194E" w:rsidP="00586084">
            <w:pPr>
              <w:rPr>
                <w:rFonts w:cs="Arial"/>
                <w:sz w:val="20"/>
              </w:rPr>
            </w:pPr>
            <w:r>
              <w:rPr>
                <w:rFonts w:cs="Arial"/>
                <w:sz w:val="20"/>
              </w:rPr>
              <w:t>a.</w:t>
            </w:r>
          </w:p>
        </w:tc>
        <w:tc>
          <w:tcPr>
            <w:tcW w:w="6593" w:type="dxa"/>
            <w:gridSpan w:val="2"/>
          </w:tcPr>
          <w:p w14:paraId="57C7CADD" w14:textId="77777777" w:rsidR="006C194E" w:rsidRPr="00E52C1D" w:rsidRDefault="006C194E" w:rsidP="00586084">
            <w:pPr>
              <w:rPr>
                <w:rFonts w:cs="Arial"/>
                <w:sz w:val="20"/>
              </w:rPr>
            </w:pPr>
          </w:p>
        </w:tc>
      </w:tr>
      <w:tr w:rsidR="006C194E" w14:paraId="37A138F9" w14:textId="77777777" w:rsidTr="00586084">
        <w:tc>
          <w:tcPr>
            <w:tcW w:w="2155" w:type="dxa"/>
          </w:tcPr>
          <w:p w14:paraId="70776514" w14:textId="77777777" w:rsidR="006C194E" w:rsidRDefault="006C194E" w:rsidP="00586084">
            <w:pPr>
              <w:rPr>
                <w:rFonts w:cs="Arial"/>
                <w:sz w:val="20"/>
                <w:highlight w:val="red"/>
              </w:rPr>
            </w:pPr>
          </w:p>
        </w:tc>
        <w:tc>
          <w:tcPr>
            <w:tcW w:w="630" w:type="dxa"/>
          </w:tcPr>
          <w:p w14:paraId="2F6D9D5D" w14:textId="77777777" w:rsidR="006C194E" w:rsidRDefault="006C194E" w:rsidP="00586084">
            <w:pPr>
              <w:rPr>
                <w:rFonts w:cs="Arial"/>
                <w:sz w:val="20"/>
              </w:rPr>
            </w:pPr>
            <w:r>
              <w:rPr>
                <w:rFonts w:cs="Arial"/>
                <w:sz w:val="20"/>
              </w:rPr>
              <w:t>b.</w:t>
            </w:r>
          </w:p>
        </w:tc>
        <w:tc>
          <w:tcPr>
            <w:tcW w:w="6593" w:type="dxa"/>
            <w:gridSpan w:val="2"/>
          </w:tcPr>
          <w:p w14:paraId="1B3ABE3F" w14:textId="77777777" w:rsidR="006C194E" w:rsidRDefault="006C194E" w:rsidP="00586084">
            <w:pPr>
              <w:rPr>
                <w:rFonts w:cs="Arial"/>
                <w:sz w:val="20"/>
              </w:rPr>
            </w:pPr>
          </w:p>
        </w:tc>
      </w:tr>
      <w:tr w:rsidR="006C194E" w14:paraId="21975CA8" w14:textId="77777777" w:rsidTr="00586084">
        <w:tc>
          <w:tcPr>
            <w:tcW w:w="2155" w:type="dxa"/>
          </w:tcPr>
          <w:p w14:paraId="3F138A3D" w14:textId="77777777" w:rsidR="006C194E" w:rsidRDefault="006C194E" w:rsidP="00586084">
            <w:pPr>
              <w:rPr>
                <w:rFonts w:cs="Arial"/>
                <w:sz w:val="20"/>
                <w:highlight w:val="red"/>
              </w:rPr>
            </w:pPr>
          </w:p>
        </w:tc>
        <w:tc>
          <w:tcPr>
            <w:tcW w:w="630" w:type="dxa"/>
          </w:tcPr>
          <w:p w14:paraId="6BAB2192" w14:textId="77777777" w:rsidR="006C194E" w:rsidRDefault="006C194E" w:rsidP="00586084">
            <w:pPr>
              <w:rPr>
                <w:rFonts w:cs="Arial"/>
                <w:sz w:val="20"/>
              </w:rPr>
            </w:pPr>
            <w:r>
              <w:rPr>
                <w:rFonts w:cs="Arial"/>
                <w:sz w:val="20"/>
              </w:rPr>
              <w:t>c.</w:t>
            </w:r>
          </w:p>
        </w:tc>
        <w:tc>
          <w:tcPr>
            <w:tcW w:w="6593" w:type="dxa"/>
            <w:gridSpan w:val="2"/>
          </w:tcPr>
          <w:p w14:paraId="1F33CEF5" w14:textId="77777777" w:rsidR="006C194E" w:rsidRDefault="006C194E" w:rsidP="00586084">
            <w:pPr>
              <w:rPr>
                <w:rFonts w:cs="Arial"/>
                <w:sz w:val="20"/>
              </w:rPr>
            </w:pPr>
          </w:p>
        </w:tc>
      </w:tr>
      <w:tr w:rsidR="006C194E" w14:paraId="78DDC2DB" w14:textId="77777777" w:rsidTr="00586084">
        <w:tc>
          <w:tcPr>
            <w:tcW w:w="2155" w:type="dxa"/>
          </w:tcPr>
          <w:p w14:paraId="46CA4FBB" w14:textId="77777777" w:rsidR="006C194E" w:rsidRDefault="006C194E" w:rsidP="00586084">
            <w:pPr>
              <w:rPr>
                <w:rFonts w:cs="Arial"/>
                <w:sz w:val="20"/>
                <w:highlight w:val="red"/>
              </w:rPr>
            </w:pPr>
          </w:p>
        </w:tc>
        <w:tc>
          <w:tcPr>
            <w:tcW w:w="630" w:type="dxa"/>
          </w:tcPr>
          <w:p w14:paraId="5A618356" w14:textId="77777777" w:rsidR="006C194E" w:rsidRDefault="006C194E" w:rsidP="00586084">
            <w:pPr>
              <w:rPr>
                <w:rFonts w:cs="Arial"/>
                <w:sz w:val="20"/>
              </w:rPr>
            </w:pPr>
            <w:r>
              <w:rPr>
                <w:rFonts w:cs="Arial"/>
                <w:sz w:val="20"/>
              </w:rPr>
              <w:t>d.</w:t>
            </w:r>
          </w:p>
        </w:tc>
        <w:tc>
          <w:tcPr>
            <w:tcW w:w="6593" w:type="dxa"/>
            <w:gridSpan w:val="2"/>
          </w:tcPr>
          <w:p w14:paraId="69F8623E" w14:textId="77777777" w:rsidR="006C194E" w:rsidRDefault="006C194E" w:rsidP="00586084">
            <w:pPr>
              <w:rPr>
                <w:rFonts w:cs="Arial"/>
                <w:sz w:val="20"/>
              </w:rPr>
            </w:pPr>
          </w:p>
        </w:tc>
      </w:tr>
      <w:tr w:rsidR="006C194E" w:rsidRPr="001909F6" w14:paraId="6D36A6BE" w14:textId="77777777" w:rsidTr="00586084">
        <w:tc>
          <w:tcPr>
            <w:tcW w:w="9378" w:type="dxa"/>
            <w:gridSpan w:val="4"/>
            <w:shd w:val="clear" w:color="auto" w:fill="F2F2F2" w:themeFill="background1" w:themeFillShade="F2"/>
          </w:tcPr>
          <w:p w14:paraId="714B34D4" w14:textId="77777777" w:rsidR="006C194E" w:rsidRPr="001909F6" w:rsidRDefault="006C194E"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6C194E" w:rsidRPr="00E52C1D" w14:paraId="652D4489" w14:textId="77777777" w:rsidTr="00586084">
        <w:tc>
          <w:tcPr>
            <w:tcW w:w="2155" w:type="dxa"/>
          </w:tcPr>
          <w:p w14:paraId="64A7BF6E" w14:textId="77777777" w:rsidR="006C194E" w:rsidRPr="00E52C1D" w:rsidRDefault="006C194E" w:rsidP="00586084">
            <w:pPr>
              <w:rPr>
                <w:rFonts w:cs="Arial"/>
                <w:sz w:val="20"/>
              </w:rPr>
            </w:pPr>
          </w:p>
        </w:tc>
        <w:tc>
          <w:tcPr>
            <w:tcW w:w="630" w:type="dxa"/>
          </w:tcPr>
          <w:p w14:paraId="1267DB45" w14:textId="77777777" w:rsidR="006C194E" w:rsidRPr="00E52C1D" w:rsidRDefault="006C194E" w:rsidP="00586084">
            <w:pPr>
              <w:rPr>
                <w:rFonts w:cs="Arial"/>
                <w:sz w:val="20"/>
              </w:rPr>
            </w:pPr>
            <w:r>
              <w:rPr>
                <w:rFonts w:cs="Arial"/>
                <w:sz w:val="20"/>
              </w:rPr>
              <w:t>a.</w:t>
            </w:r>
          </w:p>
        </w:tc>
        <w:tc>
          <w:tcPr>
            <w:tcW w:w="6593" w:type="dxa"/>
            <w:gridSpan w:val="2"/>
          </w:tcPr>
          <w:p w14:paraId="3553A6A8" w14:textId="77777777" w:rsidR="006C194E" w:rsidRPr="00E52C1D" w:rsidRDefault="006C194E" w:rsidP="00586084">
            <w:pPr>
              <w:rPr>
                <w:rFonts w:cs="Arial"/>
                <w:sz w:val="20"/>
              </w:rPr>
            </w:pPr>
          </w:p>
        </w:tc>
      </w:tr>
      <w:tr w:rsidR="006C194E" w14:paraId="45E4EB51" w14:textId="77777777" w:rsidTr="00586084">
        <w:tc>
          <w:tcPr>
            <w:tcW w:w="2155" w:type="dxa"/>
          </w:tcPr>
          <w:p w14:paraId="14AB1CE1" w14:textId="77777777" w:rsidR="006C194E" w:rsidRDefault="006C194E" w:rsidP="00586084">
            <w:pPr>
              <w:rPr>
                <w:rFonts w:cs="Arial"/>
                <w:sz w:val="20"/>
                <w:highlight w:val="red"/>
              </w:rPr>
            </w:pPr>
          </w:p>
        </w:tc>
        <w:tc>
          <w:tcPr>
            <w:tcW w:w="630" w:type="dxa"/>
          </w:tcPr>
          <w:p w14:paraId="037FA6CE" w14:textId="77777777" w:rsidR="006C194E" w:rsidRDefault="006C194E" w:rsidP="00586084">
            <w:pPr>
              <w:rPr>
                <w:rFonts w:cs="Arial"/>
                <w:sz w:val="20"/>
              </w:rPr>
            </w:pPr>
            <w:r>
              <w:rPr>
                <w:rFonts w:cs="Arial"/>
                <w:sz w:val="20"/>
              </w:rPr>
              <w:t>b.</w:t>
            </w:r>
          </w:p>
        </w:tc>
        <w:tc>
          <w:tcPr>
            <w:tcW w:w="6593" w:type="dxa"/>
            <w:gridSpan w:val="2"/>
          </w:tcPr>
          <w:p w14:paraId="532ECFC0" w14:textId="77777777" w:rsidR="006C194E" w:rsidRDefault="006C194E" w:rsidP="00586084">
            <w:pPr>
              <w:rPr>
                <w:rFonts w:cs="Arial"/>
                <w:sz w:val="20"/>
              </w:rPr>
            </w:pPr>
          </w:p>
        </w:tc>
      </w:tr>
      <w:tr w:rsidR="006C194E" w14:paraId="12977C9E" w14:textId="77777777" w:rsidTr="00586084">
        <w:tc>
          <w:tcPr>
            <w:tcW w:w="2155" w:type="dxa"/>
          </w:tcPr>
          <w:p w14:paraId="7A2451D9" w14:textId="77777777" w:rsidR="006C194E" w:rsidRDefault="006C194E" w:rsidP="00586084">
            <w:pPr>
              <w:rPr>
                <w:rFonts w:cs="Arial"/>
                <w:sz w:val="20"/>
                <w:highlight w:val="red"/>
              </w:rPr>
            </w:pPr>
          </w:p>
        </w:tc>
        <w:tc>
          <w:tcPr>
            <w:tcW w:w="630" w:type="dxa"/>
          </w:tcPr>
          <w:p w14:paraId="5E64E05A" w14:textId="77777777" w:rsidR="006C194E" w:rsidRDefault="006C194E" w:rsidP="00586084">
            <w:pPr>
              <w:rPr>
                <w:rFonts w:cs="Arial"/>
                <w:sz w:val="20"/>
              </w:rPr>
            </w:pPr>
            <w:r>
              <w:rPr>
                <w:rFonts w:cs="Arial"/>
                <w:sz w:val="20"/>
              </w:rPr>
              <w:t>c.</w:t>
            </w:r>
          </w:p>
        </w:tc>
        <w:tc>
          <w:tcPr>
            <w:tcW w:w="6593" w:type="dxa"/>
            <w:gridSpan w:val="2"/>
          </w:tcPr>
          <w:p w14:paraId="5EFFB389" w14:textId="77777777" w:rsidR="006C194E" w:rsidRDefault="006C194E" w:rsidP="00586084">
            <w:pPr>
              <w:rPr>
                <w:rFonts w:cs="Arial"/>
                <w:sz w:val="20"/>
              </w:rPr>
            </w:pPr>
          </w:p>
        </w:tc>
      </w:tr>
      <w:tr w:rsidR="006C194E" w14:paraId="24481995" w14:textId="77777777" w:rsidTr="00586084">
        <w:tc>
          <w:tcPr>
            <w:tcW w:w="2155" w:type="dxa"/>
          </w:tcPr>
          <w:p w14:paraId="589477D0" w14:textId="77777777" w:rsidR="006C194E" w:rsidRDefault="006C194E" w:rsidP="00586084">
            <w:pPr>
              <w:rPr>
                <w:rFonts w:cs="Arial"/>
                <w:sz w:val="20"/>
                <w:highlight w:val="red"/>
              </w:rPr>
            </w:pPr>
          </w:p>
        </w:tc>
        <w:tc>
          <w:tcPr>
            <w:tcW w:w="630" w:type="dxa"/>
          </w:tcPr>
          <w:p w14:paraId="52C54C2A" w14:textId="77777777" w:rsidR="006C194E" w:rsidRDefault="006C194E" w:rsidP="00586084">
            <w:pPr>
              <w:rPr>
                <w:rFonts w:cs="Arial"/>
                <w:sz w:val="20"/>
              </w:rPr>
            </w:pPr>
            <w:r>
              <w:rPr>
                <w:rFonts w:cs="Arial"/>
                <w:sz w:val="20"/>
              </w:rPr>
              <w:t>d.</w:t>
            </w:r>
          </w:p>
        </w:tc>
        <w:tc>
          <w:tcPr>
            <w:tcW w:w="6593" w:type="dxa"/>
            <w:gridSpan w:val="2"/>
          </w:tcPr>
          <w:p w14:paraId="7607CCC8" w14:textId="77777777" w:rsidR="006C194E" w:rsidRDefault="006C194E" w:rsidP="00586084">
            <w:pPr>
              <w:rPr>
                <w:rFonts w:cs="Arial"/>
                <w:sz w:val="20"/>
              </w:rPr>
            </w:pPr>
          </w:p>
        </w:tc>
      </w:tr>
    </w:tbl>
    <w:p w14:paraId="63E5CD07" w14:textId="77777777" w:rsidR="00F27FA9" w:rsidRPr="00B6190F" w:rsidRDefault="00F27FA9" w:rsidP="000C6562">
      <w:pPr>
        <w:rPr>
          <w:rFonts w:cs="Arial"/>
          <w:sz w:val="20"/>
        </w:rPr>
      </w:pPr>
    </w:p>
    <w:p w14:paraId="01F76F32" w14:textId="77777777" w:rsidR="001C1446" w:rsidRPr="00B6190F" w:rsidRDefault="001C1446" w:rsidP="000C6562">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247D09" w:rsidRPr="00B6190F" w14:paraId="7AA111C0" w14:textId="77777777" w:rsidTr="006C194E">
        <w:tc>
          <w:tcPr>
            <w:tcW w:w="9378" w:type="dxa"/>
            <w:gridSpan w:val="3"/>
            <w:shd w:val="pct20" w:color="auto" w:fill="auto"/>
          </w:tcPr>
          <w:p w14:paraId="0C7188FD" w14:textId="77777777" w:rsidR="00247D09" w:rsidRPr="00B6190F" w:rsidRDefault="00E1408C" w:rsidP="00247D09">
            <w:pPr>
              <w:tabs>
                <w:tab w:val="left" w:pos="1080"/>
              </w:tabs>
              <w:spacing w:after="60"/>
              <w:rPr>
                <w:rFonts w:cs="Arial"/>
                <w:b/>
                <w:bCs/>
                <w:iCs/>
                <w:sz w:val="20"/>
              </w:rPr>
            </w:pPr>
            <w:r w:rsidRPr="00B6190F">
              <w:rPr>
                <w:rFonts w:cs="Arial"/>
                <w:b/>
                <w:bCs/>
                <w:iCs/>
                <w:sz w:val="20"/>
              </w:rPr>
              <w:t>(</w:t>
            </w:r>
            <w:r w:rsidR="00247D09" w:rsidRPr="00B6190F">
              <w:rPr>
                <w:rFonts w:cs="Arial"/>
                <w:b/>
                <w:bCs/>
                <w:iCs/>
                <w:sz w:val="20"/>
              </w:rPr>
              <w:t>AU-16</w:t>
            </w:r>
            <w:r w:rsidRPr="00B6190F">
              <w:rPr>
                <w:rFonts w:cs="Arial"/>
                <w:b/>
                <w:bCs/>
                <w:iCs/>
                <w:sz w:val="20"/>
              </w:rPr>
              <w:t xml:space="preserve">) </w:t>
            </w:r>
            <w:r w:rsidR="00247D09" w:rsidRPr="00B6190F">
              <w:rPr>
                <w:rFonts w:cs="Arial"/>
                <w:b/>
                <w:sz w:val="20"/>
              </w:rPr>
              <w:t>Cross Agency Auditing</w:t>
            </w:r>
          </w:p>
        </w:tc>
      </w:tr>
      <w:tr w:rsidR="00247D09" w:rsidRPr="00B6190F" w14:paraId="2A6CB693" w14:textId="77777777" w:rsidTr="006C194E">
        <w:trPr>
          <w:trHeight w:val="215"/>
        </w:trPr>
        <w:tc>
          <w:tcPr>
            <w:tcW w:w="9378" w:type="dxa"/>
            <w:gridSpan w:val="3"/>
            <w:shd w:val="clear" w:color="auto" w:fill="auto"/>
          </w:tcPr>
          <w:p w14:paraId="1032DA4B" w14:textId="558479E8" w:rsidR="000F56D3" w:rsidRPr="00B6190F" w:rsidRDefault="000F56D3" w:rsidP="000F56D3">
            <w:pPr>
              <w:rPr>
                <w:rFonts w:cs="Arial"/>
                <w:sz w:val="20"/>
              </w:rPr>
            </w:pPr>
            <w:r w:rsidRPr="00B6190F">
              <w:rPr>
                <w:rFonts w:cs="Arial"/>
                <w:sz w:val="20"/>
              </w:rPr>
              <w:t>The purpose of the policy is to ensure that audit information is protected when working with service providers outside of the Agency.</w:t>
            </w:r>
            <w:r w:rsidR="00133502" w:rsidRPr="00B6190F">
              <w:rPr>
                <w:rFonts w:cs="Arial"/>
                <w:sz w:val="20"/>
              </w:rPr>
              <w:t xml:space="preserve"> </w:t>
            </w:r>
          </w:p>
          <w:p w14:paraId="09ED3B01" w14:textId="77777777" w:rsidR="00F433F6" w:rsidRPr="00B6190F" w:rsidRDefault="00F433F6" w:rsidP="000F56D3">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0F56D3" w:rsidRPr="00B6190F" w14:paraId="49CC69B4" w14:textId="77777777" w:rsidTr="000B7650">
              <w:tc>
                <w:tcPr>
                  <w:tcW w:w="8797" w:type="dxa"/>
                  <w:gridSpan w:val="3"/>
                  <w:shd w:val="clear" w:color="auto" w:fill="4F81BD"/>
                </w:tcPr>
                <w:p w14:paraId="6CFD3AFA" w14:textId="77777777" w:rsidR="000F56D3" w:rsidRPr="00B6190F" w:rsidRDefault="000F56D3" w:rsidP="000F56D3">
                  <w:pPr>
                    <w:rPr>
                      <w:b/>
                      <w:bCs/>
                      <w:color w:val="FFFFFF"/>
                      <w:sz w:val="18"/>
                    </w:rPr>
                  </w:pPr>
                  <w:r w:rsidRPr="00B6190F">
                    <w:rPr>
                      <w:b/>
                      <w:bCs/>
                      <w:color w:val="FFFFFF"/>
                      <w:sz w:val="18"/>
                    </w:rPr>
                    <w:t>Applicability of Controls</w:t>
                  </w:r>
                </w:p>
              </w:tc>
            </w:tr>
            <w:tr w:rsidR="000F56D3" w:rsidRPr="00B6190F" w14:paraId="0FDE3E90" w14:textId="77777777" w:rsidTr="000B7650">
              <w:tc>
                <w:tcPr>
                  <w:tcW w:w="3084" w:type="dxa"/>
                  <w:shd w:val="clear" w:color="auto" w:fill="4F81BD"/>
                </w:tcPr>
                <w:p w14:paraId="41FFF2FC" w14:textId="77777777" w:rsidR="000F56D3" w:rsidRPr="00B6190F" w:rsidRDefault="000F56D3" w:rsidP="000F56D3">
                  <w:pPr>
                    <w:rPr>
                      <w:b/>
                      <w:bCs/>
                      <w:color w:val="FFFFFF"/>
                      <w:sz w:val="18"/>
                    </w:rPr>
                  </w:pPr>
                  <w:r w:rsidRPr="00B6190F">
                    <w:rPr>
                      <w:b/>
                      <w:bCs/>
                      <w:color w:val="FFFFFF"/>
                      <w:sz w:val="18"/>
                    </w:rPr>
                    <w:t>Public</w:t>
                  </w:r>
                </w:p>
              </w:tc>
              <w:tc>
                <w:tcPr>
                  <w:tcW w:w="3192" w:type="dxa"/>
                  <w:shd w:val="clear" w:color="auto" w:fill="4F81BD"/>
                </w:tcPr>
                <w:p w14:paraId="13198A29" w14:textId="77777777" w:rsidR="000F56D3" w:rsidRPr="00B6190F" w:rsidRDefault="000F56D3" w:rsidP="000F56D3">
                  <w:pPr>
                    <w:rPr>
                      <w:b/>
                      <w:bCs/>
                      <w:color w:val="FFFFFF"/>
                      <w:sz w:val="18"/>
                    </w:rPr>
                  </w:pPr>
                  <w:r w:rsidRPr="00B6190F">
                    <w:rPr>
                      <w:b/>
                      <w:bCs/>
                      <w:color w:val="FFFFFF"/>
                      <w:sz w:val="18"/>
                    </w:rPr>
                    <w:t>Confidential</w:t>
                  </w:r>
                </w:p>
              </w:tc>
              <w:tc>
                <w:tcPr>
                  <w:tcW w:w="2521" w:type="dxa"/>
                  <w:shd w:val="clear" w:color="auto" w:fill="4F81BD"/>
                </w:tcPr>
                <w:p w14:paraId="55D60DDA" w14:textId="77777777" w:rsidR="000F56D3" w:rsidRPr="00B6190F" w:rsidRDefault="000F56D3" w:rsidP="000F56D3">
                  <w:pPr>
                    <w:rPr>
                      <w:b/>
                      <w:bCs/>
                      <w:color w:val="FFFFFF"/>
                      <w:sz w:val="18"/>
                    </w:rPr>
                  </w:pPr>
                  <w:r w:rsidRPr="00B6190F">
                    <w:rPr>
                      <w:b/>
                      <w:bCs/>
                      <w:color w:val="FFFFFF"/>
                      <w:sz w:val="18"/>
                    </w:rPr>
                    <w:t>FTI</w:t>
                  </w:r>
                </w:p>
              </w:tc>
            </w:tr>
            <w:tr w:rsidR="000F56D3" w:rsidRPr="00B6190F" w14:paraId="4BC076A1" w14:textId="77777777" w:rsidTr="006D110A">
              <w:tc>
                <w:tcPr>
                  <w:tcW w:w="3084" w:type="dxa"/>
                </w:tcPr>
                <w:p w14:paraId="5C12D009" w14:textId="77777777" w:rsidR="000F56D3" w:rsidRPr="00B6190F" w:rsidRDefault="000F56D3" w:rsidP="000F56D3">
                  <w:pPr>
                    <w:rPr>
                      <w:b/>
                      <w:bCs/>
                      <w:sz w:val="18"/>
                    </w:rPr>
                  </w:pPr>
                </w:p>
              </w:tc>
              <w:tc>
                <w:tcPr>
                  <w:tcW w:w="3192" w:type="dxa"/>
                </w:tcPr>
                <w:p w14:paraId="58C3CC2C" w14:textId="77777777" w:rsidR="000F56D3" w:rsidRPr="00B6190F" w:rsidRDefault="000F56D3" w:rsidP="000F56D3">
                  <w:pPr>
                    <w:rPr>
                      <w:sz w:val="18"/>
                    </w:rPr>
                  </w:pPr>
                </w:p>
              </w:tc>
              <w:tc>
                <w:tcPr>
                  <w:tcW w:w="2521" w:type="dxa"/>
                </w:tcPr>
                <w:p w14:paraId="6A7CAB31" w14:textId="77777777" w:rsidR="000F56D3" w:rsidRPr="00B6190F" w:rsidRDefault="000F56D3" w:rsidP="000F56D3">
                  <w:pPr>
                    <w:rPr>
                      <w:sz w:val="18"/>
                    </w:rPr>
                  </w:pPr>
                  <w:r w:rsidRPr="00B6190F">
                    <w:rPr>
                      <w:sz w:val="18"/>
                    </w:rPr>
                    <w:t>AU-16</w:t>
                  </w:r>
                </w:p>
              </w:tc>
            </w:tr>
          </w:tbl>
          <w:p w14:paraId="3193D3AF" w14:textId="77777777" w:rsidR="00247D09" w:rsidRPr="00B6190F" w:rsidRDefault="00247D09" w:rsidP="000F56D3">
            <w:pPr>
              <w:rPr>
                <w:rFonts w:cs="Arial"/>
                <w:sz w:val="20"/>
              </w:rPr>
            </w:pPr>
            <w:r w:rsidRPr="00B6190F">
              <w:rPr>
                <w:rFonts w:cs="Arial"/>
                <w:sz w:val="20"/>
              </w:rPr>
              <w:t xml:space="preserve"> </w:t>
            </w:r>
          </w:p>
          <w:p w14:paraId="0F2CA835" w14:textId="6221472F" w:rsidR="006D110A" w:rsidRDefault="006D110A" w:rsidP="006D110A">
            <w:pPr>
              <w:rPr>
                <w:rFonts w:cs="Arial"/>
                <w:sz w:val="20"/>
              </w:rPr>
            </w:pPr>
            <w:r w:rsidRPr="00B6190F">
              <w:rPr>
                <w:rFonts w:cs="Arial"/>
                <w:sz w:val="20"/>
              </w:rPr>
              <w:t>It is the policy of the Agency to coordinate the access and protection of audit information among external organizations when audit information is trans</w:t>
            </w:r>
            <w:r w:rsidR="00ED2577">
              <w:rPr>
                <w:rFonts w:cs="Arial"/>
                <w:sz w:val="20"/>
              </w:rPr>
              <w:t>mitted across Agency boundaries:</w:t>
            </w:r>
            <w:r w:rsidRPr="00B6190F">
              <w:rPr>
                <w:rFonts w:cs="Arial"/>
                <w:sz w:val="20"/>
              </w:rPr>
              <w:t xml:space="preserve"> </w:t>
            </w:r>
          </w:p>
          <w:p w14:paraId="6F20F601" w14:textId="77777777" w:rsidR="00ED2577" w:rsidRPr="00B6190F" w:rsidRDefault="00ED2577" w:rsidP="006D110A">
            <w:pPr>
              <w:rPr>
                <w:rFonts w:cs="Arial"/>
                <w:sz w:val="20"/>
              </w:rPr>
            </w:pPr>
          </w:p>
          <w:p w14:paraId="3F3DC59B" w14:textId="77777777" w:rsidR="006D110A" w:rsidRDefault="006D110A" w:rsidP="00ED2577">
            <w:pPr>
              <w:ind w:left="720"/>
              <w:rPr>
                <w:rFonts w:cs="Arial"/>
                <w:sz w:val="20"/>
              </w:rPr>
            </w:pPr>
            <w:r w:rsidRPr="00B6190F">
              <w:rPr>
                <w:rFonts w:cs="Arial"/>
                <w:sz w:val="20"/>
              </w:rPr>
              <w:t xml:space="preserve">a) For cloud computing environments see IRS 1075 section 9.4.1 Cloud Computing Environments for mandatory requirements; and </w:t>
            </w:r>
          </w:p>
          <w:p w14:paraId="31B4D382" w14:textId="77777777" w:rsidR="00ED2577" w:rsidRPr="00B6190F" w:rsidRDefault="00ED2577" w:rsidP="00ED2577">
            <w:pPr>
              <w:ind w:left="720"/>
              <w:rPr>
                <w:rFonts w:cs="Arial"/>
                <w:sz w:val="20"/>
              </w:rPr>
            </w:pPr>
          </w:p>
          <w:p w14:paraId="3FD2A8AB" w14:textId="56459E49" w:rsidR="006D110A" w:rsidRPr="00B6190F" w:rsidRDefault="006D110A" w:rsidP="00ED2577">
            <w:pPr>
              <w:ind w:left="720"/>
              <w:rPr>
                <w:rFonts w:cs="Arial"/>
                <w:sz w:val="20"/>
              </w:rPr>
            </w:pPr>
            <w:r w:rsidRPr="00B6190F">
              <w:rPr>
                <w:rFonts w:cs="Arial"/>
                <w:sz w:val="20"/>
              </w:rPr>
              <w:t>b) For consolidated data centers see IRS 1075 5.4.2 Contractor- or Agency-Shared Facility—Consolidated Data Centers for mandatory requirements.</w:t>
            </w:r>
            <w:r w:rsidR="00133502" w:rsidRPr="00B6190F">
              <w:rPr>
                <w:rFonts w:cs="Arial"/>
                <w:sz w:val="20"/>
              </w:rPr>
              <w:t xml:space="preserve"> </w:t>
            </w:r>
          </w:p>
          <w:p w14:paraId="0F9D8E67" w14:textId="77777777" w:rsidR="00247D09" w:rsidRPr="00B6190F" w:rsidRDefault="00247D09" w:rsidP="000726CE">
            <w:pPr>
              <w:ind w:left="720"/>
              <w:rPr>
                <w:rFonts w:cs="Arial"/>
                <w:sz w:val="20"/>
              </w:rPr>
            </w:pPr>
          </w:p>
        </w:tc>
      </w:tr>
      <w:tr w:rsidR="00247D09" w:rsidRPr="00B6190F" w14:paraId="554109C9" w14:textId="77777777" w:rsidTr="006C194E">
        <w:tc>
          <w:tcPr>
            <w:tcW w:w="9378" w:type="dxa"/>
            <w:gridSpan w:val="3"/>
          </w:tcPr>
          <w:p w14:paraId="27A4DEE0" w14:textId="77777777" w:rsidR="00247D09" w:rsidRPr="00B6190F" w:rsidRDefault="00247D09" w:rsidP="000726CE">
            <w:pPr>
              <w:spacing w:after="60"/>
              <w:rPr>
                <w:rFonts w:cs="Arial"/>
                <w:b/>
                <w:sz w:val="20"/>
              </w:rPr>
            </w:pPr>
            <w:r w:rsidRPr="00B6190F">
              <w:rPr>
                <w:rFonts w:cs="Arial"/>
                <w:b/>
                <w:sz w:val="20"/>
              </w:rPr>
              <w:t>Security Control Implementation Details:</w:t>
            </w:r>
          </w:p>
          <w:p w14:paraId="7B06F710" w14:textId="77777777" w:rsidR="00247D09" w:rsidRPr="00B6190F" w:rsidRDefault="00113A29" w:rsidP="00E1408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247D0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47D09"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247D0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47D09"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247D0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47D09"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247D0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47D09" w:rsidRPr="00B6190F">
              <w:rPr>
                <w:rFonts w:cs="Arial"/>
                <w:sz w:val="20"/>
              </w:rPr>
              <w:t xml:space="preserve"> N/A</w:t>
            </w:r>
          </w:p>
        </w:tc>
      </w:tr>
      <w:tr w:rsidR="00247D09" w:rsidRPr="00B6190F" w14:paraId="6DD062C6" w14:textId="77777777" w:rsidTr="006C194E">
        <w:trPr>
          <w:trHeight w:val="80"/>
        </w:trPr>
        <w:tc>
          <w:tcPr>
            <w:tcW w:w="9378" w:type="dxa"/>
            <w:gridSpan w:val="3"/>
          </w:tcPr>
          <w:p w14:paraId="3B21504B" w14:textId="77777777" w:rsidR="00247D09" w:rsidRPr="00B6190F" w:rsidRDefault="00247D09" w:rsidP="000726CE">
            <w:pPr>
              <w:spacing w:after="60"/>
              <w:rPr>
                <w:rFonts w:cs="Arial"/>
                <w:b/>
                <w:sz w:val="20"/>
              </w:rPr>
            </w:pPr>
            <w:r w:rsidRPr="00B6190F">
              <w:rPr>
                <w:rFonts w:cs="Arial"/>
                <w:b/>
                <w:sz w:val="20"/>
              </w:rPr>
              <w:t>Responsible Parties:</w:t>
            </w:r>
          </w:p>
          <w:p w14:paraId="081212C9" w14:textId="77777777" w:rsidR="00247D09" w:rsidRPr="00B6190F" w:rsidRDefault="00113A29" w:rsidP="000726CE">
            <w:pPr>
              <w:rPr>
                <w:rFonts w:cs="Arial"/>
                <w:sz w:val="20"/>
              </w:rPr>
            </w:pPr>
            <w:r w:rsidRPr="00B6190F">
              <w:rPr>
                <w:rFonts w:cs="Arial"/>
                <w:sz w:val="20"/>
              </w:rPr>
              <w:fldChar w:fldCharType="begin">
                <w:ffData>
                  <w:name w:val="Check1"/>
                  <w:enabled/>
                  <w:calcOnExit w:val="0"/>
                  <w:checkBox>
                    <w:sizeAuto/>
                    <w:default w:val="0"/>
                  </w:checkBox>
                </w:ffData>
              </w:fldChar>
            </w:r>
            <w:r w:rsidR="00247D0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47D09" w:rsidRPr="00B6190F">
              <w:rPr>
                <w:rFonts w:cs="Arial"/>
                <w:sz w:val="20"/>
              </w:rPr>
              <w:t xml:space="preserve"> NC Department of Revenue</w:t>
            </w:r>
          </w:p>
          <w:p w14:paraId="38674BB6" w14:textId="5A7FBA24" w:rsidR="00247D09"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247D09" w:rsidRPr="00B6190F">
              <w:rPr>
                <w:rFonts w:cs="Arial"/>
                <w:sz w:val="20"/>
              </w:rPr>
              <w:t xml:space="preserve"> </w:t>
            </w:r>
            <w:r w:rsidR="00385D49">
              <w:rPr>
                <w:rFonts w:cs="Arial"/>
                <w:sz w:val="20"/>
              </w:rPr>
              <w:t>&lt;PROVIDER&gt;</w:t>
            </w:r>
          </w:p>
        </w:tc>
      </w:tr>
      <w:tr w:rsidR="00247D09" w:rsidRPr="00B6190F" w14:paraId="7E5C14BB" w14:textId="77777777" w:rsidTr="006C194E">
        <w:tc>
          <w:tcPr>
            <w:tcW w:w="9378" w:type="dxa"/>
            <w:gridSpan w:val="3"/>
          </w:tcPr>
          <w:p w14:paraId="6E6A4814" w14:textId="0214147F" w:rsidR="00247D09" w:rsidRPr="00B6190F" w:rsidRDefault="00247D09" w:rsidP="00D31482">
            <w:pPr>
              <w:rPr>
                <w:rFonts w:cs="Arial"/>
                <w:bCs/>
                <w:i/>
                <w:sz w:val="20"/>
              </w:rPr>
            </w:pPr>
            <w:r w:rsidRPr="00B6190F">
              <w:rPr>
                <w:rFonts w:cs="Arial"/>
                <w:b/>
                <w:bCs/>
                <w:sz w:val="20"/>
              </w:rPr>
              <w:t>Control implementation</w:t>
            </w:r>
            <w:r w:rsidRPr="00B6190F">
              <w:rPr>
                <w:rFonts w:cs="Arial"/>
                <w:bCs/>
                <w:i/>
                <w:sz w:val="20"/>
              </w:rPr>
              <w:t>:</w:t>
            </w:r>
            <w:r w:rsidR="00BC6EE0" w:rsidRPr="00B6190F">
              <w:rPr>
                <w:rFonts w:cs="Arial"/>
                <w:bCs/>
                <w:i/>
                <w:sz w:val="20"/>
              </w:rPr>
              <w:t xml:space="preserve"> </w:t>
            </w:r>
            <w:r w:rsidR="007D4E5A" w:rsidRPr="00B6190F">
              <w:rPr>
                <w:rFonts w:cs="Arial"/>
                <w:bCs/>
                <w:i/>
                <w:sz w:val="20"/>
                <w:highlight w:val="yellow"/>
              </w:rPr>
              <w:t xml:space="preserve">Audit log events captured by </w:t>
            </w:r>
            <w:r w:rsidR="00385D49">
              <w:rPr>
                <w:rFonts w:cs="Arial"/>
                <w:bCs/>
                <w:i/>
                <w:sz w:val="20"/>
                <w:highlight w:val="yellow"/>
              </w:rPr>
              <w:t>&lt;PROVIDER&gt;</w:t>
            </w:r>
            <w:r w:rsidR="007D4E5A" w:rsidRPr="00B6190F">
              <w:rPr>
                <w:rFonts w:cs="Arial"/>
                <w:bCs/>
                <w:i/>
                <w:sz w:val="20"/>
                <w:highlight w:val="yellow"/>
              </w:rPr>
              <w:t xml:space="preserve"> as defined in control AU-12 will be sent to the NCDOR central logging repository and used for security purposes</w:t>
            </w:r>
            <w:r w:rsidR="003C4DCF" w:rsidRPr="00B6190F">
              <w:rPr>
                <w:rFonts w:cs="Arial"/>
                <w:bCs/>
                <w:i/>
                <w:sz w:val="20"/>
                <w:highlight w:val="yellow"/>
              </w:rPr>
              <w:t xml:space="preserve"> or qRadar will be installed on </w:t>
            </w:r>
            <w:r w:rsidR="00385D49">
              <w:rPr>
                <w:rFonts w:cs="Arial"/>
                <w:bCs/>
                <w:i/>
                <w:sz w:val="20"/>
                <w:highlight w:val="yellow"/>
              </w:rPr>
              <w:t>&lt;PROVIDER&gt;</w:t>
            </w:r>
            <w:r w:rsidR="003C4DCF" w:rsidRPr="00B6190F">
              <w:rPr>
                <w:rFonts w:cs="Arial"/>
                <w:bCs/>
                <w:i/>
                <w:sz w:val="20"/>
                <w:highlight w:val="yellow"/>
              </w:rPr>
              <w:t xml:space="preserve"> components within the Resource and Provider will protect audit logs.</w:t>
            </w:r>
          </w:p>
        </w:tc>
      </w:tr>
      <w:tr w:rsidR="006C194E" w:rsidRPr="00A75D48" w14:paraId="4FFD3D2F" w14:textId="77777777" w:rsidTr="006C194E">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B807E" w14:textId="77777777" w:rsidR="006C194E" w:rsidRPr="006C194E" w:rsidRDefault="006C194E" w:rsidP="00586084">
            <w:pPr>
              <w:rPr>
                <w:rFonts w:cs="Arial"/>
                <w:bCs/>
                <w:sz w:val="20"/>
              </w:rPr>
            </w:pPr>
            <w:r w:rsidRPr="006C194E">
              <w:rPr>
                <w:rFonts w:cs="Arial"/>
                <w:bCs/>
                <w:sz w:val="20"/>
              </w:rPr>
              <w:t>&lt;Provider&gt; Response</w:t>
            </w:r>
          </w:p>
        </w:tc>
      </w:tr>
      <w:tr w:rsidR="006C194E" w:rsidRPr="00E52C1D" w14:paraId="2F94F3D9" w14:textId="77777777" w:rsidTr="006C194E">
        <w:tc>
          <w:tcPr>
            <w:tcW w:w="9378" w:type="dxa"/>
            <w:gridSpan w:val="3"/>
            <w:tcBorders>
              <w:top w:val="single" w:sz="4" w:space="0" w:color="auto"/>
              <w:left w:val="single" w:sz="4" w:space="0" w:color="auto"/>
              <w:bottom w:val="single" w:sz="4" w:space="0" w:color="auto"/>
              <w:right w:val="single" w:sz="4" w:space="0" w:color="auto"/>
            </w:tcBorders>
          </w:tcPr>
          <w:p w14:paraId="412124FE" w14:textId="3F5D3C13" w:rsidR="006C194E" w:rsidRPr="007630A0" w:rsidRDefault="007630A0" w:rsidP="00586084">
            <w:pPr>
              <w:rPr>
                <w:rFonts w:cs="Arial"/>
                <w:b/>
                <w:bCs/>
                <w:i/>
                <w:sz w:val="20"/>
              </w:rPr>
            </w:pPr>
            <w:r w:rsidRPr="007630A0">
              <w:rPr>
                <w:i/>
                <w:color w:val="808080" w:themeColor="background1" w:themeShade="80"/>
                <w:sz w:val="20"/>
              </w:rPr>
              <w:t>When organizations use information systems and/or services of external organizations, the auditing capability necessitates a coordinated approach across organizations. For example, maintaining the identity of individuals that requested particular services across organizational boundaries may often be very difficult, and doing so may prove to have significant performance ramifications. Therefore, it is often the case that cross-organizational auditing (e.g., the type of auditing capability provided by service-oriented architectures) simply captures the identity of individuals issuing requests at the initial information system, and subsequent systems record that the requests emanated from authorized individuals. Related control: AU-6.</w:t>
            </w:r>
          </w:p>
        </w:tc>
      </w:tr>
      <w:tr w:rsidR="006C194E" w14:paraId="69423C35" w14:textId="77777777" w:rsidTr="006C194E">
        <w:tc>
          <w:tcPr>
            <w:tcW w:w="2155" w:type="dxa"/>
          </w:tcPr>
          <w:p w14:paraId="005BA1EE" w14:textId="77777777" w:rsidR="006C194E" w:rsidRDefault="006C194E" w:rsidP="00586084">
            <w:pPr>
              <w:rPr>
                <w:rFonts w:cs="Arial"/>
                <w:sz w:val="20"/>
                <w:highlight w:val="red"/>
              </w:rPr>
            </w:pPr>
          </w:p>
        </w:tc>
        <w:tc>
          <w:tcPr>
            <w:tcW w:w="720" w:type="dxa"/>
          </w:tcPr>
          <w:p w14:paraId="565FCF9F" w14:textId="77777777" w:rsidR="006C194E" w:rsidRDefault="006C194E" w:rsidP="00586084">
            <w:pPr>
              <w:rPr>
                <w:rFonts w:cs="Arial"/>
                <w:sz w:val="20"/>
              </w:rPr>
            </w:pPr>
            <w:r>
              <w:rPr>
                <w:rFonts w:cs="Arial"/>
                <w:sz w:val="20"/>
              </w:rPr>
              <w:t>CE1</w:t>
            </w:r>
          </w:p>
        </w:tc>
        <w:tc>
          <w:tcPr>
            <w:tcW w:w="6503" w:type="dxa"/>
          </w:tcPr>
          <w:p w14:paraId="34ACEE64" w14:textId="77777777" w:rsidR="006C194E" w:rsidRDefault="006C194E" w:rsidP="00586084">
            <w:pPr>
              <w:rPr>
                <w:rFonts w:cs="Arial"/>
                <w:sz w:val="20"/>
              </w:rPr>
            </w:pPr>
          </w:p>
        </w:tc>
      </w:tr>
      <w:tr w:rsidR="006C194E" w14:paraId="5B269935" w14:textId="77777777" w:rsidTr="006C194E">
        <w:tc>
          <w:tcPr>
            <w:tcW w:w="2155" w:type="dxa"/>
          </w:tcPr>
          <w:p w14:paraId="2D0C9AD7" w14:textId="77777777" w:rsidR="006C194E" w:rsidRDefault="006C194E" w:rsidP="00586084">
            <w:pPr>
              <w:rPr>
                <w:rFonts w:cs="Arial"/>
                <w:sz w:val="20"/>
                <w:highlight w:val="red"/>
              </w:rPr>
            </w:pPr>
          </w:p>
        </w:tc>
        <w:tc>
          <w:tcPr>
            <w:tcW w:w="720" w:type="dxa"/>
          </w:tcPr>
          <w:p w14:paraId="579CFEEC" w14:textId="77777777" w:rsidR="006C194E" w:rsidRDefault="006C194E" w:rsidP="00586084">
            <w:pPr>
              <w:rPr>
                <w:rFonts w:cs="Arial"/>
                <w:sz w:val="20"/>
              </w:rPr>
            </w:pPr>
            <w:r>
              <w:rPr>
                <w:rFonts w:cs="Arial"/>
                <w:sz w:val="20"/>
              </w:rPr>
              <w:t>CE2</w:t>
            </w:r>
          </w:p>
        </w:tc>
        <w:tc>
          <w:tcPr>
            <w:tcW w:w="6503" w:type="dxa"/>
          </w:tcPr>
          <w:p w14:paraId="3CEC9540" w14:textId="77777777" w:rsidR="006C194E" w:rsidRDefault="006C194E" w:rsidP="00586084">
            <w:pPr>
              <w:rPr>
                <w:rFonts w:cs="Arial"/>
                <w:sz w:val="20"/>
              </w:rPr>
            </w:pPr>
          </w:p>
        </w:tc>
      </w:tr>
      <w:tr w:rsidR="006C194E" w14:paraId="7BA8C087" w14:textId="77777777" w:rsidTr="006C194E">
        <w:tc>
          <w:tcPr>
            <w:tcW w:w="2155" w:type="dxa"/>
          </w:tcPr>
          <w:p w14:paraId="72D061BD" w14:textId="77777777" w:rsidR="006C194E" w:rsidRDefault="006C194E" w:rsidP="00586084">
            <w:pPr>
              <w:rPr>
                <w:rFonts w:cs="Arial"/>
                <w:sz w:val="20"/>
                <w:highlight w:val="red"/>
              </w:rPr>
            </w:pPr>
          </w:p>
        </w:tc>
        <w:tc>
          <w:tcPr>
            <w:tcW w:w="720" w:type="dxa"/>
          </w:tcPr>
          <w:p w14:paraId="3F42878C" w14:textId="77777777" w:rsidR="006C194E" w:rsidRDefault="006C194E" w:rsidP="00586084">
            <w:pPr>
              <w:rPr>
                <w:rFonts w:cs="Arial"/>
                <w:sz w:val="20"/>
              </w:rPr>
            </w:pPr>
            <w:r>
              <w:rPr>
                <w:rFonts w:cs="Arial"/>
                <w:sz w:val="20"/>
              </w:rPr>
              <w:t>CE5</w:t>
            </w:r>
          </w:p>
        </w:tc>
        <w:tc>
          <w:tcPr>
            <w:tcW w:w="6503" w:type="dxa"/>
          </w:tcPr>
          <w:p w14:paraId="7656D14F" w14:textId="77777777" w:rsidR="006C194E" w:rsidRDefault="006C194E" w:rsidP="00586084">
            <w:pPr>
              <w:rPr>
                <w:rFonts w:cs="Arial"/>
                <w:sz w:val="20"/>
              </w:rPr>
            </w:pPr>
          </w:p>
        </w:tc>
      </w:tr>
      <w:tr w:rsidR="006C194E" w14:paraId="5EE75DFA" w14:textId="77777777" w:rsidTr="006C194E">
        <w:tc>
          <w:tcPr>
            <w:tcW w:w="2155" w:type="dxa"/>
          </w:tcPr>
          <w:p w14:paraId="13EEEC90" w14:textId="77777777" w:rsidR="006C194E" w:rsidRDefault="006C194E" w:rsidP="00586084">
            <w:pPr>
              <w:rPr>
                <w:rFonts w:cs="Arial"/>
                <w:sz w:val="20"/>
                <w:highlight w:val="red"/>
              </w:rPr>
            </w:pPr>
          </w:p>
        </w:tc>
        <w:tc>
          <w:tcPr>
            <w:tcW w:w="720" w:type="dxa"/>
          </w:tcPr>
          <w:p w14:paraId="4FF60AFB" w14:textId="77777777" w:rsidR="006C194E" w:rsidRDefault="006C194E" w:rsidP="00586084">
            <w:pPr>
              <w:rPr>
                <w:rFonts w:cs="Arial"/>
                <w:sz w:val="20"/>
              </w:rPr>
            </w:pPr>
            <w:r>
              <w:rPr>
                <w:rFonts w:cs="Arial"/>
                <w:sz w:val="20"/>
              </w:rPr>
              <w:t>CE9</w:t>
            </w:r>
          </w:p>
        </w:tc>
        <w:tc>
          <w:tcPr>
            <w:tcW w:w="6503" w:type="dxa"/>
          </w:tcPr>
          <w:p w14:paraId="2D1021A4" w14:textId="77777777" w:rsidR="006C194E" w:rsidRDefault="006C194E" w:rsidP="00586084">
            <w:pPr>
              <w:rPr>
                <w:rFonts w:cs="Arial"/>
                <w:sz w:val="20"/>
              </w:rPr>
            </w:pPr>
          </w:p>
        </w:tc>
      </w:tr>
      <w:tr w:rsidR="006C194E" w14:paraId="75AA75AB" w14:textId="77777777" w:rsidTr="006C194E">
        <w:tc>
          <w:tcPr>
            <w:tcW w:w="2155" w:type="dxa"/>
          </w:tcPr>
          <w:p w14:paraId="6D0D3202" w14:textId="77777777" w:rsidR="006C194E" w:rsidRDefault="006C194E" w:rsidP="00586084">
            <w:pPr>
              <w:rPr>
                <w:rFonts w:cs="Arial"/>
                <w:sz w:val="20"/>
                <w:highlight w:val="red"/>
              </w:rPr>
            </w:pPr>
          </w:p>
        </w:tc>
        <w:tc>
          <w:tcPr>
            <w:tcW w:w="720" w:type="dxa"/>
          </w:tcPr>
          <w:p w14:paraId="2E447009" w14:textId="77777777" w:rsidR="006C194E" w:rsidRDefault="006C194E" w:rsidP="00586084">
            <w:pPr>
              <w:rPr>
                <w:rFonts w:cs="Arial"/>
                <w:sz w:val="20"/>
              </w:rPr>
            </w:pPr>
            <w:r>
              <w:rPr>
                <w:rFonts w:cs="Arial"/>
                <w:sz w:val="20"/>
              </w:rPr>
              <w:t>CE10</w:t>
            </w:r>
          </w:p>
        </w:tc>
        <w:tc>
          <w:tcPr>
            <w:tcW w:w="6503" w:type="dxa"/>
          </w:tcPr>
          <w:p w14:paraId="128AE61C" w14:textId="77777777" w:rsidR="006C194E" w:rsidRDefault="006C194E" w:rsidP="00586084">
            <w:pPr>
              <w:rPr>
                <w:rFonts w:cs="Arial"/>
                <w:sz w:val="20"/>
              </w:rPr>
            </w:pPr>
          </w:p>
        </w:tc>
      </w:tr>
      <w:tr w:rsidR="006C194E" w14:paraId="3E01A413" w14:textId="77777777" w:rsidTr="006C194E">
        <w:tc>
          <w:tcPr>
            <w:tcW w:w="2155" w:type="dxa"/>
          </w:tcPr>
          <w:p w14:paraId="2771157D" w14:textId="77777777" w:rsidR="006C194E" w:rsidRDefault="006C194E" w:rsidP="00586084">
            <w:pPr>
              <w:rPr>
                <w:rFonts w:cs="Arial"/>
                <w:sz w:val="20"/>
                <w:highlight w:val="red"/>
              </w:rPr>
            </w:pPr>
          </w:p>
        </w:tc>
        <w:tc>
          <w:tcPr>
            <w:tcW w:w="720" w:type="dxa"/>
          </w:tcPr>
          <w:p w14:paraId="38521355" w14:textId="77777777" w:rsidR="006C194E" w:rsidRDefault="006C194E" w:rsidP="00586084">
            <w:pPr>
              <w:rPr>
                <w:rFonts w:cs="Arial"/>
                <w:sz w:val="20"/>
              </w:rPr>
            </w:pPr>
            <w:r>
              <w:rPr>
                <w:rFonts w:cs="Arial"/>
                <w:sz w:val="20"/>
              </w:rPr>
              <w:t>CE11</w:t>
            </w:r>
          </w:p>
        </w:tc>
        <w:tc>
          <w:tcPr>
            <w:tcW w:w="6503" w:type="dxa"/>
          </w:tcPr>
          <w:p w14:paraId="3FBC8330" w14:textId="77777777" w:rsidR="006C194E" w:rsidRDefault="006C194E" w:rsidP="00586084">
            <w:pPr>
              <w:rPr>
                <w:rFonts w:cs="Arial"/>
                <w:sz w:val="20"/>
              </w:rPr>
            </w:pPr>
          </w:p>
        </w:tc>
      </w:tr>
      <w:tr w:rsidR="006C194E" w:rsidRPr="001909F6" w14:paraId="067E4F00" w14:textId="77777777" w:rsidTr="006C194E">
        <w:tc>
          <w:tcPr>
            <w:tcW w:w="9378" w:type="dxa"/>
            <w:gridSpan w:val="3"/>
            <w:shd w:val="clear" w:color="auto" w:fill="F2F2F2" w:themeFill="background1" w:themeFillShade="F2"/>
          </w:tcPr>
          <w:p w14:paraId="60004C5C" w14:textId="77777777" w:rsidR="006C194E" w:rsidRPr="001909F6" w:rsidRDefault="006C194E"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6C194E" w:rsidRPr="00E52C1D" w14:paraId="1B688C85" w14:textId="77777777" w:rsidTr="006C194E">
        <w:tc>
          <w:tcPr>
            <w:tcW w:w="9378" w:type="dxa"/>
            <w:gridSpan w:val="3"/>
            <w:tcBorders>
              <w:top w:val="single" w:sz="4" w:space="0" w:color="auto"/>
              <w:left w:val="single" w:sz="4" w:space="0" w:color="auto"/>
              <w:bottom w:val="single" w:sz="4" w:space="0" w:color="auto"/>
              <w:right w:val="single" w:sz="4" w:space="0" w:color="auto"/>
            </w:tcBorders>
            <w:shd w:val="clear" w:color="auto" w:fill="auto"/>
          </w:tcPr>
          <w:p w14:paraId="36A963DB" w14:textId="77777777" w:rsidR="006C194E" w:rsidRPr="00E52C1D" w:rsidRDefault="006C194E" w:rsidP="00586084">
            <w:pPr>
              <w:rPr>
                <w:rFonts w:cs="Arial"/>
                <w:sz w:val="20"/>
              </w:rPr>
            </w:pPr>
          </w:p>
        </w:tc>
      </w:tr>
      <w:tr w:rsidR="006C194E" w14:paraId="1A62463A" w14:textId="77777777" w:rsidTr="006C194E">
        <w:tc>
          <w:tcPr>
            <w:tcW w:w="2155" w:type="dxa"/>
          </w:tcPr>
          <w:p w14:paraId="14E39A7E" w14:textId="77777777" w:rsidR="006C194E" w:rsidRDefault="006C194E" w:rsidP="00586084">
            <w:pPr>
              <w:rPr>
                <w:rFonts w:cs="Arial"/>
                <w:sz w:val="20"/>
                <w:highlight w:val="red"/>
              </w:rPr>
            </w:pPr>
          </w:p>
        </w:tc>
        <w:tc>
          <w:tcPr>
            <w:tcW w:w="720" w:type="dxa"/>
          </w:tcPr>
          <w:p w14:paraId="7AAA94E2" w14:textId="77777777" w:rsidR="006C194E" w:rsidRDefault="006C194E" w:rsidP="00586084">
            <w:pPr>
              <w:rPr>
                <w:rFonts w:cs="Arial"/>
                <w:sz w:val="20"/>
              </w:rPr>
            </w:pPr>
            <w:r>
              <w:rPr>
                <w:rFonts w:cs="Arial"/>
                <w:sz w:val="20"/>
              </w:rPr>
              <w:t>CE1</w:t>
            </w:r>
          </w:p>
        </w:tc>
        <w:tc>
          <w:tcPr>
            <w:tcW w:w="6503" w:type="dxa"/>
          </w:tcPr>
          <w:p w14:paraId="7D1E9C62" w14:textId="77777777" w:rsidR="006C194E" w:rsidRDefault="006C194E" w:rsidP="00586084">
            <w:pPr>
              <w:rPr>
                <w:rFonts w:cs="Arial"/>
                <w:sz w:val="20"/>
              </w:rPr>
            </w:pPr>
          </w:p>
        </w:tc>
      </w:tr>
      <w:tr w:rsidR="006C194E" w14:paraId="7CAB29CE" w14:textId="77777777" w:rsidTr="006C194E">
        <w:tc>
          <w:tcPr>
            <w:tcW w:w="2155" w:type="dxa"/>
          </w:tcPr>
          <w:p w14:paraId="472CE4D4" w14:textId="77777777" w:rsidR="006C194E" w:rsidRDefault="006C194E" w:rsidP="00586084">
            <w:pPr>
              <w:rPr>
                <w:rFonts w:cs="Arial"/>
                <w:sz w:val="20"/>
                <w:highlight w:val="red"/>
              </w:rPr>
            </w:pPr>
          </w:p>
        </w:tc>
        <w:tc>
          <w:tcPr>
            <w:tcW w:w="720" w:type="dxa"/>
          </w:tcPr>
          <w:p w14:paraId="205376FA" w14:textId="77777777" w:rsidR="006C194E" w:rsidRDefault="006C194E" w:rsidP="00586084">
            <w:pPr>
              <w:rPr>
                <w:rFonts w:cs="Arial"/>
                <w:sz w:val="20"/>
              </w:rPr>
            </w:pPr>
            <w:r>
              <w:rPr>
                <w:rFonts w:cs="Arial"/>
                <w:sz w:val="20"/>
              </w:rPr>
              <w:t>CE2</w:t>
            </w:r>
          </w:p>
        </w:tc>
        <w:tc>
          <w:tcPr>
            <w:tcW w:w="6503" w:type="dxa"/>
          </w:tcPr>
          <w:p w14:paraId="3D08261E" w14:textId="77777777" w:rsidR="006C194E" w:rsidRDefault="006C194E" w:rsidP="00586084">
            <w:pPr>
              <w:rPr>
                <w:rFonts w:cs="Arial"/>
                <w:sz w:val="20"/>
              </w:rPr>
            </w:pPr>
          </w:p>
        </w:tc>
      </w:tr>
      <w:tr w:rsidR="006C194E" w14:paraId="30CDE205" w14:textId="77777777" w:rsidTr="006C194E">
        <w:tc>
          <w:tcPr>
            <w:tcW w:w="2155" w:type="dxa"/>
          </w:tcPr>
          <w:p w14:paraId="4D6FCD07" w14:textId="77777777" w:rsidR="006C194E" w:rsidRDefault="006C194E" w:rsidP="00586084">
            <w:pPr>
              <w:rPr>
                <w:rFonts w:cs="Arial"/>
                <w:sz w:val="20"/>
                <w:highlight w:val="red"/>
              </w:rPr>
            </w:pPr>
          </w:p>
        </w:tc>
        <w:tc>
          <w:tcPr>
            <w:tcW w:w="720" w:type="dxa"/>
          </w:tcPr>
          <w:p w14:paraId="551975DC" w14:textId="77777777" w:rsidR="006C194E" w:rsidRDefault="006C194E" w:rsidP="00586084">
            <w:pPr>
              <w:rPr>
                <w:rFonts w:cs="Arial"/>
                <w:sz w:val="20"/>
              </w:rPr>
            </w:pPr>
            <w:r>
              <w:rPr>
                <w:rFonts w:cs="Arial"/>
                <w:sz w:val="20"/>
              </w:rPr>
              <w:t>CE5</w:t>
            </w:r>
          </w:p>
        </w:tc>
        <w:tc>
          <w:tcPr>
            <w:tcW w:w="6503" w:type="dxa"/>
          </w:tcPr>
          <w:p w14:paraId="4CCB5D7A" w14:textId="77777777" w:rsidR="006C194E" w:rsidRDefault="006C194E" w:rsidP="00586084">
            <w:pPr>
              <w:rPr>
                <w:rFonts w:cs="Arial"/>
                <w:sz w:val="20"/>
              </w:rPr>
            </w:pPr>
          </w:p>
        </w:tc>
      </w:tr>
      <w:tr w:rsidR="006C194E" w14:paraId="7B082726" w14:textId="77777777" w:rsidTr="006C194E">
        <w:tc>
          <w:tcPr>
            <w:tcW w:w="2155" w:type="dxa"/>
          </w:tcPr>
          <w:p w14:paraId="6564A558" w14:textId="77777777" w:rsidR="006C194E" w:rsidRDefault="006C194E" w:rsidP="00586084">
            <w:pPr>
              <w:rPr>
                <w:rFonts w:cs="Arial"/>
                <w:sz w:val="20"/>
                <w:highlight w:val="red"/>
              </w:rPr>
            </w:pPr>
          </w:p>
        </w:tc>
        <w:tc>
          <w:tcPr>
            <w:tcW w:w="720" w:type="dxa"/>
          </w:tcPr>
          <w:p w14:paraId="6127FE67" w14:textId="77777777" w:rsidR="006C194E" w:rsidRDefault="006C194E" w:rsidP="00586084">
            <w:pPr>
              <w:rPr>
                <w:rFonts w:cs="Arial"/>
                <w:sz w:val="20"/>
              </w:rPr>
            </w:pPr>
            <w:r>
              <w:rPr>
                <w:rFonts w:cs="Arial"/>
                <w:sz w:val="20"/>
              </w:rPr>
              <w:t>CE9</w:t>
            </w:r>
          </w:p>
        </w:tc>
        <w:tc>
          <w:tcPr>
            <w:tcW w:w="6503" w:type="dxa"/>
          </w:tcPr>
          <w:p w14:paraId="5657A2AA" w14:textId="77777777" w:rsidR="006C194E" w:rsidRDefault="006C194E" w:rsidP="00586084">
            <w:pPr>
              <w:rPr>
                <w:rFonts w:cs="Arial"/>
                <w:sz w:val="20"/>
              </w:rPr>
            </w:pPr>
          </w:p>
        </w:tc>
      </w:tr>
      <w:tr w:rsidR="006C194E" w14:paraId="79F1D4F3" w14:textId="77777777" w:rsidTr="006C194E">
        <w:tc>
          <w:tcPr>
            <w:tcW w:w="2155" w:type="dxa"/>
          </w:tcPr>
          <w:p w14:paraId="02D2E361" w14:textId="77777777" w:rsidR="006C194E" w:rsidRDefault="006C194E" w:rsidP="00586084">
            <w:pPr>
              <w:rPr>
                <w:rFonts w:cs="Arial"/>
                <w:sz w:val="20"/>
                <w:highlight w:val="red"/>
              </w:rPr>
            </w:pPr>
          </w:p>
        </w:tc>
        <w:tc>
          <w:tcPr>
            <w:tcW w:w="720" w:type="dxa"/>
          </w:tcPr>
          <w:p w14:paraId="6F69BC67" w14:textId="77777777" w:rsidR="006C194E" w:rsidRDefault="006C194E" w:rsidP="00586084">
            <w:pPr>
              <w:rPr>
                <w:rFonts w:cs="Arial"/>
                <w:sz w:val="20"/>
              </w:rPr>
            </w:pPr>
            <w:r>
              <w:rPr>
                <w:rFonts w:cs="Arial"/>
                <w:sz w:val="20"/>
              </w:rPr>
              <w:t>CE10</w:t>
            </w:r>
          </w:p>
        </w:tc>
        <w:tc>
          <w:tcPr>
            <w:tcW w:w="6503" w:type="dxa"/>
          </w:tcPr>
          <w:p w14:paraId="466DB627" w14:textId="77777777" w:rsidR="006C194E" w:rsidRDefault="006C194E" w:rsidP="00586084">
            <w:pPr>
              <w:rPr>
                <w:rFonts w:cs="Arial"/>
                <w:sz w:val="20"/>
              </w:rPr>
            </w:pPr>
          </w:p>
        </w:tc>
      </w:tr>
      <w:tr w:rsidR="006C194E" w14:paraId="602774AF" w14:textId="77777777" w:rsidTr="006C194E">
        <w:tc>
          <w:tcPr>
            <w:tcW w:w="2155" w:type="dxa"/>
          </w:tcPr>
          <w:p w14:paraId="4D8365DD" w14:textId="77777777" w:rsidR="006C194E" w:rsidRDefault="006C194E" w:rsidP="00586084">
            <w:pPr>
              <w:rPr>
                <w:rFonts w:cs="Arial"/>
                <w:sz w:val="20"/>
                <w:highlight w:val="red"/>
              </w:rPr>
            </w:pPr>
          </w:p>
        </w:tc>
        <w:tc>
          <w:tcPr>
            <w:tcW w:w="720" w:type="dxa"/>
          </w:tcPr>
          <w:p w14:paraId="44E7A53A" w14:textId="77777777" w:rsidR="006C194E" w:rsidRDefault="006C194E" w:rsidP="00586084">
            <w:pPr>
              <w:rPr>
                <w:rFonts w:cs="Arial"/>
                <w:sz w:val="20"/>
              </w:rPr>
            </w:pPr>
            <w:r>
              <w:rPr>
                <w:rFonts w:cs="Arial"/>
                <w:sz w:val="20"/>
              </w:rPr>
              <w:t>CE11</w:t>
            </w:r>
          </w:p>
        </w:tc>
        <w:tc>
          <w:tcPr>
            <w:tcW w:w="6503" w:type="dxa"/>
          </w:tcPr>
          <w:p w14:paraId="05BA8907" w14:textId="77777777" w:rsidR="006C194E" w:rsidRDefault="006C194E" w:rsidP="00586084">
            <w:pPr>
              <w:rPr>
                <w:rFonts w:cs="Arial"/>
                <w:sz w:val="20"/>
              </w:rPr>
            </w:pPr>
          </w:p>
        </w:tc>
      </w:tr>
    </w:tbl>
    <w:p w14:paraId="2CD7022F" w14:textId="77777777" w:rsidR="006C194E" w:rsidRDefault="006C194E" w:rsidP="006C194E">
      <w:pPr>
        <w:pStyle w:val="Heading3"/>
        <w:numPr>
          <w:ilvl w:val="0"/>
          <w:numId w:val="0"/>
        </w:numPr>
        <w:pBdr>
          <w:bottom w:val="single" w:sz="12" w:space="1" w:color="auto"/>
        </w:pBdr>
        <w:ind w:left="720" w:hanging="720"/>
        <w:rPr>
          <w:rFonts w:cs="Arial"/>
          <w:sz w:val="20"/>
        </w:rPr>
      </w:pPr>
    </w:p>
    <w:p w14:paraId="11D9968A" w14:textId="77777777" w:rsidR="004F3D2B" w:rsidRPr="00B6190F" w:rsidRDefault="00F433F6" w:rsidP="004F3D2B">
      <w:pPr>
        <w:pStyle w:val="Heading3"/>
        <w:pBdr>
          <w:bottom w:val="single" w:sz="12" w:space="1" w:color="auto"/>
        </w:pBdr>
        <w:rPr>
          <w:rFonts w:cs="Arial"/>
          <w:sz w:val="20"/>
        </w:rPr>
      </w:pPr>
      <w:bookmarkStart w:id="60" w:name="_Toc480282859"/>
      <w:r w:rsidRPr="00B6190F">
        <w:rPr>
          <w:rFonts w:cs="Arial"/>
          <w:sz w:val="20"/>
        </w:rPr>
        <w:t>Security Assessment &amp; Authorization Policy Family (CA)</w:t>
      </w:r>
      <w:bookmarkEnd w:id="60"/>
      <w:r w:rsidRPr="00B6190F">
        <w:rPr>
          <w:rFonts w:cs="Arial"/>
          <w:sz w:val="20"/>
        </w:rPr>
        <w:t xml:space="preserve">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F433F6" w:rsidRPr="00B6190F" w14:paraId="7B7BBE22" w14:textId="77777777" w:rsidTr="00F433F6">
        <w:tc>
          <w:tcPr>
            <w:tcW w:w="9378" w:type="dxa"/>
            <w:gridSpan w:val="2"/>
            <w:shd w:val="pct20" w:color="auto" w:fill="auto"/>
          </w:tcPr>
          <w:p w14:paraId="6370DA83" w14:textId="77777777" w:rsidR="00F433F6" w:rsidRPr="00B6190F" w:rsidRDefault="00F433F6" w:rsidP="00F433F6">
            <w:pPr>
              <w:tabs>
                <w:tab w:val="left" w:pos="1080"/>
              </w:tabs>
              <w:spacing w:after="60"/>
              <w:rPr>
                <w:rFonts w:cs="Arial"/>
                <w:b/>
                <w:bCs/>
                <w:iCs/>
                <w:sz w:val="20"/>
              </w:rPr>
            </w:pPr>
            <w:r w:rsidRPr="00B6190F">
              <w:rPr>
                <w:rFonts w:cs="Arial"/>
                <w:b/>
                <w:bCs/>
                <w:iCs/>
                <w:sz w:val="20"/>
              </w:rPr>
              <w:t xml:space="preserve">(CA-1) </w:t>
            </w:r>
            <w:r w:rsidRPr="00B6190F">
              <w:rPr>
                <w:rFonts w:cs="Arial"/>
                <w:b/>
                <w:sz w:val="20"/>
              </w:rPr>
              <w:t>Security Assessments</w:t>
            </w:r>
          </w:p>
        </w:tc>
      </w:tr>
      <w:tr w:rsidR="00F433F6" w:rsidRPr="00B6190F" w14:paraId="5E457623" w14:textId="77777777" w:rsidTr="00F433F6">
        <w:trPr>
          <w:trHeight w:val="215"/>
        </w:trPr>
        <w:tc>
          <w:tcPr>
            <w:tcW w:w="9378" w:type="dxa"/>
            <w:gridSpan w:val="2"/>
            <w:shd w:val="clear" w:color="auto" w:fill="auto"/>
          </w:tcPr>
          <w:p w14:paraId="553A29CB" w14:textId="77777777" w:rsidR="00F433F6" w:rsidRPr="00B6190F" w:rsidRDefault="00F433F6" w:rsidP="00F433F6">
            <w:pPr>
              <w:rPr>
                <w:rFonts w:cs="Arial"/>
                <w:sz w:val="20"/>
              </w:rPr>
            </w:pPr>
            <w:r w:rsidRPr="00B6190F">
              <w:rPr>
                <w:rFonts w:cs="Arial"/>
                <w:sz w:val="20"/>
              </w:rPr>
              <w:t>The purpose of the policy is to establish the procedure requirements for the effective implementation of the security assessment and authorization policy family.</w:t>
            </w:r>
          </w:p>
          <w:p w14:paraId="33622BEF" w14:textId="77777777" w:rsidR="00F433F6" w:rsidRPr="00B6190F" w:rsidRDefault="00F433F6" w:rsidP="00F433F6">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F433F6" w:rsidRPr="00B6190F" w14:paraId="1C362CAF" w14:textId="77777777" w:rsidTr="000B7650">
              <w:tc>
                <w:tcPr>
                  <w:tcW w:w="8797" w:type="dxa"/>
                  <w:gridSpan w:val="3"/>
                  <w:shd w:val="clear" w:color="auto" w:fill="4F81BD"/>
                </w:tcPr>
                <w:p w14:paraId="583C4BD6" w14:textId="77777777" w:rsidR="00F433F6" w:rsidRPr="00B6190F" w:rsidRDefault="00F433F6" w:rsidP="00F433F6">
                  <w:pPr>
                    <w:rPr>
                      <w:b/>
                      <w:bCs/>
                      <w:color w:val="FFFFFF"/>
                      <w:sz w:val="18"/>
                    </w:rPr>
                  </w:pPr>
                  <w:r w:rsidRPr="00B6190F">
                    <w:rPr>
                      <w:b/>
                      <w:bCs/>
                      <w:color w:val="FFFFFF"/>
                      <w:sz w:val="18"/>
                    </w:rPr>
                    <w:t>Applicability of Controls</w:t>
                  </w:r>
                </w:p>
              </w:tc>
            </w:tr>
            <w:tr w:rsidR="00F433F6" w:rsidRPr="00B6190F" w14:paraId="426693AD" w14:textId="77777777" w:rsidTr="000B7650">
              <w:tc>
                <w:tcPr>
                  <w:tcW w:w="3084" w:type="dxa"/>
                  <w:shd w:val="clear" w:color="auto" w:fill="4F81BD"/>
                </w:tcPr>
                <w:p w14:paraId="655CE42D" w14:textId="77777777" w:rsidR="00F433F6" w:rsidRPr="00B6190F" w:rsidRDefault="00F433F6" w:rsidP="00F433F6">
                  <w:pPr>
                    <w:rPr>
                      <w:b/>
                      <w:bCs/>
                      <w:color w:val="FFFFFF"/>
                      <w:sz w:val="18"/>
                    </w:rPr>
                  </w:pPr>
                  <w:r w:rsidRPr="00B6190F">
                    <w:rPr>
                      <w:b/>
                      <w:bCs/>
                      <w:color w:val="FFFFFF"/>
                      <w:sz w:val="18"/>
                    </w:rPr>
                    <w:t>Public</w:t>
                  </w:r>
                </w:p>
              </w:tc>
              <w:tc>
                <w:tcPr>
                  <w:tcW w:w="3192" w:type="dxa"/>
                  <w:shd w:val="clear" w:color="auto" w:fill="4F81BD"/>
                </w:tcPr>
                <w:p w14:paraId="37AA91CD" w14:textId="77777777" w:rsidR="00F433F6" w:rsidRPr="00B6190F" w:rsidRDefault="00F433F6" w:rsidP="00F433F6">
                  <w:pPr>
                    <w:rPr>
                      <w:b/>
                      <w:bCs/>
                      <w:color w:val="FFFFFF"/>
                      <w:sz w:val="18"/>
                    </w:rPr>
                  </w:pPr>
                  <w:r w:rsidRPr="00B6190F">
                    <w:rPr>
                      <w:b/>
                      <w:bCs/>
                      <w:color w:val="FFFFFF"/>
                      <w:sz w:val="18"/>
                    </w:rPr>
                    <w:t>Confidential</w:t>
                  </w:r>
                </w:p>
              </w:tc>
              <w:tc>
                <w:tcPr>
                  <w:tcW w:w="2521" w:type="dxa"/>
                  <w:shd w:val="clear" w:color="auto" w:fill="4F81BD"/>
                </w:tcPr>
                <w:p w14:paraId="25A83E31" w14:textId="77777777" w:rsidR="00F433F6" w:rsidRPr="00B6190F" w:rsidRDefault="00F433F6" w:rsidP="00F433F6">
                  <w:pPr>
                    <w:rPr>
                      <w:b/>
                      <w:bCs/>
                      <w:color w:val="FFFFFF"/>
                      <w:sz w:val="18"/>
                    </w:rPr>
                  </w:pPr>
                  <w:r w:rsidRPr="00B6190F">
                    <w:rPr>
                      <w:b/>
                      <w:bCs/>
                      <w:color w:val="FFFFFF"/>
                      <w:sz w:val="18"/>
                    </w:rPr>
                    <w:t>FTI</w:t>
                  </w:r>
                </w:p>
              </w:tc>
            </w:tr>
            <w:tr w:rsidR="00F433F6" w:rsidRPr="00B6190F" w14:paraId="63024657" w14:textId="77777777" w:rsidTr="00F433F6">
              <w:tc>
                <w:tcPr>
                  <w:tcW w:w="3084" w:type="dxa"/>
                </w:tcPr>
                <w:p w14:paraId="743C1E53" w14:textId="77777777" w:rsidR="00F433F6" w:rsidRPr="00B6190F" w:rsidRDefault="00F433F6" w:rsidP="00F433F6">
                  <w:pPr>
                    <w:rPr>
                      <w:bCs/>
                      <w:sz w:val="20"/>
                    </w:rPr>
                  </w:pPr>
                  <w:r w:rsidRPr="00B6190F">
                    <w:rPr>
                      <w:bCs/>
                      <w:sz w:val="20"/>
                    </w:rPr>
                    <w:t>CA-1</w:t>
                  </w:r>
                </w:p>
              </w:tc>
              <w:tc>
                <w:tcPr>
                  <w:tcW w:w="3192" w:type="dxa"/>
                </w:tcPr>
                <w:p w14:paraId="4164451F" w14:textId="77777777" w:rsidR="00F433F6" w:rsidRPr="00B6190F" w:rsidRDefault="00F433F6" w:rsidP="00F433F6">
                  <w:pPr>
                    <w:rPr>
                      <w:sz w:val="20"/>
                    </w:rPr>
                  </w:pPr>
                  <w:r w:rsidRPr="00B6190F">
                    <w:rPr>
                      <w:sz w:val="20"/>
                    </w:rPr>
                    <w:t>CA-1</w:t>
                  </w:r>
                </w:p>
              </w:tc>
              <w:tc>
                <w:tcPr>
                  <w:tcW w:w="2521" w:type="dxa"/>
                </w:tcPr>
                <w:p w14:paraId="3EBC908D" w14:textId="77777777" w:rsidR="00F433F6" w:rsidRPr="00B6190F" w:rsidRDefault="00F433F6" w:rsidP="00F433F6">
                  <w:pPr>
                    <w:rPr>
                      <w:sz w:val="20"/>
                    </w:rPr>
                  </w:pPr>
                  <w:r w:rsidRPr="00B6190F">
                    <w:rPr>
                      <w:sz w:val="20"/>
                    </w:rPr>
                    <w:t>CA-1</w:t>
                  </w:r>
                </w:p>
              </w:tc>
            </w:tr>
          </w:tbl>
          <w:p w14:paraId="69515EA1" w14:textId="77777777" w:rsidR="00F433F6" w:rsidRPr="00B6190F" w:rsidRDefault="00F433F6" w:rsidP="00F433F6">
            <w:pPr>
              <w:rPr>
                <w:rFonts w:cs="Arial"/>
                <w:sz w:val="20"/>
              </w:rPr>
            </w:pPr>
          </w:p>
          <w:p w14:paraId="71A83D52" w14:textId="77777777" w:rsidR="00F433F6" w:rsidRPr="00B6190F" w:rsidRDefault="00F433F6" w:rsidP="00F433F6">
            <w:pPr>
              <w:pStyle w:val="ListParagraph"/>
              <w:ind w:left="0"/>
              <w:rPr>
                <w:rFonts w:cs="Arial"/>
                <w:sz w:val="20"/>
              </w:rPr>
            </w:pPr>
            <w:r w:rsidRPr="00B6190F">
              <w:rPr>
                <w:rFonts w:ascii="Arial" w:hAnsi="Arial" w:cs="Arial"/>
                <w:sz w:val="20"/>
                <w:szCs w:val="20"/>
              </w:rPr>
              <w:t xml:space="preserve"> It is the policy of the Agency that procedures to facilitate the implementation of the security assessment and authorization procedures must be documented, disseminated and reviewed at least annually.</w:t>
            </w:r>
          </w:p>
        </w:tc>
      </w:tr>
      <w:tr w:rsidR="00F433F6" w:rsidRPr="00B6190F" w14:paraId="17847CF9" w14:textId="77777777" w:rsidTr="00F433F6">
        <w:tc>
          <w:tcPr>
            <w:tcW w:w="9378" w:type="dxa"/>
            <w:gridSpan w:val="2"/>
          </w:tcPr>
          <w:p w14:paraId="29D20697" w14:textId="77777777" w:rsidR="00F433F6" w:rsidRPr="00B6190F" w:rsidRDefault="00F433F6" w:rsidP="00F433F6">
            <w:pPr>
              <w:spacing w:after="60"/>
              <w:rPr>
                <w:rFonts w:cs="Arial"/>
                <w:b/>
                <w:sz w:val="20"/>
              </w:rPr>
            </w:pPr>
            <w:r w:rsidRPr="00B6190F">
              <w:rPr>
                <w:rFonts w:cs="Arial"/>
                <w:b/>
                <w:sz w:val="20"/>
              </w:rPr>
              <w:t>Security Control Implementation Details:</w:t>
            </w:r>
          </w:p>
          <w:p w14:paraId="79539B94" w14:textId="2D40F160" w:rsidR="00F433F6" w:rsidRPr="00B6190F" w:rsidRDefault="0011613B" w:rsidP="00F433F6">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433F6"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F433F6"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F433F6"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F433F6"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F433F6"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F433F6"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F433F6" w:rsidRPr="00B6190F">
              <w:rPr>
                <w:rFonts w:cs="Arial"/>
                <w:sz w:val="20"/>
              </w:rPr>
              <w:t xml:space="preserve"> N/A</w:t>
            </w:r>
          </w:p>
        </w:tc>
      </w:tr>
      <w:tr w:rsidR="00F433F6" w:rsidRPr="00B6190F" w14:paraId="00126D60" w14:textId="77777777" w:rsidTr="00F433F6">
        <w:trPr>
          <w:trHeight w:val="80"/>
        </w:trPr>
        <w:tc>
          <w:tcPr>
            <w:tcW w:w="9378" w:type="dxa"/>
            <w:gridSpan w:val="2"/>
          </w:tcPr>
          <w:p w14:paraId="50BB07D7" w14:textId="77777777" w:rsidR="00F433F6" w:rsidRPr="00B6190F" w:rsidRDefault="00F433F6" w:rsidP="00F433F6">
            <w:pPr>
              <w:spacing w:after="60"/>
              <w:rPr>
                <w:rFonts w:cs="Arial"/>
                <w:b/>
                <w:sz w:val="20"/>
              </w:rPr>
            </w:pPr>
            <w:r w:rsidRPr="00B6190F">
              <w:rPr>
                <w:rFonts w:cs="Arial"/>
                <w:b/>
                <w:sz w:val="20"/>
              </w:rPr>
              <w:t>Responsible Parties:</w:t>
            </w:r>
          </w:p>
          <w:p w14:paraId="3228A377" w14:textId="5AF9FD76" w:rsidR="00F433F6" w:rsidRPr="00B6190F" w:rsidRDefault="0011613B" w:rsidP="00F433F6">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433F6" w:rsidRPr="00B6190F">
              <w:rPr>
                <w:rFonts w:cs="Arial"/>
                <w:sz w:val="20"/>
              </w:rPr>
              <w:t xml:space="preserve"> NC Department of Revenue</w:t>
            </w:r>
          </w:p>
          <w:p w14:paraId="5C13D655" w14:textId="565B4681" w:rsidR="00F433F6" w:rsidRPr="00B6190F" w:rsidRDefault="00A3254F" w:rsidP="00F433F6">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F433F6" w:rsidRPr="00B6190F">
              <w:rPr>
                <w:rFonts w:cs="Arial"/>
                <w:sz w:val="20"/>
              </w:rPr>
              <w:t xml:space="preserve"> </w:t>
            </w:r>
            <w:r w:rsidR="00385D49">
              <w:rPr>
                <w:rFonts w:cs="Arial"/>
                <w:sz w:val="20"/>
              </w:rPr>
              <w:t>&lt;PROVIDER&gt;</w:t>
            </w:r>
          </w:p>
        </w:tc>
      </w:tr>
      <w:tr w:rsidR="00F433F6" w:rsidRPr="00B6190F" w14:paraId="728AFF5F" w14:textId="77777777" w:rsidTr="00F433F6">
        <w:tc>
          <w:tcPr>
            <w:tcW w:w="9378" w:type="dxa"/>
            <w:gridSpan w:val="2"/>
          </w:tcPr>
          <w:p w14:paraId="5DFA9DF7" w14:textId="77777777" w:rsidR="00F433F6" w:rsidRPr="00B6190F" w:rsidRDefault="00F433F6" w:rsidP="00F433F6">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6C194E" w:rsidRPr="001909F6" w14:paraId="58431473" w14:textId="77777777" w:rsidTr="006C194E">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49273" w14:textId="77777777" w:rsidR="006C194E" w:rsidRPr="006C194E" w:rsidRDefault="006C194E" w:rsidP="00586084">
            <w:pPr>
              <w:rPr>
                <w:rFonts w:cs="Arial"/>
                <w:bCs/>
                <w:sz w:val="20"/>
              </w:rPr>
            </w:pPr>
            <w:r w:rsidRPr="006C194E">
              <w:rPr>
                <w:rFonts w:cs="Arial"/>
                <w:bCs/>
                <w:sz w:val="20"/>
              </w:rPr>
              <w:t>&lt;Provider&gt; Response</w:t>
            </w:r>
          </w:p>
        </w:tc>
      </w:tr>
      <w:tr w:rsidR="006C194E" w:rsidRPr="00E52C1D" w14:paraId="0BFF9B7A" w14:textId="77777777" w:rsidTr="00586084">
        <w:tc>
          <w:tcPr>
            <w:tcW w:w="1705" w:type="dxa"/>
          </w:tcPr>
          <w:p w14:paraId="20747558" w14:textId="77777777" w:rsidR="006C194E" w:rsidRPr="00E52C1D" w:rsidRDefault="006C194E" w:rsidP="00586084">
            <w:pPr>
              <w:rPr>
                <w:rFonts w:cs="Arial"/>
                <w:sz w:val="20"/>
              </w:rPr>
            </w:pPr>
          </w:p>
        </w:tc>
        <w:tc>
          <w:tcPr>
            <w:tcW w:w="7673" w:type="dxa"/>
          </w:tcPr>
          <w:p w14:paraId="2EC66439" w14:textId="5568631D" w:rsidR="006C194E" w:rsidRPr="0031151F" w:rsidRDefault="0031151F" w:rsidP="00586084">
            <w:pPr>
              <w:rPr>
                <w:rFonts w:cs="Arial"/>
                <w:i/>
                <w:sz w:val="20"/>
              </w:rPr>
            </w:pPr>
            <w:r w:rsidRPr="0031151F">
              <w:rPr>
                <w:i/>
                <w:color w:val="808080" w:themeColor="background1" w:themeShade="80"/>
                <w:sz w:val="20"/>
              </w:rPr>
              <w:t>This control addresses the establishment of policy and procedures for the effective implementation of selected security controls and control enhancements in the CA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Related control: PM-9.</w:t>
            </w:r>
          </w:p>
        </w:tc>
      </w:tr>
      <w:tr w:rsidR="006C194E" w:rsidRPr="001909F6" w14:paraId="56975138" w14:textId="77777777" w:rsidTr="00586084">
        <w:tc>
          <w:tcPr>
            <w:tcW w:w="9378" w:type="dxa"/>
            <w:gridSpan w:val="2"/>
            <w:shd w:val="clear" w:color="auto" w:fill="F2F2F2" w:themeFill="background1" w:themeFillShade="F2"/>
          </w:tcPr>
          <w:p w14:paraId="67FC56B5" w14:textId="77777777" w:rsidR="006C194E" w:rsidRPr="001909F6" w:rsidRDefault="006C194E"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6C194E" w14:paraId="04CB36EB" w14:textId="77777777" w:rsidTr="00586084">
        <w:tc>
          <w:tcPr>
            <w:tcW w:w="1705" w:type="dxa"/>
          </w:tcPr>
          <w:p w14:paraId="0613A7AA" w14:textId="77777777" w:rsidR="006C194E" w:rsidRDefault="006C194E" w:rsidP="00586084">
            <w:pPr>
              <w:rPr>
                <w:rFonts w:cs="Arial"/>
                <w:sz w:val="20"/>
              </w:rPr>
            </w:pPr>
          </w:p>
        </w:tc>
        <w:tc>
          <w:tcPr>
            <w:tcW w:w="7673" w:type="dxa"/>
          </w:tcPr>
          <w:p w14:paraId="3B13E1D3" w14:textId="77777777" w:rsidR="006C194E" w:rsidRDefault="006C194E" w:rsidP="00586084">
            <w:pPr>
              <w:rPr>
                <w:rFonts w:cs="Arial"/>
                <w:sz w:val="20"/>
              </w:rPr>
            </w:pPr>
          </w:p>
        </w:tc>
      </w:tr>
    </w:tbl>
    <w:p w14:paraId="5973C38A" w14:textId="77777777" w:rsidR="00F433F6" w:rsidRDefault="00F433F6" w:rsidP="00F433F6"/>
    <w:p w14:paraId="7D45847C" w14:textId="77777777" w:rsidR="006C194E" w:rsidRPr="00B6190F" w:rsidRDefault="006C194E" w:rsidP="00F433F6"/>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090BA8" w:rsidRPr="00B6190F" w14:paraId="2319A78A" w14:textId="77777777" w:rsidTr="00F433F6">
        <w:tc>
          <w:tcPr>
            <w:tcW w:w="9378" w:type="dxa"/>
            <w:gridSpan w:val="4"/>
            <w:shd w:val="pct20" w:color="auto" w:fill="auto"/>
          </w:tcPr>
          <w:p w14:paraId="492171DB" w14:textId="77777777" w:rsidR="00090BA8" w:rsidRPr="00B6190F" w:rsidRDefault="00E1408C" w:rsidP="000726CE">
            <w:pPr>
              <w:tabs>
                <w:tab w:val="left" w:pos="1080"/>
              </w:tabs>
              <w:spacing w:after="60"/>
              <w:rPr>
                <w:rFonts w:cs="Arial"/>
                <w:b/>
                <w:bCs/>
                <w:iCs/>
                <w:sz w:val="20"/>
              </w:rPr>
            </w:pPr>
            <w:r w:rsidRPr="00B6190F">
              <w:rPr>
                <w:rFonts w:cs="Arial"/>
                <w:b/>
                <w:bCs/>
                <w:iCs/>
                <w:sz w:val="20"/>
              </w:rPr>
              <w:t>(</w:t>
            </w:r>
            <w:r w:rsidR="00090BA8" w:rsidRPr="00B6190F">
              <w:rPr>
                <w:rFonts w:cs="Arial"/>
                <w:b/>
                <w:bCs/>
                <w:iCs/>
                <w:sz w:val="20"/>
              </w:rPr>
              <w:t>CA-2</w:t>
            </w:r>
            <w:r w:rsidRPr="00B6190F">
              <w:rPr>
                <w:rFonts w:cs="Arial"/>
                <w:b/>
                <w:bCs/>
                <w:iCs/>
                <w:sz w:val="20"/>
              </w:rPr>
              <w:t xml:space="preserve">) </w:t>
            </w:r>
            <w:r w:rsidR="00090BA8" w:rsidRPr="00B6190F">
              <w:rPr>
                <w:rFonts w:cs="Arial"/>
                <w:b/>
                <w:sz w:val="20"/>
              </w:rPr>
              <w:t>Security Assessments</w:t>
            </w:r>
          </w:p>
        </w:tc>
      </w:tr>
      <w:tr w:rsidR="00090BA8" w:rsidRPr="00B6190F" w14:paraId="0287B2B0" w14:textId="77777777" w:rsidTr="00F433F6">
        <w:trPr>
          <w:trHeight w:val="215"/>
        </w:trPr>
        <w:tc>
          <w:tcPr>
            <w:tcW w:w="9378" w:type="dxa"/>
            <w:gridSpan w:val="4"/>
            <w:shd w:val="clear" w:color="auto" w:fill="auto"/>
          </w:tcPr>
          <w:p w14:paraId="2A3D2FD4" w14:textId="77777777" w:rsidR="00090BA8" w:rsidRPr="00B6190F" w:rsidRDefault="00F433F6" w:rsidP="00F433F6">
            <w:pPr>
              <w:rPr>
                <w:rFonts w:cs="Arial"/>
                <w:sz w:val="20"/>
              </w:rPr>
            </w:pPr>
            <w:r w:rsidRPr="00B6190F">
              <w:rPr>
                <w:rFonts w:cs="Arial"/>
                <w:sz w:val="20"/>
              </w:rPr>
              <w:t>The purpose of the policy is to establish the requirements for security assessments. Security assessments ensure that information security is built into organizational Resources; identify weaknesses and deficiencies early in the development process; provide essential information needed to make risk-based decisions as part of security authorization processes; and ensure compliance to vulnerability mitigation procedures.</w:t>
            </w:r>
          </w:p>
          <w:p w14:paraId="08609190" w14:textId="77777777" w:rsidR="00F433F6" w:rsidRPr="00B6190F" w:rsidRDefault="00F433F6" w:rsidP="00F433F6">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F433F6" w:rsidRPr="00B6190F" w14:paraId="1DE799F3" w14:textId="77777777" w:rsidTr="000B7650">
              <w:tc>
                <w:tcPr>
                  <w:tcW w:w="8797" w:type="dxa"/>
                  <w:gridSpan w:val="3"/>
                  <w:shd w:val="clear" w:color="auto" w:fill="4F81BD"/>
                </w:tcPr>
                <w:p w14:paraId="7BBD07F7" w14:textId="77777777" w:rsidR="00F433F6" w:rsidRPr="00B6190F" w:rsidRDefault="00F433F6" w:rsidP="00F433F6">
                  <w:pPr>
                    <w:rPr>
                      <w:b/>
                      <w:bCs/>
                      <w:color w:val="FFFFFF"/>
                      <w:sz w:val="20"/>
                    </w:rPr>
                  </w:pPr>
                  <w:r w:rsidRPr="00B6190F">
                    <w:rPr>
                      <w:b/>
                      <w:bCs/>
                      <w:color w:val="FFFFFF"/>
                      <w:sz w:val="20"/>
                    </w:rPr>
                    <w:t>Applicability of Controls</w:t>
                  </w:r>
                </w:p>
              </w:tc>
            </w:tr>
            <w:tr w:rsidR="00F433F6" w:rsidRPr="00B6190F" w14:paraId="47367477" w14:textId="77777777" w:rsidTr="000B7650">
              <w:tc>
                <w:tcPr>
                  <w:tcW w:w="3084" w:type="dxa"/>
                  <w:shd w:val="clear" w:color="auto" w:fill="4F81BD"/>
                </w:tcPr>
                <w:p w14:paraId="5909C5A2" w14:textId="77777777" w:rsidR="00F433F6" w:rsidRPr="00B6190F" w:rsidRDefault="00F433F6" w:rsidP="00F433F6">
                  <w:pPr>
                    <w:rPr>
                      <w:b/>
                      <w:bCs/>
                      <w:color w:val="FFFFFF"/>
                      <w:sz w:val="20"/>
                    </w:rPr>
                  </w:pPr>
                  <w:r w:rsidRPr="00B6190F">
                    <w:rPr>
                      <w:b/>
                      <w:bCs/>
                      <w:color w:val="FFFFFF"/>
                      <w:sz w:val="20"/>
                    </w:rPr>
                    <w:t>Public</w:t>
                  </w:r>
                </w:p>
              </w:tc>
              <w:tc>
                <w:tcPr>
                  <w:tcW w:w="3192" w:type="dxa"/>
                  <w:shd w:val="clear" w:color="auto" w:fill="4F81BD"/>
                </w:tcPr>
                <w:p w14:paraId="66EFC731" w14:textId="77777777" w:rsidR="00F433F6" w:rsidRPr="00B6190F" w:rsidRDefault="00F433F6" w:rsidP="00F433F6">
                  <w:pPr>
                    <w:rPr>
                      <w:b/>
                      <w:bCs/>
                      <w:color w:val="FFFFFF"/>
                      <w:sz w:val="20"/>
                    </w:rPr>
                  </w:pPr>
                  <w:r w:rsidRPr="00B6190F">
                    <w:rPr>
                      <w:b/>
                      <w:bCs/>
                      <w:color w:val="FFFFFF"/>
                      <w:sz w:val="20"/>
                    </w:rPr>
                    <w:t>Confidential</w:t>
                  </w:r>
                </w:p>
              </w:tc>
              <w:tc>
                <w:tcPr>
                  <w:tcW w:w="2521" w:type="dxa"/>
                  <w:shd w:val="clear" w:color="auto" w:fill="4F81BD"/>
                </w:tcPr>
                <w:p w14:paraId="17B99FDC" w14:textId="77777777" w:rsidR="00F433F6" w:rsidRPr="00B6190F" w:rsidRDefault="00F433F6" w:rsidP="00F433F6">
                  <w:pPr>
                    <w:rPr>
                      <w:b/>
                      <w:bCs/>
                      <w:color w:val="FFFFFF"/>
                      <w:sz w:val="20"/>
                    </w:rPr>
                  </w:pPr>
                  <w:r w:rsidRPr="00B6190F">
                    <w:rPr>
                      <w:b/>
                      <w:bCs/>
                      <w:color w:val="FFFFFF"/>
                      <w:sz w:val="20"/>
                    </w:rPr>
                    <w:t>FTI</w:t>
                  </w:r>
                </w:p>
              </w:tc>
            </w:tr>
            <w:tr w:rsidR="00F433F6" w:rsidRPr="00B6190F" w14:paraId="52D39EDC" w14:textId="77777777" w:rsidTr="00F433F6">
              <w:tc>
                <w:tcPr>
                  <w:tcW w:w="3084" w:type="dxa"/>
                </w:tcPr>
                <w:p w14:paraId="0F1EE641" w14:textId="77777777" w:rsidR="00F433F6" w:rsidRPr="00B6190F" w:rsidRDefault="00F433F6" w:rsidP="00F433F6">
                  <w:pPr>
                    <w:rPr>
                      <w:bCs/>
                      <w:sz w:val="20"/>
                    </w:rPr>
                  </w:pPr>
                  <w:r w:rsidRPr="00B6190F">
                    <w:rPr>
                      <w:bCs/>
                      <w:sz w:val="20"/>
                    </w:rPr>
                    <w:t>CA-2</w:t>
                  </w:r>
                </w:p>
              </w:tc>
              <w:tc>
                <w:tcPr>
                  <w:tcW w:w="3192" w:type="dxa"/>
                </w:tcPr>
                <w:p w14:paraId="2F740A1B" w14:textId="77777777" w:rsidR="00F433F6" w:rsidRPr="00B6190F" w:rsidRDefault="00F433F6" w:rsidP="00F433F6">
                  <w:pPr>
                    <w:rPr>
                      <w:sz w:val="20"/>
                    </w:rPr>
                  </w:pPr>
                  <w:r w:rsidRPr="00B6190F">
                    <w:rPr>
                      <w:sz w:val="20"/>
                    </w:rPr>
                    <w:t>CA-2 (CE1)</w:t>
                  </w:r>
                </w:p>
              </w:tc>
              <w:tc>
                <w:tcPr>
                  <w:tcW w:w="2521" w:type="dxa"/>
                </w:tcPr>
                <w:p w14:paraId="11B47405" w14:textId="77777777" w:rsidR="00F433F6" w:rsidRPr="00B6190F" w:rsidRDefault="00F433F6" w:rsidP="00F433F6">
                  <w:pPr>
                    <w:rPr>
                      <w:sz w:val="20"/>
                    </w:rPr>
                  </w:pPr>
                  <w:r w:rsidRPr="00B6190F">
                    <w:rPr>
                      <w:sz w:val="20"/>
                    </w:rPr>
                    <w:t>CA-2</w:t>
                  </w:r>
                </w:p>
              </w:tc>
            </w:tr>
          </w:tbl>
          <w:p w14:paraId="1B823CDC" w14:textId="77777777" w:rsidR="00F433F6" w:rsidRPr="00B6190F" w:rsidRDefault="00F433F6" w:rsidP="00F433F6">
            <w:pPr>
              <w:rPr>
                <w:rFonts w:cs="Arial"/>
                <w:sz w:val="20"/>
              </w:rPr>
            </w:pPr>
          </w:p>
          <w:p w14:paraId="6E657CB7" w14:textId="7096E804" w:rsidR="00F433F6" w:rsidRDefault="00F433F6" w:rsidP="00F433F6">
            <w:pPr>
              <w:rPr>
                <w:rFonts w:cs="Arial"/>
                <w:sz w:val="20"/>
              </w:rPr>
            </w:pPr>
            <w:r w:rsidRPr="00B6190F">
              <w:rPr>
                <w:rFonts w:cs="Arial"/>
                <w:sz w:val="20"/>
              </w:rPr>
              <w:t>It is the policy of the Agency that the</w:t>
            </w:r>
            <w:r w:rsidR="00DD2859" w:rsidRPr="00B6190F">
              <w:rPr>
                <w:rFonts w:cs="Arial"/>
                <w:sz w:val="20"/>
              </w:rPr>
              <w:t xml:space="preserve"> NCDOR</w:t>
            </w:r>
            <w:r w:rsidR="004861D1" w:rsidRPr="00B6190F">
              <w:rPr>
                <w:rFonts w:cs="Arial"/>
                <w:sz w:val="20"/>
              </w:rPr>
              <w:t xml:space="preserve"> </w:t>
            </w:r>
            <w:r w:rsidRPr="00B6190F">
              <w:rPr>
                <w:rFonts w:cs="Arial"/>
                <w:sz w:val="20"/>
              </w:rPr>
              <w:t>IT Security Department must:</w:t>
            </w:r>
            <w:r w:rsidR="00133502" w:rsidRPr="00B6190F">
              <w:rPr>
                <w:rFonts w:cs="Arial"/>
                <w:sz w:val="20"/>
              </w:rPr>
              <w:t xml:space="preserve"> </w:t>
            </w:r>
          </w:p>
          <w:p w14:paraId="030691FE" w14:textId="77777777" w:rsidR="006C194E" w:rsidRPr="00B6190F" w:rsidRDefault="006C194E" w:rsidP="00F433F6">
            <w:pPr>
              <w:rPr>
                <w:rFonts w:cs="Arial"/>
                <w:sz w:val="20"/>
              </w:rPr>
            </w:pPr>
          </w:p>
          <w:p w14:paraId="466E6C8B" w14:textId="77777777" w:rsidR="00F433F6" w:rsidRDefault="00F433F6" w:rsidP="00B5152F">
            <w:pPr>
              <w:numPr>
                <w:ilvl w:val="0"/>
                <w:numId w:val="30"/>
              </w:numPr>
              <w:rPr>
                <w:rFonts w:cs="Arial"/>
                <w:sz w:val="20"/>
              </w:rPr>
            </w:pPr>
            <w:r w:rsidRPr="00B6190F">
              <w:rPr>
                <w:rFonts w:cs="Arial"/>
                <w:sz w:val="20"/>
              </w:rPr>
              <w:t>Develop a security assessment plan that describes the scope of the assessment, including:</w:t>
            </w:r>
          </w:p>
          <w:p w14:paraId="2E1B6EBA" w14:textId="77777777" w:rsidR="006C194E" w:rsidRPr="00B6190F" w:rsidRDefault="006C194E" w:rsidP="006C194E">
            <w:pPr>
              <w:ind w:left="720"/>
              <w:rPr>
                <w:rFonts w:cs="Arial"/>
                <w:sz w:val="20"/>
              </w:rPr>
            </w:pPr>
          </w:p>
          <w:p w14:paraId="1546F846" w14:textId="77777777" w:rsidR="00F433F6" w:rsidRDefault="00F433F6" w:rsidP="00B5152F">
            <w:pPr>
              <w:numPr>
                <w:ilvl w:val="1"/>
                <w:numId w:val="31"/>
              </w:numPr>
              <w:rPr>
                <w:rFonts w:cs="Arial"/>
                <w:sz w:val="20"/>
              </w:rPr>
            </w:pPr>
            <w:r w:rsidRPr="00B6190F">
              <w:rPr>
                <w:rFonts w:cs="Arial"/>
                <w:sz w:val="20"/>
              </w:rPr>
              <w:t>Security controls and control enhancements under assessment;</w:t>
            </w:r>
            <w:r w:rsidR="006C194E">
              <w:rPr>
                <w:rFonts w:cs="Arial"/>
                <w:sz w:val="20"/>
              </w:rPr>
              <w:t xml:space="preserve"> and</w:t>
            </w:r>
          </w:p>
          <w:p w14:paraId="6D73AAEA" w14:textId="77777777" w:rsidR="006C194E" w:rsidRPr="00B6190F" w:rsidRDefault="006C194E" w:rsidP="006C194E">
            <w:pPr>
              <w:ind w:left="1440"/>
              <w:rPr>
                <w:rFonts w:cs="Arial"/>
                <w:sz w:val="20"/>
              </w:rPr>
            </w:pPr>
          </w:p>
          <w:p w14:paraId="5EAF5EDC" w14:textId="77777777" w:rsidR="00F433F6" w:rsidRDefault="00F433F6" w:rsidP="00B5152F">
            <w:pPr>
              <w:numPr>
                <w:ilvl w:val="1"/>
                <w:numId w:val="31"/>
              </w:numPr>
              <w:rPr>
                <w:rFonts w:cs="Arial"/>
                <w:sz w:val="20"/>
              </w:rPr>
            </w:pPr>
            <w:r w:rsidRPr="00B6190F">
              <w:rPr>
                <w:rFonts w:cs="Arial"/>
                <w:sz w:val="20"/>
              </w:rPr>
              <w:t>Assessment procedures to be used to determine security control effectiveness; and</w:t>
            </w:r>
          </w:p>
          <w:p w14:paraId="4572723F" w14:textId="77777777" w:rsidR="006C194E" w:rsidRPr="00B6190F" w:rsidRDefault="006C194E" w:rsidP="006C194E">
            <w:pPr>
              <w:ind w:left="1440"/>
              <w:rPr>
                <w:rFonts w:cs="Arial"/>
                <w:sz w:val="20"/>
              </w:rPr>
            </w:pPr>
          </w:p>
          <w:p w14:paraId="08D6F810" w14:textId="77777777" w:rsidR="00F433F6" w:rsidRDefault="00F433F6" w:rsidP="00B5152F">
            <w:pPr>
              <w:numPr>
                <w:ilvl w:val="1"/>
                <w:numId w:val="31"/>
              </w:numPr>
              <w:rPr>
                <w:rFonts w:cs="Arial"/>
                <w:sz w:val="20"/>
              </w:rPr>
            </w:pPr>
            <w:r w:rsidRPr="00B6190F">
              <w:rPr>
                <w:rFonts w:cs="Arial"/>
                <w:sz w:val="20"/>
              </w:rPr>
              <w:t>Assessment environment, assessment team, and assessment roles and responsibilities.</w:t>
            </w:r>
          </w:p>
          <w:p w14:paraId="5E8A8144" w14:textId="77777777" w:rsidR="00ED2577" w:rsidRPr="00B6190F" w:rsidRDefault="00ED2577" w:rsidP="00ED2577">
            <w:pPr>
              <w:ind w:left="1440"/>
              <w:rPr>
                <w:rFonts w:cs="Arial"/>
                <w:sz w:val="20"/>
              </w:rPr>
            </w:pPr>
          </w:p>
          <w:p w14:paraId="39F744FF" w14:textId="15AF3ECA" w:rsidR="00F433F6" w:rsidRPr="006C194E" w:rsidRDefault="00F433F6" w:rsidP="00B5152F">
            <w:pPr>
              <w:numPr>
                <w:ilvl w:val="0"/>
                <w:numId w:val="30"/>
              </w:numPr>
              <w:rPr>
                <w:rFonts w:cs="Arial"/>
                <w:sz w:val="20"/>
              </w:rPr>
            </w:pPr>
            <w:r w:rsidRPr="006C194E">
              <w:rPr>
                <w:rFonts w:cs="Arial"/>
                <w:sz w:val="20"/>
              </w:rPr>
              <w:t>Assess the security controls in the</w:t>
            </w:r>
            <w:r w:rsidR="00DD2859" w:rsidRPr="006C194E">
              <w:rPr>
                <w:rFonts w:cs="Arial"/>
                <w:sz w:val="20"/>
              </w:rPr>
              <w:t xml:space="preserve"> </w:t>
            </w:r>
            <w:r w:rsidRPr="006C194E">
              <w:rPr>
                <w:rFonts w:cs="Arial"/>
                <w:sz w:val="20"/>
              </w:rPr>
              <w:t>Resource and its environment</w:t>
            </w:r>
            <w:r w:rsidR="00DD2859" w:rsidRPr="006C194E">
              <w:rPr>
                <w:rFonts w:cs="Arial"/>
                <w:sz w:val="20"/>
              </w:rPr>
              <w:t>,</w:t>
            </w:r>
            <w:r w:rsidRPr="006C194E">
              <w:rPr>
                <w:rFonts w:cs="Arial"/>
                <w:sz w:val="20"/>
              </w:rPr>
              <w:t xml:space="preserve"> at a minimum</w:t>
            </w:r>
            <w:r w:rsidR="00DD2859" w:rsidRPr="006C194E">
              <w:rPr>
                <w:rFonts w:cs="Arial"/>
                <w:sz w:val="20"/>
              </w:rPr>
              <w:t>,</w:t>
            </w:r>
            <w:r w:rsidRPr="006C194E">
              <w:rPr>
                <w:rFonts w:cs="Arial"/>
                <w:sz w:val="20"/>
              </w:rPr>
              <w:t xml:space="preserve"> </w:t>
            </w:r>
            <w:r w:rsidR="00A93CCA" w:rsidRPr="006C194E">
              <w:rPr>
                <w:rFonts w:cs="Arial"/>
                <w:sz w:val="20"/>
              </w:rPr>
              <w:t xml:space="preserve">every 18 months </w:t>
            </w:r>
            <w:r w:rsidRPr="006C194E">
              <w:rPr>
                <w:rFonts w:cs="Arial"/>
                <w:sz w:val="20"/>
              </w:rPr>
              <w:t>to determine the extent to which the controls are implemented correctly, operating as intended, and producing the desired outcome with respect to meeting established security requirements;</w:t>
            </w:r>
            <w:r w:rsidR="00ED2577" w:rsidRPr="006C194E">
              <w:rPr>
                <w:rFonts w:cs="Arial"/>
                <w:sz w:val="20"/>
              </w:rPr>
              <w:t xml:space="preserve"> and</w:t>
            </w:r>
          </w:p>
          <w:p w14:paraId="028E061E" w14:textId="77777777" w:rsidR="00ED2577" w:rsidRPr="006C194E" w:rsidRDefault="00ED2577" w:rsidP="00ED2577">
            <w:pPr>
              <w:ind w:left="720"/>
              <w:rPr>
                <w:rFonts w:cs="Arial"/>
                <w:sz w:val="20"/>
              </w:rPr>
            </w:pPr>
          </w:p>
          <w:p w14:paraId="5E1EB38A" w14:textId="77777777" w:rsidR="00F433F6" w:rsidRPr="006C194E" w:rsidRDefault="00F433F6" w:rsidP="00B5152F">
            <w:pPr>
              <w:numPr>
                <w:ilvl w:val="0"/>
                <w:numId w:val="30"/>
              </w:numPr>
              <w:rPr>
                <w:rFonts w:cs="Arial"/>
                <w:sz w:val="20"/>
              </w:rPr>
            </w:pPr>
            <w:r w:rsidRPr="006C194E">
              <w:rPr>
                <w:rFonts w:cs="Arial"/>
                <w:sz w:val="20"/>
              </w:rPr>
              <w:t>Produce a security assessment report that documents the results of the assessment;</w:t>
            </w:r>
            <w:r w:rsidR="00ED2577" w:rsidRPr="006C194E">
              <w:rPr>
                <w:rFonts w:cs="Arial"/>
                <w:sz w:val="20"/>
              </w:rPr>
              <w:t xml:space="preserve"> and</w:t>
            </w:r>
          </w:p>
          <w:p w14:paraId="531EBB67" w14:textId="77777777" w:rsidR="00ED2577" w:rsidRPr="006C194E" w:rsidRDefault="00ED2577" w:rsidP="00ED2577">
            <w:pPr>
              <w:rPr>
                <w:rFonts w:cs="Arial"/>
                <w:sz w:val="20"/>
              </w:rPr>
            </w:pPr>
          </w:p>
          <w:p w14:paraId="5ADAAB38" w14:textId="1203C817" w:rsidR="00F433F6" w:rsidRPr="006C194E" w:rsidRDefault="00F433F6" w:rsidP="00B5152F">
            <w:pPr>
              <w:numPr>
                <w:ilvl w:val="0"/>
                <w:numId w:val="30"/>
              </w:numPr>
              <w:rPr>
                <w:rFonts w:cs="Arial"/>
                <w:sz w:val="20"/>
              </w:rPr>
            </w:pPr>
            <w:r w:rsidRPr="006C194E">
              <w:rPr>
                <w:rFonts w:cs="Arial"/>
                <w:sz w:val="20"/>
              </w:rPr>
              <w:t xml:space="preserve">Provide the results of the security control assessment to the </w:t>
            </w:r>
            <w:r w:rsidR="00DD2859" w:rsidRPr="006C194E">
              <w:rPr>
                <w:rFonts w:cs="Arial"/>
                <w:sz w:val="20"/>
              </w:rPr>
              <w:t>Agency</w:t>
            </w:r>
            <w:r w:rsidR="00133502" w:rsidRPr="006C194E">
              <w:rPr>
                <w:rFonts w:cs="Arial"/>
                <w:sz w:val="20"/>
              </w:rPr>
              <w:t xml:space="preserve"> </w:t>
            </w:r>
            <w:r w:rsidRPr="006C194E">
              <w:rPr>
                <w:rFonts w:cs="Arial"/>
                <w:sz w:val="20"/>
              </w:rPr>
              <w:t>Chief Information Officer and Chief Information Security Officer</w:t>
            </w:r>
            <w:r w:rsidR="00DD2859" w:rsidRPr="006C194E">
              <w:rPr>
                <w:rFonts w:cs="Arial"/>
                <w:sz w:val="20"/>
              </w:rPr>
              <w:t xml:space="preserve">, as well as to the </w:t>
            </w:r>
            <w:r w:rsidR="00C138AD" w:rsidRPr="006C194E">
              <w:rPr>
                <w:rFonts w:cs="Arial"/>
                <w:sz w:val="20"/>
              </w:rPr>
              <w:t>Provider</w:t>
            </w:r>
            <w:r w:rsidR="00DD2859" w:rsidRPr="006C194E">
              <w:rPr>
                <w:rFonts w:cs="Arial"/>
                <w:sz w:val="20"/>
              </w:rPr>
              <w:t xml:space="preserve"> CIO</w:t>
            </w:r>
            <w:r w:rsidRPr="006C194E">
              <w:rPr>
                <w:rFonts w:cs="Arial"/>
                <w:sz w:val="20"/>
              </w:rPr>
              <w:t>; and</w:t>
            </w:r>
            <w:r w:rsidR="00133502" w:rsidRPr="006C194E">
              <w:rPr>
                <w:rFonts w:cs="Arial"/>
                <w:sz w:val="20"/>
              </w:rPr>
              <w:t xml:space="preserve"> </w:t>
            </w:r>
          </w:p>
          <w:p w14:paraId="3DAB02F3" w14:textId="77777777" w:rsidR="00ED2577" w:rsidRPr="006C194E" w:rsidRDefault="00ED2577" w:rsidP="00ED2577">
            <w:pPr>
              <w:rPr>
                <w:rFonts w:cs="Arial"/>
                <w:sz w:val="20"/>
              </w:rPr>
            </w:pPr>
          </w:p>
          <w:p w14:paraId="11E76760" w14:textId="74A5E00D" w:rsidR="00F433F6" w:rsidRPr="006C194E" w:rsidRDefault="00F433F6" w:rsidP="00B5152F">
            <w:pPr>
              <w:numPr>
                <w:ilvl w:val="0"/>
                <w:numId w:val="30"/>
              </w:numPr>
              <w:rPr>
                <w:rFonts w:cs="Arial"/>
                <w:sz w:val="20"/>
              </w:rPr>
            </w:pPr>
            <w:r w:rsidRPr="006C194E">
              <w:rPr>
                <w:rFonts w:cs="Arial"/>
                <w:sz w:val="20"/>
              </w:rPr>
              <w:t>Security assessments on Resources that store, process or transmit Data classifi</w:t>
            </w:r>
            <w:r w:rsidR="00C254CB" w:rsidRPr="006C194E">
              <w:rPr>
                <w:rFonts w:cs="Arial"/>
                <w:sz w:val="20"/>
              </w:rPr>
              <w:t>ed as Federal Tax Information are</w:t>
            </w:r>
            <w:r w:rsidRPr="006C194E">
              <w:rPr>
                <w:rFonts w:cs="Arial"/>
                <w:sz w:val="20"/>
              </w:rPr>
              <w:t xml:space="preserve"> required immediately upon imple</w:t>
            </w:r>
            <w:r w:rsidR="002A143C" w:rsidRPr="006C194E">
              <w:rPr>
                <w:rFonts w:cs="Arial"/>
                <w:sz w:val="20"/>
              </w:rPr>
              <w:t xml:space="preserve">mentation and within 18 months thereafter </w:t>
            </w:r>
            <w:r w:rsidR="005C43B4" w:rsidRPr="006C194E">
              <w:rPr>
                <w:rFonts w:cs="Arial"/>
                <w:sz w:val="20"/>
              </w:rPr>
              <w:t>for this Resource</w:t>
            </w:r>
            <w:r w:rsidRPr="006C194E">
              <w:rPr>
                <w:rFonts w:cs="Arial"/>
                <w:sz w:val="20"/>
              </w:rPr>
              <w:t xml:space="preserve">. </w:t>
            </w:r>
          </w:p>
          <w:p w14:paraId="75759428" w14:textId="77777777" w:rsidR="00F433F6" w:rsidRPr="00B6190F" w:rsidRDefault="00F433F6" w:rsidP="00F433F6">
            <w:pPr>
              <w:rPr>
                <w:rFonts w:cs="Arial"/>
                <w:sz w:val="20"/>
              </w:rPr>
            </w:pPr>
          </w:p>
          <w:p w14:paraId="3AC1AAE8" w14:textId="77777777" w:rsidR="00F433F6" w:rsidRPr="00B6190F" w:rsidRDefault="00F433F6" w:rsidP="00F433F6">
            <w:pPr>
              <w:pStyle w:val="Caption"/>
            </w:pPr>
            <w:r w:rsidRPr="00B6190F">
              <w:t>Control Enhancement</w:t>
            </w:r>
          </w:p>
          <w:p w14:paraId="32C6612C" w14:textId="53399EB2" w:rsidR="00F433F6" w:rsidRPr="00B6190F" w:rsidRDefault="00F433F6" w:rsidP="00F433F6">
            <w:pPr>
              <w:rPr>
                <w:rFonts w:cs="Arial"/>
                <w:sz w:val="20"/>
              </w:rPr>
            </w:pPr>
            <w:r w:rsidRPr="00B6190F">
              <w:rPr>
                <w:rFonts w:cs="Arial"/>
                <w:sz w:val="20"/>
              </w:rPr>
              <w:t xml:space="preserve">CE1. The </w:t>
            </w:r>
            <w:r w:rsidR="00DD2859" w:rsidRPr="00B6190F">
              <w:rPr>
                <w:rFonts w:cs="Arial"/>
                <w:sz w:val="20"/>
              </w:rPr>
              <w:t>Agency</w:t>
            </w:r>
            <w:r w:rsidRPr="00B6190F">
              <w:rPr>
                <w:rFonts w:cs="Arial"/>
                <w:sz w:val="20"/>
              </w:rPr>
              <w:t xml:space="preserve"> employs impartial assessors or assessment teams to conduct security control assessments. Impartiality is defined as assessors that are free from any perceived or actual conflicts of interest with regard to the development, operation, or management of the organizational information systems under assessment or to the determination of security control effectiveness. To achieve impartiality, assessors should not: (i) create a mutual or conflicting interest with the organizations where the assessments are being conducted; (ii) assess their own work; (iii) act as management or employees of the organizations they are serving; or (iv) place themselves in positions of advocacy for the organizations acquiring their services. Independent assessments can be obtained from elements within organizations or can be contracted to public or private sector entities outside of organizations. Authorizing officials determine the required level of independence based on the security categories of information systems and/or the ultimate risk to organizational operations, organizational assets, or individuals. Authorizing officials also determine if the level of assessor independence provides sufficient assurance that the results.</w:t>
            </w:r>
          </w:p>
          <w:p w14:paraId="7F8A951F" w14:textId="77777777" w:rsidR="00F433F6" w:rsidRPr="00B6190F" w:rsidRDefault="00F433F6" w:rsidP="00F433F6">
            <w:pPr>
              <w:rPr>
                <w:rFonts w:cs="Arial"/>
                <w:sz w:val="20"/>
              </w:rPr>
            </w:pPr>
          </w:p>
        </w:tc>
      </w:tr>
      <w:tr w:rsidR="00090BA8" w:rsidRPr="00B6190F" w14:paraId="2589DF4A" w14:textId="77777777" w:rsidTr="00F433F6">
        <w:tc>
          <w:tcPr>
            <w:tcW w:w="9378" w:type="dxa"/>
            <w:gridSpan w:val="4"/>
          </w:tcPr>
          <w:p w14:paraId="2ADEB71F" w14:textId="0970BF95" w:rsidR="00090BA8" w:rsidRPr="00B6190F" w:rsidRDefault="00090BA8" w:rsidP="000726CE">
            <w:pPr>
              <w:spacing w:after="60"/>
              <w:rPr>
                <w:rFonts w:cs="Arial"/>
                <w:b/>
                <w:sz w:val="20"/>
              </w:rPr>
            </w:pPr>
            <w:r w:rsidRPr="00B6190F">
              <w:rPr>
                <w:rFonts w:cs="Arial"/>
                <w:b/>
                <w:sz w:val="20"/>
              </w:rPr>
              <w:lastRenderedPageBreak/>
              <w:t>Security Control Implementation Details:</w:t>
            </w:r>
          </w:p>
          <w:p w14:paraId="3D23E80C" w14:textId="77777777" w:rsidR="00090BA8" w:rsidRPr="00B6190F" w:rsidRDefault="00113A29" w:rsidP="00E1408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090B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90BA8"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090B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90BA8"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090B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90BA8"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090B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90BA8" w:rsidRPr="00B6190F">
              <w:rPr>
                <w:rFonts w:cs="Arial"/>
                <w:sz w:val="20"/>
              </w:rPr>
              <w:t xml:space="preserve"> N/A</w:t>
            </w:r>
          </w:p>
        </w:tc>
      </w:tr>
      <w:tr w:rsidR="00090BA8" w:rsidRPr="00B6190F" w14:paraId="459EE0E8" w14:textId="77777777" w:rsidTr="00F433F6">
        <w:trPr>
          <w:trHeight w:val="80"/>
        </w:trPr>
        <w:tc>
          <w:tcPr>
            <w:tcW w:w="9378" w:type="dxa"/>
            <w:gridSpan w:val="4"/>
          </w:tcPr>
          <w:p w14:paraId="3547E5F0" w14:textId="77777777" w:rsidR="00090BA8" w:rsidRPr="00B6190F" w:rsidRDefault="00090BA8" w:rsidP="000726CE">
            <w:pPr>
              <w:spacing w:after="60"/>
              <w:rPr>
                <w:rFonts w:cs="Arial"/>
                <w:b/>
                <w:sz w:val="20"/>
              </w:rPr>
            </w:pPr>
            <w:r w:rsidRPr="00B6190F">
              <w:rPr>
                <w:rFonts w:cs="Arial"/>
                <w:b/>
                <w:sz w:val="20"/>
              </w:rPr>
              <w:t>Responsible Parties:</w:t>
            </w:r>
          </w:p>
          <w:p w14:paraId="224CE9AD" w14:textId="7741726F" w:rsidR="00090BA8" w:rsidRPr="00B6190F" w:rsidRDefault="00A3254F" w:rsidP="000726CE">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090BA8" w:rsidRPr="00B6190F">
              <w:rPr>
                <w:rFonts w:cs="Arial"/>
                <w:sz w:val="20"/>
              </w:rPr>
              <w:t xml:space="preserve"> NC Department of Revenue</w:t>
            </w:r>
          </w:p>
          <w:p w14:paraId="7BAD623E" w14:textId="7C45E75C" w:rsidR="00090BA8"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090BA8" w:rsidRPr="00B6190F">
              <w:rPr>
                <w:rFonts w:cs="Arial"/>
                <w:sz w:val="20"/>
              </w:rPr>
              <w:t xml:space="preserve"> </w:t>
            </w:r>
            <w:r w:rsidR="00385D49">
              <w:rPr>
                <w:rFonts w:cs="Arial"/>
                <w:sz w:val="20"/>
              </w:rPr>
              <w:t>&lt;PROVIDER&gt;</w:t>
            </w:r>
          </w:p>
        </w:tc>
      </w:tr>
      <w:tr w:rsidR="00090BA8" w:rsidRPr="00B6190F" w14:paraId="1F325C7E" w14:textId="77777777" w:rsidTr="00F433F6">
        <w:tc>
          <w:tcPr>
            <w:tcW w:w="9378" w:type="dxa"/>
            <w:gridSpan w:val="4"/>
          </w:tcPr>
          <w:p w14:paraId="7B26EBD6" w14:textId="58523AE8" w:rsidR="00090BA8" w:rsidRPr="00B6190F" w:rsidRDefault="002A5265" w:rsidP="00A51160">
            <w:pPr>
              <w:rPr>
                <w:rFonts w:cs="Arial"/>
                <w:bCs/>
                <w:i/>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r w:rsidR="000C3780" w:rsidRPr="007B5AAA">
              <w:rPr>
                <w:rFonts w:cs="Arial"/>
                <w:bCs/>
                <w:i/>
                <w:sz w:val="20"/>
                <w:highlight w:val="yellow"/>
              </w:rPr>
              <w:t>Security assessments will be conducted by NCDOR as part of the Certification &amp; Accreditation Process and as part of any contractual obligation outside of this process.</w:t>
            </w:r>
          </w:p>
        </w:tc>
      </w:tr>
      <w:tr w:rsidR="006C194E" w:rsidRPr="00DE2830" w14:paraId="592BDD08" w14:textId="77777777" w:rsidTr="006C194E">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B88751" w14:textId="77777777" w:rsidR="006C194E" w:rsidRPr="006C194E" w:rsidRDefault="006C194E" w:rsidP="00586084">
            <w:pPr>
              <w:rPr>
                <w:rFonts w:cs="Arial"/>
                <w:bCs/>
                <w:sz w:val="20"/>
              </w:rPr>
            </w:pPr>
            <w:r w:rsidRPr="006C194E">
              <w:rPr>
                <w:rFonts w:cs="Arial"/>
                <w:bCs/>
                <w:sz w:val="20"/>
              </w:rPr>
              <w:t>&lt;Provider&gt; Response</w:t>
            </w:r>
          </w:p>
        </w:tc>
      </w:tr>
      <w:tr w:rsidR="0031151F" w:rsidRPr="00E52C1D" w14:paraId="61757442" w14:textId="77777777" w:rsidTr="0031151F">
        <w:trPr>
          <w:gridAfter w:val="1"/>
          <w:wAfter w:w="23" w:type="dxa"/>
        </w:trPr>
        <w:tc>
          <w:tcPr>
            <w:tcW w:w="2155" w:type="dxa"/>
          </w:tcPr>
          <w:p w14:paraId="6E53F2C3" w14:textId="77777777" w:rsidR="0031151F" w:rsidRPr="00E52C1D" w:rsidRDefault="0031151F" w:rsidP="00586084">
            <w:pPr>
              <w:rPr>
                <w:rFonts w:cs="Arial"/>
                <w:sz w:val="20"/>
              </w:rPr>
            </w:pPr>
          </w:p>
        </w:tc>
        <w:tc>
          <w:tcPr>
            <w:tcW w:w="7200" w:type="dxa"/>
            <w:gridSpan w:val="2"/>
          </w:tcPr>
          <w:p w14:paraId="367349C5" w14:textId="77777777" w:rsidR="0031151F" w:rsidRPr="0031151F" w:rsidRDefault="0031151F" w:rsidP="0031151F">
            <w:pPr>
              <w:rPr>
                <w:rFonts w:cs="Arial"/>
                <w:i/>
                <w:color w:val="808080" w:themeColor="background1" w:themeShade="80"/>
                <w:sz w:val="20"/>
              </w:rPr>
            </w:pPr>
            <w:r w:rsidRPr="0031151F">
              <w:rPr>
                <w:rFonts w:cs="Arial"/>
                <w:i/>
                <w:color w:val="808080" w:themeColor="background1" w:themeShade="80"/>
                <w:sz w:val="20"/>
              </w:rPr>
              <w:t>Organizations assess security controls in organizational information systems and the environments in which those systems operate as part of: (</w:t>
            </w:r>
            <w:proofErr w:type="spellStart"/>
            <w:r w:rsidRPr="0031151F">
              <w:rPr>
                <w:rFonts w:cs="Arial"/>
                <w:i/>
                <w:color w:val="808080" w:themeColor="background1" w:themeShade="80"/>
                <w:sz w:val="20"/>
              </w:rPr>
              <w:t>i</w:t>
            </w:r>
            <w:proofErr w:type="spellEnd"/>
            <w:r w:rsidRPr="0031151F">
              <w:rPr>
                <w:rFonts w:cs="Arial"/>
                <w:i/>
                <w:color w:val="808080" w:themeColor="background1" w:themeShade="80"/>
                <w:sz w:val="20"/>
              </w:rPr>
              <w:t>) initial and ongoing security authorizations; (ii) FISMA annual assessments; (iii) continuous monitoring; and (iv) system development life cycle activities. Security assessments: (</w:t>
            </w:r>
            <w:proofErr w:type="spellStart"/>
            <w:r w:rsidRPr="0031151F">
              <w:rPr>
                <w:rFonts w:cs="Arial"/>
                <w:i/>
                <w:color w:val="808080" w:themeColor="background1" w:themeShade="80"/>
                <w:sz w:val="20"/>
              </w:rPr>
              <w:t>i</w:t>
            </w:r>
            <w:proofErr w:type="spellEnd"/>
            <w:r w:rsidRPr="0031151F">
              <w:rPr>
                <w:rFonts w:cs="Arial"/>
                <w:i/>
                <w:color w:val="808080" w:themeColor="background1" w:themeShade="80"/>
                <w:sz w:val="20"/>
              </w:rPr>
              <w:t xml:space="preserve">) ensure that information security is built into organizational information systems; (ii) identify weaknesses and deficiencies early in the development process; (iii) provide essential information needed to make risk-based decisions as part of security authorization processes; and (iv) ensure compliance to vulnerability mitigation procedures. Assessments are conducted on the implemented security controls from Appendix F (main catalog) and Appendix G (Program Management controls) as documented in System Security Plans and Information Security Program Plans. Organizations can use other types of assessment activities such as vulnerability scanning and system monitoring to maintain the security posture of information systems during the entire life cycle. Security assessment reports document assessment results in sufficient detail as deemed necessary by organizations, to determine the accuracy and completeness of the reports and whether the security controls are implemented correctly, operating as intended, and producing the desired outcome with respect to meeting security requirements. The FISMA requirement for assessing security controls at least annually does not require additional assessment activities to those activities already in place in organizational security authorization processes. Security assessment results are provided to the individuals or roles appropriate for the types of assessments being conducted. For example, assessments conducted in support of security authorization decisions are provided to authorizing officials or authorizing official designated representatives. </w:t>
            </w:r>
          </w:p>
          <w:p w14:paraId="610A413C" w14:textId="7FE1E7EC" w:rsidR="0031151F" w:rsidRPr="0031151F" w:rsidRDefault="0031151F" w:rsidP="0031151F">
            <w:pPr>
              <w:rPr>
                <w:rFonts w:cs="Arial"/>
                <w:i/>
                <w:color w:val="808080" w:themeColor="background1" w:themeShade="80"/>
                <w:sz w:val="20"/>
              </w:rPr>
            </w:pPr>
            <w:r w:rsidRPr="0031151F">
              <w:rPr>
                <w:rFonts w:cs="Arial"/>
                <w:i/>
                <w:color w:val="808080" w:themeColor="background1" w:themeShade="80"/>
                <w:sz w:val="20"/>
              </w:rPr>
              <w:t>To satisfy annual assessment requirements, organizations can use assessment results from the following sources: (</w:t>
            </w:r>
            <w:proofErr w:type="spellStart"/>
            <w:r w:rsidRPr="0031151F">
              <w:rPr>
                <w:rFonts w:cs="Arial"/>
                <w:i/>
                <w:color w:val="808080" w:themeColor="background1" w:themeShade="80"/>
                <w:sz w:val="20"/>
              </w:rPr>
              <w:t>i</w:t>
            </w:r>
            <w:proofErr w:type="spellEnd"/>
            <w:r w:rsidRPr="0031151F">
              <w:rPr>
                <w:rFonts w:cs="Arial"/>
                <w:i/>
                <w:color w:val="808080" w:themeColor="background1" w:themeShade="80"/>
                <w:sz w:val="20"/>
              </w:rPr>
              <w:t xml:space="preserve">) initial or ongoing information system authorizations; (ii) continuous monitoring; or (iii) system development life cycle activities. Organizations ensure that security assessment results are current, relevant to the determination of security control effectiveness, and obtained with the appropriate level of assessor independence. Existing security control assessment results can be reused to the extent that the results are still valid and can also be supplemented with additional assessments as needed. Subsequent to initial authorizations and in accordance with OMB policy, organizations assess security controls during continuous monitoring. Organizations establish the frequency for ongoing security control assessments in accordance with organizational continuous monitoring </w:t>
            </w:r>
            <w:r w:rsidRPr="0031151F">
              <w:rPr>
                <w:i/>
                <w:color w:val="808080" w:themeColor="background1" w:themeShade="80"/>
                <w:sz w:val="20"/>
              </w:rPr>
              <w:t>strategies. Information Assurance Vulnerability Alerts provide useful examples of vulnerability mitigation procedures. External audits (e.g., audits by external entities such as regulatory agencies) are outside the scope of this control. Related controls: CA-5, CA-6, CA-7, PM-9, RA-5, SA-11, SA-12, SI-4.</w:t>
            </w:r>
          </w:p>
        </w:tc>
      </w:tr>
      <w:tr w:rsidR="006C194E" w:rsidRPr="00E52C1D" w14:paraId="3E95154E" w14:textId="77777777" w:rsidTr="00586084">
        <w:tc>
          <w:tcPr>
            <w:tcW w:w="2155" w:type="dxa"/>
          </w:tcPr>
          <w:p w14:paraId="02CB5500" w14:textId="77777777" w:rsidR="006C194E" w:rsidRPr="00E52C1D" w:rsidRDefault="006C194E" w:rsidP="00586084">
            <w:pPr>
              <w:rPr>
                <w:rFonts w:cs="Arial"/>
                <w:sz w:val="20"/>
              </w:rPr>
            </w:pPr>
          </w:p>
        </w:tc>
        <w:tc>
          <w:tcPr>
            <w:tcW w:w="630" w:type="dxa"/>
          </w:tcPr>
          <w:p w14:paraId="4D88935A" w14:textId="77777777" w:rsidR="006C194E" w:rsidRPr="00E52C1D" w:rsidRDefault="006C194E" w:rsidP="00586084">
            <w:pPr>
              <w:rPr>
                <w:rFonts w:cs="Arial"/>
                <w:sz w:val="20"/>
              </w:rPr>
            </w:pPr>
            <w:r>
              <w:rPr>
                <w:rFonts w:cs="Arial"/>
                <w:sz w:val="20"/>
              </w:rPr>
              <w:t>a.</w:t>
            </w:r>
          </w:p>
        </w:tc>
        <w:tc>
          <w:tcPr>
            <w:tcW w:w="6593" w:type="dxa"/>
            <w:gridSpan w:val="2"/>
          </w:tcPr>
          <w:p w14:paraId="0B89BFF0" w14:textId="77777777" w:rsidR="006C194E" w:rsidRPr="00E52C1D" w:rsidRDefault="006C194E" w:rsidP="00586084">
            <w:pPr>
              <w:rPr>
                <w:rFonts w:cs="Arial"/>
                <w:sz w:val="20"/>
              </w:rPr>
            </w:pPr>
          </w:p>
        </w:tc>
      </w:tr>
      <w:tr w:rsidR="006C194E" w14:paraId="4EDC8C12" w14:textId="77777777" w:rsidTr="00586084">
        <w:tc>
          <w:tcPr>
            <w:tcW w:w="2155" w:type="dxa"/>
          </w:tcPr>
          <w:p w14:paraId="785F373C" w14:textId="77777777" w:rsidR="006C194E" w:rsidRDefault="006C194E" w:rsidP="00586084">
            <w:pPr>
              <w:rPr>
                <w:rFonts w:cs="Arial"/>
                <w:sz w:val="20"/>
                <w:highlight w:val="red"/>
              </w:rPr>
            </w:pPr>
          </w:p>
        </w:tc>
        <w:tc>
          <w:tcPr>
            <w:tcW w:w="630" w:type="dxa"/>
          </w:tcPr>
          <w:p w14:paraId="77D6FA32" w14:textId="77777777" w:rsidR="006C194E" w:rsidRDefault="006C194E" w:rsidP="00586084">
            <w:pPr>
              <w:rPr>
                <w:rFonts w:cs="Arial"/>
                <w:sz w:val="20"/>
              </w:rPr>
            </w:pPr>
            <w:r>
              <w:rPr>
                <w:rFonts w:cs="Arial"/>
                <w:sz w:val="20"/>
              </w:rPr>
              <w:t>b.</w:t>
            </w:r>
          </w:p>
        </w:tc>
        <w:tc>
          <w:tcPr>
            <w:tcW w:w="6593" w:type="dxa"/>
            <w:gridSpan w:val="2"/>
          </w:tcPr>
          <w:p w14:paraId="0D4944AE" w14:textId="77777777" w:rsidR="006C194E" w:rsidRDefault="006C194E" w:rsidP="00586084">
            <w:pPr>
              <w:rPr>
                <w:rFonts w:cs="Arial"/>
                <w:sz w:val="20"/>
              </w:rPr>
            </w:pPr>
          </w:p>
        </w:tc>
      </w:tr>
      <w:tr w:rsidR="006C194E" w14:paraId="677755F0" w14:textId="77777777" w:rsidTr="00586084">
        <w:tc>
          <w:tcPr>
            <w:tcW w:w="2155" w:type="dxa"/>
          </w:tcPr>
          <w:p w14:paraId="7DF6659A" w14:textId="77777777" w:rsidR="006C194E" w:rsidRDefault="006C194E" w:rsidP="00586084">
            <w:pPr>
              <w:rPr>
                <w:rFonts w:cs="Arial"/>
                <w:sz w:val="20"/>
                <w:highlight w:val="red"/>
              </w:rPr>
            </w:pPr>
          </w:p>
        </w:tc>
        <w:tc>
          <w:tcPr>
            <w:tcW w:w="630" w:type="dxa"/>
          </w:tcPr>
          <w:p w14:paraId="70A4C7B1" w14:textId="77777777" w:rsidR="006C194E" w:rsidRDefault="006C194E" w:rsidP="00586084">
            <w:pPr>
              <w:rPr>
                <w:rFonts w:cs="Arial"/>
                <w:sz w:val="20"/>
              </w:rPr>
            </w:pPr>
            <w:r>
              <w:rPr>
                <w:rFonts w:cs="Arial"/>
                <w:sz w:val="20"/>
              </w:rPr>
              <w:t>c.</w:t>
            </w:r>
          </w:p>
        </w:tc>
        <w:tc>
          <w:tcPr>
            <w:tcW w:w="6593" w:type="dxa"/>
            <w:gridSpan w:val="2"/>
          </w:tcPr>
          <w:p w14:paraId="7C8DD027" w14:textId="77777777" w:rsidR="006C194E" w:rsidRDefault="006C194E" w:rsidP="00586084">
            <w:pPr>
              <w:rPr>
                <w:rFonts w:cs="Arial"/>
                <w:sz w:val="20"/>
              </w:rPr>
            </w:pPr>
          </w:p>
        </w:tc>
      </w:tr>
      <w:tr w:rsidR="006C194E" w14:paraId="6BEC18C2" w14:textId="77777777" w:rsidTr="00586084">
        <w:tc>
          <w:tcPr>
            <w:tcW w:w="2155" w:type="dxa"/>
          </w:tcPr>
          <w:p w14:paraId="6828B612" w14:textId="77777777" w:rsidR="006C194E" w:rsidRDefault="006C194E" w:rsidP="00586084">
            <w:pPr>
              <w:rPr>
                <w:rFonts w:cs="Arial"/>
                <w:sz w:val="20"/>
                <w:highlight w:val="red"/>
              </w:rPr>
            </w:pPr>
          </w:p>
        </w:tc>
        <w:tc>
          <w:tcPr>
            <w:tcW w:w="630" w:type="dxa"/>
          </w:tcPr>
          <w:p w14:paraId="7CDDC13A" w14:textId="77777777" w:rsidR="006C194E" w:rsidRDefault="006C194E" w:rsidP="00586084">
            <w:pPr>
              <w:rPr>
                <w:rFonts w:cs="Arial"/>
                <w:sz w:val="20"/>
              </w:rPr>
            </w:pPr>
            <w:r>
              <w:rPr>
                <w:rFonts w:cs="Arial"/>
                <w:sz w:val="20"/>
              </w:rPr>
              <w:t>d.</w:t>
            </w:r>
          </w:p>
        </w:tc>
        <w:tc>
          <w:tcPr>
            <w:tcW w:w="6593" w:type="dxa"/>
            <w:gridSpan w:val="2"/>
          </w:tcPr>
          <w:p w14:paraId="624AD577" w14:textId="77777777" w:rsidR="006C194E" w:rsidRDefault="006C194E" w:rsidP="00586084">
            <w:pPr>
              <w:rPr>
                <w:rFonts w:cs="Arial"/>
                <w:sz w:val="20"/>
              </w:rPr>
            </w:pPr>
          </w:p>
        </w:tc>
      </w:tr>
      <w:tr w:rsidR="006C194E" w14:paraId="4F3315FA" w14:textId="77777777" w:rsidTr="00586084">
        <w:tc>
          <w:tcPr>
            <w:tcW w:w="2155" w:type="dxa"/>
          </w:tcPr>
          <w:p w14:paraId="5B7EC535" w14:textId="77777777" w:rsidR="006C194E" w:rsidRDefault="006C194E" w:rsidP="00586084">
            <w:pPr>
              <w:rPr>
                <w:rFonts w:cs="Arial"/>
                <w:sz w:val="20"/>
                <w:highlight w:val="red"/>
              </w:rPr>
            </w:pPr>
          </w:p>
        </w:tc>
        <w:tc>
          <w:tcPr>
            <w:tcW w:w="630" w:type="dxa"/>
          </w:tcPr>
          <w:p w14:paraId="2960707A" w14:textId="77777777" w:rsidR="006C194E" w:rsidRDefault="006C194E" w:rsidP="00586084">
            <w:pPr>
              <w:rPr>
                <w:rFonts w:cs="Arial"/>
                <w:sz w:val="20"/>
              </w:rPr>
            </w:pPr>
            <w:r>
              <w:rPr>
                <w:rFonts w:cs="Arial"/>
                <w:sz w:val="20"/>
              </w:rPr>
              <w:t>e.</w:t>
            </w:r>
          </w:p>
        </w:tc>
        <w:tc>
          <w:tcPr>
            <w:tcW w:w="6593" w:type="dxa"/>
            <w:gridSpan w:val="2"/>
          </w:tcPr>
          <w:p w14:paraId="73C7B336" w14:textId="77777777" w:rsidR="006C194E" w:rsidRDefault="006C194E" w:rsidP="00586084">
            <w:pPr>
              <w:rPr>
                <w:rFonts w:cs="Arial"/>
                <w:sz w:val="20"/>
              </w:rPr>
            </w:pPr>
          </w:p>
        </w:tc>
      </w:tr>
      <w:tr w:rsidR="006C194E" w14:paraId="08F39755" w14:textId="77777777" w:rsidTr="00586084">
        <w:tc>
          <w:tcPr>
            <w:tcW w:w="2155" w:type="dxa"/>
          </w:tcPr>
          <w:p w14:paraId="496DB24A" w14:textId="77777777" w:rsidR="006C194E" w:rsidRDefault="006C194E" w:rsidP="00586084">
            <w:pPr>
              <w:rPr>
                <w:rFonts w:cs="Arial"/>
                <w:sz w:val="20"/>
                <w:highlight w:val="red"/>
              </w:rPr>
            </w:pPr>
          </w:p>
        </w:tc>
        <w:tc>
          <w:tcPr>
            <w:tcW w:w="630" w:type="dxa"/>
          </w:tcPr>
          <w:p w14:paraId="105D951B" w14:textId="77777777" w:rsidR="006C194E" w:rsidRDefault="006C194E" w:rsidP="00586084">
            <w:pPr>
              <w:rPr>
                <w:rFonts w:cs="Arial"/>
                <w:sz w:val="20"/>
              </w:rPr>
            </w:pPr>
            <w:r>
              <w:rPr>
                <w:rFonts w:cs="Arial"/>
                <w:sz w:val="20"/>
              </w:rPr>
              <w:t>CE1</w:t>
            </w:r>
          </w:p>
        </w:tc>
        <w:tc>
          <w:tcPr>
            <w:tcW w:w="6593" w:type="dxa"/>
            <w:gridSpan w:val="2"/>
          </w:tcPr>
          <w:p w14:paraId="712DE693" w14:textId="5B061D30" w:rsidR="006C194E" w:rsidRPr="00596E4D" w:rsidRDefault="00596E4D" w:rsidP="00586084">
            <w:pPr>
              <w:rPr>
                <w:rFonts w:cs="Arial"/>
                <w:i/>
                <w:sz w:val="20"/>
              </w:rPr>
            </w:pPr>
            <w:r w:rsidRPr="00596E4D">
              <w:rPr>
                <w:i/>
                <w:color w:val="808080" w:themeColor="background1" w:themeShade="80"/>
                <w:sz w:val="20"/>
              </w:rPr>
              <w:t>Independent assessors or assessment teams are individuals or groups who conduct impartial assessments of organizational information systems. Impartiality implies that assessors are free from any perceived or actual conflicts of interest with regard to the development, operation, or management of the organizational information systems under assessment or to the determination of security control effectiveness. To achieve impartiality, assessors should not: (</w:t>
            </w:r>
            <w:proofErr w:type="spellStart"/>
            <w:r w:rsidRPr="00596E4D">
              <w:rPr>
                <w:i/>
                <w:color w:val="808080" w:themeColor="background1" w:themeShade="80"/>
                <w:sz w:val="20"/>
              </w:rPr>
              <w:t>i</w:t>
            </w:r>
            <w:proofErr w:type="spellEnd"/>
            <w:r w:rsidRPr="00596E4D">
              <w:rPr>
                <w:i/>
                <w:color w:val="808080" w:themeColor="background1" w:themeShade="80"/>
                <w:sz w:val="20"/>
              </w:rPr>
              <w:t>) create a mutual or conflicting interest with the organizations where the assessments are being conducted; (ii) assess their own work; (iii) act as management or employees of the organizations they are serving; or (iv) place themselves in positions of advocacy for the organizations acquiring their services. Independent assessments can be obtained from elements within organizations or can be contracted to public or private sector entities outside of organizations. Authorizing officials determine the required level of independence based on the security categories of information systems and/or the ultimate risk to organizational operations, organizational assets, or individuals. Authorizing officials also determine if the level of assessor independence provides sufficient assurance that the results are sound and can be used to make credible, risk-based decisions. This includes determining whether contracted security assessment services have sufficient independence, for example, when information system owners are not directly involved in contracting processes or cannot unduly influence the impartiality of assessors conducting assessments. In special situations, for example, when organizations that own the information systems are small or organizational structures require that assessments are conducted by individuals that are in the developmental, operational, or management chain of system owners, independence in assessment processes can be achieved by ensuring that assessment results are carefully reviewed and analyzed by independent teams of experts to validate the completeness, accuracy, integrity, and reliability of the results. Organizations recognize that assessments performed for purposes other than direct support to authorization decisions are, when performed by assessors with sufficient independence, more likely to be useable for such decisions, thereby reducing the need to repeat assessments.</w:t>
            </w:r>
          </w:p>
        </w:tc>
      </w:tr>
      <w:tr w:rsidR="006C194E" w:rsidRPr="001909F6" w14:paraId="654AA865" w14:textId="77777777" w:rsidTr="00586084">
        <w:tc>
          <w:tcPr>
            <w:tcW w:w="9378" w:type="dxa"/>
            <w:gridSpan w:val="4"/>
            <w:shd w:val="clear" w:color="auto" w:fill="F2F2F2" w:themeFill="background1" w:themeFillShade="F2"/>
          </w:tcPr>
          <w:p w14:paraId="36653FBB" w14:textId="77777777" w:rsidR="006C194E" w:rsidRPr="001909F6" w:rsidRDefault="006C194E"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5720D4" w:rsidRPr="00E52C1D" w14:paraId="08E4BD38" w14:textId="77777777" w:rsidTr="00586084">
        <w:tc>
          <w:tcPr>
            <w:tcW w:w="2155" w:type="dxa"/>
          </w:tcPr>
          <w:p w14:paraId="0F59B378" w14:textId="77777777" w:rsidR="005720D4" w:rsidRPr="00E52C1D" w:rsidRDefault="005720D4" w:rsidP="00586084">
            <w:pPr>
              <w:rPr>
                <w:rFonts w:cs="Arial"/>
                <w:sz w:val="20"/>
              </w:rPr>
            </w:pPr>
          </w:p>
        </w:tc>
        <w:tc>
          <w:tcPr>
            <w:tcW w:w="630" w:type="dxa"/>
          </w:tcPr>
          <w:p w14:paraId="7F46AF2C" w14:textId="77777777" w:rsidR="005720D4" w:rsidRPr="00E52C1D" w:rsidRDefault="005720D4" w:rsidP="00586084">
            <w:pPr>
              <w:rPr>
                <w:rFonts w:cs="Arial"/>
                <w:sz w:val="20"/>
              </w:rPr>
            </w:pPr>
            <w:r>
              <w:rPr>
                <w:rFonts w:cs="Arial"/>
                <w:sz w:val="20"/>
              </w:rPr>
              <w:t>a.</w:t>
            </w:r>
          </w:p>
        </w:tc>
        <w:tc>
          <w:tcPr>
            <w:tcW w:w="6593" w:type="dxa"/>
            <w:gridSpan w:val="2"/>
          </w:tcPr>
          <w:p w14:paraId="55BB2E1C" w14:textId="77777777" w:rsidR="005720D4" w:rsidRPr="00E52C1D" w:rsidRDefault="005720D4" w:rsidP="00586084">
            <w:pPr>
              <w:rPr>
                <w:rFonts w:cs="Arial"/>
                <w:sz w:val="20"/>
              </w:rPr>
            </w:pPr>
          </w:p>
        </w:tc>
      </w:tr>
      <w:tr w:rsidR="005720D4" w14:paraId="4ED01088" w14:textId="77777777" w:rsidTr="00586084">
        <w:tc>
          <w:tcPr>
            <w:tcW w:w="2155" w:type="dxa"/>
          </w:tcPr>
          <w:p w14:paraId="4A3BC70A" w14:textId="77777777" w:rsidR="005720D4" w:rsidRDefault="005720D4" w:rsidP="00586084">
            <w:pPr>
              <w:rPr>
                <w:rFonts w:cs="Arial"/>
                <w:sz w:val="20"/>
                <w:highlight w:val="red"/>
              </w:rPr>
            </w:pPr>
          </w:p>
        </w:tc>
        <w:tc>
          <w:tcPr>
            <w:tcW w:w="630" w:type="dxa"/>
          </w:tcPr>
          <w:p w14:paraId="724F9F39" w14:textId="77777777" w:rsidR="005720D4" w:rsidRDefault="005720D4" w:rsidP="00586084">
            <w:pPr>
              <w:rPr>
                <w:rFonts w:cs="Arial"/>
                <w:sz w:val="20"/>
              </w:rPr>
            </w:pPr>
            <w:r>
              <w:rPr>
                <w:rFonts w:cs="Arial"/>
                <w:sz w:val="20"/>
              </w:rPr>
              <w:t>b.</w:t>
            </w:r>
          </w:p>
        </w:tc>
        <w:tc>
          <w:tcPr>
            <w:tcW w:w="6593" w:type="dxa"/>
            <w:gridSpan w:val="2"/>
          </w:tcPr>
          <w:p w14:paraId="739C50AE" w14:textId="77777777" w:rsidR="005720D4" w:rsidRDefault="005720D4" w:rsidP="00586084">
            <w:pPr>
              <w:rPr>
                <w:rFonts w:cs="Arial"/>
                <w:sz w:val="20"/>
              </w:rPr>
            </w:pPr>
          </w:p>
        </w:tc>
      </w:tr>
      <w:tr w:rsidR="005720D4" w14:paraId="45B92D74" w14:textId="77777777" w:rsidTr="00586084">
        <w:tc>
          <w:tcPr>
            <w:tcW w:w="2155" w:type="dxa"/>
          </w:tcPr>
          <w:p w14:paraId="1F170BD9" w14:textId="77777777" w:rsidR="005720D4" w:rsidRDefault="005720D4" w:rsidP="00586084">
            <w:pPr>
              <w:rPr>
                <w:rFonts w:cs="Arial"/>
                <w:sz w:val="20"/>
                <w:highlight w:val="red"/>
              </w:rPr>
            </w:pPr>
          </w:p>
        </w:tc>
        <w:tc>
          <w:tcPr>
            <w:tcW w:w="630" w:type="dxa"/>
          </w:tcPr>
          <w:p w14:paraId="522E4086" w14:textId="77777777" w:rsidR="005720D4" w:rsidRDefault="005720D4" w:rsidP="00586084">
            <w:pPr>
              <w:rPr>
                <w:rFonts w:cs="Arial"/>
                <w:sz w:val="20"/>
              </w:rPr>
            </w:pPr>
            <w:r>
              <w:rPr>
                <w:rFonts w:cs="Arial"/>
                <w:sz w:val="20"/>
              </w:rPr>
              <w:t>c.</w:t>
            </w:r>
          </w:p>
        </w:tc>
        <w:tc>
          <w:tcPr>
            <w:tcW w:w="6593" w:type="dxa"/>
            <w:gridSpan w:val="2"/>
          </w:tcPr>
          <w:p w14:paraId="536E3377" w14:textId="77777777" w:rsidR="005720D4" w:rsidRDefault="005720D4" w:rsidP="00586084">
            <w:pPr>
              <w:rPr>
                <w:rFonts w:cs="Arial"/>
                <w:sz w:val="20"/>
              </w:rPr>
            </w:pPr>
          </w:p>
        </w:tc>
      </w:tr>
      <w:tr w:rsidR="005720D4" w14:paraId="124FB1C7" w14:textId="77777777" w:rsidTr="00586084">
        <w:tc>
          <w:tcPr>
            <w:tcW w:w="2155" w:type="dxa"/>
          </w:tcPr>
          <w:p w14:paraId="6C119115" w14:textId="77777777" w:rsidR="005720D4" w:rsidRDefault="005720D4" w:rsidP="00586084">
            <w:pPr>
              <w:rPr>
                <w:rFonts w:cs="Arial"/>
                <w:sz w:val="20"/>
                <w:highlight w:val="red"/>
              </w:rPr>
            </w:pPr>
          </w:p>
        </w:tc>
        <w:tc>
          <w:tcPr>
            <w:tcW w:w="630" w:type="dxa"/>
          </w:tcPr>
          <w:p w14:paraId="78F7B994" w14:textId="77777777" w:rsidR="005720D4" w:rsidRDefault="005720D4" w:rsidP="00586084">
            <w:pPr>
              <w:rPr>
                <w:rFonts w:cs="Arial"/>
                <w:sz w:val="20"/>
              </w:rPr>
            </w:pPr>
            <w:r>
              <w:rPr>
                <w:rFonts w:cs="Arial"/>
                <w:sz w:val="20"/>
              </w:rPr>
              <w:t>d.</w:t>
            </w:r>
          </w:p>
        </w:tc>
        <w:tc>
          <w:tcPr>
            <w:tcW w:w="6593" w:type="dxa"/>
            <w:gridSpan w:val="2"/>
          </w:tcPr>
          <w:p w14:paraId="529752C8" w14:textId="77777777" w:rsidR="005720D4" w:rsidRDefault="005720D4" w:rsidP="00586084">
            <w:pPr>
              <w:rPr>
                <w:rFonts w:cs="Arial"/>
                <w:sz w:val="20"/>
              </w:rPr>
            </w:pPr>
          </w:p>
        </w:tc>
      </w:tr>
      <w:tr w:rsidR="005720D4" w14:paraId="2D19182D" w14:textId="77777777" w:rsidTr="00586084">
        <w:tc>
          <w:tcPr>
            <w:tcW w:w="2155" w:type="dxa"/>
          </w:tcPr>
          <w:p w14:paraId="1663E115" w14:textId="77777777" w:rsidR="005720D4" w:rsidRDefault="005720D4" w:rsidP="00586084">
            <w:pPr>
              <w:rPr>
                <w:rFonts w:cs="Arial"/>
                <w:sz w:val="20"/>
                <w:highlight w:val="red"/>
              </w:rPr>
            </w:pPr>
          </w:p>
        </w:tc>
        <w:tc>
          <w:tcPr>
            <w:tcW w:w="630" w:type="dxa"/>
          </w:tcPr>
          <w:p w14:paraId="10BEA88A" w14:textId="77777777" w:rsidR="005720D4" w:rsidRDefault="005720D4" w:rsidP="00586084">
            <w:pPr>
              <w:rPr>
                <w:rFonts w:cs="Arial"/>
                <w:sz w:val="20"/>
              </w:rPr>
            </w:pPr>
            <w:r>
              <w:rPr>
                <w:rFonts w:cs="Arial"/>
                <w:sz w:val="20"/>
              </w:rPr>
              <w:t>e.</w:t>
            </w:r>
          </w:p>
        </w:tc>
        <w:tc>
          <w:tcPr>
            <w:tcW w:w="6593" w:type="dxa"/>
            <w:gridSpan w:val="2"/>
          </w:tcPr>
          <w:p w14:paraId="7D547BAA" w14:textId="77777777" w:rsidR="005720D4" w:rsidRDefault="005720D4" w:rsidP="00586084">
            <w:pPr>
              <w:rPr>
                <w:rFonts w:cs="Arial"/>
                <w:sz w:val="20"/>
              </w:rPr>
            </w:pPr>
          </w:p>
        </w:tc>
      </w:tr>
      <w:tr w:rsidR="005720D4" w14:paraId="71A99714" w14:textId="77777777" w:rsidTr="00586084">
        <w:tc>
          <w:tcPr>
            <w:tcW w:w="2155" w:type="dxa"/>
          </w:tcPr>
          <w:p w14:paraId="36C15415" w14:textId="77777777" w:rsidR="005720D4" w:rsidRDefault="005720D4" w:rsidP="00586084">
            <w:pPr>
              <w:rPr>
                <w:rFonts w:cs="Arial"/>
                <w:sz w:val="20"/>
                <w:highlight w:val="red"/>
              </w:rPr>
            </w:pPr>
          </w:p>
        </w:tc>
        <w:tc>
          <w:tcPr>
            <w:tcW w:w="630" w:type="dxa"/>
          </w:tcPr>
          <w:p w14:paraId="31C38C63" w14:textId="77777777" w:rsidR="005720D4" w:rsidRDefault="005720D4" w:rsidP="00586084">
            <w:pPr>
              <w:rPr>
                <w:rFonts w:cs="Arial"/>
                <w:sz w:val="20"/>
              </w:rPr>
            </w:pPr>
            <w:r>
              <w:rPr>
                <w:rFonts w:cs="Arial"/>
                <w:sz w:val="20"/>
              </w:rPr>
              <w:t>CE1</w:t>
            </w:r>
          </w:p>
        </w:tc>
        <w:tc>
          <w:tcPr>
            <w:tcW w:w="6593" w:type="dxa"/>
            <w:gridSpan w:val="2"/>
          </w:tcPr>
          <w:p w14:paraId="35ED74E0" w14:textId="77777777" w:rsidR="005720D4" w:rsidRDefault="005720D4" w:rsidP="00586084">
            <w:pPr>
              <w:rPr>
                <w:rFonts w:cs="Arial"/>
                <w:sz w:val="20"/>
              </w:rPr>
            </w:pPr>
          </w:p>
        </w:tc>
      </w:tr>
    </w:tbl>
    <w:p w14:paraId="0BD3EA20" w14:textId="77777777" w:rsidR="00DC1E9A" w:rsidRDefault="00DC1E9A" w:rsidP="002B227E">
      <w:pPr>
        <w:pStyle w:val="Heading3"/>
        <w:numPr>
          <w:ilvl w:val="0"/>
          <w:numId w:val="0"/>
        </w:numPr>
        <w:spacing w:before="0" w:after="0"/>
        <w:rPr>
          <w:rFonts w:cs="Arial"/>
          <w:sz w:val="20"/>
        </w:rPr>
      </w:pPr>
    </w:p>
    <w:p w14:paraId="1215D514" w14:textId="77777777" w:rsidR="005720D4" w:rsidRPr="005720D4" w:rsidRDefault="005720D4" w:rsidP="005720D4"/>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2B227E" w:rsidRPr="00B6190F" w14:paraId="5DB5253E" w14:textId="77777777" w:rsidTr="001978F4">
        <w:tc>
          <w:tcPr>
            <w:tcW w:w="9378" w:type="dxa"/>
            <w:gridSpan w:val="3"/>
            <w:shd w:val="pct20" w:color="auto" w:fill="auto"/>
          </w:tcPr>
          <w:p w14:paraId="5BC989B7" w14:textId="77777777" w:rsidR="002B227E" w:rsidRPr="00B6190F" w:rsidRDefault="00E1408C" w:rsidP="000726CE">
            <w:pPr>
              <w:tabs>
                <w:tab w:val="left" w:pos="1080"/>
              </w:tabs>
              <w:spacing w:after="60"/>
              <w:rPr>
                <w:rFonts w:cs="Arial"/>
                <w:b/>
                <w:bCs/>
                <w:iCs/>
                <w:sz w:val="20"/>
              </w:rPr>
            </w:pPr>
            <w:r w:rsidRPr="00B6190F">
              <w:rPr>
                <w:rFonts w:cs="Arial"/>
                <w:b/>
                <w:bCs/>
                <w:iCs/>
                <w:sz w:val="20"/>
              </w:rPr>
              <w:t>(</w:t>
            </w:r>
            <w:r w:rsidR="002B227E" w:rsidRPr="00B6190F">
              <w:rPr>
                <w:rFonts w:cs="Arial"/>
                <w:b/>
                <w:bCs/>
                <w:iCs/>
                <w:sz w:val="20"/>
              </w:rPr>
              <w:t>CA-3</w:t>
            </w:r>
            <w:r w:rsidRPr="00B6190F">
              <w:rPr>
                <w:rFonts w:cs="Arial"/>
                <w:b/>
                <w:bCs/>
                <w:iCs/>
                <w:sz w:val="20"/>
              </w:rPr>
              <w:t xml:space="preserve">) </w:t>
            </w:r>
            <w:r w:rsidR="002B227E" w:rsidRPr="00B6190F">
              <w:rPr>
                <w:rFonts w:cs="Arial"/>
                <w:b/>
                <w:sz w:val="20"/>
              </w:rPr>
              <w:t>Resource Interconnections</w:t>
            </w:r>
          </w:p>
        </w:tc>
      </w:tr>
      <w:tr w:rsidR="002B227E" w:rsidRPr="00B6190F" w14:paraId="26558370" w14:textId="77777777" w:rsidTr="001978F4">
        <w:trPr>
          <w:trHeight w:val="215"/>
        </w:trPr>
        <w:tc>
          <w:tcPr>
            <w:tcW w:w="9378" w:type="dxa"/>
            <w:gridSpan w:val="3"/>
            <w:shd w:val="clear" w:color="auto" w:fill="auto"/>
          </w:tcPr>
          <w:p w14:paraId="0962ADB8" w14:textId="295C4D7A" w:rsidR="002B227E" w:rsidRPr="00B6190F" w:rsidRDefault="00F433F6" w:rsidP="000726CE">
            <w:pPr>
              <w:rPr>
                <w:rFonts w:cs="Arial"/>
                <w:sz w:val="20"/>
              </w:rPr>
            </w:pPr>
            <w:r w:rsidRPr="00B6190F">
              <w:rPr>
                <w:rFonts w:cs="Arial"/>
                <w:sz w:val="20"/>
              </w:rPr>
              <w:t>The purpose of the policy is to ensure that the Agency carefully consider the risks that may be introduced when Resources are connected to other Resources with different security requirements and security controls, both within organizations and external to organizations.</w:t>
            </w:r>
            <w:r w:rsidR="00133502" w:rsidRPr="00B6190F">
              <w:rPr>
                <w:rFonts w:cs="Arial"/>
                <w:sz w:val="20"/>
              </w:rPr>
              <w:t xml:space="preserve"> </w:t>
            </w:r>
          </w:p>
          <w:p w14:paraId="29AF186E" w14:textId="77777777" w:rsidR="00F433F6" w:rsidRPr="00B6190F" w:rsidRDefault="00F433F6" w:rsidP="000726CE">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F433F6" w:rsidRPr="00B6190F" w14:paraId="3153A051" w14:textId="77777777" w:rsidTr="000B7650">
              <w:tc>
                <w:tcPr>
                  <w:tcW w:w="8797" w:type="dxa"/>
                  <w:gridSpan w:val="3"/>
                  <w:shd w:val="clear" w:color="auto" w:fill="4F81BD"/>
                </w:tcPr>
                <w:p w14:paraId="3D48EA5C" w14:textId="77777777" w:rsidR="00F433F6" w:rsidRPr="00B6190F" w:rsidRDefault="00F433F6" w:rsidP="00F433F6">
                  <w:pPr>
                    <w:rPr>
                      <w:b/>
                      <w:bCs/>
                      <w:color w:val="FFFFFF"/>
                      <w:sz w:val="20"/>
                    </w:rPr>
                  </w:pPr>
                  <w:r w:rsidRPr="00B6190F">
                    <w:rPr>
                      <w:b/>
                      <w:bCs/>
                      <w:color w:val="FFFFFF"/>
                      <w:sz w:val="20"/>
                    </w:rPr>
                    <w:lastRenderedPageBreak/>
                    <w:t>Applicability of Controls</w:t>
                  </w:r>
                </w:p>
              </w:tc>
            </w:tr>
            <w:tr w:rsidR="00F433F6" w:rsidRPr="00B6190F" w14:paraId="698788FD" w14:textId="77777777" w:rsidTr="000B7650">
              <w:tc>
                <w:tcPr>
                  <w:tcW w:w="3084" w:type="dxa"/>
                  <w:shd w:val="clear" w:color="auto" w:fill="4F81BD"/>
                </w:tcPr>
                <w:p w14:paraId="703A158B" w14:textId="77777777" w:rsidR="00F433F6" w:rsidRPr="00B6190F" w:rsidRDefault="00F433F6" w:rsidP="00F433F6">
                  <w:pPr>
                    <w:rPr>
                      <w:b/>
                      <w:bCs/>
                      <w:color w:val="FFFFFF"/>
                      <w:sz w:val="20"/>
                    </w:rPr>
                  </w:pPr>
                  <w:r w:rsidRPr="00B6190F">
                    <w:rPr>
                      <w:b/>
                      <w:bCs/>
                      <w:color w:val="FFFFFF"/>
                      <w:sz w:val="20"/>
                    </w:rPr>
                    <w:t>Public</w:t>
                  </w:r>
                </w:p>
              </w:tc>
              <w:tc>
                <w:tcPr>
                  <w:tcW w:w="3192" w:type="dxa"/>
                  <w:shd w:val="clear" w:color="auto" w:fill="4F81BD"/>
                </w:tcPr>
                <w:p w14:paraId="7F5978B1" w14:textId="77777777" w:rsidR="00F433F6" w:rsidRPr="00B6190F" w:rsidRDefault="00F433F6" w:rsidP="00F433F6">
                  <w:pPr>
                    <w:rPr>
                      <w:b/>
                      <w:bCs/>
                      <w:color w:val="FFFFFF"/>
                      <w:sz w:val="20"/>
                    </w:rPr>
                  </w:pPr>
                  <w:r w:rsidRPr="00B6190F">
                    <w:rPr>
                      <w:b/>
                      <w:bCs/>
                      <w:color w:val="FFFFFF"/>
                      <w:sz w:val="20"/>
                    </w:rPr>
                    <w:t>Confidential</w:t>
                  </w:r>
                </w:p>
              </w:tc>
              <w:tc>
                <w:tcPr>
                  <w:tcW w:w="2521" w:type="dxa"/>
                  <w:shd w:val="clear" w:color="auto" w:fill="4F81BD"/>
                </w:tcPr>
                <w:p w14:paraId="2678209A" w14:textId="77777777" w:rsidR="00F433F6" w:rsidRPr="00B6190F" w:rsidRDefault="00F433F6" w:rsidP="00F433F6">
                  <w:pPr>
                    <w:rPr>
                      <w:b/>
                      <w:bCs/>
                      <w:color w:val="FFFFFF"/>
                      <w:sz w:val="20"/>
                    </w:rPr>
                  </w:pPr>
                  <w:r w:rsidRPr="00B6190F">
                    <w:rPr>
                      <w:b/>
                      <w:bCs/>
                      <w:color w:val="FFFFFF"/>
                      <w:sz w:val="20"/>
                    </w:rPr>
                    <w:t>FTI</w:t>
                  </w:r>
                </w:p>
              </w:tc>
            </w:tr>
            <w:tr w:rsidR="00F433F6" w:rsidRPr="00B6190F" w14:paraId="1F75172F" w14:textId="77777777" w:rsidTr="00F433F6">
              <w:tc>
                <w:tcPr>
                  <w:tcW w:w="3084" w:type="dxa"/>
                </w:tcPr>
                <w:p w14:paraId="0F9F31F9" w14:textId="77777777" w:rsidR="00F433F6" w:rsidRPr="00B6190F" w:rsidRDefault="00F433F6" w:rsidP="00F433F6">
                  <w:pPr>
                    <w:rPr>
                      <w:bCs/>
                      <w:sz w:val="20"/>
                    </w:rPr>
                  </w:pPr>
                  <w:r w:rsidRPr="00B6190F">
                    <w:rPr>
                      <w:bCs/>
                      <w:sz w:val="20"/>
                    </w:rPr>
                    <w:t>CA-3</w:t>
                  </w:r>
                </w:p>
              </w:tc>
              <w:tc>
                <w:tcPr>
                  <w:tcW w:w="3192" w:type="dxa"/>
                </w:tcPr>
                <w:p w14:paraId="694CCBB0" w14:textId="77777777" w:rsidR="00F433F6" w:rsidRPr="00B6190F" w:rsidRDefault="00F433F6" w:rsidP="00F433F6">
                  <w:pPr>
                    <w:rPr>
                      <w:sz w:val="20"/>
                    </w:rPr>
                  </w:pPr>
                  <w:r w:rsidRPr="00B6190F">
                    <w:rPr>
                      <w:sz w:val="20"/>
                    </w:rPr>
                    <w:t>CA-3 (CE5)</w:t>
                  </w:r>
                </w:p>
              </w:tc>
              <w:tc>
                <w:tcPr>
                  <w:tcW w:w="2521" w:type="dxa"/>
                </w:tcPr>
                <w:p w14:paraId="422EFB8D" w14:textId="77777777" w:rsidR="00F433F6" w:rsidRPr="00B6190F" w:rsidRDefault="00F433F6" w:rsidP="00F433F6">
                  <w:pPr>
                    <w:rPr>
                      <w:sz w:val="20"/>
                    </w:rPr>
                  </w:pPr>
                  <w:r w:rsidRPr="00B6190F">
                    <w:rPr>
                      <w:sz w:val="20"/>
                    </w:rPr>
                    <w:t>CA-3 (CE5)</w:t>
                  </w:r>
                </w:p>
              </w:tc>
            </w:tr>
          </w:tbl>
          <w:p w14:paraId="6A071A12" w14:textId="77777777" w:rsidR="00F433F6" w:rsidRPr="00B6190F" w:rsidRDefault="00F433F6" w:rsidP="000726CE">
            <w:pPr>
              <w:rPr>
                <w:rFonts w:cs="Arial"/>
                <w:sz w:val="20"/>
              </w:rPr>
            </w:pPr>
          </w:p>
          <w:p w14:paraId="0AA1C222" w14:textId="12BA1178" w:rsidR="008F3021" w:rsidRPr="001978F4" w:rsidRDefault="00DB1D31" w:rsidP="00DB1D31">
            <w:pPr>
              <w:pStyle w:val="ListParagraph"/>
              <w:ind w:left="0"/>
              <w:rPr>
                <w:rFonts w:ascii="Arial" w:hAnsi="Arial" w:cs="Arial"/>
                <w:sz w:val="20"/>
                <w:szCs w:val="20"/>
              </w:rPr>
            </w:pPr>
            <w:r w:rsidRPr="00B6190F">
              <w:rPr>
                <w:rFonts w:ascii="Arial" w:hAnsi="Arial" w:cs="Arial"/>
                <w:sz w:val="20"/>
                <w:szCs w:val="20"/>
              </w:rPr>
              <w:t xml:space="preserve">It is the policy of </w:t>
            </w:r>
            <w:r w:rsidRPr="001978F4">
              <w:rPr>
                <w:rFonts w:ascii="Arial" w:hAnsi="Arial" w:cs="Arial"/>
                <w:sz w:val="20"/>
                <w:szCs w:val="20"/>
              </w:rPr>
              <w:t>the Agency that the</w:t>
            </w:r>
            <w:r w:rsidR="00EF5C77" w:rsidRPr="001978F4">
              <w:rPr>
                <w:rFonts w:ascii="Arial" w:hAnsi="Arial" w:cs="Arial"/>
                <w:sz w:val="20"/>
                <w:szCs w:val="20"/>
              </w:rPr>
              <w:t xml:space="preserve"> NCDOR</w:t>
            </w:r>
            <w:r w:rsidRPr="001978F4">
              <w:rPr>
                <w:rFonts w:ascii="Arial" w:hAnsi="Arial" w:cs="Arial"/>
                <w:sz w:val="20"/>
                <w:szCs w:val="20"/>
              </w:rPr>
              <w:t xml:space="preserve"> CIO mus</w:t>
            </w:r>
            <w:r w:rsidR="000A251C" w:rsidRPr="001978F4">
              <w:rPr>
                <w:rFonts w:ascii="Arial" w:hAnsi="Arial" w:cs="Arial"/>
                <w:sz w:val="20"/>
                <w:szCs w:val="20"/>
              </w:rPr>
              <w:t>t authorize connections from</w:t>
            </w:r>
            <w:r w:rsidR="008F3021" w:rsidRPr="001978F4">
              <w:rPr>
                <w:rFonts w:ascii="Arial" w:hAnsi="Arial" w:cs="Arial"/>
                <w:sz w:val="20"/>
                <w:szCs w:val="20"/>
              </w:rPr>
              <w:t xml:space="preserve"> Resource to Resource.</w:t>
            </w:r>
          </w:p>
          <w:p w14:paraId="2B3A4860" w14:textId="77777777" w:rsidR="008F3021" w:rsidRPr="001978F4" w:rsidRDefault="008F3021" w:rsidP="00DB1D31">
            <w:pPr>
              <w:pStyle w:val="ListParagraph"/>
              <w:ind w:left="0"/>
              <w:rPr>
                <w:rFonts w:ascii="Arial" w:hAnsi="Arial" w:cs="Arial"/>
                <w:sz w:val="20"/>
                <w:szCs w:val="20"/>
              </w:rPr>
            </w:pPr>
          </w:p>
          <w:p w14:paraId="28649AD1" w14:textId="2B1863B6" w:rsidR="00DB1D31" w:rsidRPr="001978F4" w:rsidRDefault="00DB1D31" w:rsidP="008F3021">
            <w:pPr>
              <w:pStyle w:val="ListParagraph"/>
              <w:rPr>
                <w:rFonts w:ascii="Arial" w:hAnsi="Arial" w:cs="Arial"/>
                <w:sz w:val="20"/>
                <w:szCs w:val="20"/>
              </w:rPr>
            </w:pPr>
            <w:r w:rsidRPr="001978F4">
              <w:rPr>
                <w:rFonts w:ascii="Arial" w:hAnsi="Arial" w:cs="Arial"/>
                <w:sz w:val="20"/>
                <w:szCs w:val="20"/>
              </w:rPr>
              <w:t>a) To connect to an external Resource there must be an Interconnection Security Agreement. The agreement must document, for each interconnection, the interface characteristics, security requirements, and the nature of the information communicated. The Agency may also incorporate Interconnection Security Agreement information into Memorandums of Understanding (MOUs) for interconnections established between state agencies;</w:t>
            </w:r>
            <w:r w:rsidR="00133502" w:rsidRPr="001978F4">
              <w:rPr>
                <w:rFonts w:ascii="Arial" w:hAnsi="Arial" w:cs="Arial"/>
                <w:sz w:val="20"/>
                <w:szCs w:val="20"/>
              </w:rPr>
              <w:t xml:space="preserve"> </w:t>
            </w:r>
            <w:r w:rsidR="001978F4">
              <w:rPr>
                <w:rFonts w:ascii="Arial" w:hAnsi="Arial" w:cs="Arial"/>
                <w:sz w:val="20"/>
                <w:szCs w:val="20"/>
              </w:rPr>
              <w:t>and</w:t>
            </w:r>
          </w:p>
          <w:p w14:paraId="29D7CC18" w14:textId="77777777" w:rsidR="008F3021" w:rsidRPr="001978F4" w:rsidRDefault="008F3021" w:rsidP="008F3021">
            <w:pPr>
              <w:pStyle w:val="ListParagraph"/>
              <w:rPr>
                <w:rFonts w:ascii="Arial" w:hAnsi="Arial" w:cs="Arial"/>
                <w:sz w:val="20"/>
                <w:szCs w:val="20"/>
              </w:rPr>
            </w:pPr>
          </w:p>
          <w:p w14:paraId="369414C6" w14:textId="77777777" w:rsidR="00DB1D31" w:rsidRPr="001978F4" w:rsidRDefault="00DB1D31" w:rsidP="008F3021">
            <w:pPr>
              <w:pStyle w:val="ListParagraph"/>
              <w:rPr>
                <w:rFonts w:ascii="Arial" w:hAnsi="Arial" w:cs="Arial"/>
                <w:sz w:val="20"/>
                <w:szCs w:val="20"/>
              </w:rPr>
            </w:pPr>
            <w:r w:rsidRPr="001978F4">
              <w:rPr>
                <w:rFonts w:ascii="Arial" w:hAnsi="Arial" w:cs="Arial"/>
                <w:sz w:val="20"/>
                <w:szCs w:val="20"/>
              </w:rPr>
              <w:t>b) If interconnecting systems are within the Agency, the Interconnection Security Agreement is not needed and may simply describe the interface characteristics between those interconnecting Resources in their respective security plans; and</w:t>
            </w:r>
          </w:p>
          <w:p w14:paraId="56BD6CB0" w14:textId="77777777" w:rsidR="008F3021" w:rsidRPr="001978F4" w:rsidRDefault="008F3021" w:rsidP="008F3021">
            <w:pPr>
              <w:pStyle w:val="ListParagraph"/>
              <w:rPr>
                <w:rFonts w:ascii="Arial" w:hAnsi="Arial" w:cs="Arial"/>
                <w:sz w:val="20"/>
                <w:szCs w:val="20"/>
              </w:rPr>
            </w:pPr>
          </w:p>
          <w:p w14:paraId="69EDC964" w14:textId="02D53CA9" w:rsidR="00DB1D31" w:rsidRPr="00B6190F" w:rsidRDefault="00DB1D31" w:rsidP="008F3021">
            <w:pPr>
              <w:pStyle w:val="ListParagraph"/>
              <w:rPr>
                <w:rFonts w:ascii="Arial" w:hAnsi="Arial" w:cs="Arial"/>
                <w:sz w:val="20"/>
                <w:szCs w:val="20"/>
              </w:rPr>
            </w:pPr>
            <w:r w:rsidRPr="001978F4">
              <w:rPr>
                <w:rFonts w:ascii="Arial" w:hAnsi="Arial" w:cs="Arial"/>
                <w:sz w:val="20"/>
                <w:szCs w:val="20"/>
              </w:rPr>
              <w:t xml:space="preserve">c) IT Security must review and update the system interconnection or Resource security plan </w:t>
            </w:r>
            <w:r w:rsidR="00A93CCA" w:rsidRPr="001978F4">
              <w:rPr>
                <w:rFonts w:ascii="Arial" w:hAnsi="Arial" w:cs="Arial"/>
                <w:sz w:val="20"/>
                <w:szCs w:val="20"/>
              </w:rPr>
              <w:t>every 18 months</w:t>
            </w:r>
            <w:r w:rsidRPr="001978F4">
              <w:rPr>
                <w:rFonts w:ascii="Arial" w:hAnsi="Arial" w:cs="Arial"/>
                <w:sz w:val="20"/>
                <w:szCs w:val="20"/>
              </w:rPr>
              <w:t xml:space="preserve"> and the</w:t>
            </w:r>
            <w:r w:rsidR="00EF5C77" w:rsidRPr="001978F4">
              <w:rPr>
                <w:rFonts w:ascii="Arial" w:hAnsi="Arial" w:cs="Arial"/>
                <w:sz w:val="20"/>
                <w:szCs w:val="20"/>
              </w:rPr>
              <w:t xml:space="preserve"> NCDOR</w:t>
            </w:r>
            <w:r w:rsidRPr="00B6190F">
              <w:rPr>
                <w:rFonts w:ascii="Arial" w:hAnsi="Arial" w:cs="Arial"/>
                <w:sz w:val="20"/>
                <w:szCs w:val="20"/>
              </w:rPr>
              <w:t xml:space="preserve"> CIO must reauthorize the connection.</w:t>
            </w:r>
          </w:p>
          <w:p w14:paraId="6253FCE2" w14:textId="77777777" w:rsidR="00DB1D31" w:rsidRPr="00B6190F" w:rsidRDefault="00DB1D31" w:rsidP="00DB1D31">
            <w:pPr>
              <w:pStyle w:val="Caption"/>
            </w:pPr>
            <w:r w:rsidRPr="00B6190F">
              <w:t>Control Enhancement</w:t>
            </w:r>
          </w:p>
          <w:p w14:paraId="4B195819" w14:textId="77777777" w:rsidR="002B227E" w:rsidRPr="00B6190F" w:rsidRDefault="00DB1D31" w:rsidP="00DB1D31">
            <w:pPr>
              <w:pStyle w:val="ListParagraph"/>
              <w:ind w:left="0"/>
              <w:rPr>
                <w:rFonts w:ascii="Arial" w:hAnsi="Arial" w:cs="Arial"/>
                <w:sz w:val="20"/>
                <w:szCs w:val="20"/>
              </w:rPr>
            </w:pPr>
            <w:r w:rsidRPr="00B6190F">
              <w:rPr>
                <w:rFonts w:ascii="Arial" w:hAnsi="Arial" w:cs="Arial"/>
                <w:sz w:val="20"/>
                <w:szCs w:val="20"/>
              </w:rPr>
              <w:t>CE5. The connection must employ deny-all and allow-by-exception policy for allowing systems that receive, process, store, or transmit Data classified as Federal Tax Information to connect to external information systems.</w:t>
            </w:r>
          </w:p>
        </w:tc>
      </w:tr>
      <w:tr w:rsidR="002B227E" w:rsidRPr="00B6190F" w14:paraId="1FED0BB7" w14:textId="77777777" w:rsidTr="001978F4">
        <w:tc>
          <w:tcPr>
            <w:tcW w:w="9378" w:type="dxa"/>
            <w:gridSpan w:val="3"/>
          </w:tcPr>
          <w:p w14:paraId="39A016B0" w14:textId="75F74325" w:rsidR="002B227E" w:rsidRPr="00B6190F" w:rsidRDefault="002B227E" w:rsidP="000726CE">
            <w:pPr>
              <w:spacing w:after="60"/>
              <w:rPr>
                <w:rFonts w:cs="Arial"/>
                <w:b/>
                <w:sz w:val="20"/>
              </w:rPr>
            </w:pPr>
            <w:r w:rsidRPr="00B6190F">
              <w:rPr>
                <w:rFonts w:cs="Arial"/>
                <w:b/>
                <w:sz w:val="20"/>
              </w:rPr>
              <w:lastRenderedPageBreak/>
              <w:t>Security Control Implementation Details:</w:t>
            </w:r>
          </w:p>
          <w:p w14:paraId="4D931DDA" w14:textId="77777777" w:rsidR="002B227E" w:rsidRPr="00B6190F" w:rsidRDefault="00113A29" w:rsidP="00E1408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2B227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227E"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2B227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227E"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2B227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227E"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2B227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227E" w:rsidRPr="00B6190F">
              <w:rPr>
                <w:rFonts w:cs="Arial"/>
                <w:sz w:val="20"/>
              </w:rPr>
              <w:t xml:space="preserve"> N/A</w:t>
            </w:r>
          </w:p>
        </w:tc>
      </w:tr>
      <w:tr w:rsidR="002B227E" w:rsidRPr="00B6190F" w14:paraId="61A84E9B" w14:textId="77777777" w:rsidTr="001978F4">
        <w:trPr>
          <w:trHeight w:val="80"/>
        </w:trPr>
        <w:tc>
          <w:tcPr>
            <w:tcW w:w="9378" w:type="dxa"/>
            <w:gridSpan w:val="3"/>
          </w:tcPr>
          <w:p w14:paraId="63E724F3" w14:textId="77777777" w:rsidR="002B227E" w:rsidRPr="00B6190F" w:rsidRDefault="002B227E" w:rsidP="000726CE">
            <w:pPr>
              <w:spacing w:after="60"/>
              <w:rPr>
                <w:rFonts w:cs="Arial"/>
                <w:b/>
                <w:sz w:val="20"/>
              </w:rPr>
            </w:pPr>
            <w:r w:rsidRPr="00B6190F">
              <w:rPr>
                <w:rFonts w:cs="Arial"/>
                <w:b/>
                <w:sz w:val="20"/>
              </w:rPr>
              <w:t>Responsible Parties:</w:t>
            </w:r>
          </w:p>
          <w:p w14:paraId="35816455" w14:textId="702AD6EA" w:rsidR="002B227E" w:rsidRPr="00B6190F" w:rsidRDefault="00A3254F" w:rsidP="000726CE">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2B227E" w:rsidRPr="00B6190F">
              <w:rPr>
                <w:rFonts w:cs="Arial"/>
                <w:sz w:val="20"/>
              </w:rPr>
              <w:t xml:space="preserve"> NC Department of Revenue</w:t>
            </w:r>
          </w:p>
          <w:p w14:paraId="3FF2D37E" w14:textId="30876E0B" w:rsidR="002B227E"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2B227E" w:rsidRPr="00B6190F">
              <w:rPr>
                <w:rFonts w:cs="Arial"/>
                <w:sz w:val="20"/>
              </w:rPr>
              <w:t xml:space="preserve"> </w:t>
            </w:r>
            <w:r w:rsidR="00385D49">
              <w:rPr>
                <w:rFonts w:cs="Arial"/>
                <w:sz w:val="20"/>
              </w:rPr>
              <w:t>&lt;PROVIDER&gt;</w:t>
            </w:r>
          </w:p>
        </w:tc>
      </w:tr>
      <w:tr w:rsidR="002B227E" w:rsidRPr="00B6190F" w14:paraId="748A7255" w14:textId="77777777" w:rsidTr="001978F4">
        <w:tc>
          <w:tcPr>
            <w:tcW w:w="9378" w:type="dxa"/>
            <w:gridSpan w:val="3"/>
          </w:tcPr>
          <w:p w14:paraId="10DC753D" w14:textId="34BBFE52" w:rsidR="002B227E" w:rsidRPr="00B6190F" w:rsidRDefault="002B227E" w:rsidP="00E1408C">
            <w:pPr>
              <w:rPr>
                <w:rFonts w:cs="Arial"/>
                <w:bCs/>
                <w:sz w:val="20"/>
              </w:rPr>
            </w:pPr>
            <w:r w:rsidRPr="00B6190F">
              <w:rPr>
                <w:rFonts w:cs="Arial"/>
                <w:b/>
                <w:bCs/>
                <w:sz w:val="20"/>
              </w:rPr>
              <w:t>Control implementation</w:t>
            </w:r>
            <w:r w:rsidRPr="00B6190F">
              <w:rPr>
                <w:rFonts w:cs="Arial"/>
                <w:bCs/>
                <w:i/>
                <w:sz w:val="20"/>
              </w:rPr>
              <w:t>:</w:t>
            </w:r>
            <w:r w:rsidR="00E1408C" w:rsidRPr="00B6190F">
              <w:rPr>
                <w:rFonts w:cs="Arial"/>
                <w:bCs/>
                <w:sz w:val="20"/>
              </w:rPr>
              <w:t xml:space="preserve"> </w:t>
            </w:r>
            <w:r w:rsidR="001978F4" w:rsidRPr="000C3780">
              <w:rPr>
                <w:rFonts w:cs="Arial"/>
                <w:bCs/>
                <w:i/>
                <w:sz w:val="20"/>
                <w:highlight w:val="yellow"/>
              </w:rPr>
              <w:t>The NCDOR CIO will review the authorization package as part of the Certification &amp; Accreditation process. During this process the Resource documentation will be reviewed by the CIO before an ATO is granted, including any interconnections to other components/systems/resources.</w:t>
            </w:r>
          </w:p>
        </w:tc>
      </w:tr>
      <w:tr w:rsidR="001978F4" w:rsidRPr="00A75D48" w14:paraId="752E5D98" w14:textId="77777777" w:rsidTr="001978F4">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4C74EC" w14:textId="77777777" w:rsidR="001978F4" w:rsidRPr="001978F4" w:rsidRDefault="001978F4" w:rsidP="00586084">
            <w:pPr>
              <w:rPr>
                <w:rFonts w:cs="Arial"/>
                <w:bCs/>
                <w:sz w:val="20"/>
              </w:rPr>
            </w:pPr>
            <w:r w:rsidRPr="001978F4">
              <w:rPr>
                <w:rFonts w:cs="Arial"/>
                <w:bCs/>
                <w:sz w:val="20"/>
              </w:rPr>
              <w:t>&lt;Provider&gt; Response</w:t>
            </w:r>
          </w:p>
        </w:tc>
      </w:tr>
      <w:tr w:rsidR="001978F4" w:rsidRPr="00E52C1D" w14:paraId="63F0256A" w14:textId="77777777" w:rsidTr="001978F4">
        <w:tc>
          <w:tcPr>
            <w:tcW w:w="9378" w:type="dxa"/>
            <w:gridSpan w:val="3"/>
            <w:tcBorders>
              <w:top w:val="single" w:sz="4" w:space="0" w:color="auto"/>
              <w:left w:val="single" w:sz="4" w:space="0" w:color="auto"/>
              <w:bottom w:val="single" w:sz="4" w:space="0" w:color="auto"/>
              <w:right w:val="single" w:sz="4" w:space="0" w:color="auto"/>
            </w:tcBorders>
          </w:tcPr>
          <w:p w14:paraId="0EC98496" w14:textId="079E53A1" w:rsidR="001978F4" w:rsidRPr="00C05796" w:rsidRDefault="00C05796" w:rsidP="00586084">
            <w:pPr>
              <w:rPr>
                <w:rFonts w:cs="Arial"/>
                <w:b/>
                <w:bCs/>
                <w:i/>
                <w:sz w:val="20"/>
              </w:rPr>
            </w:pPr>
            <w:r w:rsidRPr="00C05796">
              <w:rPr>
                <w:i/>
                <w:color w:val="808080" w:themeColor="background1" w:themeShade="80"/>
                <w:sz w:val="20"/>
              </w:rPr>
              <w:t xml:space="preserve">This control applies to dedicated connections between information systems (i.e., system interconnections) and does not apply to transitory, user-controlled connections such as email and website browsing. Organizations carefully consider the risks that may be introduced when information systems are connected to other systems with different security requirements and security controls, both within organizations and external to organizations. Authorizing officials determine the risk associated with information system connections and the appropriate controls employed. If interconnecting systems have the same authorizing official, organizations do not need to develop Interconnection Security Agreements. Instead, organizations can describe the interface characteristics between those interconnecting systems in their respective security plans. If interconnecting systems have different authorizing officials within the same organization, organizations can either develop Interconnection Security Agreements or describe the interface characteristics between systems in the security plans for the respective systems. Organizations may also incorporate Interconnection Security Agreement information into formal contracts, especially for interconnections established between federal agencies and nonfederal (i.e., private sector) organizations. Risk considerations also include information systems sharing the same networks. For certain technologies (e.g., space, unmanned aerial vehicles, and </w:t>
            </w:r>
            <w:r w:rsidRPr="00C05796">
              <w:rPr>
                <w:i/>
                <w:color w:val="808080" w:themeColor="background1" w:themeShade="80"/>
                <w:sz w:val="20"/>
              </w:rPr>
              <w:lastRenderedPageBreak/>
              <w:t>medical devices), there may be specialized connections in place during preoperational testing. Such connections may require Interconnection Security Agreements and be subject to additional security controls. Related controls: AC-3, AC-4, AC-20, AU-2, AU-12, AU-16, CA-7, IA-3, SA-9, SC-7, SI-4.</w:t>
            </w:r>
          </w:p>
        </w:tc>
      </w:tr>
      <w:tr w:rsidR="001978F4" w14:paraId="00F18525" w14:textId="77777777" w:rsidTr="001978F4">
        <w:tc>
          <w:tcPr>
            <w:tcW w:w="2155" w:type="dxa"/>
          </w:tcPr>
          <w:p w14:paraId="0ED832D2" w14:textId="77777777" w:rsidR="001978F4" w:rsidRDefault="001978F4" w:rsidP="00586084">
            <w:pPr>
              <w:rPr>
                <w:rFonts w:cs="Arial"/>
                <w:sz w:val="20"/>
                <w:highlight w:val="red"/>
              </w:rPr>
            </w:pPr>
          </w:p>
        </w:tc>
        <w:tc>
          <w:tcPr>
            <w:tcW w:w="720" w:type="dxa"/>
          </w:tcPr>
          <w:p w14:paraId="17225791" w14:textId="31C579B9" w:rsidR="001978F4" w:rsidRDefault="001978F4" w:rsidP="00586084">
            <w:pPr>
              <w:rPr>
                <w:rFonts w:cs="Arial"/>
                <w:sz w:val="20"/>
              </w:rPr>
            </w:pPr>
            <w:r>
              <w:rPr>
                <w:rFonts w:cs="Arial"/>
                <w:sz w:val="20"/>
              </w:rPr>
              <w:t>a.</w:t>
            </w:r>
          </w:p>
        </w:tc>
        <w:tc>
          <w:tcPr>
            <w:tcW w:w="6503" w:type="dxa"/>
          </w:tcPr>
          <w:p w14:paraId="1B860EC6" w14:textId="77777777" w:rsidR="001978F4" w:rsidRDefault="001978F4" w:rsidP="00586084">
            <w:pPr>
              <w:rPr>
                <w:rFonts w:cs="Arial"/>
                <w:sz w:val="20"/>
              </w:rPr>
            </w:pPr>
          </w:p>
        </w:tc>
      </w:tr>
      <w:tr w:rsidR="001978F4" w14:paraId="1E5A7862" w14:textId="77777777" w:rsidTr="001978F4">
        <w:tc>
          <w:tcPr>
            <w:tcW w:w="2155" w:type="dxa"/>
          </w:tcPr>
          <w:p w14:paraId="4C8D8D4B" w14:textId="77777777" w:rsidR="001978F4" w:rsidRDefault="001978F4" w:rsidP="00586084">
            <w:pPr>
              <w:rPr>
                <w:rFonts w:cs="Arial"/>
                <w:sz w:val="20"/>
                <w:highlight w:val="red"/>
              </w:rPr>
            </w:pPr>
          </w:p>
        </w:tc>
        <w:tc>
          <w:tcPr>
            <w:tcW w:w="720" w:type="dxa"/>
          </w:tcPr>
          <w:p w14:paraId="6D726091" w14:textId="469DC72B" w:rsidR="001978F4" w:rsidRDefault="001978F4" w:rsidP="00586084">
            <w:pPr>
              <w:rPr>
                <w:rFonts w:cs="Arial"/>
                <w:sz w:val="20"/>
              </w:rPr>
            </w:pPr>
            <w:r>
              <w:rPr>
                <w:rFonts w:cs="Arial"/>
                <w:sz w:val="20"/>
              </w:rPr>
              <w:t>b.</w:t>
            </w:r>
          </w:p>
        </w:tc>
        <w:tc>
          <w:tcPr>
            <w:tcW w:w="6503" w:type="dxa"/>
          </w:tcPr>
          <w:p w14:paraId="57EF9CAD" w14:textId="77777777" w:rsidR="001978F4" w:rsidRDefault="001978F4" w:rsidP="00586084">
            <w:pPr>
              <w:rPr>
                <w:rFonts w:cs="Arial"/>
                <w:sz w:val="20"/>
              </w:rPr>
            </w:pPr>
          </w:p>
        </w:tc>
      </w:tr>
      <w:tr w:rsidR="001978F4" w14:paraId="7210B06D" w14:textId="77777777" w:rsidTr="001978F4">
        <w:tc>
          <w:tcPr>
            <w:tcW w:w="2155" w:type="dxa"/>
          </w:tcPr>
          <w:p w14:paraId="0FC911C9" w14:textId="77777777" w:rsidR="001978F4" w:rsidRDefault="001978F4" w:rsidP="00586084">
            <w:pPr>
              <w:rPr>
                <w:rFonts w:cs="Arial"/>
                <w:sz w:val="20"/>
                <w:highlight w:val="red"/>
              </w:rPr>
            </w:pPr>
          </w:p>
        </w:tc>
        <w:tc>
          <w:tcPr>
            <w:tcW w:w="720" w:type="dxa"/>
          </w:tcPr>
          <w:p w14:paraId="2FBBF8C1" w14:textId="175AE84A" w:rsidR="001978F4" w:rsidRDefault="001978F4" w:rsidP="00586084">
            <w:pPr>
              <w:rPr>
                <w:rFonts w:cs="Arial"/>
                <w:sz w:val="20"/>
              </w:rPr>
            </w:pPr>
            <w:r>
              <w:rPr>
                <w:rFonts w:cs="Arial"/>
                <w:sz w:val="20"/>
              </w:rPr>
              <w:t>c.</w:t>
            </w:r>
          </w:p>
        </w:tc>
        <w:tc>
          <w:tcPr>
            <w:tcW w:w="6503" w:type="dxa"/>
          </w:tcPr>
          <w:p w14:paraId="5942C872" w14:textId="77777777" w:rsidR="001978F4" w:rsidRDefault="001978F4" w:rsidP="00586084">
            <w:pPr>
              <w:rPr>
                <w:rFonts w:cs="Arial"/>
                <w:sz w:val="20"/>
              </w:rPr>
            </w:pPr>
          </w:p>
        </w:tc>
      </w:tr>
      <w:tr w:rsidR="001978F4" w14:paraId="1D0271AE" w14:textId="77777777" w:rsidTr="001978F4">
        <w:tc>
          <w:tcPr>
            <w:tcW w:w="2155" w:type="dxa"/>
          </w:tcPr>
          <w:p w14:paraId="054D3ED6" w14:textId="77777777" w:rsidR="001978F4" w:rsidRDefault="001978F4" w:rsidP="00586084">
            <w:pPr>
              <w:rPr>
                <w:rFonts w:cs="Arial"/>
                <w:sz w:val="20"/>
                <w:highlight w:val="red"/>
              </w:rPr>
            </w:pPr>
          </w:p>
        </w:tc>
        <w:tc>
          <w:tcPr>
            <w:tcW w:w="720" w:type="dxa"/>
          </w:tcPr>
          <w:p w14:paraId="7F704751" w14:textId="0A00BB74" w:rsidR="001978F4" w:rsidRDefault="001978F4" w:rsidP="00586084">
            <w:pPr>
              <w:rPr>
                <w:rFonts w:cs="Arial"/>
                <w:sz w:val="20"/>
              </w:rPr>
            </w:pPr>
            <w:r>
              <w:rPr>
                <w:rFonts w:cs="Arial"/>
                <w:sz w:val="20"/>
              </w:rPr>
              <w:t>CE5</w:t>
            </w:r>
          </w:p>
        </w:tc>
        <w:tc>
          <w:tcPr>
            <w:tcW w:w="6503" w:type="dxa"/>
          </w:tcPr>
          <w:p w14:paraId="116CFBBE" w14:textId="3A4129FD" w:rsidR="001978F4" w:rsidRPr="00C05796" w:rsidRDefault="00C05796" w:rsidP="00586084">
            <w:pPr>
              <w:rPr>
                <w:rFonts w:cs="Arial"/>
                <w:i/>
                <w:sz w:val="20"/>
              </w:rPr>
            </w:pPr>
            <w:r w:rsidRPr="00C05796">
              <w:rPr>
                <w:i/>
                <w:color w:val="808080" w:themeColor="background1" w:themeShade="80"/>
                <w:sz w:val="20"/>
              </w:rPr>
              <w:t>Organizations can constrain information system connectivity to external domains (e.g., websites) by employing one of two policies with regard to such connectivity: (</w:t>
            </w:r>
            <w:proofErr w:type="spellStart"/>
            <w:r w:rsidRPr="00C05796">
              <w:rPr>
                <w:i/>
                <w:color w:val="808080" w:themeColor="background1" w:themeShade="80"/>
                <w:sz w:val="20"/>
              </w:rPr>
              <w:t>i</w:t>
            </w:r>
            <w:proofErr w:type="spellEnd"/>
            <w:r w:rsidRPr="00C05796">
              <w:rPr>
                <w:i/>
                <w:color w:val="808080" w:themeColor="background1" w:themeShade="80"/>
                <w:sz w:val="20"/>
              </w:rPr>
              <w:t xml:space="preserve">) allow-all, deny by exception, also known as </w:t>
            </w:r>
            <w:r w:rsidRPr="00C05796">
              <w:rPr>
                <w:i/>
                <w:iCs/>
                <w:color w:val="808080" w:themeColor="background1" w:themeShade="80"/>
                <w:sz w:val="20"/>
              </w:rPr>
              <w:t xml:space="preserve">blacklisting </w:t>
            </w:r>
            <w:r w:rsidRPr="00C05796">
              <w:rPr>
                <w:i/>
                <w:color w:val="808080" w:themeColor="background1" w:themeShade="80"/>
                <w:sz w:val="20"/>
              </w:rPr>
              <w:t xml:space="preserve">(the weaker of the two policies); or (ii) deny-all, allow by exception, also known as </w:t>
            </w:r>
            <w:r w:rsidRPr="00C05796">
              <w:rPr>
                <w:i/>
                <w:iCs/>
                <w:color w:val="808080" w:themeColor="background1" w:themeShade="80"/>
                <w:sz w:val="20"/>
              </w:rPr>
              <w:t xml:space="preserve">whitelisting </w:t>
            </w:r>
            <w:r w:rsidRPr="00C05796">
              <w:rPr>
                <w:i/>
                <w:color w:val="808080" w:themeColor="background1" w:themeShade="80"/>
                <w:sz w:val="20"/>
              </w:rPr>
              <w:t>(the stronger of the two policies). For either policy, organizations determine what exceptions, if any, are acceptable. Related control: CM-7.</w:t>
            </w:r>
          </w:p>
        </w:tc>
      </w:tr>
      <w:tr w:rsidR="001978F4" w:rsidRPr="001909F6" w14:paraId="51833163" w14:textId="77777777" w:rsidTr="001978F4">
        <w:tc>
          <w:tcPr>
            <w:tcW w:w="9378" w:type="dxa"/>
            <w:gridSpan w:val="3"/>
            <w:shd w:val="clear" w:color="auto" w:fill="F2F2F2" w:themeFill="background1" w:themeFillShade="F2"/>
          </w:tcPr>
          <w:p w14:paraId="232159EA" w14:textId="77777777" w:rsidR="001978F4" w:rsidRPr="001909F6" w:rsidRDefault="001978F4"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1978F4" w:rsidRPr="001978F4" w14:paraId="0E61E131" w14:textId="77777777" w:rsidTr="001978F4">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8EEDB5A" w14:textId="77777777" w:rsidR="001978F4" w:rsidRPr="001978F4" w:rsidRDefault="001978F4" w:rsidP="00586084">
            <w:pPr>
              <w:rPr>
                <w:rFonts w:cs="Arial"/>
                <w:sz w:val="20"/>
              </w:rPr>
            </w:pPr>
          </w:p>
        </w:tc>
      </w:tr>
      <w:tr w:rsidR="001978F4" w14:paraId="0ECA0726" w14:textId="77777777" w:rsidTr="00586084">
        <w:tc>
          <w:tcPr>
            <w:tcW w:w="2155" w:type="dxa"/>
          </w:tcPr>
          <w:p w14:paraId="5C08D1F1" w14:textId="77777777" w:rsidR="001978F4" w:rsidRDefault="001978F4" w:rsidP="00586084">
            <w:pPr>
              <w:rPr>
                <w:rFonts w:cs="Arial"/>
                <w:sz w:val="20"/>
                <w:highlight w:val="red"/>
              </w:rPr>
            </w:pPr>
          </w:p>
        </w:tc>
        <w:tc>
          <w:tcPr>
            <w:tcW w:w="720" w:type="dxa"/>
          </w:tcPr>
          <w:p w14:paraId="596AECC8" w14:textId="77777777" w:rsidR="001978F4" w:rsidRDefault="001978F4" w:rsidP="00586084">
            <w:pPr>
              <w:rPr>
                <w:rFonts w:cs="Arial"/>
                <w:sz w:val="20"/>
              </w:rPr>
            </w:pPr>
            <w:r>
              <w:rPr>
                <w:rFonts w:cs="Arial"/>
                <w:sz w:val="20"/>
              </w:rPr>
              <w:t>a.</w:t>
            </w:r>
          </w:p>
        </w:tc>
        <w:tc>
          <w:tcPr>
            <w:tcW w:w="6503" w:type="dxa"/>
          </w:tcPr>
          <w:p w14:paraId="760A9383" w14:textId="77777777" w:rsidR="001978F4" w:rsidRDefault="001978F4" w:rsidP="00586084">
            <w:pPr>
              <w:rPr>
                <w:rFonts w:cs="Arial"/>
                <w:sz w:val="20"/>
              </w:rPr>
            </w:pPr>
          </w:p>
        </w:tc>
      </w:tr>
      <w:tr w:rsidR="001978F4" w14:paraId="7528F783" w14:textId="77777777" w:rsidTr="00586084">
        <w:tc>
          <w:tcPr>
            <w:tcW w:w="2155" w:type="dxa"/>
          </w:tcPr>
          <w:p w14:paraId="7780E856" w14:textId="77777777" w:rsidR="001978F4" w:rsidRDefault="001978F4" w:rsidP="00586084">
            <w:pPr>
              <w:rPr>
                <w:rFonts w:cs="Arial"/>
                <w:sz w:val="20"/>
                <w:highlight w:val="red"/>
              </w:rPr>
            </w:pPr>
          </w:p>
        </w:tc>
        <w:tc>
          <w:tcPr>
            <w:tcW w:w="720" w:type="dxa"/>
          </w:tcPr>
          <w:p w14:paraId="275E198A" w14:textId="77777777" w:rsidR="001978F4" w:rsidRDefault="001978F4" w:rsidP="00586084">
            <w:pPr>
              <w:rPr>
                <w:rFonts w:cs="Arial"/>
                <w:sz w:val="20"/>
              </w:rPr>
            </w:pPr>
            <w:r>
              <w:rPr>
                <w:rFonts w:cs="Arial"/>
                <w:sz w:val="20"/>
              </w:rPr>
              <w:t>b.</w:t>
            </w:r>
          </w:p>
        </w:tc>
        <w:tc>
          <w:tcPr>
            <w:tcW w:w="6503" w:type="dxa"/>
          </w:tcPr>
          <w:p w14:paraId="600684FE" w14:textId="77777777" w:rsidR="001978F4" w:rsidRDefault="001978F4" w:rsidP="00586084">
            <w:pPr>
              <w:rPr>
                <w:rFonts w:cs="Arial"/>
                <w:sz w:val="20"/>
              </w:rPr>
            </w:pPr>
          </w:p>
        </w:tc>
      </w:tr>
      <w:tr w:rsidR="001978F4" w14:paraId="7772EB5A" w14:textId="77777777" w:rsidTr="00586084">
        <w:tc>
          <w:tcPr>
            <w:tcW w:w="2155" w:type="dxa"/>
          </w:tcPr>
          <w:p w14:paraId="3FAC445E" w14:textId="77777777" w:rsidR="001978F4" w:rsidRDefault="001978F4" w:rsidP="00586084">
            <w:pPr>
              <w:rPr>
                <w:rFonts w:cs="Arial"/>
                <w:sz w:val="20"/>
                <w:highlight w:val="red"/>
              </w:rPr>
            </w:pPr>
          </w:p>
        </w:tc>
        <w:tc>
          <w:tcPr>
            <w:tcW w:w="720" w:type="dxa"/>
          </w:tcPr>
          <w:p w14:paraId="4EC793A7" w14:textId="77777777" w:rsidR="001978F4" w:rsidRDefault="001978F4" w:rsidP="00586084">
            <w:pPr>
              <w:rPr>
                <w:rFonts w:cs="Arial"/>
                <w:sz w:val="20"/>
              </w:rPr>
            </w:pPr>
            <w:r>
              <w:rPr>
                <w:rFonts w:cs="Arial"/>
                <w:sz w:val="20"/>
              </w:rPr>
              <w:t>c.</w:t>
            </w:r>
          </w:p>
        </w:tc>
        <w:tc>
          <w:tcPr>
            <w:tcW w:w="6503" w:type="dxa"/>
          </w:tcPr>
          <w:p w14:paraId="59784EC6" w14:textId="77777777" w:rsidR="001978F4" w:rsidRDefault="001978F4" w:rsidP="00586084">
            <w:pPr>
              <w:rPr>
                <w:rFonts w:cs="Arial"/>
                <w:sz w:val="20"/>
              </w:rPr>
            </w:pPr>
          </w:p>
        </w:tc>
      </w:tr>
      <w:tr w:rsidR="001978F4" w14:paraId="6DE1CE0F" w14:textId="77777777" w:rsidTr="00586084">
        <w:tc>
          <w:tcPr>
            <w:tcW w:w="2155" w:type="dxa"/>
          </w:tcPr>
          <w:p w14:paraId="0EBBCB58" w14:textId="77777777" w:rsidR="001978F4" w:rsidRDefault="001978F4" w:rsidP="00586084">
            <w:pPr>
              <w:rPr>
                <w:rFonts w:cs="Arial"/>
                <w:sz w:val="20"/>
                <w:highlight w:val="red"/>
              </w:rPr>
            </w:pPr>
          </w:p>
        </w:tc>
        <w:tc>
          <w:tcPr>
            <w:tcW w:w="720" w:type="dxa"/>
          </w:tcPr>
          <w:p w14:paraId="557494F5" w14:textId="77777777" w:rsidR="001978F4" w:rsidRDefault="001978F4" w:rsidP="00586084">
            <w:pPr>
              <w:rPr>
                <w:rFonts w:cs="Arial"/>
                <w:sz w:val="20"/>
              </w:rPr>
            </w:pPr>
            <w:r>
              <w:rPr>
                <w:rFonts w:cs="Arial"/>
                <w:sz w:val="20"/>
              </w:rPr>
              <w:t>CE5</w:t>
            </w:r>
          </w:p>
        </w:tc>
        <w:tc>
          <w:tcPr>
            <w:tcW w:w="6503" w:type="dxa"/>
          </w:tcPr>
          <w:p w14:paraId="7483585D" w14:textId="77777777" w:rsidR="001978F4" w:rsidRDefault="001978F4" w:rsidP="00586084">
            <w:pPr>
              <w:rPr>
                <w:rFonts w:cs="Arial"/>
                <w:sz w:val="20"/>
              </w:rPr>
            </w:pPr>
          </w:p>
        </w:tc>
      </w:tr>
    </w:tbl>
    <w:p w14:paraId="5770CF94" w14:textId="77777777" w:rsidR="002B227E" w:rsidRDefault="002B227E" w:rsidP="002B227E">
      <w:pPr>
        <w:rPr>
          <w:rFonts w:cs="Arial"/>
          <w:sz w:val="20"/>
        </w:rPr>
      </w:pPr>
    </w:p>
    <w:p w14:paraId="567D8B0E" w14:textId="77777777" w:rsidR="001978F4" w:rsidRPr="00B6190F" w:rsidRDefault="001978F4" w:rsidP="002B227E">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A31F0A" w:rsidRPr="00B6190F" w14:paraId="0C109531" w14:textId="77777777" w:rsidTr="00E712CD">
        <w:tc>
          <w:tcPr>
            <w:tcW w:w="9378" w:type="dxa"/>
            <w:gridSpan w:val="3"/>
            <w:shd w:val="pct20" w:color="auto" w:fill="auto"/>
          </w:tcPr>
          <w:p w14:paraId="1DD83FB4" w14:textId="77777777" w:rsidR="00A31F0A" w:rsidRPr="00B6190F" w:rsidRDefault="00E1408C" w:rsidP="000726CE">
            <w:pPr>
              <w:tabs>
                <w:tab w:val="left" w:pos="1080"/>
              </w:tabs>
              <w:spacing w:after="60"/>
              <w:rPr>
                <w:rFonts w:cs="Arial"/>
                <w:b/>
                <w:bCs/>
                <w:iCs/>
                <w:sz w:val="20"/>
              </w:rPr>
            </w:pPr>
            <w:r w:rsidRPr="00B6190F">
              <w:rPr>
                <w:rFonts w:cs="Arial"/>
                <w:b/>
                <w:bCs/>
                <w:iCs/>
                <w:sz w:val="20"/>
              </w:rPr>
              <w:t>(</w:t>
            </w:r>
            <w:r w:rsidR="00A31F0A" w:rsidRPr="00B6190F">
              <w:rPr>
                <w:rFonts w:cs="Arial"/>
                <w:b/>
                <w:bCs/>
                <w:iCs/>
                <w:sz w:val="20"/>
              </w:rPr>
              <w:t>CA-5</w:t>
            </w:r>
            <w:r w:rsidRPr="00B6190F">
              <w:rPr>
                <w:rFonts w:cs="Arial"/>
                <w:b/>
                <w:bCs/>
                <w:iCs/>
                <w:sz w:val="20"/>
              </w:rPr>
              <w:t xml:space="preserve">) </w:t>
            </w:r>
            <w:r w:rsidR="00A31F0A" w:rsidRPr="00B6190F">
              <w:rPr>
                <w:rFonts w:cs="Arial"/>
                <w:b/>
                <w:sz w:val="20"/>
              </w:rPr>
              <w:t>Plan of Action and Milestones</w:t>
            </w:r>
          </w:p>
        </w:tc>
      </w:tr>
      <w:tr w:rsidR="00A31F0A" w:rsidRPr="00B6190F" w14:paraId="68B544EA" w14:textId="77777777" w:rsidTr="00E712CD">
        <w:trPr>
          <w:trHeight w:val="215"/>
        </w:trPr>
        <w:tc>
          <w:tcPr>
            <w:tcW w:w="9378" w:type="dxa"/>
            <w:gridSpan w:val="3"/>
            <w:shd w:val="clear" w:color="auto" w:fill="auto"/>
          </w:tcPr>
          <w:p w14:paraId="73382023" w14:textId="77777777" w:rsidR="00A31F0A" w:rsidRPr="00B6190F" w:rsidRDefault="00431911" w:rsidP="00431911">
            <w:pPr>
              <w:pStyle w:val="ListParagraph"/>
              <w:ind w:left="0"/>
              <w:rPr>
                <w:rFonts w:ascii="Arial" w:hAnsi="Arial" w:cs="Arial"/>
                <w:sz w:val="20"/>
                <w:szCs w:val="20"/>
              </w:rPr>
            </w:pPr>
            <w:r w:rsidRPr="00B6190F">
              <w:rPr>
                <w:rFonts w:ascii="Arial" w:hAnsi="Arial" w:cs="Arial"/>
                <w:sz w:val="20"/>
                <w:szCs w:val="20"/>
              </w:rPr>
              <w:t>The purpose of the policy is to ensure that the Agency documents remedial actions.</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431911" w:rsidRPr="00B6190F" w14:paraId="6909B955" w14:textId="77777777" w:rsidTr="000B7650">
              <w:tc>
                <w:tcPr>
                  <w:tcW w:w="8797" w:type="dxa"/>
                  <w:gridSpan w:val="3"/>
                  <w:shd w:val="clear" w:color="auto" w:fill="4F81BD"/>
                </w:tcPr>
                <w:p w14:paraId="4B35C66A" w14:textId="77777777" w:rsidR="00431911" w:rsidRPr="00B6190F" w:rsidRDefault="00431911" w:rsidP="00BB6FD5">
                  <w:pPr>
                    <w:rPr>
                      <w:b/>
                      <w:bCs/>
                      <w:color w:val="FFFFFF"/>
                      <w:sz w:val="20"/>
                    </w:rPr>
                  </w:pPr>
                  <w:r w:rsidRPr="00B6190F">
                    <w:rPr>
                      <w:b/>
                      <w:bCs/>
                      <w:color w:val="FFFFFF"/>
                      <w:sz w:val="20"/>
                    </w:rPr>
                    <w:t>Applicability of Controls</w:t>
                  </w:r>
                </w:p>
              </w:tc>
            </w:tr>
            <w:tr w:rsidR="00431911" w:rsidRPr="00B6190F" w14:paraId="420A7228" w14:textId="77777777" w:rsidTr="000B7650">
              <w:tc>
                <w:tcPr>
                  <w:tcW w:w="3084" w:type="dxa"/>
                  <w:shd w:val="clear" w:color="auto" w:fill="4F81BD"/>
                </w:tcPr>
                <w:p w14:paraId="3517D024" w14:textId="77777777" w:rsidR="00431911" w:rsidRPr="00B6190F" w:rsidRDefault="00431911" w:rsidP="00BB6FD5">
                  <w:pPr>
                    <w:rPr>
                      <w:b/>
                      <w:bCs/>
                      <w:color w:val="FFFFFF"/>
                    </w:rPr>
                  </w:pPr>
                  <w:r w:rsidRPr="00B6190F">
                    <w:rPr>
                      <w:b/>
                      <w:bCs/>
                      <w:color w:val="FFFFFF"/>
                    </w:rPr>
                    <w:t>Public</w:t>
                  </w:r>
                </w:p>
              </w:tc>
              <w:tc>
                <w:tcPr>
                  <w:tcW w:w="3192" w:type="dxa"/>
                  <w:shd w:val="clear" w:color="auto" w:fill="4F81BD"/>
                </w:tcPr>
                <w:p w14:paraId="6D98BBE2" w14:textId="77777777" w:rsidR="00431911" w:rsidRPr="00B6190F" w:rsidRDefault="00431911" w:rsidP="00BB6FD5">
                  <w:pPr>
                    <w:rPr>
                      <w:b/>
                      <w:bCs/>
                      <w:color w:val="FFFFFF"/>
                    </w:rPr>
                  </w:pPr>
                  <w:r w:rsidRPr="00B6190F">
                    <w:rPr>
                      <w:b/>
                      <w:bCs/>
                      <w:color w:val="FFFFFF"/>
                    </w:rPr>
                    <w:t>Confidential</w:t>
                  </w:r>
                </w:p>
              </w:tc>
              <w:tc>
                <w:tcPr>
                  <w:tcW w:w="2521" w:type="dxa"/>
                  <w:shd w:val="clear" w:color="auto" w:fill="4F81BD"/>
                </w:tcPr>
                <w:p w14:paraId="176CBFE5" w14:textId="77777777" w:rsidR="00431911" w:rsidRPr="00B6190F" w:rsidRDefault="00431911" w:rsidP="00BB6FD5">
                  <w:pPr>
                    <w:rPr>
                      <w:b/>
                      <w:bCs/>
                      <w:color w:val="FFFFFF"/>
                    </w:rPr>
                  </w:pPr>
                  <w:r w:rsidRPr="00B6190F">
                    <w:rPr>
                      <w:b/>
                      <w:bCs/>
                      <w:color w:val="FFFFFF"/>
                    </w:rPr>
                    <w:t>FTI</w:t>
                  </w:r>
                </w:p>
              </w:tc>
            </w:tr>
            <w:tr w:rsidR="00431911" w:rsidRPr="00B6190F" w14:paraId="2D5E85F7" w14:textId="77777777" w:rsidTr="00431911">
              <w:tc>
                <w:tcPr>
                  <w:tcW w:w="3084" w:type="dxa"/>
                </w:tcPr>
                <w:p w14:paraId="25CA4AB0" w14:textId="77777777" w:rsidR="00431911" w:rsidRPr="00B6190F" w:rsidRDefault="00431911" w:rsidP="00BB6FD5">
                  <w:pPr>
                    <w:rPr>
                      <w:bCs/>
                    </w:rPr>
                  </w:pPr>
                  <w:r w:rsidRPr="00B6190F">
                    <w:rPr>
                      <w:bCs/>
                    </w:rPr>
                    <w:t>CA-5</w:t>
                  </w:r>
                </w:p>
              </w:tc>
              <w:tc>
                <w:tcPr>
                  <w:tcW w:w="3192" w:type="dxa"/>
                </w:tcPr>
                <w:p w14:paraId="5CA019D4" w14:textId="77777777" w:rsidR="00431911" w:rsidRPr="00B6190F" w:rsidRDefault="00431911" w:rsidP="00BB6FD5">
                  <w:r w:rsidRPr="00B6190F">
                    <w:t>CA-5</w:t>
                  </w:r>
                </w:p>
              </w:tc>
              <w:tc>
                <w:tcPr>
                  <w:tcW w:w="2521" w:type="dxa"/>
                </w:tcPr>
                <w:p w14:paraId="050BB655" w14:textId="77777777" w:rsidR="00431911" w:rsidRPr="00B6190F" w:rsidRDefault="00431911" w:rsidP="00BB6FD5">
                  <w:r w:rsidRPr="00B6190F">
                    <w:t>CA-5</w:t>
                  </w:r>
                </w:p>
              </w:tc>
            </w:tr>
          </w:tbl>
          <w:p w14:paraId="32B67F63" w14:textId="77777777" w:rsidR="007B62EA" w:rsidRPr="00B6190F" w:rsidRDefault="007B62EA" w:rsidP="007B62EA">
            <w:pPr>
              <w:pStyle w:val="ListParagraph"/>
              <w:ind w:left="0"/>
              <w:rPr>
                <w:rFonts w:ascii="Arial" w:hAnsi="Arial" w:cs="Arial"/>
                <w:sz w:val="20"/>
                <w:szCs w:val="20"/>
              </w:rPr>
            </w:pPr>
          </w:p>
          <w:p w14:paraId="7C700C81" w14:textId="569E383E" w:rsidR="007B62EA" w:rsidRPr="00B6190F" w:rsidRDefault="007B62EA" w:rsidP="007B62EA">
            <w:pPr>
              <w:pStyle w:val="ListParagraph"/>
              <w:ind w:left="0"/>
              <w:rPr>
                <w:rFonts w:ascii="Arial" w:hAnsi="Arial" w:cs="Arial"/>
                <w:sz w:val="20"/>
                <w:szCs w:val="20"/>
              </w:rPr>
            </w:pPr>
            <w:r w:rsidRPr="00B6190F">
              <w:rPr>
                <w:rFonts w:ascii="Arial" w:hAnsi="Arial" w:cs="Arial"/>
                <w:sz w:val="20"/>
                <w:szCs w:val="20"/>
              </w:rPr>
              <w:t xml:space="preserve">It is the policy of the Agency the Plan of Action and Milestones (POA&amp;M) is reflected in the NCDOR IT tracking system to track vulnerabilities identified. The POA&amp;M will be updated quarterly, at a minimum by the NCDOR IT Security Team. </w:t>
            </w:r>
          </w:p>
          <w:p w14:paraId="0EE0838F" w14:textId="77777777" w:rsidR="007B62EA" w:rsidRPr="00B6190F" w:rsidRDefault="007B62EA" w:rsidP="007B62EA">
            <w:pPr>
              <w:pStyle w:val="ListParagraph"/>
              <w:spacing w:after="0"/>
              <w:ind w:left="0"/>
              <w:rPr>
                <w:rFonts w:ascii="Arial" w:hAnsi="Arial" w:cs="Arial"/>
                <w:sz w:val="20"/>
                <w:szCs w:val="20"/>
              </w:rPr>
            </w:pPr>
          </w:p>
          <w:p w14:paraId="4AB6CE2F" w14:textId="7665EFB7" w:rsidR="007B62EA" w:rsidRPr="00B6190F" w:rsidRDefault="007B62EA" w:rsidP="00E75E9B">
            <w:pPr>
              <w:pStyle w:val="ListParagraph"/>
              <w:numPr>
                <w:ilvl w:val="0"/>
                <w:numId w:val="42"/>
              </w:numPr>
              <w:spacing w:after="0"/>
              <w:rPr>
                <w:rFonts w:ascii="Arial" w:hAnsi="Arial" w:cs="Arial"/>
                <w:sz w:val="20"/>
                <w:szCs w:val="20"/>
              </w:rPr>
            </w:pPr>
            <w:r w:rsidRPr="00B6190F">
              <w:rPr>
                <w:rFonts w:ascii="Arial" w:hAnsi="Arial" w:cs="Arial"/>
                <w:sz w:val="20"/>
                <w:szCs w:val="20"/>
              </w:rPr>
              <w:t>Each issue will be identified by the portfolio segment type “Compliance” and be assigned a value based on the combination of Impact (Severity) and the level of effort that will be required to remediate the issue;</w:t>
            </w:r>
            <w:r w:rsidR="00ED2577">
              <w:rPr>
                <w:rFonts w:ascii="Arial" w:hAnsi="Arial" w:cs="Arial"/>
                <w:sz w:val="20"/>
                <w:szCs w:val="20"/>
              </w:rPr>
              <w:t xml:space="preserve"> and</w:t>
            </w:r>
          </w:p>
          <w:p w14:paraId="2F9357F7" w14:textId="77777777" w:rsidR="007B62EA" w:rsidRPr="00B6190F" w:rsidRDefault="007B62EA" w:rsidP="007B62EA">
            <w:pPr>
              <w:pStyle w:val="ListParagraph"/>
              <w:spacing w:after="0"/>
              <w:rPr>
                <w:rFonts w:ascii="Arial" w:hAnsi="Arial" w:cs="Arial"/>
                <w:sz w:val="20"/>
                <w:szCs w:val="20"/>
              </w:rPr>
            </w:pPr>
          </w:p>
          <w:p w14:paraId="126E9779" w14:textId="6F8925BF" w:rsidR="007B62EA" w:rsidRPr="00B6190F" w:rsidRDefault="007B62EA" w:rsidP="00E75E9B">
            <w:pPr>
              <w:pStyle w:val="ListParagraph"/>
              <w:numPr>
                <w:ilvl w:val="0"/>
                <w:numId w:val="42"/>
              </w:numPr>
              <w:spacing w:after="0"/>
              <w:rPr>
                <w:rFonts w:ascii="Arial" w:hAnsi="Arial" w:cs="Arial"/>
                <w:sz w:val="20"/>
                <w:szCs w:val="20"/>
              </w:rPr>
            </w:pPr>
            <w:r w:rsidRPr="00B6190F">
              <w:rPr>
                <w:rFonts w:ascii="Arial" w:hAnsi="Arial" w:cs="Arial"/>
                <w:sz w:val="20"/>
                <w:szCs w:val="20"/>
              </w:rPr>
              <w:t>All items in the tracking system will be processed according to the portfolio management procedures; and</w:t>
            </w:r>
          </w:p>
          <w:p w14:paraId="7B79FE61" w14:textId="77777777" w:rsidR="007B62EA" w:rsidRPr="00B6190F" w:rsidRDefault="007B62EA" w:rsidP="007B62EA">
            <w:pPr>
              <w:rPr>
                <w:rFonts w:cs="Arial"/>
                <w:sz w:val="20"/>
              </w:rPr>
            </w:pPr>
          </w:p>
          <w:p w14:paraId="057E6EA8" w14:textId="77777777" w:rsidR="007B62EA" w:rsidRPr="00B6190F" w:rsidRDefault="007B62EA" w:rsidP="00E75E9B">
            <w:pPr>
              <w:pStyle w:val="ListParagraph"/>
              <w:numPr>
                <w:ilvl w:val="0"/>
                <w:numId w:val="42"/>
              </w:numPr>
              <w:spacing w:after="0"/>
              <w:rPr>
                <w:rFonts w:ascii="Arial" w:hAnsi="Arial" w:cs="Arial"/>
                <w:sz w:val="20"/>
                <w:szCs w:val="20"/>
              </w:rPr>
            </w:pPr>
            <w:r w:rsidRPr="00B6190F">
              <w:rPr>
                <w:rFonts w:ascii="Arial" w:hAnsi="Arial" w:cs="Arial"/>
                <w:sz w:val="20"/>
                <w:szCs w:val="20"/>
              </w:rPr>
              <w:t>Remediation plans will be documented as part of the Service Design process; and</w:t>
            </w:r>
          </w:p>
          <w:p w14:paraId="5AD367D7" w14:textId="77777777" w:rsidR="007B62EA" w:rsidRPr="00B6190F" w:rsidRDefault="007B62EA" w:rsidP="007B62EA">
            <w:pPr>
              <w:rPr>
                <w:rFonts w:cs="Arial"/>
                <w:sz w:val="20"/>
              </w:rPr>
            </w:pPr>
          </w:p>
          <w:p w14:paraId="064C9FEF" w14:textId="77777777" w:rsidR="007B62EA" w:rsidRPr="00B6190F" w:rsidRDefault="007B62EA" w:rsidP="00E75E9B">
            <w:pPr>
              <w:pStyle w:val="ListParagraph"/>
              <w:numPr>
                <w:ilvl w:val="0"/>
                <w:numId w:val="42"/>
              </w:numPr>
              <w:spacing w:after="0"/>
              <w:rPr>
                <w:rFonts w:ascii="Arial" w:hAnsi="Arial" w:cs="Arial"/>
                <w:sz w:val="20"/>
                <w:szCs w:val="20"/>
              </w:rPr>
            </w:pPr>
            <w:r w:rsidRPr="00B6190F">
              <w:rPr>
                <w:rFonts w:ascii="Arial" w:hAnsi="Arial" w:cs="Arial"/>
                <w:sz w:val="20"/>
                <w:szCs w:val="20"/>
              </w:rPr>
              <w:t>Remediation and testing will be executed as defined by the Service Transition process; and</w:t>
            </w:r>
          </w:p>
          <w:p w14:paraId="31670FCF" w14:textId="77777777" w:rsidR="007B62EA" w:rsidRPr="00B6190F" w:rsidRDefault="007B62EA" w:rsidP="007B62EA">
            <w:pPr>
              <w:rPr>
                <w:rFonts w:cs="Arial"/>
                <w:sz w:val="20"/>
              </w:rPr>
            </w:pPr>
          </w:p>
          <w:p w14:paraId="58B45EB1" w14:textId="77777777" w:rsidR="00DA1DD5" w:rsidRPr="00B6190F" w:rsidRDefault="007B62EA" w:rsidP="00E75E9B">
            <w:pPr>
              <w:pStyle w:val="ListParagraph"/>
              <w:numPr>
                <w:ilvl w:val="0"/>
                <w:numId w:val="42"/>
              </w:numPr>
              <w:spacing w:after="0"/>
              <w:rPr>
                <w:rFonts w:ascii="Arial" w:hAnsi="Arial" w:cs="Arial"/>
                <w:sz w:val="20"/>
                <w:szCs w:val="20"/>
              </w:rPr>
            </w:pPr>
            <w:r w:rsidRPr="00B6190F">
              <w:rPr>
                <w:rFonts w:ascii="Arial" w:hAnsi="Arial" w:cs="Arial"/>
                <w:sz w:val="20"/>
                <w:szCs w:val="20"/>
              </w:rPr>
              <w:t>All remediation items will be audited by NCDOR IT Security once the item has been moved into Service Operations and results documented in the tool.</w:t>
            </w:r>
          </w:p>
          <w:p w14:paraId="115E4622" w14:textId="567708A4" w:rsidR="007B62EA" w:rsidRPr="00B6190F" w:rsidRDefault="007B62EA" w:rsidP="007B62EA">
            <w:pPr>
              <w:rPr>
                <w:rFonts w:cs="Arial"/>
                <w:sz w:val="20"/>
              </w:rPr>
            </w:pPr>
          </w:p>
        </w:tc>
      </w:tr>
      <w:tr w:rsidR="00931E21" w:rsidRPr="00B6190F" w14:paraId="78BF5ABF" w14:textId="77777777" w:rsidTr="00E712CD">
        <w:tc>
          <w:tcPr>
            <w:tcW w:w="9378" w:type="dxa"/>
            <w:gridSpan w:val="3"/>
          </w:tcPr>
          <w:p w14:paraId="0D21B88D" w14:textId="5E67CB91" w:rsidR="00931E21" w:rsidRPr="00B6190F" w:rsidRDefault="00931E21" w:rsidP="00931E21">
            <w:pPr>
              <w:spacing w:after="60"/>
              <w:rPr>
                <w:rFonts w:cs="Arial"/>
                <w:b/>
                <w:sz w:val="20"/>
              </w:rPr>
            </w:pPr>
            <w:r w:rsidRPr="00B6190F">
              <w:rPr>
                <w:rFonts w:cs="Arial"/>
                <w:b/>
                <w:sz w:val="20"/>
              </w:rPr>
              <w:t>Security Control Implementation Details:</w:t>
            </w:r>
          </w:p>
          <w:p w14:paraId="61B1B025" w14:textId="0294C18C" w:rsidR="00931E21" w:rsidRPr="00B6190F" w:rsidRDefault="00113A29" w:rsidP="005E78F9">
            <w:pPr>
              <w:spacing w:after="60"/>
              <w:rPr>
                <w:rFonts w:cs="Arial"/>
                <w:b/>
                <w:sz w:val="20"/>
              </w:rPr>
            </w:pPr>
            <w:r w:rsidRPr="00B6190F">
              <w:rPr>
                <w:rFonts w:cs="Arial"/>
                <w:sz w:val="20"/>
              </w:rPr>
              <w:fldChar w:fldCharType="begin">
                <w:ffData>
                  <w:name w:val="Check1"/>
                  <w:enabled/>
                  <w:calcOnExit w:val="0"/>
                  <w:checkBox>
                    <w:sizeAuto/>
                    <w:default w:val="0"/>
                  </w:checkBox>
                </w:ffData>
              </w:fldChar>
            </w:r>
            <w:r w:rsidR="00931E21"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31E21"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931E21"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31E21" w:rsidRPr="00B6190F">
              <w:rPr>
                <w:rFonts w:cs="Arial"/>
                <w:sz w:val="20"/>
              </w:rPr>
              <w:t xml:space="preserve"> Partially Met           </w:t>
            </w:r>
            <w:r w:rsidR="000A58E6" w:rsidRPr="00B6190F">
              <w:rPr>
                <w:rFonts w:cs="Arial"/>
                <w:sz w:val="20"/>
              </w:rPr>
              <w:fldChar w:fldCharType="begin">
                <w:ffData>
                  <w:name w:val=""/>
                  <w:enabled/>
                  <w:calcOnExit w:val="0"/>
                  <w:checkBox>
                    <w:sizeAuto/>
                    <w:default w:val="0"/>
                  </w:checkBox>
                </w:ffData>
              </w:fldChar>
            </w:r>
            <w:r w:rsidR="000A58E6" w:rsidRPr="00B6190F">
              <w:rPr>
                <w:rFonts w:cs="Arial"/>
                <w:sz w:val="20"/>
              </w:rPr>
              <w:instrText xml:space="preserve"> FORMCHECKBOX </w:instrText>
            </w:r>
            <w:r w:rsidR="00C40D1D">
              <w:rPr>
                <w:rFonts w:cs="Arial"/>
                <w:sz w:val="20"/>
              </w:rPr>
            </w:r>
            <w:r w:rsidR="00C40D1D">
              <w:rPr>
                <w:rFonts w:cs="Arial"/>
                <w:sz w:val="20"/>
              </w:rPr>
              <w:fldChar w:fldCharType="separate"/>
            </w:r>
            <w:r w:rsidR="000A58E6" w:rsidRPr="00B6190F">
              <w:rPr>
                <w:rFonts w:cs="Arial"/>
                <w:sz w:val="20"/>
              </w:rPr>
              <w:fldChar w:fldCharType="end"/>
            </w:r>
            <w:r w:rsidR="00931E21" w:rsidRPr="00B6190F">
              <w:rPr>
                <w:rFonts w:cs="Arial"/>
                <w:sz w:val="20"/>
              </w:rPr>
              <w:t xml:space="preserve"> Not Met         </w:t>
            </w:r>
            <w:r w:rsidR="005E78F9" w:rsidRPr="00B6190F">
              <w:rPr>
                <w:rFonts w:cs="Arial"/>
                <w:sz w:val="20"/>
              </w:rPr>
              <w:fldChar w:fldCharType="begin">
                <w:ffData>
                  <w:name w:val=""/>
                  <w:enabled/>
                  <w:calcOnExit w:val="0"/>
                  <w:checkBox>
                    <w:sizeAuto/>
                    <w:default w:val="0"/>
                  </w:checkBox>
                </w:ffData>
              </w:fldChar>
            </w:r>
            <w:r w:rsidR="005E78F9" w:rsidRPr="00B6190F">
              <w:rPr>
                <w:rFonts w:cs="Arial"/>
                <w:sz w:val="20"/>
              </w:rPr>
              <w:instrText xml:space="preserve"> FORMCHECKBOX </w:instrText>
            </w:r>
            <w:r w:rsidR="00C40D1D">
              <w:rPr>
                <w:rFonts w:cs="Arial"/>
                <w:sz w:val="20"/>
              </w:rPr>
            </w:r>
            <w:r w:rsidR="00C40D1D">
              <w:rPr>
                <w:rFonts w:cs="Arial"/>
                <w:sz w:val="20"/>
              </w:rPr>
              <w:fldChar w:fldCharType="separate"/>
            </w:r>
            <w:r w:rsidR="005E78F9" w:rsidRPr="00B6190F">
              <w:rPr>
                <w:rFonts w:cs="Arial"/>
                <w:sz w:val="20"/>
              </w:rPr>
              <w:fldChar w:fldCharType="end"/>
            </w:r>
            <w:r w:rsidR="00931E21" w:rsidRPr="00B6190F">
              <w:rPr>
                <w:rFonts w:cs="Arial"/>
                <w:sz w:val="20"/>
              </w:rPr>
              <w:t xml:space="preserve"> N/A</w:t>
            </w:r>
          </w:p>
        </w:tc>
      </w:tr>
      <w:tr w:rsidR="00A31F0A" w:rsidRPr="00B6190F" w14:paraId="0EFCBA4F" w14:textId="77777777" w:rsidTr="00E712CD">
        <w:trPr>
          <w:trHeight w:val="80"/>
        </w:trPr>
        <w:tc>
          <w:tcPr>
            <w:tcW w:w="9378" w:type="dxa"/>
            <w:gridSpan w:val="3"/>
          </w:tcPr>
          <w:p w14:paraId="60095363" w14:textId="77777777" w:rsidR="00A31F0A" w:rsidRPr="00B6190F" w:rsidRDefault="00A31F0A" w:rsidP="000726CE">
            <w:pPr>
              <w:spacing w:after="60"/>
              <w:rPr>
                <w:rFonts w:cs="Arial"/>
                <w:b/>
                <w:sz w:val="20"/>
              </w:rPr>
            </w:pPr>
            <w:r w:rsidRPr="00B6190F">
              <w:rPr>
                <w:rFonts w:cs="Arial"/>
                <w:b/>
                <w:sz w:val="20"/>
              </w:rPr>
              <w:t>Responsible Parties:</w:t>
            </w:r>
          </w:p>
          <w:p w14:paraId="60D0DC7F" w14:textId="07629616" w:rsidR="00A31F0A" w:rsidRPr="00B6190F" w:rsidRDefault="00A3254F" w:rsidP="000726CE">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A31F0A" w:rsidRPr="00B6190F">
              <w:rPr>
                <w:rFonts w:cs="Arial"/>
                <w:sz w:val="20"/>
              </w:rPr>
              <w:t xml:space="preserve"> NC Department of Revenue</w:t>
            </w:r>
          </w:p>
          <w:p w14:paraId="47A7E4AE" w14:textId="015060C6" w:rsidR="00A31F0A" w:rsidRPr="00B6190F" w:rsidRDefault="00A3254F" w:rsidP="000726CE">
            <w:pPr>
              <w:rPr>
                <w:rFonts w:cs="Arial"/>
                <w:sz w:val="20"/>
              </w:rPr>
            </w:pPr>
            <w:r>
              <w:rPr>
                <w:rFonts w:cs="Arial"/>
                <w:sz w:val="20"/>
              </w:rPr>
              <w:lastRenderedPageBreak/>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A31F0A" w:rsidRPr="00B6190F">
              <w:rPr>
                <w:rFonts w:cs="Arial"/>
                <w:sz w:val="20"/>
              </w:rPr>
              <w:t xml:space="preserve"> </w:t>
            </w:r>
            <w:r w:rsidR="00385D49">
              <w:rPr>
                <w:rFonts w:cs="Arial"/>
                <w:sz w:val="20"/>
              </w:rPr>
              <w:t>&lt;PROVIDER&gt;</w:t>
            </w:r>
          </w:p>
        </w:tc>
      </w:tr>
      <w:tr w:rsidR="00A31F0A" w:rsidRPr="00B6190F" w14:paraId="39C07EEC" w14:textId="77777777" w:rsidTr="00E712CD">
        <w:tc>
          <w:tcPr>
            <w:tcW w:w="9378" w:type="dxa"/>
            <w:gridSpan w:val="3"/>
          </w:tcPr>
          <w:p w14:paraId="28150905" w14:textId="77777777" w:rsidR="00A31F0A" w:rsidRPr="00B6190F" w:rsidRDefault="00BB3AC9" w:rsidP="00931E21">
            <w:pPr>
              <w:rPr>
                <w:rFonts w:cs="Arial"/>
                <w:bCs/>
                <w:i/>
                <w:sz w:val="20"/>
              </w:rPr>
            </w:pPr>
            <w:r w:rsidRPr="00B6190F">
              <w:rPr>
                <w:rFonts w:cs="Arial"/>
                <w:b/>
                <w:bCs/>
                <w:sz w:val="20"/>
              </w:rPr>
              <w:lastRenderedPageBreak/>
              <w:t>Control implementation</w:t>
            </w:r>
            <w:r w:rsidRPr="00B6190F">
              <w:rPr>
                <w:rFonts w:cs="Arial"/>
                <w:bCs/>
                <w:i/>
                <w:sz w:val="20"/>
              </w:rPr>
              <w:t>:</w:t>
            </w:r>
          </w:p>
          <w:p w14:paraId="4A07D896" w14:textId="77777777" w:rsidR="00EB554E" w:rsidRPr="00B6190F" w:rsidRDefault="00EB554E" w:rsidP="00931E21">
            <w:pPr>
              <w:rPr>
                <w:rFonts w:cs="Arial"/>
                <w:bCs/>
                <w:i/>
                <w:sz w:val="20"/>
              </w:rPr>
            </w:pPr>
          </w:p>
          <w:p w14:paraId="10842D09" w14:textId="7EE8A1DF" w:rsidR="00EB554E" w:rsidRPr="00B6190F" w:rsidRDefault="00EB554E" w:rsidP="00931E21">
            <w:pPr>
              <w:rPr>
                <w:rFonts w:cs="Arial"/>
                <w:bCs/>
                <w:sz w:val="20"/>
              </w:rPr>
            </w:pPr>
            <w:r w:rsidRPr="00B6190F">
              <w:rPr>
                <w:rFonts w:cs="Arial"/>
                <w:b/>
                <w:bCs/>
                <w:sz w:val="20"/>
              </w:rPr>
              <w:t xml:space="preserve">Planned Security Controls: </w:t>
            </w:r>
            <w:r w:rsidRPr="000C3780">
              <w:rPr>
                <w:rFonts w:cs="Arial"/>
                <w:bCs/>
                <w:i/>
                <w:sz w:val="20"/>
                <w:highlight w:val="yellow"/>
              </w:rPr>
              <w:t xml:space="preserve">A plan of actions and milestones will be developed, and the findings tracked by the NCDOR and remediated by the </w:t>
            </w:r>
            <w:r w:rsidR="00C138AD" w:rsidRPr="000C3780">
              <w:rPr>
                <w:rFonts w:cs="Arial"/>
                <w:bCs/>
                <w:i/>
                <w:sz w:val="20"/>
                <w:highlight w:val="yellow"/>
              </w:rPr>
              <w:t>Provider</w:t>
            </w:r>
            <w:r w:rsidRPr="000C3780">
              <w:rPr>
                <w:rFonts w:cs="Arial"/>
                <w:bCs/>
                <w:i/>
                <w:sz w:val="20"/>
                <w:highlight w:val="yellow"/>
              </w:rPr>
              <w:t xml:space="preserve"> as described in the NCDOR Security Policy manual.</w:t>
            </w:r>
          </w:p>
        </w:tc>
      </w:tr>
      <w:tr w:rsidR="00E712CD" w:rsidRPr="00A75D48" w14:paraId="636D2541" w14:textId="77777777" w:rsidTr="00E712CD">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A73371" w14:textId="77777777" w:rsidR="00E712CD" w:rsidRPr="00E712CD" w:rsidRDefault="00E712CD" w:rsidP="00586084">
            <w:pPr>
              <w:rPr>
                <w:rFonts w:cs="Arial"/>
                <w:bCs/>
                <w:sz w:val="20"/>
              </w:rPr>
            </w:pPr>
            <w:r w:rsidRPr="00E712CD">
              <w:rPr>
                <w:rFonts w:cs="Arial"/>
                <w:bCs/>
                <w:sz w:val="20"/>
              </w:rPr>
              <w:t>&lt;Provider&gt; Response</w:t>
            </w:r>
          </w:p>
        </w:tc>
      </w:tr>
      <w:tr w:rsidR="00E712CD" w:rsidRPr="00E52C1D" w14:paraId="0F3E561C" w14:textId="77777777" w:rsidTr="00E712CD">
        <w:tc>
          <w:tcPr>
            <w:tcW w:w="9378" w:type="dxa"/>
            <w:gridSpan w:val="3"/>
            <w:tcBorders>
              <w:top w:val="single" w:sz="4" w:space="0" w:color="auto"/>
              <w:left w:val="single" w:sz="4" w:space="0" w:color="auto"/>
              <w:bottom w:val="single" w:sz="4" w:space="0" w:color="auto"/>
              <w:right w:val="single" w:sz="4" w:space="0" w:color="auto"/>
            </w:tcBorders>
          </w:tcPr>
          <w:p w14:paraId="6D3B1916" w14:textId="79451089" w:rsidR="00E712CD" w:rsidRPr="00EF6035" w:rsidRDefault="00EF6035" w:rsidP="00586084">
            <w:pPr>
              <w:rPr>
                <w:rFonts w:cs="Arial"/>
                <w:b/>
                <w:bCs/>
                <w:i/>
                <w:sz w:val="20"/>
              </w:rPr>
            </w:pPr>
            <w:r w:rsidRPr="00EF6035">
              <w:rPr>
                <w:i/>
                <w:color w:val="808080" w:themeColor="background1" w:themeShade="80"/>
                <w:sz w:val="20"/>
              </w:rPr>
              <w:t>Plans of action and milestones are key documents in security authorization packages and are subject to federal reporting requirements established by OMB. Related controls: CA-2, CA-7, CM-4, PM-4.</w:t>
            </w:r>
          </w:p>
        </w:tc>
      </w:tr>
      <w:tr w:rsidR="00E712CD" w14:paraId="48EC941C" w14:textId="77777777" w:rsidTr="00E712CD">
        <w:tc>
          <w:tcPr>
            <w:tcW w:w="2155" w:type="dxa"/>
          </w:tcPr>
          <w:p w14:paraId="657A200D" w14:textId="77777777" w:rsidR="00E712CD" w:rsidRDefault="00E712CD" w:rsidP="00586084">
            <w:pPr>
              <w:rPr>
                <w:rFonts w:cs="Arial"/>
                <w:sz w:val="20"/>
                <w:highlight w:val="red"/>
              </w:rPr>
            </w:pPr>
          </w:p>
        </w:tc>
        <w:tc>
          <w:tcPr>
            <w:tcW w:w="720" w:type="dxa"/>
          </w:tcPr>
          <w:p w14:paraId="192C6F30" w14:textId="0A29C93D" w:rsidR="00E712CD" w:rsidRDefault="00E712CD" w:rsidP="00586084">
            <w:pPr>
              <w:rPr>
                <w:rFonts w:cs="Arial"/>
                <w:sz w:val="20"/>
              </w:rPr>
            </w:pPr>
            <w:r>
              <w:rPr>
                <w:rFonts w:cs="Arial"/>
                <w:sz w:val="20"/>
              </w:rPr>
              <w:t>a.</w:t>
            </w:r>
          </w:p>
        </w:tc>
        <w:tc>
          <w:tcPr>
            <w:tcW w:w="6503" w:type="dxa"/>
          </w:tcPr>
          <w:p w14:paraId="58B23D75" w14:textId="77777777" w:rsidR="00E712CD" w:rsidRDefault="00E712CD" w:rsidP="00586084">
            <w:pPr>
              <w:rPr>
                <w:rFonts w:cs="Arial"/>
                <w:sz w:val="20"/>
              </w:rPr>
            </w:pPr>
          </w:p>
        </w:tc>
      </w:tr>
      <w:tr w:rsidR="00E712CD" w14:paraId="3404E7B7" w14:textId="77777777" w:rsidTr="00E712CD">
        <w:tc>
          <w:tcPr>
            <w:tcW w:w="2155" w:type="dxa"/>
          </w:tcPr>
          <w:p w14:paraId="36FAD183" w14:textId="77777777" w:rsidR="00E712CD" w:rsidRDefault="00E712CD" w:rsidP="00586084">
            <w:pPr>
              <w:rPr>
                <w:rFonts w:cs="Arial"/>
                <w:sz w:val="20"/>
                <w:highlight w:val="red"/>
              </w:rPr>
            </w:pPr>
          </w:p>
        </w:tc>
        <w:tc>
          <w:tcPr>
            <w:tcW w:w="720" w:type="dxa"/>
          </w:tcPr>
          <w:p w14:paraId="4F44522D" w14:textId="7F1FAFAF" w:rsidR="00E712CD" w:rsidRDefault="00E712CD" w:rsidP="00586084">
            <w:pPr>
              <w:rPr>
                <w:rFonts w:cs="Arial"/>
                <w:sz w:val="20"/>
              </w:rPr>
            </w:pPr>
            <w:r>
              <w:rPr>
                <w:rFonts w:cs="Arial"/>
                <w:sz w:val="20"/>
              </w:rPr>
              <w:t>b.</w:t>
            </w:r>
          </w:p>
        </w:tc>
        <w:tc>
          <w:tcPr>
            <w:tcW w:w="6503" w:type="dxa"/>
          </w:tcPr>
          <w:p w14:paraId="0B115C0C" w14:textId="77777777" w:rsidR="00E712CD" w:rsidRDefault="00E712CD" w:rsidP="00586084">
            <w:pPr>
              <w:rPr>
                <w:rFonts w:cs="Arial"/>
                <w:sz w:val="20"/>
              </w:rPr>
            </w:pPr>
          </w:p>
        </w:tc>
      </w:tr>
      <w:tr w:rsidR="00E712CD" w14:paraId="1C6DAD1E" w14:textId="77777777" w:rsidTr="00E712CD">
        <w:tc>
          <w:tcPr>
            <w:tcW w:w="2155" w:type="dxa"/>
          </w:tcPr>
          <w:p w14:paraId="3B3A2987" w14:textId="77777777" w:rsidR="00E712CD" w:rsidRDefault="00E712CD" w:rsidP="00586084">
            <w:pPr>
              <w:rPr>
                <w:rFonts w:cs="Arial"/>
                <w:sz w:val="20"/>
                <w:highlight w:val="red"/>
              </w:rPr>
            </w:pPr>
          </w:p>
        </w:tc>
        <w:tc>
          <w:tcPr>
            <w:tcW w:w="720" w:type="dxa"/>
          </w:tcPr>
          <w:p w14:paraId="4157F5E9" w14:textId="7DA3C5CE" w:rsidR="00E712CD" w:rsidRDefault="00E712CD" w:rsidP="00586084">
            <w:pPr>
              <w:rPr>
                <w:rFonts w:cs="Arial"/>
                <w:sz w:val="20"/>
              </w:rPr>
            </w:pPr>
            <w:r>
              <w:rPr>
                <w:rFonts w:cs="Arial"/>
                <w:sz w:val="20"/>
              </w:rPr>
              <w:t>c.</w:t>
            </w:r>
          </w:p>
        </w:tc>
        <w:tc>
          <w:tcPr>
            <w:tcW w:w="6503" w:type="dxa"/>
          </w:tcPr>
          <w:p w14:paraId="6681CBA0" w14:textId="77777777" w:rsidR="00E712CD" w:rsidRDefault="00E712CD" w:rsidP="00586084">
            <w:pPr>
              <w:rPr>
                <w:rFonts w:cs="Arial"/>
                <w:sz w:val="20"/>
              </w:rPr>
            </w:pPr>
          </w:p>
        </w:tc>
      </w:tr>
      <w:tr w:rsidR="00E712CD" w14:paraId="77904720" w14:textId="77777777" w:rsidTr="00E712CD">
        <w:tc>
          <w:tcPr>
            <w:tcW w:w="2155" w:type="dxa"/>
          </w:tcPr>
          <w:p w14:paraId="36971245" w14:textId="77777777" w:rsidR="00E712CD" w:rsidRDefault="00E712CD" w:rsidP="00586084">
            <w:pPr>
              <w:rPr>
                <w:rFonts w:cs="Arial"/>
                <w:sz w:val="20"/>
                <w:highlight w:val="red"/>
              </w:rPr>
            </w:pPr>
          </w:p>
        </w:tc>
        <w:tc>
          <w:tcPr>
            <w:tcW w:w="720" w:type="dxa"/>
          </w:tcPr>
          <w:p w14:paraId="5CA4A7A6" w14:textId="0EE86C25" w:rsidR="00E712CD" w:rsidRDefault="00E712CD" w:rsidP="00586084">
            <w:pPr>
              <w:rPr>
                <w:rFonts w:cs="Arial"/>
                <w:sz w:val="20"/>
              </w:rPr>
            </w:pPr>
            <w:r>
              <w:rPr>
                <w:rFonts w:cs="Arial"/>
                <w:sz w:val="20"/>
              </w:rPr>
              <w:t>d.</w:t>
            </w:r>
          </w:p>
        </w:tc>
        <w:tc>
          <w:tcPr>
            <w:tcW w:w="6503" w:type="dxa"/>
          </w:tcPr>
          <w:p w14:paraId="33C06931" w14:textId="77777777" w:rsidR="00E712CD" w:rsidRDefault="00E712CD" w:rsidP="00586084">
            <w:pPr>
              <w:rPr>
                <w:rFonts w:cs="Arial"/>
                <w:sz w:val="20"/>
              </w:rPr>
            </w:pPr>
          </w:p>
        </w:tc>
      </w:tr>
      <w:tr w:rsidR="00E712CD" w14:paraId="68C22B0A" w14:textId="77777777" w:rsidTr="00E712CD">
        <w:tc>
          <w:tcPr>
            <w:tcW w:w="2155" w:type="dxa"/>
          </w:tcPr>
          <w:p w14:paraId="75059E04" w14:textId="77777777" w:rsidR="00E712CD" w:rsidRDefault="00E712CD" w:rsidP="00586084">
            <w:pPr>
              <w:rPr>
                <w:rFonts w:cs="Arial"/>
                <w:sz w:val="20"/>
                <w:highlight w:val="red"/>
              </w:rPr>
            </w:pPr>
          </w:p>
        </w:tc>
        <w:tc>
          <w:tcPr>
            <w:tcW w:w="720" w:type="dxa"/>
          </w:tcPr>
          <w:p w14:paraId="738C0858" w14:textId="0589881C" w:rsidR="00E712CD" w:rsidRDefault="00E712CD" w:rsidP="00586084">
            <w:pPr>
              <w:rPr>
                <w:rFonts w:cs="Arial"/>
                <w:sz w:val="20"/>
              </w:rPr>
            </w:pPr>
            <w:r>
              <w:rPr>
                <w:rFonts w:cs="Arial"/>
                <w:sz w:val="20"/>
              </w:rPr>
              <w:t>e.</w:t>
            </w:r>
          </w:p>
        </w:tc>
        <w:tc>
          <w:tcPr>
            <w:tcW w:w="6503" w:type="dxa"/>
          </w:tcPr>
          <w:p w14:paraId="5E2912C6" w14:textId="77777777" w:rsidR="00E712CD" w:rsidRDefault="00E712CD" w:rsidP="00586084">
            <w:pPr>
              <w:rPr>
                <w:rFonts w:cs="Arial"/>
                <w:sz w:val="20"/>
              </w:rPr>
            </w:pPr>
          </w:p>
        </w:tc>
      </w:tr>
      <w:tr w:rsidR="00E712CD" w:rsidRPr="001909F6" w14:paraId="45BD2AFC" w14:textId="77777777" w:rsidTr="00E712CD">
        <w:tc>
          <w:tcPr>
            <w:tcW w:w="9378" w:type="dxa"/>
            <w:gridSpan w:val="3"/>
            <w:shd w:val="clear" w:color="auto" w:fill="F2F2F2" w:themeFill="background1" w:themeFillShade="F2"/>
          </w:tcPr>
          <w:p w14:paraId="792CC637" w14:textId="77777777" w:rsidR="00E712CD" w:rsidRPr="001909F6" w:rsidRDefault="00E712CD"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712CD" w:rsidRPr="00E712CD" w14:paraId="67B662AB" w14:textId="77777777" w:rsidTr="00E712CD">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D7B2139" w14:textId="77777777" w:rsidR="00E712CD" w:rsidRPr="00E712CD" w:rsidRDefault="00E712CD" w:rsidP="00586084">
            <w:pPr>
              <w:rPr>
                <w:rFonts w:cs="Arial"/>
                <w:sz w:val="20"/>
              </w:rPr>
            </w:pPr>
          </w:p>
        </w:tc>
      </w:tr>
      <w:tr w:rsidR="00E712CD" w14:paraId="2865E488" w14:textId="77777777" w:rsidTr="00586084">
        <w:tc>
          <w:tcPr>
            <w:tcW w:w="2155" w:type="dxa"/>
          </w:tcPr>
          <w:p w14:paraId="5AF42797" w14:textId="77777777" w:rsidR="00E712CD" w:rsidRDefault="00E712CD" w:rsidP="00586084">
            <w:pPr>
              <w:rPr>
                <w:rFonts w:cs="Arial"/>
                <w:sz w:val="20"/>
                <w:highlight w:val="red"/>
              </w:rPr>
            </w:pPr>
          </w:p>
        </w:tc>
        <w:tc>
          <w:tcPr>
            <w:tcW w:w="720" w:type="dxa"/>
          </w:tcPr>
          <w:p w14:paraId="639FB427" w14:textId="77777777" w:rsidR="00E712CD" w:rsidRDefault="00E712CD" w:rsidP="00586084">
            <w:pPr>
              <w:rPr>
                <w:rFonts w:cs="Arial"/>
                <w:sz w:val="20"/>
              </w:rPr>
            </w:pPr>
            <w:r>
              <w:rPr>
                <w:rFonts w:cs="Arial"/>
                <w:sz w:val="20"/>
              </w:rPr>
              <w:t>a.</w:t>
            </w:r>
          </w:p>
        </w:tc>
        <w:tc>
          <w:tcPr>
            <w:tcW w:w="6503" w:type="dxa"/>
          </w:tcPr>
          <w:p w14:paraId="00CF3661" w14:textId="77777777" w:rsidR="00E712CD" w:rsidRDefault="00E712CD" w:rsidP="00586084">
            <w:pPr>
              <w:rPr>
                <w:rFonts w:cs="Arial"/>
                <w:sz w:val="20"/>
              </w:rPr>
            </w:pPr>
          </w:p>
        </w:tc>
      </w:tr>
      <w:tr w:rsidR="00E712CD" w14:paraId="7460C2DE" w14:textId="77777777" w:rsidTr="00586084">
        <w:tc>
          <w:tcPr>
            <w:tcW w:w="2155" w:type="dxa"/>
          </w:tcPr>
          <w:p w14:paraId="67FCFF36" w14:textId="77777777" w:rsidR="00E712CD" w:rsidRDefault="00E712CD" w:rsidP="00586084">
            <w:pPr>
              <w:rPr>
                <w:rFonts w:cs="Arial"/>
                <w:sz w:val="20"/>
                <w:highlight w:val="red"/>
              </w:rPr>
            </w:pPr>
          </w:p>
        </w:tc>
        <w:tc>
          <w:tcPr>
            <w:tcW w:w="720" w:type="dxa"/>
          </w:tcPr>
          <w:p w14:paraId="6FD79CBC" w14:textId="77777777" w:rsidR="00E712CD" w:rsidRDefault="00E712CD" w:rsidP="00586084">
            <w:pPr>
              <w:rPr>
                <w:rFonts w:cs="Arial"/>
                <w:sz w:val="20"/>
              </w:rPr>
            </w:pPr>
            <w:r>
              <w:rPr>
                <w:rFonts w:cs="Arial"/>
                <w:sz w:val="20"/>
              </w:rPr>
              <w:t>b.</w:t>
            </w:r>
          </w:p>
        </w:tc>
        <w:tc>
          <w:tcPr>
            <w:tcW w:w="6503" w:type="dxa"/>
          </w:tcPr>
          <w:p w14:paraId="3DA4BFD9" w14:textId="77777777" w:rsidR="00E712CD" w:rsidRDefault="00E712CD" w:rsidP="00586084">
            <w:pPr>
              <w:rPr>
                <w:rFonts w:cs="Arial"/>
                <w:sz w:val="20"/>
              </w:rPr>
            </w:pPr>
          </w:p>
        </w:tc>
      </w:tr>
      <w:tr w:rsidR="00E712CD" w14:paraId="0358E9CF" w14:textId="77777777" w:rsidTr="00586084">
        <w:tc>
          <w:tcPr>
            <w:tcW w:w="2155" w:type="dxa"/>
          </w:tcPr>
          <w:p w14:paraId="3F20B316" w14:textId="77777777" w:rsidR="00E712CD" w:rsidRDefault="00E712CD" w:rsidP="00586084">
            <w:pPr>
              <w:rPr>
                <w:rFonts w:cs="Arial"/>
                <w:sz w:val="20"/>
                <w:highlight w:val="red"/>
              </w:rPr>
            </w:pPr>
          </w:p>
        </w:tc>
        <w:tc>
          <w:tcPr>
            <w:tcW w:w="720" w:type="dxa"/>
          </w:tcPr>
          <w:p w14:paraId="64833752" w14:textId="77777777" w:rsidR="00E712CD" w:rsidRDefault="00E712CD" w:rsidP="00586084">
            <w:pPr>
              <w:rPr>
                <w:rFonts w:cs="Arial"/>
                <w:sz w:val="20"/>
              </w:rPr>
            </w:pPr>
            <w:r>
              <w:rPr>
                <w:rFonts w:cs="Arial"/>
                <w:sz w:val="20"/>
              </w:rPr>
              <w:t>c.</w:t>
            </w:r>
          </w:p>
        </w:tc>
        <w:tc>
          <w:tcPr>
            <w:tcW w:w="6503" w:type="dxa"/>
          </w:tcPr>
          <w:p w14:paraId="18EE26F3" w14:textId="77777777" w:rsidR="00E712CD" w:rsidRDefault="00E712CD" w:rsidP="00586084">
            <w:pPr>
              <w:rPr>
                <w:rFonts w:cs="Arial"/>
                <w:sz w:val="20"/>
              </w:rPr>
            </w:pPr>
          </w:p>
        </w:tc>
      </w:tr>
      <w:tr w:rsidR="00E712CD" w14:paraId="67118EAB" w14:textId="77777777" w:rsidTr="00586084">
        <w:tc>
          <w:tcPr>
            <w:tcW w:w="2155" w:type="dxa"/>
          </w:tcPr>
          <w:p w14:paraId="050E6027" w14:textId="77777777" w:rsidR="00E712CD" w:rsidRDefault="00E712CD" w:rsidP="00586084">
            <w:pPr>
              <w:rPr>
                <w:rFonts w:cs="Arial"/>
                <w:sz w:val="20"/>
                <w:highlight w:val="red"/>
              </w:rPr>
            </w:pPr>
          </w:p>
        </w:tc>
        <w:tc>
          <w:tcPr>
            <w:tcW w:w="720" w:type="dxa"/>
          </w:tcPr>
          <w:p w14:paraId="138B6341" w14:textId="77777777" w:rsidR="00E712CD" w:rsidRDefault="00E712CD" w:rsidP="00586084">
            <w:pPr>
              <w:rPr>
                <w:rFonts w:cs="Arial"/>
                <w:sz w:val="20"/>
              </w:rPr>
            </w:pPr>
            <w:r>
              <w:rPr>
                <w:rFonts w:cs="Arial"/>
                <w:sz w:val="20"/>
              </w:rPr>
              <w:t>d.</w:t>
            </w:r>
          </w:p>
        </w:tc>
        <w:tc>
          <w:tcPr>
            <w:tcW w:w="6503" w:type="dxa"/>
          </w:tcPr>
          <w:p w14:paraId="656B7919" w14:textId="77777777" w:rsidR="00E712CD" w:rsidRDefault="00E712CD" w:rsidP="00586084">
            <w:pPr>
              <w:rPr>
                <w:rFonts w:cs="Arial"/>
                <w:sz w:val="20"/>
              </w:rPr>
            </w:pPr>
          </w:p>
        </w:tc>
      </w:tr>
      <w:tr w:rsidR="00E712CD" w14:paraId="6B8B8A0F" w14:textId="77777777" w:rsidTr="00586084">
        <w:tc>
          <w:tcPr>
            <w:tcW w:w="2155" w:type="dxa"/>
          </w:tcPr>
          <w:p w14:paraId="279B271D" w14:textId="77777777" w:rsidR="00E712CD" w:rsidRDefault="00E712CD" w:rsidP="00586084">
            <w:pPr>
              <w:rPr>
                <w:rFonts w:cs="Arial"/>
                <w:sz w:val="20"/>
                <w:highlight w:val="red"/>
              </w:rPr>
            </w:pPr>
          </w:p>
        </w:tc>
        <w:tc>
          <w:tcPr>
            <w:tcW w:w="720" w:type="dxa"/>
          </w:tcPr>
          <w:p w14:paraId="06385A15" w14:textId="77777777" w:rsidR="00E712CD" w:rsidRDefault="00E712CD" w:rsidP="00586084">
            <w:pPr>
              <w:rPr>
                <w:rFonts w:cs="Arial"/>
                <w:sz w:val="20"/>
              </w:rPr>
            </w:pPr>
            <w:r>
              <w:rPr>
                <w:rFonts w:cs="Arial"/>
                <w:sz w:val="20"/>
              </w:rPr>
              <w:t>e.</w:t>
            </w:r>
          </w:p>
        </w:tc>
        <w:tc>
          <w:tcPr>
            <w:tcW w:w="6503" w:type="dxa"/>
          </w:tcPr>
          <w:p w14:paraId="3AE4833D" w14:textId="77777777" w:rsidR="00E712CD" w:rsidRDefault="00E712CD" w:rsidP="00586084">
            <w:pPr>
              <w:rPr>
                <w:rFonts w:cs="Arial"/>
                <w:sz w:val="20"/>
              </w:rPr>
            </w:pPr>
          </w:p>
        </w:tc>
      </w:tr>
    </w:tbl>
    <w:p w14:paraId="28B70BA6" w14:textId="77777777" w:rsidR="00A31F0A" w:rsidRDefault="00A31F0A" w:rsidP="002B227E">
      <w:pPr>
        <w:rPr>
          <w:rFonts w:cs="Arial"/>
          <w:sz w:val="20"/>
        </w:rPr>
      </w:pPr>
    </w:p>
    <w:p w14:paraId="6D894200" w14:textId="77777777" w:rsidR="00E712CD" w:rsidRPr="00B6190F" w:rsidRDefault="00E712CD" w:rsidP="002B227E">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3E1955" w:rsidRPr="00B6190F" w14:paraId="5C994765" w14:textId="77777777" w:rsidTr="003D748B">
        <w:tc>
          <w:tcPr>
            <w:tcW w:w="9378" w:type="dxa"/>
            <w:gridSpan w:val="3"/>
            <w:shd w:val="pct20" w:color="auto" w:fill="auto"/>
          </w:tcPr>
          <w:p w14:paraId="11469A47" w14:textId="77777777" w:rsidR="003E1955" w:rsidRPr="00B6190F" w:rsidRDefault="00E1408C" w:rsidP="000726CE">
            <w:pPr>
              <w:tabs>
                <w:tab w:val="left" w:pos="1080"/>
              </w:tabs>
              <w:spacing w:after="60"/>
              <w:rPr>
                <w:rFonts w:cs="Arial"/>
                <w:b/>
                <w:bCs/>
                <w:iCs/>
                <w:sz w:val="20"/>
              </w:rPr>
            </w:pPr>
            <w:r w:rsidRPr="00B6190F">
              <w:rPr>
                <w:rFonts w:cs="Arial"/>
                <w:b/>
                <w:bCs/>
                <w:iCs/>
                <w:sz w:val="20"/>
              </w:rPr>
              <w:t>(</w:t>
            </w:r>
            <w:r w:rsidR="003E1955" w:rsidRPr="00B6190F">
              <w:rPr>
                <w:rFonts w:cs="Arial"/>
                <w:b/>
                <w:bCs/>
                <w:iCs/>
                <w:sz w:val="20"/>
              </w:rPr>
              <w:t>CA-6</w:t>
            </w:r>
            <w:r w:rsidRPr="00B6190F">
              <w:rPr>
                <w:rFonts w:cs="Arial"/>
                <w:b/>
                <w:bCs/>
                <w:iCs/>
                <w:sz w:val="20"/>
              </w:rPr>
              <w:t xml:space="preserve">) </w:t>
            </w:r>
            <w:r w:rsidR="003E1955" w:rsidRPr="00B6190F">
              <w:rPr>
                <w:rFonts w:cs="Arial"/>
                <w:b/>
                <w:sz w:val="20"/>
              </w:rPr>
              <w:t>Security Authorization</w:t>
            </w:r>
          </w:p>
        </w:tc>
      </w:tr>
      <w:tr w:rsidR="003E1955" w:rsidRPr="00B6190F" w14:paraId="28B96B58" w14:textId="77777777" w:rsidTr="003D748B">
        <w:trPr>
          <w:trHeight w:val="215"/>
        </w:trPr>
        <w:tc>
          <w:tcPr>
            <w:tcW w:w="9378" w:type="dxa"/>
            <w:gridSpan w:val="3"/>
            <w:shd w:val="clear" w:color="auto" w:fill="auto"/>
          </w:tcPr>
          <w:p w14:paraId="7F54D0F8" w14:textId="77777777" w:rsidR="003E1955" w:rsidRPr="00B6190F" w:rsidRDefault="003E1955" w:rsidP="000726CE">
            <w:pPr>
              <w:rPr>
                <w:rFonts w:cs="Arial"/>
                <w:sz w:val="20"/>
              </w:rPr>
            </w:pPr>
          </w:p>
          <w:p w14:paraId="73E1ADC8" w14:textId="77777777" w:rsidR="003E1955" w:rsidRPr="00B6190F" w:rsidRDefault="00431911" w:rsidP="00431911">
            <w:pPr>
              <w:pStyle w:val="ListParagraph"/>
              <w:ind w:left="0"/>
              <w:rPr>
                <w:rFonts w:ascii="Arial" w:eastAsia="Times New Roman" w:hAnsi="Arial" w:cs="Arial"/>
                <w:sz w:val="20"/>
                <w:szCs w:val="20"/>
              </w:rPr>
            </w:pPr>
            <w:r w:rsidRPr="00B6190F">
              <w:rPr>
                <w:rFonts w:ascii="Arial" w:eastAsia="Times New Roman" w:hAnsi="Arial" w:cs="Arial"/>
                <w:sz w:val="20"/>
                <w:szCs w:val="20"/>
              </w:rPr>
              <w:t>The purpose of the policy is to authorize all Resources prior to being implemented for use.</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431911" w:rsidRPr="00B6190F" w14:paraId="035EDAE2" w14:textId="77777777" w:rsidTr="000B7650">
              <w:tc>
                <w:tcPr>
                  <w:tcW w:w="8797" w:type="dxa"/>
                  <w:gridSpan w:val="3"/>
                  <w:shd w:val="clear" w:color="auto" w:fill="4F81BD"/>
                </w:tcPr>
                <w:p w14:paraId="33D4BCE1" w14:textId="77777777" w:rsidR="00431911" w:rsidRPr="00B6190F" w:rsidRDefault="00431911" w:rsidP="00BB6FD5">
                  <w:pPr>
                    <w:rPr>
                      <w:b/>
                      <w:bCs/>
                      <w:color w:val="FFFFFF"/>
                      <w:sz w:val="20"/>
                    </w:rPr>
                  </w:pPr>
                  <w:r w:rsidRPr="00B6190F">
                    <w:rPr>
                      <w:b/>
                      <w:bCs/>
                      <w:color w:val="FFFFFF"/>
                      <w:sz w:val="20"/>
                    </w:rPr>
                    <w:t>Applicability of Controls</w:t>
                  </w:r>
                </w:p>
              </w:tc>
            </w:tr>
            <w:tr w:rsidR="00431911" w:rsidRPr="00B6190F" w14:paraId="79CF773D" w14:textId="77777777" w:rsidTr="000B7650">
              <w:tc>
                <w:tcPr>
                  <w:tcW w:w="3084" w:type="dxa"/>
                  <w:shd w:val="clear" w:color="auto" w:fill="4F81BD"/>
                </w:tcPr>
                <w:p w14:paraId="68FFCD17" w14:textId="77777777" w:rsidR="00431911" w:rsidRPr="00B6190F" w:rsidRDefault="00431911" w:rsidP="00BB6FD5">
                  <w:pPr>
                    <w:rPr>
                      <w:b/>
                      <w:bCs/>
                      <w:color w:val="FFFFFF"/>
                      <w:sz w:val="20"/>
                    </w:rPr>
                  </w:pPr>
                  <w:r w:rsidRPr="00B6190F">
                    <w:rPr>
                      <w:b/>
                      <w:bCs/>
                      <w:color w:val="FFFFFF"/>
                      <w:sz w:val="20"/>
                    </w:rPr>
                    <w:t>Public</w:t>
                  </w:r>
                </w:p>
              </w:tc>
              <w:tc>
                <w:tcPr>
                  <w:tcW w:w="3192" w:type="dxa"/>
                  <w:shd w:val="clear" w:color="auto" w:fill="4F81BD"/>
                </w:tcPr>
                <w:p w14:paraId="386BE604" w14:textId="77777777" w:rsidR="00431911" w:rsidRPr="00B6190F" w:rsidRDefault="00431911" w:rsidP="00BB6FD5">
                  <w:pPr>
                    <w:rPr>
                      <w:b/>
                      <w:bCs/>
                      <w:color w:val="FFFFFF"/>
                      <w:sz w:val="20"/>
                    </w:rPr>
                  </w:pPr>
                  <w:r w:rsidRPr="00B6190F">
                    <w:rPr>
                      <w:b/>
                      <w:bCs/>
                      <w:color w:val="FFFFFF"/>
                      <w:sz w:val="20"/>
                    </w:rPr>
                    <w:t>Confidential</w:t>
                  </w:r>
                </w:p>
              </w:tc>
              <w:tc>
                <w:tcPr>
                  <w:tcW w:w="2521" w:type="dxa"/>
                  <w:shd w:val="clear" w:color="auto" w:fill="4F81BD"/>
                </w:tcPr>
                <w:p w14:paraId="1E63E832" w14:textId="77777777" w:rsidR="00431911" w:rsidRPr="00B6190F" w:rsidRDefault="00431911" w:rsidP="00BB6FD5">
                  <w:pPr>
                    <w:rPr>
                      <w:b/>
                      <w:bCs/>
                      <w:color w:val="FFFFFF"/>
                      <w:sz w:val="20"/>
                    </w:rPr>
                  </w:pPr>
                  <w:r w:rsidRPr="00B6190F">
                    <w:rPr>
                      <w:b/>
                      <w:bCs/>
                      <w:color w:val="FFFFFF"/>
                      <w:sz w:val="20"/>
                    </w:rPr>
                    <w:t>FTI</w:t>
                  </w:r>
                </w:p>
              </w:tc>
            </w:tr>
            <w:tr w:rsidR="00431911" w:rsidRPr="00B6190F" w14:paraId="7B99818F" w14:textId="77777777" w:rsidTr="00431911">
              <w:tc>
                <w:tcPr>
                  <w:tcW w:w="3084" w:type="dxa"/>
                </w:tcPr>
                <w:p w14:paraId="271E5E64" w14:textId="77777777" w:rsidR="00431911" w:rsidRPr="00B6190F" w:rsidRDefault="00431911" w:rsidP="00BB6FD5">
                  <w:pPr>
                    <w:rPr>
                      <w:bCs/>
                      <w:sz w:val="20"/>
                    </w:rPr>
                  </w:pPr>
                  <w:r w:rsidRPr="00B6190F">
                    <w:rPr>
                      <w:bCs/>
                      <w:sz w:val="20"/>
                    </w:rPr>
                    <w:t>CA-6</w:t>
                  </w:r>
                </w:p>
              </w:tc>
              <w:tc>
                <w:tcPr>
                  <w:tcW w:w="3192" w:type="dxa"/>
                </w:tcPr>
                <w:p w14:paraId="5317E64A" w14:textId="77777777" w:rsidR="00431911" w:rsidRPr="00B6190F" w:rsidRDefault="00431911" w:rsidP="00BB6FD5">
                  <w:pPr>
                    <w:rPr>
                      <w:sz w:val="20"/>
                    </w:rPr>
                  </w:pPr>
                  <w:r w:rsidRPr="00B6190F">
                    <w:rPr>
                      <w:sz w:val="20"/>
                    </w:rPr>
                    <w:t>CA-6</w:t>
                  </w:r>
                </w:p>
              </w:tc>
              <w:tc>
                <w:tcPr>
                  <w:tcW w:w="2521" w:type="dxa"/>
                </w:tcPr>
                <w:p w14:paraId="56EA750E" w14:textId="77777777" w:rsidR="00431911" w:rsidRPr="00B6190F" w:rsidRDefault="00431911" w:rsidP="00BB6FD5">
                  <w:pPr>
                    <w:rPr>
                      <w:sz w:val="20"/>
                    </w:rPr>
                  </w:pPr>
                  <w:r w:rsidRPr="00B6190F">
                    <w:rPr>
                      <w:sz w:val="20"/>
                    </w:rPr>
                    <w:t>CA-6</w:t>
                  </w:r>
                </w:p>
              </w:tc>
            </w:tr>
          </w:tbl>
          <w:p w14:paraId="02D4F7A9" w14:textId="77777777" w:rsidR="008F3021" w:rsidRPr="00B6190F" w:rsidRDefault="008F3021" w:rsidP="00431911">
            <w:pPr>
              <w:pStyle w:val="ListParagraph"/>
              <w:ind w:left="0"/>
              <w:rPr>
                <w:rFonts w:ascii="Arial" w:eastAsia="Times New Roman" w:hAnsi="Arial" w:cs="Arial"/>
                <w:sz w:val="20"/>
                <w:szCs w:val="20"/>
              </w:rPr>
            </w:pPr>
          </w:p>
          <w:p w14:paraId="44243156" w14:textId="5D7C7FA1" w:rsidR="00123356" w:rsidRPr="003D748B" w:rsidRDefault="00431911" w:rsidP="00431911">
            <w:pPr>
              <w:pStyle w:val="ListParagraph"/>
              <w:ind w:left="0"/>
              <w:rPr>
                <w:rFonts w:ascii="Arial" w:eastAsia="Times New Roman" w:hAnsi="Arial" w:cs="Arial"/>
                <w:sz w:val="20"/>
                <w:szCs w:val="20"/>
              </w:rPr>
            </w:pPr>
            <w:r w:rsidRPr="003D748B">
              <w:rPr>
                <w:rFonts w:ascii="Arial" w:eastAsia="Times New Roman" w:hAnsi="Arial" w:cs="Arial"/>
                <w:sz w:val="20"/>
                <w:szCs w:val="20"/>
              </w:rPr>
              <w:t>It is the policy of the Agency that the</w:t>
            </w:r>
            <w:r w:rsidR="00123356" w:rsidRPr="003D748B">
              <w:rPr>
                <w:rFonts w:ascii="Arial" w:eastAsia="Times New Roman" w:hAnsi="Arial" w:cs="Arial"/>
                <w:sz w:val="20"/>
                <w:szCs w:val="20"/>
              </w:rPr>
              <w:t xml:space="preserve"> Agency</w:t>
            </w:r>
            <w:r w:rsidRPr="003D748B">
              <w:rPr>
                <w:rFonts w:ascii="Arial" w:eastAsia="Times New Roman" w:hAnsi="Arial" w:cs="Arial"/>
                <w:sz w:val="20"/>
                <w:szCs w:val="20"/>
              </w:rPr>
              <w:t xml:space="preserve"> CIO is the authorizing official for</w:t>
            </w:r>
            <w:r w:rsidR="00123356" w:rsidRPr="003D748B">
              <w:rPr>
                <w:rFonts w:ascii="Arial" w:eastAsia="Times New Roman" w:hAnsi="Arial" w:cs="Arial"/>
                <w:sz w:val="20"/>
                <w:szCs w:val="20"/>
              </w:rPr>
              <w:t xml:space="preserve"> all</w:t>
            </w:r>
            <w:r w:rsidR="00B62136" w:rsidRPr="003D748B">
              <w:rPr>
                <w:rFonts w:ascii="Arial" w:eastAsia="Times New Roman" w:hAnsi="Arial" w:cs="Arial"/>
                <w:sz w:val="20"/>
                <w:szCs w:val="20"/>
              </w:rPr>
              <w:t xml:space="preserve"> </w:t>
            </w:r>
            <w:r w:rsidR="006D775F" w:rsidRPr="003D748B">
              <w:rPr>
                <w:rFonts w:ascii="Arial" w:eastAsia="Times New Roman" w:hAnsi="Arial" w:cs="Arial"/>
                <w:sz w:val="20"/>
                <w:szCs w:val="20"/>
              </w:rPr>
              <w:t>Resource component</w:t>
            </w:r>
            <w:r w:rsidR="00B62136" w:rsidRPr="003D748B">
              <w:rPr>
                <w:rFonts w:ascii="Arial" w:eastAsia="Times New Roman" w:hAnsi="Arial" w:cs="Arial"/>
                <w:sz w:val="20"/>
                <w:szCs w:val="20"/>
              </w:rPr>
              <w:t>(</w:t>
            </w:r>
            <w:r w:rsidR="006D775F" w:rsidRPr="003D748B">
              <w:rPr>
                <w:rFonts w:ascii="Arial" w:eastAsia="Times New Roman" w:hAnsi="Arial" w:cs="Arial"/>
                <w:sz w:val="20"/>
                <w:szCs w:val="20"/>
              </w:rPr>
              <w:t>s</w:t>
            </w:r>
            <w:r w:rsidR="00B62136" w:rsidRPr="003D748B">
              <w:rPr>
                <w:rFonts w:ascii="Arial" w:eastAsia="Times New Roman" w:hAnsi="Arial" w:cs="Arial"/>
                <w:sz w:val="20"/>
                <w:szCs w:val="20"/>
              </w:rPr>
              <w:t>)</w:t>
            </w:r>
            <w:r w:rsidRPr="003D748B">
              <w:rPr>
                <w:rFonts w:ascii="Arial" w:eastAsia="Times New Roman" w:hAnsi="Arial" w:cs="Arial"/>
                <w:sz w:val="20"/>
                <w:szCs w:val="20"/>
              </w:rPr>
              <w:t xml:space="preserve"> and must provide authorization before commencing operations. In addition, all</w:t>
            </w:r>
            <w:r w:rsidR="006D775F" w:rsidRPr="003D748B">
              <w:rPr>
                <w:rFonts w:ascii="Arial" w:eastAsia="Times New Roman" w:hAnsi="Arial" w:cs="Arial"/>
                <w:sz w:val="20"/>
                <w:szCs w:val="20"/>
              </w:rPr>
              <w:t xml:space="preserve"> </w:t>
            </w:r>
            <w:r w:rsidR="00123356" w:rsidRPr="003D748B">
              <w:rPr>
                <w:rFonts w:ascii="Arial" w:eastAsia="Times New Roman" w:hAnsi="Arial" w:cs="Arial"/>
                <w:sz w:val="20"/>
                <w:szCs w:val="20"/>
              </w:rPr>
              <w:t xml:space="preserve">Resource </w:t>
            </w:r>
            <w:r w:rsidRPr="003D748B">
              <w:rPr>
                <w:rFonts w:ascii="Arial" w:eastAsia="Times New Roman" w:hAnsi="Arial" w:cs="Arial"/>
                <w:sz w:val="20"/>
                <w:szCs w:val="20"/>
              </w:rPr>
              <w:t>authorizations must be approved again every three years or if there is a significant change to the Resource</w:t>
            </w:r>
            <w:r w:rsidR="00123356" w:rsidRPr="003D748B">
              <w:rPr>
                <w:rFonts w:ascii="Arial" w:eastAsia="Times New Roman" w:hAnsi="Arial" w:cs="Arial"/>
                <w:sz w:val="20"/>
                <w:szCs w:val="20"/>
              </w:rPr>
              <w:t>.</w:t>
            </w:r>
            <w:r w:rsidRPr="003D748B">
              <w:rPr>
                <w:rFonts w:ascii="Arial" w:eastAsia="Times New Roman" w:hAnsi="Arial" w:cs="Arial"/>
                <w:sz w:val="20"/>
                <w:szCs w:val="20"/>
              </w:rPr>
              <w:t xml:space="preserve"> </w:t>
            </w:r>
          </w:p>
          <w:p w14:paraId="0EDDE47C" w14:textId="77777777" w:rsidR="00123356" w:rsidRPr="003D748B" w:rsidRDefault="00123356" w:rsidP="00431911">
            <w:pPr>
              <w:pStyle w:val="ListParagraph"/>
              <w:ind w:left="0"/>
              <w:rPr>
                <w:rFonts w:ascii="Arial" w:eastAsia="Times New Roman" w:hAnsi="Arial" w:cs="Arial"/>
                <w:sz w:val="20"/>
                <w:szCs w:val="20"/>
              </w:rPr>
            </w:pPr>
          </w:p>
          <w:p w14:paraId="3F2DD1AF" w14:textId="3FAA24A2" w:rsidR="008F3021" w:rsidRPr="003D748B" w:rsidRDefault="00431911" w:rsidP="00431911">
            <w:pPr>
              <w:pStyle w:val="ListParagraph"/>
              <w:ind w:left="0"/>
              <w:rPr>
                <w:rFonts w:ascii="Arial" w:eastAsia="Times New Roman" w:hAnsi="Arial" w:cs="Arial"/>
                <w:sz w:val="20"/>
                <w:szCs w:val="20"/>
              </w:rPr>
            </w:pPr>
            <w:r w:rsidRPr="003D748B">
              <w:rPr>
                <w:rFonts w:ascii="Arial" w:eastAsia="Times New Roman" w:hAnsi="Arial" w:cs="Arial"/>
                <w:sz w:val="20"/>
                <w:szCs w:val="20"/>
              </w:rPr>
              <w:t>In order to submit for authorization the following information must be provided to the</w:t>
            </w:r>
            <w:r w:rsidR="00123356" w:rsidRPr="003D748B">
              <w:rPr>
                <w:rFonts w:ascii="Arial" w:eastAsia="Times New Roman" w:hAnsi="Arial" w:cs="Arial"/>
                <w:sz w:val="20"/>
                <w:szCs w:val="20"/>
              </w:rPr>
              <w:t xml:space="preserve"> Agency’s</w:t>
            </w:r>
            <w:r w:rsidR="006D775F" w:rsidRPr="003D748B">
              <w:rPr>
                <w:rFonts w:ascii="Arial" w:eastAsia="Times New Roman" w:hAnsi="Arial" w:cs="Arial"/>
                <w:sz w:val="20"/>
                <w:szCs w:val="20"/>
              </w:rPr>
              <w:t xml:space="preserve"> </w:t>
            </w:r>
            <w:r w:rsidRPr="003D748B">
              <w:rPr>
                <w:rFonts w:ascii="Arial" w:eastAsia="Times New Roman" w:hAnsi="Arial" w:cs="Arial"/>
                <w:sz w:val="20"/>
                <w:szCs w:val="20"/>
              </w:rPr>
              <w:t>CIO:</w:t>
            </w:r>
            <w:r w:rsidR="00133502" w:rsidRPr="003D748B">
              <w:rPr>
                <w:rFonts w:ascii="Arial" w:eastAsia="Times New Roman" w:hAnsi="Arial" w:cs="Arial"/>
                <w:sz w:val="20"/>
                <w:szCs w:val="20"/>
              </w:rPr>
              <w:t xml:space="preserve"> </w:t>
            </w:r>
          </w:p>
          <w:p w14:paraId="30C8D30F" w14:textId="62AA8877" w:rsidR="00431911" w:rsidRPr="003D748B" w:rsidRDefault="00431911" w:rsidP="008F3021">
            <w:pPr>
              <w:pStyle w:val="ListParagraph"/>
              <w:rPr>
                <w:rFonts w:ascii="Arial" w:eastAsia="Times New Roman" w:hAnsi="Arial" w:cs="Arial"/>
                <w:sz w:val="20"/>
                <w:szCs w:val="20"/>
              </w:rPr>
            </w:pPr>
            <w:r w:rsidRPr="003D748B">
              <w:rPr>
                <w:rFonts w:ascii="Arial" w:eastAsia="Times New Roman" w:hAnsi="Arial" w:cs="Arial"/>
                <w:sz w:val="20"/>
                <w:szCs w:val="20"/>
              </w:rPr>
              <w:t xml:space="preserve">a) The </w:t>
            </w:r>
            <w:r w:rsidR="006D775F" w:rsidRPr="003D748B">
              <w:rPr>
                <w:rFonts w:ascii="Arial" w:eastAsia="Times New Roman" w:hAnsi="Arial" w:cs="Arial"/>
                <w:sz w:val="20"/>
                <w:szCs w:val="20"/>
              </w:rPr>
              <w:t xml:space="preserve"> </w:t>
            </w:r>
            <w:r w:rsidR="00FC4678" w:rsidRPr="003D748B">
              <w:rPr>
                <w:rFonts w:ascii="Arial" w:eastAsia="Times New Roman" w:hAnsi="Arial" w:cs="Arial"/>
                <w:sz w:val="20"/>
                <w:szCs w:val="20"/>
              </w:rPr>
              <w:t xml:space="preserve">Agency and </w:t>
            </w:r>
            <w:r w:rsidR="00C138AD" w:rsidRPr="003D748B">
              <w:rPr>
                <w:rFonts w:ascii="Arial" w:eastAsia="Times New Roman" w:hAnsi="Arial" w:cs="Arial"/>
                <w:sz w:val="20"/>
                <w:szCs w:val="20"/>
              </w:rPr>
              <w:t>Provider</w:t>
            </w:r>
            <w:r w:rsidR="006D775F" w:rsidRPr="003D748B">
              <w:rPr>
                <w:rFonts w:ascii="Arial" w:eastAsia="Times New Roman" w:hAnsi="Arial" w:cs="Arial"/>
                <w:sz w:val="20"/>
                <w:szCs w:val="20"/>
              </w:rPr>
              <w:t xml:space="preserve"> </w:t>
            </w:r>
            <w:r w:rsidRPr="003D748B">
              <w:rPr>
                <w:rFonts w:ascii="Arial" w:eastAsia="Times New Roman" w:hAnsi="Arial" w:cs="Arial"/>
                <w:sz w:val="20"/>
                <w:szCs w:val="20"/>
              </w:rPr>
              <w:t>must approve that the architecture adheres to the established standards, or approve the exception; and</w:t>
            </w:r>
          </w:p>
          <w:p w14:paraId="5BD1ECC5" w14:textId="77777777" w:rsidR="008F3021" w:rsidRPr="003D748B" w:rsidRDefault="008F3021" w:rsidP="008F3021">
            <w:pPr>
              <w:pStyle w:val="ListParagraph"/>
              <w:rPr>
                <w:rFonts w:ascii="Arial" w:eastAsia="Times New Roman" w:hAnsi="Arial" w:cs="Arial"/>
                <w:sz w:val="20"/>
                <w:szCs w:val="20"/>
              </w:rPr>
            </w:pPr>
          </w:p>
          <w:p w14:paraId="2355AC22" w14:textId="3AB36E84" w:rsidR="00431911" w:rsidRPr="00B6190F" w:rsidRDefault="00431911" w:rsidP="008F3021">
            <w:pPr>
              <w:pStyle w:val="ListParagraph"/>
              <w:rPr>
                <w:rFonts w:ascii="Arial" w:eastAsia="Times New Roman" w:hAnsi="Arial" w:cs="Arial"/>
                <w:sz w:val="20"/>
                <w:szCs w:val="20"/>
              </w:rPr>
            </w:pPr>
            <w:r w:rsidRPr="003D748B">
              <w:rPr>
                <w:rFonts w:ascii="Arial" w:eastAsia="Times New Roman" w:hAnsi="Arial" w:cs="Arial"/>
                <w:sz w:val="20"/>
                <w:szCs w:val="20"/>
              </w:rPr>
              <w:t xml:space="preserve">b) </w:t>
            </w:r>
            <w:r w:rsidR="00123356" w:rsidRPr="003D748B">
              <w:rPr>
                <w:rFonts w:ascii="Arial" w:eastAsia="Times New Roman" w:hAnsi="Arial" w:cs="Arial"/>
                <w:sz w:val="20"/>
                <w:szCs w:val="20"/>
              </w:rPr>
              <w:t xml:space="preserve">The Agency’s </w:t>
            </w:r>
            <w:r w:rsidRPr="003D748B">
              <w:rPr>
                <w:rFonts w:ascii="Arial" w:eastAsia="Times New Roman" w:hAnsi="Arial" w:cs="Arial"/>
                <w:sz w:val="20"/>
                <w:szCs w:val="20"/>
              </w:rPr>
              <w:t>CISO must approve that the Resource meets all relevant security policies and controls or approve</w:t>
            </w:r>
            <w:r w:rsidR="00123356" w:rsidRPr="003D748B">
              <w:rPr>
                <w:rFonts w:ascii="Arial" w:eastAsia="Times New Roman" w:hAnsi="Arial" w:cs="Arial"/>
                <w:sz w:val="20"/>
                <w:szCs w:val="20"/>
              </w:rPr>
              <w:t>s</w:t>
            </w:r>
            <w:r w:rsidRPr="003D748B">
              <w:rPr>
                <w:rFonts w:ascii="Arial" w:eastAsia="Times New Roman" w:hAnsi="Arial" w:cs="Arial"/>
                <w:sz w:val="20"/>
                <w:szCs w:val="20"/>
              </w:rPr>
              <w:t xml:space="preserve"> the exception.</w:t>
            </w:r>
          </w:p>
        </w:tc>
      </w:tr>
      <w:tr w:rsidR="003E1955" w:rsidRPr="00B6190F" w14:paraId="20F1C2EE" w14:textId="77777777" w:rsidTr="003D748B">
        <w:tc>
          <w:tcPr>
            <w:tcW w:w="9378" w:type="dxa"/>
            <w:gridSpan w:val="3"/>
          </w:tcPr>
          <w:p w14:paraId="6C57E462" w14:textId="77777777" w:rsidR="003E1955" w:rsidRPr="00B6190F" w:rsidRDefault="003E1955" w:rsidP="000726CE">
            <w:pPr>
              <w:spacing w:after="60"/>
              <w:rPr>
                <w:rFonts w:cs="Arial"/>
                <w:b/>
                <w:sz w:val="20"/>
              </w:rPr>
            </w:pPr>
            <w:r w:rsidRPr="00B6190F">
              <w:rPr>
                <w:rFonts w:cs="Arial"/>
                <w:b/>
                <w:sz w:val="20"/>
              </w:rPr>
              <w:t>Security Control Implementation Details:</w:t>
            </w:r>
          </w:p>
          <w:p w14:paraId="02E18681" w14:textId="77777777" w:rsidR="003E1955" w:rsidRPr="00B6190F" w:rsidRDefault="00113A29" w:rsidP="000A58E6">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Met             </w:t>
            </w:r>
            <w:r w:rsidR="000A58E6" w:rsidRPr="00B6190F">
              <w:rPr>
                <w:rFonts w:cs="Arial"/>
                <w:sz w:val="20"/>
              </w:rPr>
              <w:fldChar w:fldCharType="begin">
                <w:ffData>
                  <w:name w:val=""/>
                  <w:enabled/>
                  <w:calcOnExit w:val="0"/>
                  <w:checkBox>
                    <w:sizeAuto/>
                    <w:default w:val="0"/>
                  </w:checkBox>
                </w:ffData>
              </w:fldChar>
            </w:r>
            <w:r w:rsidR="000A58E6" w:rsidRPr="00B6190F">
              <w:rPr>
                <w:rFonts w:cs="Arial"/>
                <w:sz w:val="20"/>
              </w:rPr>
              <w:instrText xml:space="preserve"> FORMCHECKBOX </w:instrText>
            </w:r>
            <w:r w:rsidR="00C40D1D">
              <w:rPr>
                <w:rFonts w:cs="Arial"/>
                <w:sz w:val="20"/>
              </w:rPr>
            </w:r>
            <w:r w:rsidR="00C40D1D">
              <w:rPr>
                <w:rFonts w:cs="Arial"/>
                <w:sz w:val="20"/>
              </w:rPr>
              <w:fldChar w:fldCharType="separate"/>
            </w:r>
            <w:r w:rsidR="000A58E6" w:rsidRPr="00B6190F">
              <w:rPr>
                <w:rFonts w:cs="Arial"/>
                <w:sz w:val="20"/>
              </w:rPr>
              <w:fldChar w:fldCharType="end"/>
            </w:r>
            <w:r w:rsidR="003E1955"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N/A</w:t>
            </w:r>
          </w:p>
        </w:tc>
      </w:tr>
      <w:tr w:rsidR="003E1955" w:rsidRPr="00B6190F" w14:paraId="7C657F26" w14:textId="77777777" w:rsidTr="003D748B">
        <w:trPr>
          <w:trHeight w:val="80"/>
        </w:trPr>
        <w:tc>
          <w:tcPr>
            <w:tcW w:w="9378" w:type="dxa"/>
            <w:gridSpan w:val="3"/>
          </w:tcPr>
          <w:p w14:paraId="75CFE38D" w14:textId="77777777" w:rsidR="003E1955" w:rsidRPr="00B6190F" w:rsidRDefault="003E1955" w:rsidP="000726CE">
            <w:pPr>
              <w:spacing w:after="60"/>
              <w:rPr>
                <w:rFonts w:cs="Arial"/>
                <w:b/>
                <w:sz w:val="20"/>
              </w:rPr>
            </w:pPr>
            <w:r w:rsidRPr="00B6190F">
              <w:rPr>
                <w:rFonts w:cs="Arial"/>
                <w:b/>
                <w:sz w:val="20"/>
              </w:rPr>
              <w:t>Responsible Parties:</w:t>
            </w:r>
          </w:p>
          <w:p w14:paraId="435986D1" w14:textId="2ABDC289" w:rsidR="003E1955" w:rsidRPr="00B6190F" w:rsidRDefault="00A3254F" w:rsidP="000726CE">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3E1955" w:rsidRPr="00B6190F">
              <w:rPr>
                <w:rFonts w:cs="Arial"/>
                <w:sz w:val="20"/>
              </w:rPr>
              <w:t xml:space="preserve"> NC Department of Revenue</w:t>
            </w:r>
          </w:p>
          <w:p w14:paraId="5C95DDA9" w14:textId="53EA630E" w:rsidR="003E1955"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3E1955" w:rsidRPr="00B6190F">
              <w:rPr>
                <w:rFonts w:cs="Arial"/>
                <w:sz w:val="20"/>
              </w:rPr>
              <w:t xml:space="preserve"> </w:t>
            </w:r>
            <w:r w:rsidR="00385D49">
              <w:rPr>
                <w:rFonts w:cs="Arial"/>
                <w:sz w:val="20"/>
              </w:rPr>
              <w:t>&lt;PROVIDER&gt;</w:t>
            </w:r>
          </w:p>
        </w:tc>
      </w:tr>
      <w:tr w:rsidR="003E1955" w:rsidRPr="00B6190F" w14:paraId="547792C5" w14:textId="77777777" w:rsidTr="003D748B">
        <w:tc>
          <w:tcPr>
            <w:tcW w:w="9378" w:type="dxa"/>
            <w:gridSpan w:val="3"/>
          </w:tcPr>
          <w:p w14:paraId="0F47E70D" w14:textId="45AB8C17" w:rsidR="003E1955" w:rsidRPr="00B6190F" w:rsidRDefault="000A58E6" w:rsidP="00323E54">
            <w:pPr>
              <w:rPr>
                <w:rFonts w:cs="Arial"/>
                <w:bCs/>
                <w:sz w:val="20"/>
              </w:rPr>
            </w:pPr>
            <w:r w:rsidRPr="00B6190F">
              <w:rPr>
                <w:rFonts w:cs="Arial"/>
                <w:b/>
                <w:bCs/>
                <w:sz w:val="20"/>
              </w:rPr>
              <w:t>Control I</w:t>
            </w:r>
            <w:r w:rsidR="00323E54" w:rsidRPr="00B6190F">
              <w:rPr>
                <w:rFonts w:cs="Arial"/>
                <w:b/>
                <w:bCs/>
                <w:sz w:val="20"/>
              </w:rPr>
              <w:t>mplementation</w:t>
            </w:r>
            <w:r w:rsidR="00323E54" w:rsidRPr="00B6190F">
              <w:rPr>
                <w:rFonts w:cs="Arial"/>
                <w:bCs/>
                <w:i/>
                <w:sz w:val="20"/>
              </w:rPr>
              <w:t>:</w:t>
            </w:r>
            <w:r w:rsidR="00323E54" w:rsidRPr="00B6190F">
              <w:rPr>
                <w:rFonts w:cs="Arial"/>
                <w:bCs/>
                <w:sz w:val="20"/>
              </w:rPr>
              <w:t xml:space="preserve"> </w:t>
            </w:r>
          </w:p>
        </w:tc>
      </w:tr>
      <w:tr w:rsidR="003D748B" w:rsidRPr="00A75D48" w14:paraId="7D08D4E0" w14:textId="77777777" w:rsidTr="003D748B">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AE6942" w14:textId="77777777" w:rsidR="003D748B" w:rsidRPr="003D748B" w:rsidRDefault="003D748B" w:rsidP="00586084">
            <w:pPr>
              <w:rPr>
                <w:rFonts w:cs="Arial"/>
                <w:bCs/>
                <w:sz w:val="20"/>
              </w:rPr>
            </w:pPr>
            <w:r w:rsidRPr="003D748B">
              <w:rPr>
                <w:rFonts w:cs="Arial"/>
                <w:bCs/>
                <w:sz w:val="20"/>
              </w:rPr>
              <w:t>&lt;Provider&gt; Response</w:t>
            </w:r>
          </w:p>
        </w:tc>
      </w:tr>
      <w:tr w:rsidR="003D748B" w:rsidRPr="00E52C1D" w14:paraId="4109004F" w14:textId="77777777" w:rsidTr="003D748B">
        <w:tc>
          <w:tcPr>
            <w:tcW w:w="9378" w:type="dxa"/>
            <w:gridSpan w:val="3"/>
            <w:tcBorders>
              <w:top w:val="single" w:sz="4" w:space="0" w:color="auto"/>
              <w:left w:val="single" w:sz="4" w:space="0" w:color="auto"/>
              <w:bottom w:val="single" w:sz="4" w:space="0" w:color="auto"/>
              <w:right w:val="single" w:sz="4" w:space="0" w:color="auto"/>
            </w:tcBorders>
          </w:tcPr>
          <w:p w14:paraId="56DB95A7" w14:textId="2B42EACB" w:rsidR="003D748B" w:rsidRPr="003C3817" w:rsidRDefault="003C3817" w:rsidP="00586084">
            <w:pPr>
              <w:rPr>
                <w:rFonts w:cs="Arial"/>
                <w:b/>
                <w:bCs/>
                <w:i/>
                <w:sz w:val="20"/>
              </w:rPr>
            </w:pPr>
            <w:r w:rsidRPr="003C3817">
              <w:rPr>
                <w:i/>
                <w:color w:val="808080" w:themeColor="background1" w:themeShade="80"/>
                <w:sz w:val="20"/>
              </w:rPr>
              <w:lastRenderedPageBreak/>
              <w:t>Security authorizations are official management decisions, conveyed through authorization decision documents, by senior organizational officials or executives (i.e., authorizing officials) to authorize operation of information systems and to explicitly accept the risk to organizational operations and assets, individuals, other organizations, and the Nation based on the implementation of agreed-upon security controls. Authorizing officials provide budgetary oversight for organizational information systems or assume responsibility for the mission/business operations supported by those systems. The security authorization process is an inherently federal responsibility and therefore, authorizing officials must be federal employees. Through the security authorization process, authorizing officials assume responsibility and are accountable for security risks associated with the operation and use of organizational information systems. Accordingly, authorizing officials are in positions with levels of authority commensurate with understanding and accepting such information security-related risks. OMB policy requires that organizations conduct ongoing authorizations of information systems by implementing continuous monitoring programs. Continuous monitoring programs can satisfy three-year reauthorization requirements, so separate reauthorization processes are not necessary. Through the employment of comprehensive continuous monitoring processes, critical information contained in authorization packages (i.e., security plans, security assessment reports, and plans of action and milestones) is updated on an ongoing basis, providing authorizing officials and information system owners with an up-to-date status of the security state of organizational information systems and environments of operation. To reduce the administrative cost of security reauthorization, authorizing officials use the results of continuous monitoring processes to the maximum extent possible as the basis for rendering reauthorization decisions. Related controls: CA-2, CA-7, PM-9, PM-10.</w:t>
            </w:r>
          </w:p>
        </w:tc>
      </w:tr>
      <w:tr w:rsidR="003D748B" w14:paraId="0F7C61EE" w14:textId="77777777" w:rsidTr="003D748B">
        <w:tc>
          <w:tcPr>
            <w:tcW w:w="2155" w:type="dxa"/>
          </w:tcPr>
          <w:p w14:paraId="115DABF9" w14:textId="77777777" w:rsidR="003D748B" w:rsidRDefault="003D748B" w:rsidP="00586084">
            <w:pPr>
              <w:rPr>
                <w:rFonts w:cs="Arial"/>
                <w:sz w:val="20"/>
                <w:highlight w:val="red"/>
              </w:rPr>
            </w:pPr>
          </w:p>
        </w:tc>
        <w:tc>
          <w:tcPr>
            <w:tcW w:w="720" w:type="dxa"/>
          </w:tcPr>
          <w:p w14:paraId="519B17B1" w14:textId="534F2E56" w:rsidR="003D748B" w:rsidRDefault="003D748B" w:rsidP="00586084">
            <w:pPr>
              <w:rPr>
                <w:rFonts w:cs="Arial"/>
                <w:sz w:val="20"/>
              </w:rPr>
            </w:pPr>
            <w:r>
              <w:rPr>
                <w:rFonts w:cs="Arial"/>
                <w:sz w:val="20"/>
              </w:rPr>
              <w:t>a.</w:t>
            </w:r>
          </w:p>
        </w:tc>
        <w:tc>
          <w:tcPr>
            <w:tcW w:w="6503" w:type="dxa"/>
          </w:tcPr>
          <w:p w14:paraId="45E8CFE5" w14:textId="77777777" w:rsidR="003D748B" w:rsidRDefault="003D748B" w:rsidP="00586084">
            <w:pPr>
              <w:rPr>
                <w:rFonts w:cs="Arial"/>
                <w:sz w:val="20"/>
              </w:rPr>
            </w:pPr>
          </w:p>
        </w:tc>
      </w:tr>
      <w:tr w:rsidR="003D748B" w14:paraId="2C5E0A6B" w14:textId="77777777" w:rsidTr="003D748B">
        <w:tc>
          <w:tcPr>
            <w:tcW w:w="2155" w:type="dxa"/>
          </w:tcPr>
          <w:p w14:paraId="31C5A3DB" w14:textId="77777777" w:rsidR="003D748B" w:rsidRDefault="003D748B" w:rsidP="00586084">
            <w:pPr>
              <w:rPr>
                <w:rFonts w:cs="Arial"/>
                <w:sz w:val="20"/>
                <w:highlight w:val="red"/>
              </w:rPr>
            </w:pPr>
          </w:p>
        </w:tc>
        <w:tc>
          <w:tcPr>
            <w:tcW w:w="720" w:type="dxa"/>
          </w:tcPr>
          <w:p w14:paraId="062BCB79" w14:textId="1FB16EE3" w:rsidR="003D748B" w:rsidRDefault="003D748B" w:rsidP="00586084">
            <w:pPr>
              <w:rPr>
                <w:rFonts w:cs="Arial"/>
                <w:sz w:val="20"/>
              </w:rPr>
            </w:pPr>
            <w:r>
              <w:rPr>
                <w:rFonts w:cs="Arial"/>
                <w:sz w:val="20"/>
              </w:rPr>
              <w:t>b.</w:t>
            </w:r>
          </w:p>
        </w:tc>
        <w:tc>
          <w:tcPr>
            <w:tcW w:w="6503" w:type="dxa"/>
          </w:tcPr>
          <w:p w14:paraId="59299C4D" w14:textId="77777777" w:rsidR="003D748B" w:rsidRDefault="003D748B" w:rsidP="00586084">
            <w:pPr>
              <w:rPr>
                <w:rFonts w:cs="Arial"/>
                <w:sz w:val="20"/>
              </w:rPr>
            </w:pPr>
          </w:p>
        </w:tc>
      </w:tr>
      <w:tr w:rsidR="003D748B" w:rsidRPr="001909F6" w14:paraId="4CC256C4" w14:textId="77777777" w:rsidTr="003D748B">
        <w:tc>
          <w:tcPr>
            <w:tcW w:w="9378" w:type="dxa"/>
            <w:gridSpan w:val="3"/>
            <w:shd w:val="clear" w:color="auto" w:fill="F2F2F2" w:themeFill="background1" w:themeFillShade="F2"/>
          </w:tcPr>
          <w:p w14:paraId="7D9809F1" w14:textId="77777777" w:rsidR="003D748B" w:rsidRPr="001909F6" w:rsidRDefault="003D748B"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3D748B" w:rsidRPr="003D748B" w14:paraId="6A84D5AB" w14:textId="77777777" w:rsidTr="003D748B">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E698E8" w14:textId="77777777" w:rsidR="003D748B" w:rsidRPr="003D748B" w:rsidRDefault="003D748B" w:rsidP="00586084">
            <w:pPr>
              <w:rPr>
                <w:rFonts w:cs="Arial"/>
                <w:sz w:val="20"/>
              </w:rPr>
            </w:pPr>
          </w:p>
        </w:tc>
      </w:tr>
      <w:tr w:rsidR="003D748B" w14:paraId="1C888ACC" w14:textId="77777777" w:rsidTr="00586084">
        <w:tc>
          <w:tcPr>
            <w:tcW w:w="2155" w:type="dxa"/>
          </w:tcPr>
          <w:p w14:paraId="0505F5B7" w14:textId="77777777" w:rsidR="003D748B" w:rsidRDefault="003D748B" w:rsidP="00586084">
            <w:pPr>
              <w:rPr>
                <w:rFonts w:cs="Arial"/>
                <w:sz w:val="20"/>
                <w:highlight w:val="red"/>
              </w:rPr>
            </w:pPr>
          </w:p>
        </w:tc>
        <w:tc>
          <w:tcPr>
            <w:tcW w:w="720" w:type="dxa"/>
          </w:tcPr>
          <w:p w14:paraId="50B012DE" w14:textId="77777777" w:rsidR="003D748B" w:rsidRDefault="003D748B" w:rsidP="00586084">
            <w:pPr>
              <w:rPr>
                <w:rFonts w:cs="Arial"/>
                <w:sz w:val="20"/>
              </w:rPr>
            </w:pPr>
            <w:r>
              <w:rPr>
                <w:rFonts w:cs="Arial"/>
                <w:sz w:val="20"/>
              </w:rPr>
              <w:t>a.</w:t>
            </w:r>
          </w:p>
        </w:tc>
        <w:tc>
          <w:tcPr>
            <w:tcW w:w="6503" w:type="dxa"/>
          </w:tcPr>
          <w:p w14:paraId="0DD0C0FE" w14:textId="77777777" w:rsidR="003D748B" w:rsidRDefault="003D748B" w:rsidP="00586084">
            <w:pPr>
              <w:rPr>
                <w:rFonts w:cs="Arial"/>
                <w:sz w:val="20"/>
              </w:rPr>
            </w:pPr>
          </w:p>
        </w:tc>
      </w:tr>
      <w:tr w:rsidR="003D748B" w14:paraId="1FD93323" w14:textId="77777777" w:rsidTr="00586084">
        <w:tc>
          <w:tcPr>
            <w:tcW w:w="2155" w:type="dxa"/>
          </w:tcPr>
          <w:p w14:paraId="3D416244" w14:textId="77777777" w:rsidR="003D748B" w:rsidRDefault="003D748B" w:rsidP="00586084">
            <w:pPr>
              <w:rPr>
                <w:rFonts w:cs="Arial"/>
                <w:sz w:val="20"/>
                <w:highlight w:val="red"/>
              </w:rPr>
            </w:pPr>
          </w:p>
        </w:tc>
        <w:tc>
          <w:tcPr>
            <w:tcW w:w="720" w:type="dxa"/>
          </w:tcPr>
          <w:p w14:paraId="1063A059" w14:textId="77777777" w:rsidR="003D748B" w:rsidRDefault="003D748B" w:rsidP="00586084">
            <w:pPr>
              <w:rPr>
                <w:rFonts w:cs="Arial"/>
                <w:sz w:val="20"/>
              </w:rPr>
            </w:pPr>
            <w:r>
              <w:rPr>
                <w:rFonts w:cs="Arial"/>
                <w:sz w:val="20"/>
              </w:rPr>
              <w:t>b.</w:t>
            </w:r>
          </w:p>
        </w:tc>
        <w:tc>
          <w:tcPr>
            <w:tcW w:w="6503" w:type="dxa"/>
          </w:tcPr>
          <w:p w14:paraId="590B4169" w14:textId="77777777" w:rsidR="003D748B" w:rsidRDefault="003D748B" w:rsidP="00586084">
            <w:pPr>
              <w:rPr>
                <w:rFonts w:cs="Arial"/>
                <w:sz w:val="20"/>
              </w:rPr>
            </w:pPr>
          </w:p>
        </w:tc>
      </w:tr>
    </w:tbl>
    <w:p w14:paraId="1A570321" w14:textId="77777777" w:rsidR="00E1408C" w:rsidRDefault="00E1408C"/>
    <w:p w14:paraId="2DDB2886" w14:textId="77777777" w:rsidR="003D748B" w:rsidRPr="00B6190F" w:rsidRDefault="003D748B"/>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3E1955" w:rsidRPr="00B6190F" w14:paraId="36BC1C58" w14:textId="77777777" w:rsidTr="003D748B">
        <w:tc>
          <w:tcPr>
            <w:tcW w:w="9378" w:type="dxa"/>
            <w:gridSpan w:val="3"/>
            <w:shd w:val="pct20" w:color="auto" w:fill="auto"/>
          </w:tcPr>
          <w:p w14:paraId="171FB6FF" w14:textId="77777777" w:rsidR="003E1955" w:rsidRPr="00B6190F" w:rsidRDefault="00E1408C" w:rsidP="000726CE">
            <w:pPr>
              <w:tabs>
                <w:tab w:val="left" w:pos="1080"/>
              </w:tabs>
              <w:spacing w:after="60"/>
              <w:rPr>
                <w:rFonts w:cs="Arial"/>
                <w:b/>
                <w:bCs/>
                <w:iCs/>
                <w:sz w:val="20"/>
              </w:rPr>
            </w:pPr>
            <w:r w:rsidRPr="00B6190F">
              <w:rPr>
                <w:rFonts w:cs="Arial"/>
                <w:b/>
                <w:bCs/>
                <w:iCs/>
                <w:sz w:val="20"/>
              </w:rPr>
              <w:t>(</w:t>
            </w:r>
            <w:r w:rsidR="003E1955" w:rsidRPr="00B6190F">
              <w:rPr>
                <w:rFonts w:cs="Arial"/>
                <w:b/>
                <w:bCs/>
                <w:iCs/>
                <w:sz w:val="20"/>
              </w:rPr>
              <w:t>CA-7</w:t>
            </w:r>
            <w:r w:rsidRPr="00B6190F">
              <w:rPr>
                <w:rFonts w:cs="Arial"/>
                <w:b/>
                <w:bCs/>
                <w:iCs/>
                <w:sz w:val="20"/>
              </w:rPr>
              <w:t xml:space="preserve">) </w:t>
            </w:r>
            <w:r w:rsidR="003E1955" w:rsidRPr="00B6190F">
              <w:rPr>
                <w:rFonts w:cs="Arial"/>
                <w:b/>
                <w:sz w:val="20"/>
              </w:rPr>
              <w:t>Continuous Monitoring</w:t>
            </w:r>
          </w:p>
        </w:tc>
      </w:tr>
      <w:tr w:rsidR="003E1955" w:rsidRPr="00B6190F" w14:paraId="113F8086" w14:textId="77777777" w:rsidTr="003D748B">
        <w:trPr>
          <w:trHeight w:val="215"/>
        </w:trPr>
        <w:tc>
          <w:tcPr>
            <w:tcW w:w="9378" w:type="dxa"/>
            <w:gridSpan w:val="3"/>
            <w:shd w:val="clear" w:color="auto" w:fill="auto"/>
          </w:tcPr>
          <w:p w14:paraId="69982F49" w14:textId="77777777" w:rsidR="003E1955" w:rsidRPr="00B6190F" w:rsidRDefault="00431911" w:rsidP="003E1955">
            <w:pPr>
              <w:rPr>
                <w:rFonts w:cs="Arial"/>
                <w:sz w:val="20"/>
              </w:rPr>
            </w:pPr>
            <w:r w:rsidRPr="00B6190F">
              <w:rPr>
                <w:rFonts w:cs="Arial"/>
                <w:sz w:val="20"/>
              </w:rPr>
              <w:t>The purpose of the policy is to ensure that Resources are monitored to protect confidentiality and integrity of Data appropriately.</w:t>
            </w:r>
          </w:p>
          <w:p w14:paraId="0E5B0320" w14:textId="77777777" w:rsidR="00431911" w:rsidRPr="00B6190F" w:rsidRDefault="00431911" w:rsidP="003E1955">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431911" w:rsidRPr="00B6190F" w14:paraId="3EDDBF01" w14:textId="77777777" w:rsidTr="000B7650">
              <w:tc>
                <w:tcPr>
                  <w:tcW w:w="8797" w:type="dxa"/>
                  <w:gridSpan w:val="3"/>
                  <w:shd w:val="clear" w:color="auto" w:fill="4F81BD"/>
                </w:tcPr>
                <w:p w14:paraId="5493A2EA" w14:textId="77777777" w:rsidR="00431911" w:rsidRPr="00B6190F" w:rsidRDefault="00431911" w:rsidP="00BB6FD5">
                  <w:pPr>
                    <w:rPr>
                      <w:b/>
                      <w:bCs/>
                      <w:color w:val="FFFFFF"/>
                      <w:sz w:val="20"/>
                    </w:rPr>
                  </w:pPr>
                  <w:r w:rsidRPr="00B6190F">
                    <w:rPr>
                      <w:b/>
                      <w:bCs/>
                      <w:color w:val="FFFFFF"/>
                      <w:sz w:val="20"/>
                    </w:rPr>
                    <w:t>Applicability of Controls</w:t>
                  </w:r>
                </w:p>
              </w:tc>
            </w:tr>
            <w:tr w:rsidR="00431911" w:rsidRPr="00B6190F" w14:paraId="0833B43B" w14:textId="77777777" w:rsidTr="000B7650">
              <w:tc>
                <w:tcPr>
                  <w:tcW w:w="3084" w:type="dxa"/>
                  <w:shd w:val="clear" w:color="auto" w:fill="4F81BD"/>
                </w:tcPr>
                <w:p w14:paraId="5BF55497" w14:textId="77777777" w:rsidR="00431911" w:rsidRPr="00B6190F" w:rsidRDefault="00431911" w:rsidP="00BB6FD5">
                  <w:pPr>
                    <w:rPr>
                      <w:b/>
                      <w:bCs/>
                      <w:color w:val="FFFFFF"/>
                      <w:sz w:val="20"/>
                    </w:rPr>
                  </w:pPr>
                  <w:r w:rsidRPr="00B6190F">
                    <w:rPr>
                      <w:b/>
                      <w:bCs/>
                      <w:color w:val="FFFFFF"/>
                      <w:sz w:val="20"/>
                    </w:rPr>
                    <w:t>Public</w:t>
                  </w:r>
                </w:p>
              </w:tc>
              <w:tc>
                <w:tcPr>
                  <w:tcW w:w="3192" w:type="dxa"/>
                  <w:shd w:val="clear" w:color="auto" w:fill="4F81BD"/>
                </w:tcPr>
                <w:p w14:paraId="6DBB0CC7" w14:textId="77777777" w:rsidR="00431911" w:rsidRPr="00B6190F" w:rsidRDefault="00431911" w:rsidP="00BB6FD5">
                  <w:pPr>
                    <w:rPr>
                      <w:b/>
                      <w:bCs/>
                      <w:color w:val="FFFFFF"/>
                      <w:sz w:val="20"/>
                    </w:rPr>
                  </w:pPr>
                  <w:r w:rsidRPr="00B6190F">
                    <w:rPr>
                      <w:b/>
                      <w:bCs/>
                      <w:color w:val="FFFFFF"/>
                      <w:sz w:val="20"/>
                    </w:rPr>
                    <w:t>Confidential</w:t>
                  </w:r>
                </w:p>
              </w:tc>
              <w:tc>
                <w:tcPr>
                  <w:tcW w:w="2521" w:type="dxa"/>
                  <w:shd w:val="clear" w:color="auto" w:fill="4F81BD"/>
                </w:tcPr>
                <w:p w14:paraId="3BE62C06" w14:textId="77777777" w:rsidR="00431911" w:rsidRPr="00B6190F" w:rsidRDefault="00431911" w:rsidP="00BB6FD5">
                  <w:pPr>
                    <w:rPr>
                      <w:b/>
                      <w:bCs/>
                      <w:color w:val="FFFFFF"/>
                      <w:sz w:val="20"/>
                    </w:rPr>
                  </w:pPr>
                  <w:r w:rsidRPr="00B6190F">
                    <w:rPr>
                      <w:b/>
                      <w:bCs/>
                      <w:color w:val="FFFFFF"/>
                      <w:sz w:val="20"/>
                    </w:rPr>
                    <w:t>FTI</w:t>
                  </w:r>
                </w:p>
              </w:tc>
            </w:tr>
            <w:tr w:rsidR="00431911" w:rsidRPr="00B6190F" w14:paraId="6CFF5367" w14:textId="77777777" w:rsidTr="00431911">
              <w:tc>
                <w:tcPr>
                  <w:tcW w:w="3084" w:type="dxa"/>
                </w:tcPr>
                <w:p w14:paraId="4295EAF0" w14:textId="77777777" w:rsidR="00431911" w:rsidRPr="00B6190F" w:rsidRDefault="00431911" w:rsidP="00BB6FD5">
                  <w:pPr>
                    <w:rPr>
                      <w:bCs/>
                      <w:sz w:val="20"/>
                    </w:rPr>
                  </w:pPr>
                  <w:r w:rsidRPr="00B6190F">
                    <w:rPr>
                      <w:bCs/>
                      <w:sz w:val="20"/>
                    </w:rPr>
                    <w:t>CA-7</w:t>
                  </w:r>
                </w:p>
              </w:tc>
              <w:tc>
                <w:tcPr>
                  <w:tcW w:w="3192" w:type="dxa"/>
                </w:tcPr>
                <w:p w14:paraId="0C62D92D" w14:textId="77777777" w:rsidR="00431911" w:rsidRPr="00B6190F" w:rsidRDefault="00431911" w:rsidP="00BB6FD5">
                  <w:pPr>
                    <w:rPr>
                      <w:sz w:val="20"/>
                    </w:rPr>
                  </w:pPr>
                  <w:r w:rsidRPr="00B6190F">
                    <w:rPr>
                      <w:sz w:val="20"/>
                    </w:rPr>
                    <w:t>CA-7 (CE1)</w:t>
                  </w:r>
                </w:p>
              </w:tc>
              <w:tc>
                <w:tcPr>
                  <w:tcW w:w="2521" w:type="dxa"/>
                </w:tcPr>
                <w:p w14:paraId="47323A9C" w14:textId="77777777" w:rsidR="00431911" w:rsidRPr="00B6190F" w:rsidRDefault="00431911" w:rsidP="00BB6FD5">
                  <w:pPr>
                    <w:rPr>
                      <w:sz w:val="20"/>
                    </w:rPr>
                  </w:pPr>
                  <w:r w:rsidRPr="00B6190F">
                    <w:rPr>
                      <w:sz w:val="20"/>
                    </w:rPr>
                    <w:t>CA-7</w:t>
                  </w:r>
                </w:p>
              </w:tc>
            </w:tr>
          </w:tbl>
          <w:p w14:paraId="1A2F835E" w14:textId="77777777" w:rsidR="00431911" w:rsidRPr="00B6190F" w:rsidRDefault="00431911" w:rsidP="003E1955">
            <w:pPr>
              <w:rPr>
                <w:rFonts w:cs="Arial"/>
                <w:b/>
                <w:sz w:val="20"/>
              </w:rPr>
            </w:pPr>
          </w:p>
          <w:p w14:paraId="2BCF64D2" w14:textId="5C531E7D" w:rsidR="00431911" w:rsidRPr="00B6190F" w:rsidRDefault="00431911" w:rsidP="00431911">
            <w:pPr>
              <w:rPr>
                <w:rFonts w:cs="Arial"/>
                <w:sz w:val="20"/>
              </w:rPr>
            </w:pPr>
            <w:r w:rsidRPr="00B6190F">
              <w:rPr>
                <w:rFonts w:cs="Arial"/>
                <w:sz w:val="20"/>
              </w:rPr>
              <w:t xml:space="preserve">It is the policy of the </w:t>
            </w:r>
            <w:r w:rsidRPr="003D748B">
              <w:rPr>
                <w:rFonts w:cs="Arial"/>
                <w:sz w:val="20"/>
              </w:rPr>
              <w:t xml:space="preserve">Agency that </w:t>
            </w:r>
            <w:r w:rsidR="00FC4678" w:rsidRPr="003D748B">
              <w:rPr>
                <w:rFonts w:cs="Arial"/>
                <w:sz w:val="20"/>
              </w:rPr>
              <w:t xml:space="preserve">the </w:t>
            </w:r>
            <w:r w:rsidR="00C138AD" w:rsidRPr="003D748B">
              <w:rPr>
                <w:rFonts w:cs="Arial"/>
                <w:sz w:val="20"/>
              </w:rPr>
              <w:t>Provider</w:t>
            </w:r>
            <w:r w:rsidR="00FC4678" w:rsidRPr="003D748B">
              <w:rPr>
                <w:rFonts w:cs="Arial"/>
                <w:sz w:val="20"/>
              </w:rPr>
              <w:t xml:space="preserve"> must implement </w:t>
            </w:r>
            <w:r w:rsidR="007D1D98" w:rsidRPr="003D748B">
              <w:rPr>
                <w:rFonts w:cs="Arial"/>
                <w:sz w:val="20"/>
              </w:rPr>
              <w:t>a</w:t>
            </w:r>
            <w:r w:rsidR="00FC4678" w:rsidRPr="003D748B">
              <w:rPr>
                <w:rFonts w:cs="Arial"/>
                <w:sz w:val="20"/>
              </w:rPr>
              <w:t xml:space="preserve"> </w:t>
            </w:r>
            <w:r w:rsidR="007D1D98" w:rsidRPr="003D748B">
              <w:rPr>
                <w:rFonts w:cs="Arial"/>
                <w:sz w:val="20"/>
              </w:rPr>
              <w:t>continuous monitoring strategy</w:t>
            </w:r>
            <w:r w:rsidR="00FC4678" w:rsidRPr="003D748B">
              <w:rPr>
                <w:rFonts w:cs="Arial"/>
                <w:sz w:val="20"/>
              </w:rPr>
              <w:t xml:space="preserve"> and implement </w:t>
            </w:r>
            <w:r w:rsidR="007D1D98" w:rsidRPr="003D748B">
              <w:rPr>
                <w:rFonts w:cs="Arial"/>
                <w:sz w:val="20"/>
              </w:rPr>
              <w:t>a</w:t>
            </w:r>
            <w:r w:rsidRPr="003D748B">
              <w:rPr>
                <w:rFonts w:cs="Arial"/>
                <w:sz w:val="20"/>
              </w:rPr>
              <w:t xml:space="preserve"> continuous monitoring program</w:t>
            </w:r>
            <w:r w:rsidR="00FC4678" w:rsidRPr="003D748B">
              <w:rPr>
                <w:rFonts w:cs="Arial"/>
                <w:sz w:val="20"/>
              </w:rPr>
              <w:t xml:space="preserve"> that include</w:t>
            </w:r>
            <w:r w:rsidR="007D1D98" w:rsidRPr="003D748B">
              <w:rPr>
                <w:rFonts w:cs="Arial"/>
                <w:sz w:val="20"/>
              </w:rPr>
              <w:t>s</w:t>
            </w:r>
            <w:r w:rsidRPr="003D748B">
              <w:rPr>
                <w:rFonts w:cs="Arial"/>
                <w:sz w:val="20"/>
              </w:rPr>
              <w:t xml:space="preserve"> defined metrics to be monitored annually, ongoing security control assessments and continual security status monitoring.</w:t>
            </w:r>
          </w:p>
          <w:p w14:paraId="4E5BA48E" w14:textId="77777777" w:rsidR="00431911" w:rsidRPr="00B6190F" w:rsidRDefault="00431911" w:rsidP="00431911">
            <w:pPr>
              <w:rPr>
                <w:rFonts w:cs="Arial"/>
                <w:sz w:val="20"/>
              </w:rPr>
            </w:pPr>
          </w:p>
          <w:p w14:paraId="2CC4B461" w14:textId="77777777" w:rsidR="00431911" w:rsidRPr="00B6190F" w:rsidRDefault="00431911" w:rsidP="00431911">
            <w:pPr>
              <w:pStyle w:val="Caption"/>
            </w:pPr>
            <w:r w:rsidRPr="00B6190F">
              <w:t>Control Enhancement</w:t>
            </w:r>
          </w:p>
          <w:p w14:paraId="1148AA15" w14:textId="77777777" w:rsidR="00431911" w:rsidRPr="00B6190F" w:rsidRDefault="00431911" w:rsidP="00431911">
            <w:pPr>
              <w:rPr>
                <w:rFonts w:cs="Arial"/>
                <w:sz w:val="20"/>
              </w:rPr>
            </w:pPr>
            <w:r w:rsidRPr="00B6190F">
              <w:rPr>
                <w:rFonts w:cs="Arial"/>
                <w:sz w:val="20"/>
              </w:rPr>
              <w:t xml:space="preserve">CE1. The organization employs impartial assessors or assessment teams that to monitor the security controls in the Resource on an ongoing basis. Impartiality is defined as assessors that are free from any perceived or actual conflicts of interest with regard to the development, operation, or management of the organizational information systems under assessment or to the determination of security control effectiveness. To achieve impartiality, assessors should not: (i) create a mutual or conflicting interest with the organizations where the assessments are being conducted; (ii) assess their own work; (iii) act as management or employees of the organizations they are serving; or (iv) place themselves in positions of advocacy for the organizations acquiring their services. Independent assessments can be obtained from elements within organizations or can be contracted to public or private sector entities outside of organizations. Authorizing officials determine the required level of independence based on </w:t>
            </w:r>
            <w:r w:rsidRPr="00B6190F">
              <w:rPr>
                <w:rFonts w:cs="Arial"/>
                <w:sz w:val="20"/>
              </w:rPr>
              <w:lastRenderedPageBreak/>
              <w:t>the security categories of information systems and/or the ultimate risk to organizational operations, organizational assets, or individuals. Authorizing officials also determine if the level of assessor independence provides sufficient assurance that the results.</w:t>
            </w:r>
          </w:p>
          <w:p w14:paraId="2BB1ADFD" w14:textId="77777777" w:rsidR="00431911" w:rsidRPr="00B6190F" w:rsidRDefault="00431911" w:rsidP="003E1955">
            <w:pPr>
              <w:rPr>
                <w:rFonts w:cs="Arial"/>
                <w:b/>
                <w:sz w:val="20"/>
              </w:rPr>
            </w:pPr>
          </w:p>
          <w:p w14:paraId="5A6C8BE4" w14:textId="77777777" w:rsidR="003E1955" w:rsidRPr="00B6190F" w:rsidRDefault="003E1955" w:rsidP="003E1955">
            <w:pPr>
              <w:rPr>
                <w:rFonts w:cs="Arial"/>
                <w:sz w:val="20"/>
              </w:rPr>
            </w:pPr>
          </w:p>
        </w:tc>
      </w:tr>
      <w:tr w:rsidR="003E1955" w:rsidRPr="00B6190F" w14:paraId="4AB43D6C" w14:textId="77777777" w:rsidTr="003D748B">
        <w:tc>
          <w:tcPr>
            <w:tcW w:w="9378" w:type="dxa"/>
            <w:gridSpan w:val="3"/>
          </w:tcPr>
          <w:p w14:paraId="4C324E39" w14:textId="77777777" w:rsidR="003E1955" w:rsidRPr="00B6190F" w:rsidRDefault="003E1955" w:rsidP="000726CE">
            <w:pPr>
              <w:spacing w:after="60"/>
              <w:rPr>
                <w:rFonts w:cs="Arial"/>
                <w:b/>
                <w:sz w:val="20"/>
              </w:rPr>
            </w:pPr>
            <w:r w:rsidRPr="00B6190F">
              <w:rPr>
                <w:rFonts w:cs="Arial"/>
                <w:b/>
                <w:sz w:val="20"/>
              </w:rPr>
              <w:lastRenderedPageBreak/>
              <w:t>Security Control Implementation Details:</w:t>
            </w:r>
          </w:p>
          <w:p w14:paraId="40EFCDBA" w14:textId="77777777" w:rsidR="003E1955" w:rsidRPr="00B6190F" w:rsidRDefault="00113A29" w:rsidP="000A58E6">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Partially Met           </w:t>
            </w:r>
            <w:r w:rsidR="000A58E6" w:rsidRPr="00B6190F">
              <w:rPr>
                <w:rFonts w:cs="Arial"/>
                <w:sz w:val="20"/>
              </w:rPr>
              <w:fldChar w:fldCharType="begin">
                <w:ffData>
                  <w:name w:val=""/>
                  <w:enabled/>
                  <w:calcOnExit w:val="0"/>
                  <w:checkBox>
                    <w:sizeAuto/>
                    <w:default w:val="0"/>
                  </w:checkBox>
                </w:ffData>
              </w:fldChar>
            </w:r>
            <w:r w:rsidR="000A58E6" w:rsidRPr="00B6190F">
              <w:rPr>
                <w:rFonts w:cs="Arial"/>
                <w:sz w:val="20"/>
              </w:rPr>
              <w:instrText xml:space="preserve"> FORMCHECKBOX </w:instrText>
            </w:r>
            <w:r w:rsidR="00C40D1D">
              <w:rPr>
                <w:rFonts w:cs="Arial"/>
                <w:sz w:val="20"/>
              </w:rPr>
            </w:r>
            <w:r w:rsidR="00C40D1D">
              <w:rPr>
                <w:rFonts w:cs="Arial"/>
                <w:sz w:val="20"/>
              </w:rPr>
              <w:fldChar w:fldCharType="separate"/>
            </w:r>
            <w:r w:rsidR="000A58E6" w:rsidRPr="00B6190F">
              <w:rPr>
                <w:rFonts w:cs="Arial"/>
                <w:sz w:val="20"/>
              </w:rPr>
              <w:fldChar w:fldCharType="end"/>
            </w:r>
            <w:r w:rsidR="003E1955"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N/A</w:t>
            </w:r>
          </w:p>
        </w:tc>
      </w:tr>
      <w:tr w:rsidR="003E1955" w:rsidRPr="00B6190F" w14:paraId="45B560AA" w14:textId="77777777" w:rsidTr="003D748B">
        <w:trPr>
          <w:trHeight w:val="80"/>
        </w:trPr>
        <w:tc>
          <w:tcPr>
            <w:tcW w:w="9378" w:type="dxa"/>
            <w:gridSpan w:val="3"/>
          </w:tcPr>
          <w:p w14:paraId="7FA544CD" w14:textId="77777777" w:rsidR="003E1955" w:rsidRPr="00B6190F" w:rsidRDefault="003E1955" w:rsidP="000726CE">
            <w:pPr>
              <w:spacing w:after="60"/>
              <w:rPr>
                <w:rFonts w:cs="Arial"/>
                <w:b/>
                <w:sz w:val="20"/>
              </w:rPr>
            </w:pPr>
            <w:r w:rsidRPr="00B6190F">
              <w:rPr>
                <w:rFonts w:cs="Arial"/>
                <w:b/>
                <w:sz w:val="20"/>
              </w:rPr>
              <w:t>Responsible Parties:</w:t>
            </w:r>
          </w:p>
          <w:p w14:paraId="024D743F" w14:textId="75D70DA3" w:rsidR="003E1955" w:rsidRPr="00B6190F" w:rsidRDefault="008955E7" w:rsidP="000726CE">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NC Department of Revenue</w:t>
            </w:r>
          </w:p>
          <w:p w14:paraId="70714D74" w14:textId="02B9D211" w:rsidR="003E1955"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3E1955" w:rsidRPr="00B6190F">
              <w:rPr>
                <w:rFonts w:cs="Arial"/>
                <w:sz w:val="20"/>
              </w:rPr>
              <w:t xml:space="preserve"> </w:t>
            </w:r>
            <w:r w:rsidR="00385D49">
              <w:rPr>
                <w:rFonts w:cs="Arial"/>
                <w:sz w:val="20"/>
              </w:rPr>
              <w:t>&lt;PROVIDER&gt;</w:t>
            </w:r>
          </w:p>
        </w:tc>
      </w:tr>
      <w:tr w:rsidR="003E1955" w:rsidRPr="00B6190F" w14:paraId="6D4DF35F" w14:textId="77777777" w:rsidTr="003D748B">
        <w:tc>
          <w:tcPr>
            <w:tcW w:w="9378" w:type="dxa"/>
            <w:gridSpan w:val="3"/>
          </w:tcPr>
          <w:p w14:paraId="5A4A3E89" w14:textId="77777777" w:rsidR="003E1955" w:rsidRPr="00B6190F" w:rsidRDefault="00AC5921" w:rsidP="00AC5921">
            <w:pPr>
              <w:rPr>
                <w:rFonts w:cs="Arial"/>
                <w:bCs/>
                <w:i/>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3D748B" w:rsidRPr="00A75D48" w14:paraId="3FBF404D" w14:textId="77777777" w:rsidTr="003D748B">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DA74CB" w14:textId="77777777" w:rsidR="003D748B" w:rsidRPr="003D748B" w:rsidRDefault="003D748B" w:rsidP="00586084">
            <w:pPr>
              <w:rPr>
                <w:rFonts w:cs="Arial"/>
                <w:bCs/>
                <w:sz w:val="20"/>
              </w:rPr>
            </w:pPr>
            <w:r w:rsidRPr="003D748B">
              <w:rPr>
                <w:rFonts w:cs="Arial"/>
                <w:bCs/>
                <w:sz w:val="20"/>
              </w:rPr>
              <w:t>&lt;Provider&gt; Response</w:t>
            </w:r>
          </w:p>
        </w:tc>
      </w:tr>
      <w:tr w:rsidR="003D748B" w:rsidRPr="00E52C1D" w14:paraId="0F6E47E5" w14:textId="77777777" w:rsidTr="003D748B">
        <w:tc>
          <w:tcPr>
            <w:tcW w:w="9378" w:type="dxa"/>
            <w:gridSpan w:val="3"/>
            <w:tcBorders>
              <w:top w:val="single" w:sz="4" w:space="0" w:color="auto"/>
              <w:left w:val="single" w:sz="4" w:space="0" w:color="auto"/>
              <w:bottom w:val="single" w:sz="4" w:space="0" w:color="auto"/>
              <w:right w:val="single" w:sz="4" w:space="0" w:color="auto"/>
            </w:tcBorders>
          </w:tcPr>
          <w:p w14:paraId="2712986D" w14:textId="55858F4A" w:rsidR="003D748B" w:rsidRPr="003C3817" w:rsidRDefault="003C3817" w:rsidP="00586084">
            <w:pPr>
              <w:rPr>
                <w:rFonts w:cs="Arial"/>
                <w:b/>
                <w:bCs/>
                <w:i/>
                <w:sz w:val="20"/>
              </w:rPr>
            </w:pPr>
            <w:r w:rsidRPr="003C3817">
              <w:rPr>
                <w:i/>
                <w:color w:val="808080" w:themeColor="background1" w:themeShade="80"/>
                <w:sz w:val="20"/>
              </w:rPr>
              <w:t xml:space="preserve">Continuous monitoring programs facilitate ongoing awareness of threats, vulnerabilities, and information security to support organizational risk management decisions. The terms </w:t>
            </w:r>
            <w:r w:rsidRPr="003C3817">
              <w:rPr>
                <w:i/>
                <w:iCs/>
                <w:color w:val="808080" w:themeColor="background1" w:themeShade="80"/>
                <w:sz w:val="20"/>
              </w:rPr>
              <w:t xml:space="preserve">continuous </w:t>
            </w:r>
            <w:r w:rsidRPr="003C3817">
              <w:rPr>
                <w:i/>
                <w:color w:val="808080" w:themeColor="background1" w:themeShade="80"/>
                <w:sz w:val="20"/>
              </w:rPr>
              <w:t xml:space="preserve">and </w:t>
            </w:r>
            <w:r w:rsidRPr="003C3817">
              <w:rPr>
                <w:i/>
                <w:iCs/>
                <w:color w:val="808080" w:themeColor="background1" w:themeShade="80"/>
                <w:sz w:val="20"/>
              </w:rPr>
              <w:t xml:space="preserve">ongoing </w:t>
            </w:r>
            <w:r w:rsidRPr="003C3817">
              <w:rPr>
                <w:i/>
                <w:color w:val="808080" w:themeColor="background1" w:themeShade="80"/>
                <w:sz w:val="20"/>
              </w:rPr>
              <w:t>imply that organizations assess/analyze security controls and information security-related risks at a frequency sufficient to support organizational risk-based decisions. The results of continuous monitoring programs generate appropriate risk response actions by organizations. Continuous monitoring programs also allow organizations to maintain the security authorizations of information systems and common controls over time in highly dynamic environments of operation with changing mission/business needs, threats, vulnerabilities, and technologies. Having access to security-related information on a continuing basis through reports/dashboards gives organizational officials the capability to make more effective and timely risk management decisions, including ongoing security authorization decisions. Automation supports more frequent updates to security authorization packages, hardware/software/firmware inventories, and other system information. Effectiveness is further enhanced when continuous monitoring outputs are formatted to provide information that is specific, measurable, actionable, relevant, and timely. Continuous monitoring activities are scaled in accordance with the security categories of information systems. Related controls: CA-2, CA-5, CA-6, CM-3, CM-4, PM-6, PM-9, RA-5, SA-11, SA-12, SI-2, SI-4.</w:t>
            </w:r>
          </w:p>
        </w:tc>
      </w:tr>
      <w:tr w:rsidR="003D748B" w14:paraId="6492A2DC" w14:textId="77777777" w:rsidTr="003D748B">
        <w:tc>
          <w:tcPr>
            <w:tcW w:w="2155" w:type="dxa"/>
          </w:tcPr>
          <w:p w14:paraId="14C8DBCF" w14:textId="77777777" w:rsidR="003D748B" w:rsidRDefault="003D748B" w:rsidP="00586084">
            <w:pPr>
              <w:rPr>
                <w:rFonts w:cs="Arial"/>
                <w:sz w:val="20"/>
                <w:highlight w:val="red"/>
              </w:rPr>
            </w:pPr>
          </w:p>
        </w:tc>
        <w:tc>
          <w:tcPr>
            <w:tcW w:w="720" w:type="dxa"/>
          </w:tcPr>
          <w:p w14:paraId="78A54FD7" w14:textId="77777777" w:rsidR="003D748B" w:rsidRDefault="003D748B" w:rsidP="00586084">
            <w:pPr>
              <w:rPr>
                <w:rFonts w:cs="Arial"/>
                <w:sz w:val="20"/>
              </w:rPr>
            </w:pPr>
            <w:r>
              <w:rPr>
                <w:rFonts w:cs="Arial"/>
                <w:sz w:val="20"/>
              </w:rPr>
              <w:t>CE1</w:t>
            </w:r>
          </w:p>
        </w:tc>
        <w:tc>
          <w:tcPr>
            <w:tcW w:w="6503" w:type="dxa"/>
          </w:tcPr>
          <w:p w14:paraId="78F4DB6B" w14:textId="756BD987" w:rsidR="003D748B" w:rsidRPr="003C3817" w:rsidRDefault="003C3817" w:rsidP="00586084">
            <w:pPr>
              <w:rPr>
                <w:rFonts w:cs="Arial"/>
                <w:i/>
                <w:sz w:val="20"/>
              </w:rPr>
            </w:pPr>
            <w:r w:rsidRPr="003C3817">
              <w:rPr>
                <w:i/>
                <w:color w:val="808080" w:themeColor="background1" w:themeShade="80"/>
                <w:sz w:val="20"/>
              </w:rPr>
              <w:t>Organizations can maximize the value of assessments of security controls during the continuous monitoring process by requiring that such assessments be conducted by assessors or assessment teams with appropriate levels of independence based on continuous monitoring strategies. Assessor independence provides a degree of impartiality to the monitoring process. To achieve such impartiality, assessors should not: (</w:t>
            </w:r>
            <w:proofErr w:type="spellStart"/>
            <w:r w:rsidRPr="003C3817">
              <w:rPr>
                <w:i/>
                <w:color w:val="808080" w:themeColor="background1" w:themeShade="80"/>
                <w:sz w:val="20"/>
              </w:rPr>
              <w:t>i</w:t>
            </w:r>
            <w:proofErr w:type="spellEnd"/>
            <w:r w:rsidRPr="003C3817">
              <w:rPr>
                <w:i/>
                <w:color w:val="808080" w:themeColor="background1" w:themeShade="80"/>
                <w:sz w:val="20"/>
              </w:rPr>
              <w:t>) create a mutual or conflicting interest with the organizations where the assessments are being conducted; (ii) assess their own work; (iii) act as management or employees of the organizations they are serving; or (iv) place themselves in advocacy positions for the organizations acquiring their services.</w:t>
            </w:r>
          </w:p>
        </w:tc>
      </w:tr>
      <w:tr w:rsidR="003D748B" w:rsidRPr="001909F6" w14:paraId="0909D5FD" w14:textId="77777777" w:rsidTr="003D748B">
        <w:tc>
          <w:tcPr>
            <w:tcW w:w="9378" w:type="dxa"/>
            <w:gridSpan w:val="3"/>
            <w:shd w:val="clear" w:color="auto" w:fill="F2F2F2" w:themeFill="background1" w:themeFillShade="F2"/>
          </w:tcPr>
          <w:p w14:paraId="6A458B9C" w14:textId="77777777" w:rsidR="003D748B" w:rsidRPr="001909F6" w:rsidRDefault="003D748B"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3D748B" w:rsidRPr="00E52C1D" w14:paraId="44AF1A2E" w14:textId="77777777" w:rsidTr="003D748B">
        <w:tc>
          <w:tcPr>
            <w:tcW w:w="9378" w:type="dxa"/>
            <w:gridSpan w:val="3"/>
            <w:tcBorders>
              <w:top w:val="single" w:sz="4" w:space="0" w:color="auto"/>
              <w:left w:val="single" w:sz="4" w:space="0" w:color="auto"/>
              <w:bottom w:val="single" w:sz="4" w:space="0" w:color="auto"/>
              <w:right w:val="single" w:sz="4" w:space="0" w:color="auto"/>
            </w:tcBorders>
            <w:shd w:val="clear" w:color="auto" w:fill="auto"/>
          </w:tcPr>
          <w:p w14:paraId="5962F71E" w14:textId="77777777" w:rsidR="003D748B" w:rsidRPr="00E52C1D" w:rsidRDefault="003D748B" w:rsidP="00586084">
            <w:pPr>
              <w:rPr>
                <w:rFonts w:cs="Arial"/>
                <w:sz w:val="20"/>
              </w:rPr>
            </w:pPr>
          </w:p>
        </w:tc>
      </w:tr>
      <w:tr w:rsidR="003D748B" w14:paraId="6C5CD0E1" w14:textId="77777777" w:rsidTr="003D748B">
        <w:tc>
          <w:tcPr>
            <w:tcW w:w="2155" w:type="dxa"/>
          </w:tcPr>
          <w:p w14:paraId="0C8C4037" w14:textId="77777777" w:rsidR="003D748B" w:rsidRDefault="003D748B" w:rsidP="00586084">
            <w:pPr>
              <w:rPr>
                <w:rFonts w:cs="Arial"/>
                <w:sz w:val="20"/>
                <w:highlight w:val="red"/>
              </w:rPr>
            </w:pPr>
          </w:p>
        </w:tc>
        <w:tc>
          <w:tcPr>
            <w:tcW w:w="720" w:type="dxa"/>
          </w:tcPr>
          <w:p w14:paraId="7B8827DD" w14:textId="77777777" w:rsidR="003D748B" w:rsidRDefault="003D748B" w:rsidP="00586084">
            <w:pPr>
              <w:rPr>
                <w:rFonts w:cs="Arial"/>
                <w:sz w:val="20"/>
              </w:rPr>
            </w:pPr>
            <w:r>
              <w:rPr>
                <w:rFonts w:cs="Arial"/>
                <w:sz w:val="20"/>
              </w:rPr>
              <w:t>CE1</w:t>
            </w:r>
          </w:p>
        </w:tc>
        <w:tc>
          <w:tcPr>
            <w:tcW w:w="6503" w:type="dxa"/>
          </w:tcPr>
          <w:p w14:paraId="316E37BB" w14:textId="77777777" w:rsidR="003D748B" w:rsidRDefault="003D748B" w:rsidP="00586084">
            <w:pPr>
              <w:rPr>
                <w:rFonts w:cs="Arial"/>
                <w:sz w:val="20"/>
              </w:rPr>
            </w:pPr>
          </w:p>
        </w:tc>
      </w:tr>
    </w:tbl>
    <w:p w14:paraId="2A93F2E8" w14:textId="77777777" w:rsidR="003D748B" w:rsidRDefault="003D748B" w:rsidP="003D748B">
      <w:pPr>
        <w:pStyle w:val="Heading3"/>
        <w:numPr>
          <w:ilvl w:val="0"/>
          <w:numId w:val="0"/>
        </w:numPr>
        <w:pBdr>
          <w:bottom w:val="single" w:sz="12" w:space="1" w:color="auto"/>
        </w:pBdr>
        <w:ind w:left="720" w:hanging="720"/>
        <w:rPr>
          <w:rFonts w:cs="Arial"/>
          <w:sz w:val="20"/>
        </w:rPr>
      </w:pPr>
    </w:p>
    <w:p w14:paraId="1588A7E2" w14:textId="77777777" w:rsidR="003E1955" w:rsidRPr="00B6190F" w:rsidRDefault="00DB3C3A" w:rsidP="003E1955">
      <w:pPr>
        <w:pStyle w:val="Heading3"/>
        <w:pBdr>
          <w:bottom w:val="single" w:sz="12" w:space="1" w:color="auto"/>
        </w:pBdr>
        <w:rPr>
          <w:rFonts w:cs="Arial"/>
          <w:sz w:val="20"/>
        </w:rPr>
      </w:pPr>
      <w:bookmarkStart w:id="61" w:name="_Toc480282860"/>
      <w:r w:rsidRPr="00B6190F">
        <w:rPr>
          <w:rFonts w:cs="Arial"/>
          <w:sz w:val="20"/>
        </w:rPr>
        <w:t xml:space="preserve">Configuration Management </w:t>
      </w:r>
      <w:r w:rsidR="00DF28D1" w:rsidRPr="00B6190F">
        <w:rPr>
          <w:rFonts w:cs="Arial"/>
          <w:sz w:val="20"/>
        </w:rPr>
        <w:t xml:space="preserve">Policy Family </w:t>
      </w:r>
      <w:r w:rsidRPr="00B6190F">
        <w:rPr>
          <w:rFonts w:cs="Arial"/>
          <w:sz w:val="20"/>
        </w:rPr>
        <w:t>(CM)</w:t>
      </w:r>
      <w:bookmarkEnd w:id="61"/>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606CCF" w:rsidRPr="00B6190F" w14:paraId="4B041619" w14:textId="77777777" w:rsidTr="00606CCF">
        <w:tc>
          <w:tcPr>
            <w:tcW w:w="9378" w:type="dxa"/>
            <w:gridSpan w:val="2"/>
            <w:shd w:val="pct20" w:color="auto" w:fill="auto"/>
          </w:tcPr>
          <w:p w14:paraId="369D48F1" w14:textId="77777777" w:rsidR="00606CCF" w:rsidRPr="00B6190F" w:rsidRDefault="00606CCF" w:rsidP="00606CCF">
            <w:pPr>
              <w:tabs>
                <w:tab w:val="left" w:pos="1080"/>
              </w:tabs>
              <w:spacing w:after="60"/>
              <w:rPr>
                <w:rFonts w:cs="Arial"/>
                <w:b/>
                <w:bCs/>
                <w:iCs/>
                <w:sz w:val="20"/>
              </w:rPr>
            </w:pPr>
            <w:r w:rsidRPr="00B6190F">
              <w:rPr>
                <w:rFonts w:cs="Arial"/>
                <w:b/>
                <w:bCs/>
                <w:iCs/>
                <w:sz w:val="20"/>
              </w:rPr>
              <w:t xml:space="preserve">(CM-1) </w:t>
            </w:r>
            <w:r w:rsidRPr="00B6190F">
              <w:rPr>
                <w:rFonts w:cs="Arial"/>
                <w:b/>
                <w:sz w:val="20"/>
              </w:rPr>
              <w:t>Configuration Management Procedures</w:t>
            </w:r>
          </w:p>
        </w:tc>
      </w:tr>
      <w:tr w:rsidR="00606CCF" w:rsidRPr="00B6190F" w14:paraId="246B9B4D" w14:textId="77777777" w:rsidTr="00606CCF">
        <w:trPr>
          <w:trHeight w:val="215"/>
        </w:trPr>
        <w:tc>
          <w:tcPr>
            <w:tcW w:w="9378" w:type="dxa"/>
            <w:gridSpan w:val="2"/>
            <w:shd w:val="clear" w:color="auto" w:fill="auto"/>
          </w:tcPr>
          <w:p w14:paraId="76D0A109" w14:textId="77777777" w:rsidR="00606CCF" w:rsidRPr="00B6190F" w:rsidRDefault="00606CCF" w:rsidP="00606CCF">
            <w:pPr>
              <w:pStyle w:val="ListParagraph"/>
              <w:ind w:left="0"/>
              <w:rPr>
                <w:rFonts w:ascii="Arial" w:hAnsi="Arial" w:cs="Arial"/>
                <w:sz w:val="20"/>
                <w:szCs w:val="20"/>
              </w:rPr>
            </w:pPr>
            <w:r w:rsidRPr="00B6190F">
              <w:rPr>
                <w:rFonts w:ascii="Arial" w:hAnsi="Arial" w:cs="Arial"/>
                <w:sz w:val="20"/>
                <w:szCs w:val="20"/>
              </w:rPr>
              <w:t>The purpose of the policy is to establish the procedure requirements for the effective implementation of the configuration management policy family.</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606CCF" w:rsidRPr="00B6190F" w14:paraId="7C3D1F7B" w14:textId="77777777" w:rsidTr="000B7650">
              <w:tc>
                <w:tcPr>
                  <w:tcW w:w="8797" w:type="dxa"/>
                  <w:gridSpan w:val="3"/>
                  <w:shd w:val="clear" w:color="auto" w:fill="4F81BD"/>
                </w:tcPr>
                <w:p w14:paraId="3CBEBBF3" w14:textId="77777777" w:rsidR="00606CCF" w:rsidRPr="00B6190F" w:rsidRDefault="00606CCF" w:rsidP="00BB6FD5">
                  <w:pPr>
                    <w:rPr>
                      <w:b/>
                      <w:bCs/>
                      <w:color w:val="FFFFFF"/>
                      <w:sz w:val="20"/>
                    </w:rPr>
                  </w:pPr>
                  <w:r w:rsidRPr="00B6190F">
                    <w:rPr>
                      <w:b/>
                      <w:bCs/>
                      <w:color w:val="FFFFFF"/>
                      <w:sz w:val="20"/>
                    </w:rPr>
                    <w:t>Applicability of Controls</w:t>
                  </w:r>
                </w:p>
              </w:tc>
            </w:tr>
            <w:tr w:rsidR="00606CCF" w:rsidRPr="00B6190F" w14:paraId="27FFB1AA" w14:textId="77777777" w:rsidTr="000B7650">
              <w:tc>
                <w:tcPr>
                  <w:tcW w:w="3084" w:type="dxa"/>
                  <w:shd w:val="clear" w:color="auto" w:fill="4F81BD"/>
                </w:tcPr>
                <w:p w14:paraId="4FEDB974" w14:textId="77777777" w:rsidR="00606CCF" w:rsidRPr="00B6190F" w:rsidRDefault="00606CCF" w:rsidP="00BB6FD5">
                  <w:pPr>
                    <w:rPr>
                      <w:b/>
                      <w:bCs/>
                      <w:color w:val="FFFFFF"/>
                      <w:sz w:val="20"/>
                    </w:rPr>
                  </w:pPr>
                  <w:r w:rsidRPr="00B6190F">
                    <w:rPr>
                      <w:b/>
                      <w:bCs/>
                      <w:color w:val="FFFFFF"/>
                      <w:sz w:val="20"/>
                    </w:rPr>
                    <w:lastRenderedPageBreak/>
                    <w:t>Public</w:t>
                  </w:r>
                </w:p>
              </w:tc>
              <w:tc>
                <w:tcPr>
                  <w:tcW w:w="3192" w:type="dxa"/>
                  <w:shd w:val="clear" w:color="auto" w:fill="4F81BD"/>
                </w:tcPr>
                <w:p w14:paraId="6DF07613" w14:textId="77777777" w:rsidR="00606CCF" w:rsidRPr="00B6190F" w:rsidRDefault="00606CCF" w:rsidP="00BB6FD5">
                  <w:pPr>
                    <w:rPr>
                      <w:b/>
                      <w:bCs/>
                      <w:color w:val="FFFFFF"/>
                      <w:sz w:val="20"/>
                    </w:rPr>
                  </w:pPr>
                  <w:r w:rsidRPr="00B6190F">
                    <w:rPr>
                      <w:b/>
                      <w:bCs/>
                      <w:color w:val="FFFFFF"/>
                      <w:sz w:val="20"/>
                    </w:rPr>
                    <w:t>Confidential</w:t>
                  </w:r>
                </w:p>
              </w:tc>
              <w:tc>
                <w:tcPr>
                  <w:tcW w:w="2521" w:type="dxa"/>
                  <w:shd w:val="clear" w:color="auto" w:fill="4F81BD"/>
                </w:tcPr>
                <w:p w14:paraId="3CEE9610" w14:textId="77777777" w:rsidR="00606CCF" w:rsidRPr="00B6190F" w:rsidRDefault="00606CCF" w:rsidP="00BB6FD5">
                  <w:pPr>
                    <w:rPr>
                      <w:b/>
                      <w:bCs/>
                      <w:color w:val="FFFFFF"/>
                      <w:sz w:val="20"/>
                    </w:rPr>
                  </w:pPr>
                  <w:r w:rsidRPr="00B6190F">
                    <w:rPr>
                      <w:b/>
                      <w:bCs/>
                      <w:color w:val="FFFFFF"/>
                      <w:sz w:val="20"/>
                    </w:rPr>
                    <w:t>FTI</w:t>
                  </w:r>
                </w:p>
              </w:tc>
            </w:tr>
            <w:tr w:rsidR="00606CCF" w:rsidRPr="00B6190F" w14:paraId="3945BA00" w14:textId="77777777" w:rsidTr="00606CCF">
              <w:tc>
                <w:tcPr>
                  <w:tcW w:w="3084" w:type="dxa"/>
                </w:tcPr>
                <w:p w14:paraId="174F9609" w14:textId="77777777" w:rsidR="00606CCF" w:rsidRPr="00B6190F" w:rsidRDefault="00606CCF" w:rsidP="00BB6FD5">
                  <w:pPr>
                    <w:rPr>
                      <w:bCs/>
                      <w:sz w:val="20"/>
                    </w:rPr>
                  </w:pPr>
                  <w:r w:rsidRPr="00B6190F">
                    <w:rPr>
                      <w:bCs/>
                      <w:sz w:val="20"/>
                    </w:rPr>
                    <w:t>CM-1</w:t>
                  </w:r>
                </w:p>
              </w:tc>
              <w:tc>
                <w:tcPr>
                  <w:tcW w:w="3192" w:type="dxa"/>
                </w:tcPr>
                <w:p w14:paraId="633B917D" w14:textId="77777777" w:rsidR="00606CCF" w:rsidRPr="00B6190F" w:rsidRDefault="00606CCF" w:rsidP="00BB6FD5">
                  <w:pPr>
                    <w:rPr>
                      <w:sz w:val="20"/>
                    </w:rPr>
                  </w:pPr>
                  <w:r w:rsidRPr="00B6190F">
                    <w:rPr>
                      <w:sz w:val="20"/>
                    </w:rPr>
                    <w:t>CM-1</w:t>
                  </w:r>
                </w:p>
              </w:tc>
              <w:tc>
                <w:tcPr>
                  <w:tcW w:w="2521" w:type="dxa"/>
                </w:tcPr>
                <w:p w14:paraId="7F49476A" w14:textId="77777777" w:rsidR="00606CCF" w:rsidRPr="00B6190F" w:rsidRDefault="00606CCF" w:rsidP="00BB6FD5">
                  <w:pPr>
                    <w:rPr>
                      <w:sz w:val="20"/>
                    </w:rPr>
                  </w:pPr>
                  <w:r w:rsidRPr="00B6190F">
                    <w:rPr>
                      <w:sz w:val="20"/>
                    </w:rPr>
                    <w:t>CM-1</w:t>
                  </w:r>
                </w:p>
              </w:tc>
            </w:tr>
          </w:tbl>
          <w:p w14:paraId="42FD5BA8" w14:textId="77777777" w:rsidR="00606CCF" w:rsidRPr="00B6190F" w:rsidRDefault="00606CCF" w:rsidP="00606CCF">
            <w:pPr>
              <w:pStyle w:val="ListParagraph"/>
              <w:ind w:left="0"/>
              <w:rPr>
                <w:rFonts w:ascii="Arial" w:hAnsi="Arial" w:cs="Arial"/>
                <w:sz w:val="20"/>
                <w:szCs w:val="20"/>
              </w:rPr>
            </w:pPr>
          </w:p>
          <w:p w14:paraId="0CB204B7" w14:textId="77777777" w:rsidR="00606CCF" w:rsidRPr="00B6190F" w:rsidRDefault="00606CCF" w:rsidP="00606CCF">
            <w:pPr>
              <w:pStyle w:val="ListParagraph"/>
              <w:ind w:left="0"/>
              <w:rPr>
                <w:rFonts w:ascii="Arial" w:hAnsi="Arial" w:cs="Arial"/>
                <w:sz w:val="20"/>
                <w:szCs w:val="20"/>
              </w:rPr>
            </w:pPr>
            <w:r w:rsidRPr="00B6190F">
              <w:rPr>
                <w:rFonts w:ascii="Arial" w:hAnsi="Arial" w:cs="Arial"/>
                <w:sz w:val="20"/>
                <w:szCs w:val="20"/>
              </w:rPr>
              <w:t>It is the policy of the Agency that procedures to facilitate the implementation of the configuration management procedures must be documented, disseminated and reviewed at least annually.</w:t>
            </w:r>
          </w:p>
        </w:tc>
      </w:tr>
      <w:tr w:rsidR="00606CCF" w:rsidRPr="00B6190F" w14:paraId="4A043B42" w14:textId="77777777" w:rsidTr="00606CCF">
        <w:tc>
          <w:tcPr>
            <w:tcW w:w="9378" w:type="dxa"/>
            <w:gridSpan w:val="2"/>
          </w:tcPr>
          <w:p w14:paraId="4F31A300" w14:textId="77777777" w:rsidR="00606CCF" w:rsidRPr="00B6190F" w:rsidRDefault="00606CCF" w:rsidP="00BB6FD5">
            <w:pPr>
              <w:spacing w:after="60"/>
              <w:rPr>
                <w:rFonts w:cs="Arial"/>
                <w:b/>
                <w:sz w:val="20"/>
              </w:rPr>
            </w:pPr>
            <w:r w:rsidRPr="00B6190F">
              <w:rPr>
                <w:rFonts w:cs="Arial"/>
                <w:b/>
                <w:sz w:val="20"/>
              </w:rPr>
              <w:lastRenderedPageBreak/>
              <w:t>Security Control Implementation Details:</w:t>
            </w:r>
          </w:p>
          <w:p w14:paraId="3E472286" w14:textId="77777777" w:rsidR="00606CCF" w:rsidRPr="00B6190F" w:rsidRDefault="00113A29" w:rsidP="00BB6FD5">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606CCF"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06CCF"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606CCF"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06CCF"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606CCF"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06CCF"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606CCF"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06CCF" w:rsidRPr="00B6190F">
              <w:rPr>
                <w:rFonts w:cs="Arial"/>
                <w:sz w:val="20"/>
              </w:rPr>
              <w:t xml:space="preserve"> N/A</w:t>
            </w:r>
          </w:p>
        </w:tc>
      </w:tr>
      <w:tr w:rsidR="00606CCF" w:rsidRPr="00B6190F" w14:paraId="7CEC1DF7" w14:textId="77777777" w:rsidTr="00606CCF">
        <w:trPr>
          <w:trHeight w:val="80"/>
        </w:trPr>
        <w:tc>
          <w:tcPr>
            <w:tcW w:w="9378" w:type="dxa"/>
            <w:gridSpan w:val="2"/>
          </w:tcPr>
          <w:p w14:paraId="1F621EE2" w14:textId="77777777" w:rsidR="00606CCF" w:rsidRPr="00B6190F" w:rsidRDefault="00606CCF" w:rsidP="00BB6FD5">
            <w:pPr>
              <w:spacing w:after="60"/>
              <w:rPr>
                <w:rFonts w:cs="Arial"/>
                <w:b/>
                <w:sz w:val="20"/>
              </w:rPr>
            </w:pPr>
            <w:r w:rsidRPr="00B6190F">
              <w:rPr>
                <w:rFonts w:cs="Arial"/>
                <w:b/>
                <w:sz w:val="20"/>
              </w:rPr>
              <w:t>Responsible Parties:</w:t>
            </w:r>
          </w:p>
          <w:p w14:paraId="124777A8" w14:textId="77777777" w:rsidR="00606CCF" w:rsidRPr="00B6190F" w:rsidRDefault="00113A29" w:rsidP="00BB6FD5">
            <w:pPr>
              <w:rPr>
                <w:rFonts w:cs="Arial"/>
                <w:sz w:val="20"/>
              </w:rPr>
            </w:pPr>
            <w:r w:rsidRPr="00B6190F">
              <w:rPr>
                <w:rFonts w:cs="Arial"/>
                <w:sz w:val="20"/>
              </w:rPr>
              <w:fldChar w:fldCharType="begin">
                <w:ffData>
                  <w:name w:val="Check1"/>
                  <w:enabled/>
                  <w:calcOnExit w:val="0"/>
                  <w:checkBox>
                    <w:sizeAuto/>
                    <w:default w:val="0"/>
                  </w:checkBox>
                </w:ffData>
              </w:fldChar>
            </w:r>
            <w:r w:rsidR="00606CCF"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06CCF" w:rsidRPr="00B6190F">
              <w:rPr>
                <w:rFonts w:cs="Arial"/>
                <w:sz w:val="20"/>
              </w:rPr>
              <w:t xml:space="preserve"> NC Department of Revenue</w:t>
            </w:r>
          </w:p>
          <w:p w14:paraId="5AC61A4F" w14:textId="313E5E0B" w:rsidR="00606CCF" w:rsidRPr="00B6190F" w:rsidRDefault="00A3254F" w:rsidP="00BB6FD5">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606CCF" w:rsidRPr="00B6190F">
              <w:rPr>
                <w:rFonts w:cs="Arial"/>
                <w:sz w:val="20"/>
              </w:rPr>
              <w:t xml:space="preserve"> </w:t>
            </w:r>
            <w:r w:rsidR="00385D49">
              <w:rPr>
                <w:rFonts w:cs="Arial"/>
                <w:sz w:val="20"/>
              </w:rPr>
              <w:t>&lt;PROVIDER&gt;</w:t>
            </w:r>
          </w:p>
        </w:tc>
      </w:tr>
      <w:tr w:rsidR="00606CCF" w:rsidRPr="00B6190F" w14:paraId="70EA51F8" w14:textId="77777777" w:rsidTr="00606CCF">
        <w:tc>
          <w:tcPr>
            <w:tcW w:w="9378" w:type="dxa"/>
            <w:gridSpan w:val="2"/>
          </w:tcPr>
          <w:p w14:paraId="094681B2" w14:textId="77777777" w:rsidR="00606CCF" w:rsidRPr="00B6190F" w:rsidRDefault="00606CCF" w:rsidP="00BB6FD5">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A262D2" w:rsidRPr="001909F6" w14:paraId="1526F749" w14:textId="77777777" w:rsidTr="00A262D2">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5B8C6D" w14:textId="77777777" w:rsidR="00A262D2" w:rsidRPr="00A262D2" w:rsidRDefault="00A262D2" w:rsidP="00586084">
            <w:pPr>
              <w:rPr>
                <w:rFonts w:cs="Arial"/>
                <w:bCs/>
                <w:sz w:val="20"/>
              </w:rPr>
            </w:pPr>
            <w:r w:rsidRPr="00A262D2">
              <w:rPr>
                <w:rFonts w:cs="Arial"/>
                <w:bCs/>
                <w:sz w:val="20"/>
              </w:rPr>
              <w:t>&lt;Provider&gt; Response</w:t>
            </w:r>
          </w:p>
        </w:tc>
      </w:tr>
      <w:tr w:rsidR="00A262D2" w:rsidRPr="00E52C1D" w14:paraId="76FFAE3E" w14:textId="77777777" w:rsidTr="00586084">
        <w:tc>
          <w:tcPr>
            <w:tcW w:w="1705" w:type="dxa"/>
          </w:tcPr>
          <w:p w14:paraId="12E95C27" w14:textId="77777777" w:rsidR="00A262D2" w:rsidRPr="00E52C1D" w:rsidRDefault="00A262D2" w:rsidP="00586084">
            <w:pPr>
              <w:rPr>
                <w:rFonts w:cs="Arial"/>
                <w:sz w:val="20"/>
              </w:rPr>
            </w:pPr>
          </w:p>
        </w:tc>
        <w:tc>
          <w:tcPr>
            <w:tcW w:w="7673" w:type="dxa"/>
          </w:tcPr>
          <w:p w14:paraId="1D80F33A" w14:textId="4147E8B8" w:rsidR="00A262D2" w:rsidRPr="00C32F59" w:rsidRDefault="00C32F59" w:rsidP="00586084">
            <w:pPr>
              <w:rPr>
                <w:rFonts w:cs="Arial"/>
                <w:i/>
                <w:sz w:val="20"/>
              </w:rPr>
            </w:pPr>
            <w:r w:rsidRPr="00C32F59">
              <w:rPr>
                <w:i/>
                <w:color w:val="808080" w:themeColor="background1" w:themeShade="80"/>
                <w:sz w:val="20"/>
              </w:rPr>
              <w:t>This control addresses the establishment of policy and procedures for the effective implementation of selected security controls and control enhancements in the CM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Related control: PM-9.</w:t>
            </w:r>
          </w:p>
        </w:tc>
      </w:tr>
      <w:tr w:rsidR="00A262D2" w:rsidRPr="001909F6" w14:paraId="41937E02" w14:textId="77777777" w:rsidTr="00586084">
        <w:tc>
          <w:tcPr>
            <w:tcW w:w="9378" w:type="dxa"/>
            <w:gridSpan w:val="2"/>
            <w:shd w:val="clear" w:color="auto" w:fill="F2F2F2" w:themeFill="background1" w:themeFillShade="F2"/>
          </w:tcPr>
          <w:p w14:paraId="49CC66E0" w14:textId="77777777" w:rsidR="00A262D2" w:rsidRPr="001909F6" w:rsidRDefault="00A262D2"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A262D2" w14:paraId="242A9EA7" w14:textId="77777777" w:rsidTr="00586084">
        <w:tc>
          <w:tcPr>
            <w:tcW w:w="1705" w:type="dxa"/>
          </w:tcPr>
          <w:p w14:paraId="5255FC60" w14:textId="77777777" w:rsidR="00A262D2" w:rsidRDefault="00A262D2" w:rsidP="00586084">
            <w:pPr>
              <w:rPr>
                <w:rFonts w:cs="Arial"/>
                <w:sz w:val="20"/>
              </w:rPr>
            </w:pPr>
          </w:p>
        </w:tc>
        <w:tc>
          <w:tcPr>
            <w:tcW w:w="7673" w:type="dxa"/>
          </w:tcPr>
          <w:p w14:paraId="47BFCD0F" w14:textId="77777777" w:rsidR="00A262D2" w:rsidRDefault="00A262D2" w:rsidP="00586084">
            <w:pPr>
              <w:rPr>
                <w:rFonts w:cs="Arial"/>
                <w:sz w:val="20"/>
              </w:rPr>
            </w:pPr>
          </w:p>
        </w:tc>
      </w:tr>
    </w:tbl>
    <w:p w14:paraId="68577BCC" w14:textId="77777777" w:rsidR="00606CCF" w:rsidRDefault="00606CCF" w:rsidP="00606CCF"/>
    <w:p w14:paraId="65349EDB" w14:textId="77777777" w:rsidR="00A262D2" w:rsidRPr="00B6190F" w:rsidRDefault="00A262D2" w:rsidP="00606CCF"/>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0"/>
        <w:gridCol w:w="6323"/>
      </w:tblGrid>
      <w:tr w:rsidR="00606CCF" w:rsidRPr="00B6190F" w14:paraId="340FA5AC" w14:textId="77777777" w:rsidTr="00A262D2">
        <w:tc>
          <w:tcPr>
            <w:tcW w:w="9378" w:type="dxa"/>
            <w:gridSpan w:val="3"/>
            <w:shd w:val="pct20" w:color="auto" w:fill="auto"/>
          </w:tcPr>
          <w:p w14:paraId="7F351FBE" w14:textId="77777777" w:rsidR="00606CCF" w:rsidRPr="00B6190F" w:rsidRDefault="00606CCF" w:rsidP="00BB6FD5">
            <w:pPr>
              <w:tabs>
                <w:tab w:val="left" w:pos="1080"/>
              </w:tabs>
              <w:spacing w:after="60"/>
              <w:rPr>
                <w:rFonts w:cs="Arial"/>
                <w:b/>
                <w:bCs/>
                <w:iCs/>
                <w:sz w:val="20"/>
              </w:rPr>
            </w:pPr>
            <w:r w:rsidRPr="00B6190F">
              <w:rPr>
                <w:rFonts w:cs="Arial"/>
                <w:b/>
                <w:bCs/>
                <w:iCs/>
                <w:sz w:val="20"/>
              </w:rPr>
              <w:t xml:space="preserve">(CM-2) Baseline </w:t>
            </w:r>
            <w:r w:rsidRPr="00B6190F">
              <w:rPr>
                <w:rFonts w:cs="Arial"/>
                <w:b/>
                <w:sz w:val="20"/>
              </w:rPr>
              <w:t>Configuration</w:t>
            </w:r>
          </w:p>
        </w:tc>
      </w:tr>
      <w:tr w:rsidR="00606CCF" w:rsidRPr="00B6190F" w14:paraId="547DEE1D" w14:textId="77777777" w:rsidTr="00A262D2">
        <w:trPr>
          <w:trHeight w:val="215"/>
        </w:trPr>
        <w:tc>
          <w:tcPr>
            <w:tcW w:w="9378" w:type="dxa"/>
            <w:gridSpan w:val="3"/>
            <w:shd w:val="clear" w:color="auto" w:fill="auto"/>
          </w:tcPr>
          <w:p w14:paraId="575395D1" w14:textId="77777777" w:rsidR="00606CCF" w:rsidRPr="00B6190F" w:rsidRDefault="00606CCF" w:rsidP="00606CCF">
            <w:pPr>
              <w:pStyle w:val="ListParagraph"/>
              <w:ind w:left="0"/>
              <w:rPr>
                <w:rFonts w:ascii="Arial" w:hAnsi="Arial" w:cs="Arial"/>
                <w:sz w:val="20"/>
                <w:szCs w:val="20"/>
              </w:rPr>
            </w:pPr>
            <w:r w:rsidRPr="00B6190F">
              <w:rPr>
                <w:rFonts w:ascii="Arial" w:hAnsi="Arial" w:cs="Arial"/>
                <w:sz w:val="20"/>
                <w:szCs w:val="20"/>
              </w:rPr>
              <w:t>The purpose of the policy is to ensure that baseline configurations are maintained.</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606CCF" w:rsidRPr="00B6190F" w14:paraId="7D29BF7A" w14:textId="77777777" w:rsidTr="000B7650">
              <w:tc>
                <w:tcPr>
                  <w:tcW w:w="8797" w:type="dxa"/>
                  <w:gridSpan w:val="3"/>
                  <w:shd w:val="clear" w:color="auto" w:fill="4F81BD"/>
                </w:tcPr>
                <w:p w14:paraId="3CA76711" w14:textId="77777777" w:rsidR="00606CCF" w:rsidRPr="00B6190F" w:rsidRDefault="00606CCF" w:rsidP="00BB6FD5">
                  <w:pPr>
                    <w:rPr>
                      <w:b/>
                      <w:bCs/>
                      <w:color w:val="FFFFFF"/>
                      <w:sz w:val="20"/>
                    </w:rPr>
                  </w:pPr>
                  <w:r w:rsidRPr="00B6190F">
                    <w:rPr>
                      <w:b/>
                      <w:bCs/>
                      <w:color w:val="FFFFFF"/>
                      <w:sz w:val="20"/>
                    </w:rPr>
                    <w:t>Applicability of Controls</w:t>
                  </w:r>
                </w:p>
              </w:tc>
            </w:tr>
            <w:tr w:rsidR="00606CCF" w:rsidRPr="00B6190F" w14:paraId="160BB29F" w14:textId="77777777" w:rsidTr="000B7650">
              <w:tc>
                <w:tcPr>
                  <w:tcW w:w="3084" w:type="dxa"/>
                  <w:shd w:val="clear" w:color="auto" w:fill="4F81BD"/>
                </w:tcPr>
                <w:p w14:paraId="45A3B663" w14:textId="77777777" w:rsidR="00606CCF" w:rsidRPr="00B6190F" w:rsidRDefault="00606CCF" w:rsidP="00BB6FD5">
                  <w:pPr>
                    <w:rPr>
                      <w:b/>
                      <w:bCs/>
                      <w:color w:val="FFFFFF"/>
                    </w:rPr>
                  </w:pPr>
                  <w:r w:rsidRPr="00B6190F">
                    <w:rPr>
                      <w:b/>
                      <w:bCs/>
                      <w:color w:val="FFFFFF"/>
                    </w:rPr>
                    <w:t>Public</w:t>
                  </w:r>
                </w:p>
              </w:tc>
              <w:tc>
                <w:tcPr>
                  <w:tcW w:w="3192" w:type="dxa"/>
                  <w:shd w:val="clear" w:color="auto" w:fill="4F81BD"/>
                </w:tcPr>
                <w:p w14:paraId="3498D29A" w14:textId="77777777" w:rsidR="00606CCF" w:rsidRPr="00B6190F" w:rsidRDefault="00606CCF" w:rsidP="00BB6FD5">
                  <w:pPr>
                    <w:rPr>
                      <w:b/>
                      <w:bCs/>
                      <w:color w:val="FFFFFF"/>
                    </w:rPr>
                  </w:pPr>
                  <w:r w:rsidRPr="00B6190F">
                    <w:rPr>
                      <w:b/>
                      <w:bCs/>
                      <w:color w:val="FFFFFF"/>
                    </w:rPr>
                    <w:t>Confidential</w:t>
                  </w:r>
                </w:p>
              </w:tc>
              <w:tc>
                <w:tcPr>
                  <w:tcW w:w="2521" w:type="dxa"/>
                  <w:shd w:val="clear" w:color="auto" w:fill="4F81BD"/>
                </w:tcPr>
                <w:p w14:paraId="65D4213B" w14:textId="77777777" w:rsidR="00606CCF" w:rsidRPr="00B6190F" w:rsidRDefault="00606CCF" w:rsidP="00BB6FD5">
                  <w:pPr>
                    <w:rPr>
                      <w:b/>
                      <w:bCs/>
                      <w:color w:val="FFFFFF"/>
                    </w:rPr>
                  </w:pPr>
                  <w:r w:rsidRPr="00B6190F">
                    <w:rPr>
                      <w:b/>
                      <w:bCs/>
                      <w:color w:val="FFFFFF"/>
                    </w:rPr>
                    <w:t>FTI</w:t>
                  </w:r>
                </w:p>
              </w:tc>
            </w:tr>
            <w:tr w:rsidR="00606CCF" w:rsidRPr="00B6190F" w14:paraId="4F2C8B3F" w14:textId="77777777" w:rsidTr="00606CCF">
              <w:tc>
                <w:tcPr>
                  <w:tcW w:w="3084" w:type="dxa"/>
                </w:tcPr>
                <w:p w14:paraId="59D03D99" w14:textId="77777777" w:rsidR="00606CCF" w:rsidRPr="00B6190F" w:rsidRDefault="00606CCF" w:rsidP="00BB6FD5">
                  <w:pPr>
                    <w:rPr>
                      <w:bCs/>
                    </w:rPr>
                  </w:pPr>
                  <w:r w:rsidRPr="00B6190F">
                    <w:rPr>
                      <w:bCs/>
                    </w:rPr>
                    <w:t>CM-2</w:t>
                  </w:r>
                </w:p>
              </w:tc>
              <w:tc>
                <w:tcPr>
                  <w:tcW w:w="3192" w:type="dxa"/>
                </w:tcPr>
                <w:p w14:paraId="24D80D7F" w14:textId="77777777" w:rsidR="00606CCF" w:rsidRPr="00B6190F" w:rsidRDefault="00606CCF" w:rsidP="00BB6FD5">
                  <w:r w:rsidRPr="00B6190F">
                    <w:t>CM-2 (CE1) (CE3)(CE7)</w:t>
                  </w:r>
                </w:p>
              </w:tc>
              <w:tc>
                <w:tcPr>
                  <w:tcW w:w="2521" w:type="dxa"/>
                </w:tcPr>
                <w:p w14:paraId="0F8A7EBB" w14:textId="77777777" w:rsidR="00606CCF" w:rsidRPr="00B6190F" w:rsidRDefault="00606CCF" w:rsidP="00BB6FD5">
                  <w:r w:rsidRPr="00B6190F">
                    <w:t xml:space="preserve">CM-2 (CE1) </w:t>
                  </w:r>
                </w:p>
              </w:tc>
            </w:tr>
          </w:tbl>
          <w:p w14:paraId="2B7C3270" w14:textId="77777777" w:rsidR="00A73310" w:rsidRPr="00B6190F" w:rsidRDefault="00A73310" w:rsidP="00606CCF">
            <w:pPr>
              <w:pStyle w:val="ListParagraph"/>
              <w:ind w:left="0"/>
              <w:rPr>
                <w:rFonts w:ascii="Arial" w:hAnsi="Arial" w:cs="Arial"/>
                <w:sz w:val="20"/>
                <w:szCs w:val="20"/>
              </w:rPr>
            </w:pPr>
          </w:p>
          <w:p w14:paraId="7AE6DC61" w14:textId="77777777" w:rsidR="00606CCF" w:rsidRPr="00B6190F" w:rsidRDefault="00606CCF" w:rsidP="00606CCF">
            <w:pPr>
              <w:pStyle w:val="ListParagraph"/>
              <w:ind w:left="0"/>
              <w:rPr>
                <w:rFonts w:ascii="Arial" w:hAnsi="Arial" w:cs="Arial"/>
                <w:sz w:val="20"/>
                <w:szCs w:val="20"/>
              </w:rPr>
            </w:pPr>
            <w:r w:rsidRPr="00B6190F">
              <w:rPr>
                <w:rFonts w:ascii="Arial" w:hAnsi="Arial" w:cs="Arial"/>
                <w:sz w:val="20"/>
                <w:szCs w:val="20"/>
              </w:rPr>
              <w:t>It is the policy of the Agency to develop, document, and maintain under configuration control, a current baseline configuration of the Resource.</w:t>
            </w:r>
          </w:p>
          <w:p w14:paraId="05A1760B" w14:textId="7014E7E7" w:rsidR="00606CCF" w:rsidRPr="00B6190F" w:rsidRDefault="00606CCF" w:rsidP="00606CCF">
            <w:pPr>
              <w:pStyle w:val="Caption"/>
            </w:pPr>
            <w:r w:rsidRPr="00B6190F">
              <w:t>Control Enhancements</w:t>
            </w:r>
            <w:r w:rsidR="00FC4678" w:rsidRPr="00B6190F">
              <w:t xml:space="preserve"> </w:t>
            </w:r>
          </w:p>
          <w:p w14:paraId="1E3A40C4" w14:textId="66BF0240" w:rsidR="00606CCF" w:rsidRPr="00A262D2" w:rsidRDefault="00606CCF" w:rsidP="00606CCF">
            <w:pPr>
              <w:pStyle w:val="ListParagraph"/>
              <w:ind w:left="0"/>
              <w:rPr>
                <w:rFonts w:ascii="Arial" w:hAnsi="Arial" w:cs="Arial"/>
                <w:sz w:val="20"/>
                <w:szCs w:val="20"/>
              </w:rPr>
            </w:pPr>
            <w:r w:rsidRPr="00B6190F">
              <w:rPr>
                <w:rFonts w:ascii="Arial" w:hAnsi="Arial" w:cs="Arial"/>
                <w:sz w:val="20"/>
                <w:szCs w:val="20"/>
              </w:rPr>
              <w:t>CE1</w:t>
            </w:r>
            <w:r w:rsidRPr="00A262D2">
              <w:rPr>
                <w:rFonts w:ascii="Arial" w:hAnsi="Arial" w:cs="Arial"/>
                <w:sz w:val="20"/>
                <w:szCs w:val="20"/>
              </w:rPr>
              <w:t xml:space="preserve">. The </w:t>
            </w:r>
            <w:r w:rsidR="00C138AD" w:rsidRPr="00A262D2">
              <w:rPr>
                <w:rFonts w:ascii="Arial" w:hAnsi="Arial" w:cs="Arial"/>
                <w:sz w:val="20"/>
                <w:szCs w:val="20"/>
              </w:rPr>
              <w:t>Provider</w:t>
            </w:r>
            <w:r w:rsidRPr="00A262D2">
              <w:rPr>
                <w:rFonts w:ascii="Arial" w:hAnsi="Arial" w:cs="Arial"/>
                <w:sz w:val="20"/>
                <w:szCs w:val="20"/>
              </w:rPr>
              <w:t xml:space="preserve"> must review and</w:t>
            </w:r>
            <w:r w:rsidR="006D11A2" w:rsidRPr="00A262D2">
              <w:rPr>
                <w:rFonts w:ascii="Arial" w:hAnsi="Arial" w:cs="Arial"/>
                <w:sz w:val="20"/>
                <w:szCs w:val="20"/>
              </w:rPr>
              <w:t xml:space="preserve"> </w:t>
            </w:r>
            <w:r w:rsidRPr="00A262D2">
              <w:rPr>
                <w:rFonts w:ascii="Arial" w:hAnsi="Arial" w:cs="Arial"/>
                <w:sz w:val="20"/>
                <w:szCs w:val="20"/>
              </w:rPr>
              <w:t xml:space="preserve">update the baseline configuration of the Resource: </w:t>
            </w:r>
          </w:p>
          <w:p w14:paraId="53DA4AEF" w14:textId="26AF3759" w:rsidR="00A262D2" w:rsidRDefault="00606CCF" w:rsidP="00A262D2">
            <w:pPr>
              <w:pStyle w:val="ListParagraph"/>
              <w:rPr>
                <w:rFonts w:ascii="Arial" w:hAnsi="Arial" w:cs="Arial"/>
                <w:sz w:val="20"/>
                <w:szCs w:val="20"/>
              </w:rPr>
            </w:pPr>
            <w:r w:rsidRPr="00A262D2">
              <w:rPr>
                <w:rFonts w:ascii="Arial" w:hAnsi="Arial" w:cs="Arial"/>
                <w:sz w:val="20"/>
                <w:szCs w:val="20"/>
              </w:rPr>
              <w:t>a) At a minimum annually;</w:t>
            </w:r>
            <w:r w:rsidR="00A262D2">
              <w:rPr>
                <w:rFonts w:ascii="Arial" w:hAnsi="Arial" w:cs="Arial"/>
                <w:sz w:val="20"/>
                <w:szCs w:val="20"/>
              </w:rPr>
              <w:t xml:space="preserve"> and</w:t>
            </w:r>
          </w:p>
          <w:p w14:paraId="2AEB0EC6" w14:textId="77777777" w:rsidR="00A262D2" w:rsidRPr="00A262D2" w:rsidRDefault="00A262D2" w:rsidP="00A262D2">
            <w:pPr>
              <w:pStyle w:val="ListParagraph"/>
              <w:rPr>
                <w:rFonts w:ascii="Arial" w:hAnsi="Arial" w:cs="Arial"/>
                <w:sz w:val="20"/>
                <w:szCs w:val="20"/>
              </w:rPr>
            </w:pPr>
          </w:p>
          <w:p w14:paraId="36E0BA52" w14:textId="77777777" w:rsidR="00606CCF" w:rsidRDefault="00606CCF" w:rsidP="00606CCF">
            <w:pPr>
              <w:pStyle w:val="ListParagraph"/>
              <w:rPr>
                <w:rFonts w:ascii="Arial" w:hAnsi="Arial" w:cs="Arial"/>
                <w:sz w:val="20"/>
                <w:szCs w:val="20"/>
              </w:rPr>
            </w:pPr>
            <w:r w:rsidRPr="00A262D2">
              <w:rPr>
                <w:rFonts w:ascii="Arial" w:hAnsi="Arial" w:cs="Arial"/>
                <w:sz w:val="20"/>
                <w:szCs w:val="20"/>
              </w:rPr>
              <w:t>b) When required due to system upgrades, patches, or other significant changes; and</w:t>
            </w:r>
          </w:p>
          <w:p w14:paraId="16A299AC" w14:textId="77777777" w:rsidR="00A262D2" w:rsidRPr="00A262D2" w:rsidRDefault="00A262D2" w:rsidP="00606CCF">
            <w:pPr>
              <w:pStyle w:val="ListParagraph"/>
              <w:rPr>
                <w:rFonts w:ascii="Arial" w:hAnsi="Arial" w:cs="Arial"/>
                <w:sz w:val="20"/>
                <w:szCs w:val="20"/>
              </w:rPr>
            </w:pPr>
          </w:p>
          <w:p w14:paraId="6658B21B" w14:textId="77777777" w:rsidR="00606CCF" w:rsidRPr="00A262D2" w:rsidRDefault="00606CCF" w:rsidP="00606CCF">
            <w:pPr>
              <w:pStyle w:val="ListParagraph"/>
              <w:rPr>
                <w:rFonts w:ascii="Arial" w:hAnsi="Arial" w:cs="Arial"/>
                <w:sz w:val="20"/>
                <w:szCs w:val="20"/>
              </w:rPr>
            </w:pPr>
            <w:r w:rsidRPr="00A262D2">
              <w:rPr>
                <w:rFonts w:ascii="Arial" w:hAnsi="Arial" w:cs="Arial"/>
                <w:sz w:val="20"/>
                <w:szCs w:val="20"/>
              </w:rPr>
              <w:t>c) As an integral part of Resource component installations and upgrades.</w:t>
            </w:r>
          </w:p>
          <w:p w14:paraId="75E60E5E" w14:textId="77777777" w:rsidR="00A929D4" w:rsidRPr="00A262D2" w:rsidRDefault="00A929D4" w:rsidP="00606CCF">
            <w:pPr>
              <w:pStyle w:val="ListParagraph"/>
              <w:rPr>
                <w:rFonts w:ascii="Arial" w:hAnsi="Arial" w:cs="Arial"/>
                <w:sz w:val="20"/>
                <w:szCs w:val="20"/>
              </w:rPr>
            </w:pPr>
          </w:p>
          <w:p w14:paraId="73B5993C" w14:textId="77CB87DE" w:rsidR="00606CCF" w:rsidRPr="00A262D2" w:rsidRDefault="00606CCF" w:rsidP="00A929D4">
            <w:pPr>
              <w:pStyle w:val="ListParagraph"/>
              <w:ind w:left="0"/>
              <w:rPr>
                <w:rFonts w:ascii="Arial" w:hAnsi="Arial" w:cs="Arial"/>
                <w:sz w:val="20"/>
                <w:szCs w:val="20"/>
              </w:rPr>
            </w:pPr>
            <w:r w:rsidRPr="00A262D2">
              <w:rPr>
                <w:rFonts w:ascii="Arial" w:hAnsi="Arial" w:cs="Arial"/>
                <w:sz w:val="20"/>
                <w:szCs w:val="20"/>
              </w:rPr>
              <w:t xml:space="preserve">For Data classified as FTI, the </w:t>
            </w:r>
            <w:r w:rsidR="00C138AD" w:rsidRPr="00A262D2">
              <w:rPr>
                <w:rFonts w:ascii="Arial" w:hAnsi="Arial" w:cs="Arial"/>
                <w:sz w:val="20"/>
                <w:szCs w:val="20"/>
              </w:rPr>
              <w:t>Provider</w:t>
            </w:r>
            <w:r w:rsidRPr="00A262D2">
              <w:rPr>
                <w:rFonts w:ascii="Arial" w:hAnsi="Arial" w:cs="Arial"/>
                <w:sz w:val="20"/>
                <w:szCs w:val="20"/>
              </w:rPr>
              <w:t xml:space="preserve"> must use SCSEMs provided on the Office of Safeguards website for developing a Resource baseline configuration.</w:t>
            </w:r>
          </w:p>
          <w:p w14:paraId="15C2193F" w14:textId="77777777" w:rsidR="00A929D4" w:rsidRPr="00A262D2" w:rsidRDefault="00A929D4" w:rsidP="00A929D4">
            <w:pPr>
              <w:pStyle w:val="ListParagraph"/>
              <w:ind w:left="0"/>
              <w:rPr>
                <w:rFonts w:ascii="Arial" w:hAnsi="Arial" w:cs="Arial"/>
                <w:sz w:val="20"/>
                <w:szCs w:val="20"/>
              </w:rPr>
            </w:pPr>
          </w:p>
          <w:p w14:paraId="18C4946D" w14:textId="6044D5B4" w:rsidR="00606CCF" w:rsidRPr="00A262D2" w:rsidRDefault="00606CCF" w:rsidP="00606CCF">
            <w:pPr>
              <w:pStyle w:val="ListParagraph"/>
              <w:ind w:left="0"/>
              <w:rPr>
                <w:rFonts w:ascii="Arial" w:hAnsi="Arial" w:cs="Arial"/>
                <w:sz w:val="20"/>
                <w:szCs w:val="20"/>
              </w:rPr>
            </w:pPr>
            <w:r w:rsidRPr="00A262D2">
              <w:rPr>
                <w:rFonts w:ascii="Arial" w:hAnsi="Arial" w:cs="Arial"/>
                <w:sz w:val="20"/>
                <w:szCs w:val="20"/>
              </w:rPr>
              <w:t xml:space="preserve">CE3. The </w:t>
            </w:r>
            <w:r w:rsidR="00C138AD" w:rsidRPr="00A262D2">
              <w:rPr>
                <w:rFonts w:ascii="Arial" w:hAnsi="Arial" w:cs="Arial"/>
                <w:sz w:val="20"/>
                <w:szCs w:val="20"/>
              </w:rPr>
              <w:t>Provider</w:t>
            </w:r>
            <w:r w:rsidRPr="00A262D2">
              <w:rPr>
                <w:rFonts w:ascii="Arial" w:hAnsi="Arial" w:cs="Arial"/>
                <w:sz w:val="20"/>
                <w:szCs w:val="20"/>
              </w:rPr>
              <w:t xml:space="preserve"> retains at least 1 previous configuration version to support rollback.</w:t>
            </w:r>
          </w:p>
          <w:p w14:paraId="7D4C3D14" w14:textId="77777777" w:rsidR="00ED2577" w:rsidRPr="00A262D2" w:rsidRDefault="00ED2577" w:rsidP="00606CCF">
            <w:pPr>
              <w:pStyle w:val="ListParagraph"/>
              <w:ind w:left="0"/>
              <w:rPr>
                <w:rFonts w:ascii="Arial" w:hAnsi="Arial" w:cs="Arial"/>
                <w:sz w:val="20"/>
                <w:szCs w:val="20"/>
              </w:rPr>
            </w:pPr>
          </w:p>
          <w:p w14:paraId="487ED65D" w14:textId="77777777" w:rsidR="00606CCF" w:rsidRPr="00A262D2" w:rsidRDefault="00606CCF" w:rsidP="00606CCF">
            <w:pPr>
              <w:pStyle w:val="ListParagraph"/>
              <w:ind w:left="0"/>
              <w:rPr>
                <w:rFonts w:ascii="Arial" w:hAnsi="Arial" w:cs="Arial"/>
                <w:sz w:val="20"/>
                <w:szCs w:val="20"/>
              </w:rPr>
            </w:pPr>
            <w:r w:rsidRPr="00A262D2">
              <w:rPr>
                <w:rFonts w:ascii="Arial" w:hAnsi="Arial" w:cs="Arial"/>
                <w:sz w:val="20"/>
                <w:szCs w:val="20"/>
              </w:rPr>
              <w:t>CE7. The Agency may choose to:</w:t>
            </w:r>
          </w:p>
          <w:p w14:paraId="44F2938A" w14:textId="77777777" w:rsidR="00606CCF" w:rsidRDefault="00606CCF" w:rsidP="00606CCF">
            <w:pPr>
              <w:pStyle w:val="ListParagraph"/>
              <w:rPr>
                <w:rFonts w:ascii="Arial" w:hAnsi="Arial" w:cs="Arial"/>
                <w:sz w:val="20"/>
                <w:szCs w:val="20"/>
              </w:rPr>
            </w:pPr>
            <w:r w:rsidRPr="00A262D2">
              <w:rPr>
                <w:rFonts w:ascii="Arial" w:hAnsi="Arial" w:cs="Arial"/>
                <w:sz w:val="20"/>
                <w:szCs w:val="20"/>
              </w:rPr>
              <w:t>a) Issues mobile devices</w:t>
            </w:r>
            <w:r w:rsidRPr="00B6190F">
              <w:rPr>
                <w:rFonts w:ascii="Arial" w:hAnsi="Arial" w:cs="Arial"/>
                <w:sz w:val="20"/>
                <w:szCs w:val="20"/>
              </w:rPr>
              <w:t xml:space="preserve"> with special configurations to individuals traveling to locations that the Agency deems to be of significant risk; and</w:t>
            </w:r>
          </w:p>
          <w:p w14:paraId="50A5383B" w14:textId="77777777" w:rsidR="00A262D2" w:rsidRPr="00B6190F" w:rsidRDefault="00A262D2" w:rsidP="00606CCF">
            <w:pPr>
              <w:pStyle w:val="ListParagraph"/>
              <w:rPr>
                <w:rFonts w:ascii="Arial" w:hAnsi="Arial" w:cs="Arial"/>
                <w:sz w:val="20"/>
                <w:szCs w:val="20"/>
              </w:rPr>
            </w:pPr>
          </w:p>
          <w:p w14:paraId="2912E23C" w14:textId="77777777" w:rsidR="00606CCF" w:rsidRPr="00B6190F" w:rsidRDefault="00606CCF" w:rsidP="00606CCF">
            <w:pPr>
              <w:pStyle w:val="ListParagraph"/>
              <w:rPr>
                <w:rFonts w:ascii="Arial" w:hAnsi="Arial" w:cs="Arial"/>
                <w:sz w:val="20"/>
                <w:szCs w:val="20"/>
              </w:rPr>
            </w:pPr>
            <w:proofErr w:type="gramStart"/>
            <w:r w:rsidRPr="00B6190F">
              <w:rPr>
                <w:rFonts w:ascii="Arial" w:hAnsi="Arial" w:cs="Arial"/>
                <w:sz w:val="20"/>
                <w:szCs w:val="20"/>
              </w:rPr>
              <w:t>b</w:t>
            </w:r>
            <w:proofErr w:type="gramEnd"/>
            <w:r w:rsidRPr="00B6190F">
              <w:rPr>
                <w:rFonts w:ascii="Arial" w:hAnsi="Arial" w:cs="Arial"/>
                <w:sz w:val="20"/>
                <w:szCs w:val="20"/>
              </w:rPr>
              <w:t>) Applies standard configurations to the devices when the individuals return.</w:t>
            </w:r>
          </w:p>
        </w:tc>
      </w:tr>
      <w:tr w:rsidR="00606CCF" w:rsidRPr="00B6190F" w14:paraId="13C09268" w14:textId="77777777" w:rsidTr="00A262D2">
        <w:tc>
          <w:tcPr>
            <w:tcW w:w="9378" w:type="dxa"/>
            <w:gridSpan w:val="3"/>
          </w:tcPr>
          <w:p w14:paraId="7E24B1F6" w14:textId="78799880" w:rsidR="00606CCF" w:rsidRPr="00B6190F" w:rsidRDefault="00606CCF" w:rsidP="00BB6FD5">
            <w:pPr>
              <w:spacing w:after="60"/>
              <w:rPr>
                <w:rFonts w:cs="Arial"/>
                <w:b/>
                <w:sz w:val="20"/>
              </w:rPr>
            </w:pPr>
            <w:r w:rsidRPr="00B6190F">
              <w:rPr>
                <w:rFonts w:cs="Arial"/>
                <w:b/>
                <w:sz w:val="20"/>
              </w:rPr>
              <w:lastRenderedPageBreak/>
              <w:t>Security Control Implementation Details:</w:t>
            </w:r>
          </w:p>
          <w:p w14:paraId="60CC2BFE" w14:textId="77777777" w:rsidR="00606CCF" w:rsidRPr="00B6190F" w:rsidRDefault="00113A29" w:rsidP="00BB6FD5">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606CCF"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06CCF"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606CCF"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06CCF"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606CCF"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06CCF"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606CCF"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06CCF" w:rsidRPr="00B6190F">
              <w:rPr>
                <w:rFonts w:cs="Arial"/>
                <w:sz w:val="20"/>
              </w:rPr>
              <w:t xml:space="preserve"> N/A</w:t>
            </w:r>
          </w:p>
        </w:tc>
      </w:tr>
      <w:tr w:rsidR="00606CCF" w:rsidRPr="00B6190F" w14:paraId="57B73C21" w14:textId="77777777" w:rsidTr="00A262D2">
        <w:trPr>
          <w:trHeight w:val="80"/>
        </w:trPr>
        <w:tc>
          <w:tcPr>
            <w:tcW w:w="9378" w:type="dxa"/>
            <w:gridSpan w:val="3"/>
          </w:tcPr>
          <w:p w14:paraId="5DBD5F2B" w14:textId="77777777" w:rsidR="00606CCF" w:rsidRPr="00B6190F" w:rsidRDefault="00606CCF" w:rsidP="00BB6FD5">
            <w:pPr>
              <w:spacing w:after="60"/>
              <w:rPr>
                <w:rFonts w:cs="Arial"/>
                <w:b/>
                <w:sz w:val="20"/>
              </w:rPr>
            </w:pPr>
            <w:r w:rsidRPr="00B6190F">
              <w:rPr>
                <w:rFonts w:cs="Arial"/>
                <w:b/>
                <w:sz w:val="20"/>
              </w:rPr>
              <w:t>Responsible Parties:</w:t>
            </w:r>
          </w:p>
          <w:p w14:paraId="44F8E816" w14:textId="70D3D70B" w:rsidR="00606CCF" w:rsidRPr="00B6190F" w:rsidRDefault="00833A18" w:rsidP="00BB6FD5">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06CCF" w:rsidRPr="00B6190F">
              <w:rPr>
                <w:rFonts w:cs="Arial"/>
                <w:sz w:val="20"/>
              </w:rPr>
              <w:t xml:space="preserve"> NC Department of Revenue</w:t>
            </w:r>
          </w:p>
          <w:p w14:paraId="1BEC6A50" w14:textId="63B40392" w:rsidR="00606CCF" w:rsidRPr="00B6190F" w:rsidRDefault="00A3254F" w:rsidP="00BB6FD5">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606CCF" w:rsidRPr="00B6190F">
              <w:rPr>
                <w:rFonts w:cs="Arial"/>
                <w:sz w:val="20"/>
              </w:rPr>
              <w:t xml:space="preserve"> </w:t>
            </w:r>
            <w:r w:rsidR="00385D49">
              <w:rPr>
                <w:rFonts w:cs="Arial"/>
                <w:sz w:val="20"/>
              </w:rPr>
              <w:t>&lt;PROVIDER&gt;</w:t>
            </w:r>
          </w:p>
        </w:tc>
      </w:tr>
      <w:tr w:rsidR="00606CCF" w:rsidRPr="00B6190F" w14:paraId="7F260F3A" w14:textId="77777777" w:rsidTr="00A262D2">
        <w:tc>
          <w:tcPr>
            <w:tcW w:w="9378" w:type="dxa"/>
            <w:gridSpan w:val="3"/>
          </w:tcPr>
          <w:p w14:paraId="2B8A9941" w14:textId="77777777" w:rsidR="00606CCF" w:rsidRPr="00B6190F" w:rsidRDefault="00606CCF" w:rsidP="00BB6FD5">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A262D2" w:rsidRPr="00A75D48" w14:paraId="561244CE" w14:textId="77777777" w:rsidTr="00A262D2">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B5B5F6" w14:textId="77777777" w:rsidR="00A262D2" w:rsidRPr="00A262D2" w:rsidRDefault="00A262D2" w:rsidP="00586084">
            <w:pPr>
              <w:rPr>
                <w:rFonts w:cs="Arial"/>
                <w:bCs/>
                <w:sz w:val="20"/>
              </w:rPr>
            </w:pPr>
            <w:r w:rsidRPr="00A262D2">
              <w:rPr>
                <w:rFonts w:cs="Arial"/>
                <w:bCs/>
                <w:sz w:val="20"/>
              </w:rPr>
              <w:t>&lt;Provider&gt; Response</w:t>
            </w:r>
          </w:p>
        </w:tc>
      </w:tr>
      <w:tr w:rsidR="00A262D2" w:rsidRPr="00E52C1D" w14:paraId="44EF59F5" w14:textId="77777777" w:rsidTr="00A262D2">
        <w:tc>
          <w:tcPr>
            <w:tcW w:w="9378" w:type="dxa"/>
            <w:gridSpan w:val="3"/>
            <w:tcBorders>
              <w:top w:val="single" w:sz="4" w:space="0" w:color="auto"/>
              <w:left w:val="single" w:sz="4" w:space="0" w:color="auto"/>
              <w:bottom w:val="single" w:sz="4" w:space="0" w:color="auto"/>
              <w:right w:val="single" w:sz="4" w:space="0" w:color="auto"/>
            </w:tcBorders>
          </w:tcPr>
          <w:p w14:paraId="15E673A6" w14:textId="1155223B" w:rsidR="00A262D2" w:rsidRPr="00E0228A" w:rsidRDefault="00E0228A" w:rsidP="00586084">
            <w:pPr>
              <w:rPr>
                <w:rFonts w:cs="Arial"/>
                <w:b/>
                <w:bCs/>
                <w:i/>
                <w:sz w:val="20"/>
              </w:rPr>
            </w:pPr>
            <w:r w:rsidRPr="00E0228A">
              <w:rPr>
                <w:i/>
                <w:color w:val="808080" w:themeColor="background1" w:themeShade="80"/>
                <w:sz w:val="20"/>
              </w:rPr>
              <w:t>This control establishes baseline configurations for information systems and system components including communications and connectivity-related aspects of systems. Baseline configurations are documented, formally reviewed and agreed-upon sets of specifications for information systems or configuration items within those systems. Baseline configurations serve as a basis for future builds, releases, and/or changes to information systems. Baseline configurations include information about information system components (e.g., standard software packages installed on workstations, notebook computers, servers, network components, or mobile devices; current version numbers and patch information on operating systems and applications; and configuration settings/parameters), network topology, and the logical placement of those components within the system architecture. Maintaining baseline configurations requires creating new baselines as organizational information systems change over time. Baseline configurations of information systems reflect the current enterprise architecture. Related controls: CM-3, CM-6, CM-8, CM-9, SA-10, PM-5, PM-7.</w:t>
            </w:r>
          </w:p>
        </w:tc>
      </w:tr>
      <w:tr w:rsidR="00A262D2" w14:paraId="695AA2EB" w14:textId="77777777" w:rsidTr="00A262D2">
        <w:tc>
          <w:tcPr>
            <w:tcW w:w="2155" w:type="dxa"/>
          </w:tcPr>
          <w:p w14:paraId="2D5ADDC1" w14:textId="77777777" w:rsidR="00A262D2" w:rsidRDefault="00A262D2" w:rsidP="00586084">
            <w:pPr>
              <w:rPr>
                <w:rFonts w:cs="Arial"/>
                <w:sz w:val="20"/>
                <w:highlight w:val="red"/>
              </w:rPr>
            </w:pPr>
          </w:p>
        </w:tc>
        <w:tc>
          <w:tcPr>
            <w:tcW w:w="900" w:type="dxa"/>
          </w:tcPr>
          <w:p w14:paraId="11F9EF1C" w14:textId="77777777" w:rsidR="00A262D2" w:rsidRDefault="00A262D2" w:rsidP="00586084">
            <w:pPr>
              <w:rPr>
                <w:rFonts w:cs="Arial"/>
                <w:sz w:val="20"/>
              </w:rPr>
            </w:pPr>
            <w:r>
              <w:rPr>
                <w:rFonts w:cs="Arial"/>
                <w:sz w:val="20"/>
              </w:rPr>
              <w:t>CE1</w:t>
            </w:r>
          </w:p>
        </w:tc>
        <w:tc>
          <w:tcPr>
            <w:tcW w:w="6323" w:type="dxa"/>
          </w:tcPr>
          <w:p w14:paraId="3C56CF47" w14:textId="11D9B8C9" w:rsidR="00A262D2" w:rsidRPr="00971C5E" w:rsidRDefault="00971C5E" w:rsidP="00586084">
            <w:pPr>
              <w:rPr>
                <w:rFonts w:cs="Arial"/>
                <w:i/>
                <w:sz w:val="20"/>
              </w:rPr>
            </w:pPr>
            <w:r w:rsidRPr="00971C5E">
              <w:rPr>
                <w:i/>
                <w:color w:val="808080" w:themeColor="background1" w:themeShade="80"/>
                <w:sz w:val="20"/>
              </w:rPr>
              <w:t>Related control: CM-5.</w:t>
            </w:r>
          </w:p>
        </w:tc>
      </w:tr>
      <w:tr w:rsidR="00A262D2" w14:paraId="78B5BC6D" w14:textId="77777777" w:rsidTr="00A262D2">
        <w:tc>
          <w:tcPr>
            <w:tcW w:w="2155" w:type="dxa"/>
          </w:tcPr>
          <w:p w14:paraId="55290030" w14:textId="77777777" w:rsidR="00A262D2" w:rsidRDefault="00A262D2" w:rsidP="00586084">
            <w:pPr>
              <w:rPr>
                <w:rFonts w:cs="Arial"/>
                <w:sz w:val="20"/>
                <w:highlight w:val="red"/>
              </w:rPr>
            </w:pPr>
          </w:p>
        </w:tc>
        <w:tc>
          <w:tcPr>
            <w:tcW w:w="900" w:type="dxa"/>
          </w:tcPr>
          <w:p w14:paraId="20F92414" w14:textId="70FEA58F" w:rsidR="00A262D2" w:rsidRDefault="00A262D2" w:rsidP="00586084">
            <w:pPr>
              <w:rPr>
                <w:rFonts w:cs="Arial"/>
                <w:sz w:val="20"/>
              </w:rPr>
            </w:pPr>
            <w:r>
              <w:rPr>
                <w:rFonts w:cs="Arial"/>
                <w:sz w:val="20"/>
              </w:rPr>
              <w:t>CE1 a.</w:t>
            </w:r>
          </w:p>
        </w:tc>
        <w:tc>
          <w:tcPr>
            <w:tcW w:w="6323" w:type="dxa"/>
          </w:tcPr>
          <w:p w14:paraId="10E9E9A9" w14:textId="77777777" w:rsidR="00A262D2" w:rsidRDefault="00A262D2" w:rsidP="00586084">
            <w:pPr>
              <w:rPr>
                <w:rFonts w:cs="Arial"/>
                <w:sz w:val="20"/>
              </w:rPr>
            </w:pPr>
          </w:p>
        </w:tc>
      </w:tr>
      <w:tr w:rsidR="00A262D2" w14:paraId="3F4F8F11" w14:textId="77777777" w:rsidTr="00A262D2">
        <w:tc>
          <w:tcPr>
            <w:tcW w:w="2155" w:type="dxa"/>
          </w:tcPr>
          <w:p w14:paraId="6F0A9F1A" w14:textId="77777777" w:rsidR="00A262D2" w:rsidRDefault="00A262D2" w:rsidP="00586084">
            <w:pPr>
              <w:rPr>
                <w:rFonts w:cs="Arial"/>
                <w:sz w:val="20"/>
                <w:highlight w:val="red"/>
              </w:rPr>
            </w:pPr>
          </w:p>
        </w:tc>
        <w:tc>
          <w:tcPr>
            <w:tcW w:w="900" w:type="dxa"/>
          </w:tcPr>
          <w:p w14:paraId="05868BE1" w14:textId="0AF5DC43" w:rsidR="00A262D2" w:rsidRDefault="00A262D2" w:rsidP="00586084">
            <w:pPr>
              <w:rPr>
                <w:rFonts w:cs="Arial"/>
                <w:sz w:val="20"/>
              </w:rPr>
            </w:pPr>
            <w:r>
              <w:rPr>
                <w:rFonts w:cs="Arial"/>
                <w:sz w:val="20"/>
              </w:rPr>
              <w:t>CE1 b</w:t>
            </w:r>
          </w:p>
        </w:tc>
        <w:tc>
          <w:tcPr>
            <w:tcW w:w="6323" w:type="dxa"/>
          </w:tcPr>
          <w:p w14:paraId="15B0EBB7" w14:textId="77777777" w:rsidR="00A262D2" w:rsidRDefault="00A262D2" w:rsidP="00586084">
            <w:pPr>
              <w:rPr>
                <w:rFonts w:cs="Arial"/>
                <w:sz w:val="20"/>
              </w:rPr>
            </w:pPr>
          </w:p>
        </w:tc>
      </w:tr>
      <w:tr w:rsidR="00A262D2" w14:paraId="2E84680E" w14:textId="77777777" w:rsidTr="00A262D2">
        <w:tc>
          <w:tcPr>
            <w:tcW w:w="2155" w:type="dxa"/>
          </w:tcPr>
          <w:p w14:paraId="6A3052DE" w14:textId="77777777" w:rsidR="00A262D2" w:rsidRDefault="00A262D2" w:rsidP="00586084">
            <w:pPr>
              <w:rPr>
                <w:rFonts w:cs="Arial"/>
                <w:sz w:val="20"/>
                <w:highlight w:val="red"/>
              </w:rPr>
            </w:pPr>
          </w:p>
        </w:tc>
        <w:tc>
          <w:tcPr>
            <w:tcW w:w="900" w:type="dxa"/>
          </w:tcPr>
          <w:p w14:paraId="5AE80ABA" w14:textId="17486DB3" w:rsidR="00A262D2" w:rsidRDefault="00A262D2" w:rsidP="00586084">
            <w:pPr>
              <w:rPr>
                <w:rFonts w:cs="Arial"/>
                <w:sz w:val="20"/>
              </w:rPr>
            </w:pPr>
            <w:r>
              <w:rPr>
                <w:rFonts w:cs="Arial"/>
                <w:sz w:val="20"/>
              </w:rPr>
              <w:t>CE1 c.</w:t>
            </w:r>
          </w:p>
        </w:tc>
        <w:tc>
          <w:tcPr>
            <w:tcW w:w="6323" w:type="dxa"/>
          </w:tcPr>
          <w:p w14:paraId="12F079FC" w14:textId="77777777" w:rsidR="00A262D2" w:rsidRDefault="00A262D2" w:rsidP="00586084">
            <w:pPr>
              <w:rPr>
                <w:rFonts w:cs="Arial"/>
                <w:sz w:val="20"/>
              </w:rPr>
            </w:pPr>
          </w:p>
        </w:tc>
      </w:tr>
      <w:tr w:rsidR="00A262D2" w14:paraId="165A530B" w14:textId="77777777" w:rsidTr="00586084">
        <w:tc>
          <w:tcPr>
            <w:tcW w:w="2155" w:type="dxa"/>
          </w:tcPr>
          <w:p w14:paraId="28989AB5" w14:textId="77777777" w:rsidR="00A262D2" w:rsidRDefault="00A262D2" w:rsidP="00586084">
            <w:pPr>
              <w:rPr>
                <w:rFonts w:cs="Arial"/>
                <w:sz w:val="20"/>
                <w:highlight w:val="red"/>
              </w:rPr>
            </w:pPr>
          </w:p>
        </w:tc>
        <w:tc>
          <w:tcPr>
            <w:tcW w:w="7223" w:type="dxa"/>
            <w:gridSpan w:val="2"/>
          </w:tcPr>
          <w:p w14:paraId="554D6CF8" w14:textId="77777777" w:rsidR="00A262D2" w:rsidRDefault="00A262D2" w:rsidP="00586084">
            <w:pPr>
              <w:rPr>
                <w:rFonts w:cs="Arial"/>
                <w:sz w:val="20"/>
              </w:rPr>
            </w:pPr>
          </w:p>
        </w:tc>
      </w:tr>
      <w:tr w:rsidR="00A262D2" w14:paraId="1FEE1FF0" w14:textId="77777777" w:rsidTr="00A262D2">
        <w:tc>
          <w:tcPr>
            <w:tcW w:w="2155" w:type="dxa"/>
          </w:tcPr>
          <w:p w14:paraId="22308FFC" w14:textId="77777777" w:rsidR="00A262D2" w:rsidRDefault="00A262D2" w:rsidP="00586084">
            <w:pPr>
              <w:rPr>
                <w:rFonts w:cs="Arial"/>
                <w:sz w:val="20"/>
                <w:highlight w:val="red"/>
              </w:rPr>
            </w:pPr>
          </w:p>
        </w:tc>
        <w:tc>
          <w:tcPr>
            <w:tcW w:w="900" w:type="dxa"/>
          </w:tcPr>
          <w:p w14:paraId="3C1078DC" w14:textId="3A4B1C6D" w:rsidR="00A262D2" w:rsidRDefault="00A262D2" w:rsidP="00586084">
            <w:pPr>
              <w:rPr>
                <w:rFonts w:cs="Arial"/>
                <w:sz w:val="20"/>
              </w:rPr>
            </w:pPr>
            <w:r>
              <w:rPr>
                <w:rFonts w:cs="Arial"/>
                <w:sz w:val="20"/>
              </w:rPr>
              <w:t>CE3</w:t>
            </w:r>
          </w:p>
        </w:tc>
        <w:tc>
          <w:tcPr>
            <w:tcW w:w="6323" w:type="dxa"/>
          </w:tcPr>
          <w:p w14:paraId="5EF9603E" w14:textId="5DA39BCF" w:rsidR="00A262D2" w:rsidRPr="00971C5E" w:rsidRDefault="00971C5E" w:rsidP="00586084">
            <w:pPr>
              <w:rPr>
                <w:rFonts w:cs="Arial"/>
                <w:i/>
                <w:sz w:val="20"/>
              </w:rPr>
            </w:pPr>
            <w:r w:rsidRPr="00971C5E">
              <w:rPr>
                <w:i/>
                <w:color w:val="808080" w:themeColor="background1" w:themeShade="80"/>
                <w:sz w:val="20"/>
              </w:rPr>
              <w:t>Retaining previous versions of baseline configurations to support rollback may include, for example, hardware, software, firmware, configuration files, and configuration records.</w:t>
            </w:r>
          </w:p>
        </w:tc>
      </w:tr>
      <w:tr w:rsidR="00A262D2" w14:paraId="4DF9FC99" w14:textId="77777777" w:rsidTr="00A262D2">
        <w:tc>
          <w:tcPr>
            <w:tcW w:w="2155" w:type="dxa"/>
          </w:tcPr>
          <w:p w14:paraId="6EAB0FBD" w14:textId="77777777" w:rsidR="00A262D2" w:rsidRDefault="00A262D2" w:rsidP="00586084">
            <w:pPr>
              <w:rPr>
                <w:rFonts w:cs="Arial"/>
                <w:sz w:val="20"/>
                <w:highlight w:val="red"/>
              </w:rPr>
            </w:pPr>
          </w:p>
        </w:tc>
        <w:tc>
          <w:tcPr>
            <w:tcW w:w="900" w:type="dxa"/>
          </w:tcPr>
          <w:p w14:paraId="3387C9D6" w14:textId="6E8E536B" w:rsidR="00A262D2" w:rsidRDefault="00A262D2" w:rsidP="00586084">
            <w:pPr>
              <w:rPr>
                <w:rFonts w:cs="Arial"/>
                <w:sz w:val="20"/>
              </w:rPr>
            </w:pPr>
            <w:r>
              <w:rPr>
                <w:rFonts w:cs="Arial"/>
                <w:sz w:val="20"/>
              </w:rPr>
              <w:t>CE7</w:t>
            </w:r>
          </w:p>
        </w:tc>
        <w:tc>
          <w:tcPr>
            <w:tcW w:w="6323" w:type="dxa"/>
          </w:tcPr>
          <w:p w14:paraId="7B56DA19" w14:textId="002EF69A" w:rsidR="00A262D2" w:rsidRPr="004F6E26" w:rsidRDefault="004F6E26" w:rsidP="00586084">
            <w:pPr>
              <w:rPr>
                <w:rFonts w:cs="Arial"/>
                <w:i/>
                <w:sz w:val="20"/>
              </w:rPr>
            </w:pPr>
            <w:r w:rsidRPr="004F6E26">
              <w:rPr>
                <w:i/>
                <w:color w:val="808080" w:themeColor="background1" w:themeShade="80"/>
                <w:sz w:val="20"/>
              </w:rPr>
              <w:t xml:space="preserve">When it is known that information systems, system components, or devices (e.g., notebook computers, mobile devices) will be located in high-risk areas, additional security controls may be implemented to counter the greater threat in such areas coupled with the lack of physical security relative to organizational-controlled areas. For example, organizational policies and procedures for notebook computers used by individuals departing on and returning from travel include, for example, determining which locations are of concern, defining required configurations for the devices, ensuring that the devices are configured as intended before travel is initiated, and applying specific safeguards to the device after travel is completed. Specially configured notebook computers include, for example, computers with sanitized hard drives, limited applications, and additional hardening (e.g., more stringent configuration settings). Specified safeguards applied to mobile devices upon return from travel include, for example, examining the device for signs of </w:t>
            </w:r>
            <w:r w:rsidRPr="004F6E26">
              <w:rPr>
                <w:i/>
                <w:color w:val="808080" w:themeColor="background1" w:themeShade="80"/>
                <w:sz w:val="20"/>
              </w:rPr>
              <w:lastRenderedPageBreak/>
              <w:t>physical tampering and purging/reimaging the hard disk drive. Protecting information residing on mobile devices is covered in the media protection family.</w:t>
            </w:r>
          </w:p>
        </w:tc>
      </w:tr>
      <w:tr w:rsidR="00A262D2" w14:paraId="1F48F8D9" w14:textId="77777777" w:rsidTr="00A262D2">
        <w:tc>
          <w:tcPr>
            <w:tcW w:w="2155" w:type="dxa"/>
          </w:tcPr>
          <w:p w14:paraId="0228A3B5" w14:textId="77777777" w:rsidR="00A262D2" w:rsidRDefault="00A262D2" w:rsidP="00586084">
            <w:pPr>
              <w:rPr>
                <w:rFonts w:cs="Arial"/>
                <w:sz w:val="20"/>
                <w:highlight w:val="red"/>
              </w:rPr>
            </w:pPr>
          </w:p>
        </w:tc>
        <w:tc>
          <w:tcPr>
            <w:tcW w:w="900" w:type="dxa"/>
          </w:tcPr>
          <w:p w14:paraId="6C1D12B2" w14:textId="2A7C33BE" w:rsidR="00A262D2" w:rsidRDefault="00A262D2" w:rsidP="00586084">
            <w:pPr>
              <w:rPr>
                <w:rFonts w:cs="Arial"/>
                <w:sz w:val="20"/>
              </w:rPr>
            </w:pPr>
            <w:r>
              <w:rPr>
                <w:rFonts w:cs="Arial"/>
                <w:sz w:val="20"/>
              </w:rPr>
              <w:t>CE7 a.</w:t>
            </w:r>
          </w:p>
        </w:tc>
        <w:tc>
          <w:tcPr>
            <w:tcW w:w="6323" w:type="dxa"/>
          </w:tcPr>
          <w:p w14:paraId="32631C7F" w14:textId="77777777" w:rsidR="00A262D2" w:rsidRDefault="00A262D2" w:rsidP="00586084">
            <w:pPr>
              <w:rPr>
                <w:rFonts w:cs="Arial"/>
                <w:sz w:val="20"/>
              </w:rPr>
            </w:pPr>
          </w:p>
        </w:tc>
      </w:tr>
      <w:tr w:rsidR="00A262D2" w14:paraId="58F7837D" w14:textId="77777777" w:rsidTr="00A262D2">
        <w:tc>
          <w:tcPr>
            <w:tcW w:w="2155" w:type="dxa"/>
          </w:tcPr>
          <w:p w14:paraId="78636A8A" w14:textId="77777777" w:rsidR="00A262D2" w:rsidRDefault="00A262D2" w:rsidP="00586084">
            <w:pPr>
              <w:rPr>
                <w:rFonts w:cs="Arial"/>
                <w:sz w:val="20"/>
                <w:highlight w:val="red"/>
              </w:rPr>
            </w:pPr>
          </w:p>
        </w:tc>
        <w:tc>
          <w:tcPr>
            <w:tcW w:w="900" w:type="dxa"/>
          </w:tcPr>
          <w:p w14:paraId="18FB34FC" w14:textId="79D9D7FC" w:rsidR="00A262D2" w:rsidRDefault="00A262D2" w:rsidP="00586084">
            <w:pPr>
              <w:rPr>
                <w:rFonts w:cs="Arial"/>
                <w:sz w:val="20"/>
              </w:rPr>
            </w:pPr>
            <w:r>
              <w:rPr>
                <w:rFonts w:cs="Arial"/>
                <w:sz w:val="20"/>
              </w:rPr>
              <w:t>CE7 b.</w:t>
            </w:r>
          </w:p>
        </w:tc>
        <w:tc>
          <w:tcPr>
            <w:tcW w:w="6323" w:type="dxa"/>
          </w:tcPr>
          <w:p w14:paraId="782C5CF8" w14:textId="77777777" w:rsidR="00A262D2" w:rsidRDefault="00A262D2" w:rsidP="00586084">
            <w:pPr>
              <w:rPr>
                <w:rFonts w:cs="Arial"/>
                <w:sz w:val="20"/>
              </w:rPr>
            </w:pPr>
          </w:p>
        </w:tc>
      </w:tr>
      <w:tr w:rsidR="00A262D2" w:rsidRPr="001909F6" w14:paraId="3889DAA8" w14:textId="77777777" w:rsidTr="00A262D2">
        <w:tc>
          <w:tcPr>
            <w:tcW w:w="9378" w:type="dxa"/>
            <w:gridSpan w:val="3"/>
            <w:shd w:val="clear" w:color="auto" w:fill="F2F2F2" w:themeFill="background1" w:themeFillShade="F2"/>
          </w:tcPr>
          <w:p w14:paraId="0D4C05DE" w14:textId="77777777" w:rsidR="00A262D2" w:rsidRPr="001909F6" w:rsidRDefault="00A262D2"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A262D2" w:rsidRPr="00A262D2" w14:paraId="5A46F00E" w14:textId="77777777" w:rsidTr="00A262D2">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DF3BA83" w14:textId="77777777" w:rsidR="00A262D2" w:rsidRPr="00A262D2" w:rsidRDefault="00A262D2" w:rsidP="00586084">
            <w:pPr>
              <w:rPr>
                <w:rFonts w:cs="Arial"/>
                <w:sz w:val="20"/>
              </w:rPr>
            </w:pPr>
          </w:p>
        </w:tc>
      </w:tr>
      <w:tr w:rsidR="00A262D2" w14:paraId="79369ECC" w14:textId="77777777" w:rsidTr="00586084">
        <w:tc>
          <w:tcPr>
            <w:tcW w:w="2155" w:type="dxa"/>
          </w:tcPr>
          <w:p w14:paraId="6E743953" w14:textId="77777777" w:rsidR="00A262D2" w:rsidRDefault="00A262D2" w:rsidP="00586084">
            <w:pPr>
              <w:rPr>
                <w:rFonts w:cs="Arial"/>
                <w:sz w:val="20"/>
                <w:highlight w:val="red"/>
              </w:rPr>
            </w:pPr>
          </w:p>
        </w:tc>
        <w:tc>
          <w:tcPr>
            <w:tcW w:w="900" w:type="dxa"/>
          </w:tcPr>
          <w:p w14:paraId="7BC82919" w14:textId="77777777" w:rsidR="00A262D2" w:rsidRDefault="00A262D2" w:rsidP="00586084">
            <w:pPr>
              <w:rPr>
                <w:rFonts w:cs="Arial"/>
                <w:sz w:val="20"/>
              </w:rPr>
            </w:pPr>
            <w:r>
              <w:rPr>
                <w:rFonts w:cs="Arial"/>
                <w:sz w:val="20"/>
              </w:rPr>
              <w:t>CE1</w:t>
            </w:r>
          </w:p>
        </w:tc>
        <w:tc>
          <w:tcPr>
            <w:tcW w:w="6323" w:type="dxa"/>
          </w:tcPr>
          <w:p w14:paraId="48DD9F57" w14:textId="77777777" w:rsidR="00A262D2" w:rsidRDefault="00A262D2" w:rsidP="00586084">
            <w:pPr>
              <w:rPr>
                <w:rFonts w:cs="Arial"/>
                <w:sz w:val="20"/>
              </w:rPr>
            </w:pPr>
          </w:p>
        </w:tc>
      </w:tr>
      <w:tr w:rsidR="00A262D2" w14:paraId="26144022" w14:textId="77777777" w:rsidTr="00586084">
        <w:tc>
          <w:tcPr>
            <w:tcW w:w="2155" w:type="dxa"/>
          </w:tcPr>
          <w:p w14:paraId="3F770247" w14:textId="77777777" w:rsidR="00A262D2" w:rsidRDefault="00A262D2" w:rsidP="00586084">
            <w:pPr>
              <w:rPr>
                <w:rFonts w:cs="Arial"/>
                <w:sz w:val="20"/>
                <w:highlight w:val="red"/>
              </w:rPr>
            </w:pPr>
          </w:p>
        </w:tc>
        <w:tc>
          <w:tcPr>
            <w:tcW w:w="900" w:type="dxa"/>
          </w:tcPr>
          <w:p w14:paraId="539F3588" w14:textId="77777777" w:rsidR="00A262D2" w:rsidRDefault="00A262D2" w:rsidP="00586084">
            <w:pPr>
              <w:rPr>
                <w:rFonts w:cs="Arial"/>
                <w:sz w:val="20"/>
              </w:rPr>
            </w:pPr>
            <w:r>
              <w:rPr>
                <w:rFonts w:cs="Arial"/>
                <w:sz w:val="20"/>
              </w:rPr>
              <w:t>CE1 a.</w:t>
            </w:r>
          </w:p>
        </w:tc>
        <w:tc>
          <w:tcPr>
            <w:tcW w:w="6323" w:type="dxa"/>
          </w:tcPr>
          <w:p w14:paraId="1DD59726" w14:textId="77777777" w:rsidR="00A262D2" w:rsidRDefault="00A262D2" w:rsidP="00586084">
            <w:pPr>
              <w:rPr>
                <w:rFonts w:cs="Arial"/>
                <w:sz w:val="20"/>
              </w:rPr>
            </w:pPr>
          </w:p>
        </w:tc>
      </w:tr>
      <w:tr w:rsidR="00A262D2" w14:paraId="3C7AF29D" w14:textId="77777777" w:rsidTr="00586084">
        <w:tc>
          <w:tcPr>
            <w:tcW w:w="2155" w:type="dxa"/>
          </w:tcPr>
          <w:p w14:paraId="71ED1C16" w14:textId="77777777" w:rsidR="00A262D2" w:rsidRDefault="00A262D2" w:rsidP="00586084">
            <w:pPr>
              <w:rPr>
                <w:rFonts w:cs="Arial"/>
                <w:sz w:val="20"/>
                <w:highlight w:val="red"/>
              </w:rPr>
            </w:pPr>
          </w:p>
        </w:tc>
        <w:tc>
          <w:tcPr>
            <w:tcW w:w="900" w:type="dxa"/>
          </w:tcPr>
          <w:p w14:paraId="305B59A0" w14:textId="77777777" w:rsidR="00A262D2" w:rsidRDefault="00A262D2" w:rsidP="00586084">
            <w:pPr>
              <w:rPr>
                <w:rFonts w:cs="Arial"/>
                <w:sz w:val="20"/>
              </w:rPr>
            </w:pPr>
            <w:r>
              <w:rPr>
                <w:rFonts w:cs="Arial"/>
                <w:sz w:val="20"/>
              </w:rPr>
              <w:t>CE1 b</w:t>
            </w:r>
          </w:p>
        </w:tc>
        <w:tc>
          <w:tcPr>
            <w:tcW w:w="6323" w:type="dxa"/>
          </w:tcPr>
          <w:p w14:paraId="3B8A1CAD" w14:textId="77777777" w:rsidR="00A262D2" w:rsidRDefault="00A262D2" w:rsidP="00586084">
            <w:pPr>
              <w:rPr>
                <w:rFonts w:cs="Arial"/>
                <w:sz w:val="20"/>
              </w:rPr>
            </w:pPr>
          </w:p>
        </w:tc>
      </w:tr>
      <w:tr w:rsidR="00A262D2" w14:paraId="1FB86905" w14:textId="77777777" w:rsidTr="00586084">
        <w:tc>
          <w:tcPr>
            <w:tcW w:w="2155" w:type="dxa"/>
          </w:tcPr>
          <w:p w14:paraId="53BA3BBD" w14:textId="77777777" w:rsidR="00A262D2" w:rsidRDefault="00A262D2" w:rsidP="00586084">
            <w:pPr>
              <w:rPr>
                <w:rFonts w:cs="Arial"/>
                <w:sz w:val="20"/>
                <w:highlight w:val="red"/>
              </w:rPr>
            </w:pPr>
          </w:p>
        </w:tc>
        <w:tc>
          <w:tcPr>
            <w:tcW w:w="900" w:type="dxa"/>
          </w:tcPr>
          <w:p w14:paraId="2A929F2C" w14:textId="77777777" w:rsidR="00A262D2" w:rsidRDefault="00A262D2" w:rsidP="00586084">
            <w:pPr>
              <w:rPr>
                <w:rFonts w:cs="Arial"/>
                <w:sz w:val="20"/>
              </w:rPr>
            </w:pPr>
            <w:r>
              <w:rPr>
                <w:rFonts w:cs="Arial"/>
                <w:sz w:val="20"/>
              </w:rPr>
              <w:t>CE1 c.</w:t>
            </w:r>
          </w:p>
        </w:tc>
        <w:tc>
          <w:tcPr>
            <w:tcW w:w="6323" w:type="dxa"/>
          </w:tcPr>
          <w:p w14:paraId="55F128D5" w14:textId="77777777" w:rsidR="00A262D2" w:rsidRDefault="00A262D2" w:rsidP="00586084">
            <w:pPr>
              <w:rPr>
                <w:rFonts w:cs="Arial"/>
                <w:sz w:val="20"/>
              </w:rPr>
            </w:pPr>
          </w:p>
        </w:tc>
      </w:tr>
      <w:tr w:rsidR="00A262D2" w14:paraId="7DDAB8EB" w14:textId="77777777" w:rsidTr="00586084">
        <w:tc>
          <w:tcPr>
            <w:tcW w:w="2155" w:type="dxa"/>
          </w:tcPr>
          <w:p w14:paraId="00A19F0A" w14:textId="77777777" w:rsidR="00A262D2" w:rsidRDefault="00A262D2" w:rsidP="00586084">
            <w:pPr>
              <w:rPr>
                <w:rFonts w:cs="Arial"/>
                <w:sz w:val="20"/>
                <w:highlight w:val="red"/>
              </w:rPr>
            </w:pPr>
          </w:p>
        </w:tc>
        <w:tc>
          <w:tcPr>
            <w:tcW w:w="7223" w:type="dxa"/>
            <w:gridSpan w:val="2"/>
          </w:tcPr>
          <w:p w14:paraId="535EFB47" w14:textId="77777777" w:rsidR="00A262D2" w:rsidRDefault="00A262D2" w:rsidP="00586084">
            <w:pPr>
              <w:rPr>
                <w:rFonts w:cs="Arial"/>
                <w:sz w:val="20"/>
              </w:rPr>
            </w:pPr>
          </w:p>
        </w:tc>
      </w:tr>
      <w:tr w:rsidR="00A262D2" w14:paraId="167CBE63" w14:textId="77777777" w:rsidTr="00586084">
        <w:tc>
          <w:tcPr>
            <w:tcW w:w="2155" w:type="dxa"/>
          </w:tcPr>
          <w:p w14:paraId="4AF50AC7" w14:textId="77777777" w:rsidR="00A262D2" w:rsidRDefault="00A262D2" w:rsidP="00586084">
            <w:pPr>
              <w:rPr>
                <w:rFonts w:cs="Arial"/>
                <w:sz w:val="20"/>
                <w:highlight w:val="red"/>
              </w:rPr>
            </w:pPr>
          </w:p>
        </w:tc>
        <w:tc>
          <w:tcPr>
            <w:tcW w:w="900" w:type="dxa"/>
          </w:tcPr>
          <w:p w14:paraId="35AB546D" w14:textId="77777777" w:rsidR="00A262D2" w:rsidRDefault="00A262D2" w:rsidP="00586084">
            <w:pPr>
              <w:rPr>
                <w:rFonts w:cs="Arial"/>
                <w:sz w:val="20"/>
              </w:rPr>
            </w:pPr>
            <w:r>
              <w:rPr>
                <w:rFonts w:cs="Arial"/>
                <w:sz w:val="20"/>
              </w:rPr>
              <w:t>CE3</w:t>
            </w:r>
          </w:p>
        </w:tc>
        <w:tc>
          <w:tcPr>
            <w:tcW w:w="6323" w:type="dxa"/>
          </w:tcPr>
          <w:p w14:paraId="08D2B52A" w14:textId="77777777" w:rsidR="00A262D2" w:rsidRDefault="00A262D2" w:rsidP="00586084">
            <w:pPr>
              <w:rPr>
                <w:rFonts w:cs="Arial"/>
                <w:sz w:val="20"/>
              </w:rPr>
            </w:pPr>
          </w:p>
        </w:tc>
      </w:tr>
      <w:tr w:rsidR="00A262D2" w14:paraId="2B82568B" w14:textId="77777777" w:rsidTr="00586084">
        <w:tc>
          <w:tcPr>
            <w:tcW w:w="2155" w:type="dxa"/>
          </w:tcPr>
          <w:p w14:paraId="4AA0A34C" w14:textId="77777777" w:rsidR="00A262D2" w:rsidRDefault="00A262D2" w:rsidP="00586084">
            <w:pPr>
              <w:rPr>
                <w:rFonts w:cs="Arial"/>
                <w:sz w:val="20"/>
                <w:highlight w:val="red"/>
              </w:rPr>
            </w:pPr>
          </w:p>
        </w:tc>
        <w:tc>
          <w:tcPr>
            <w:tcW w:w="900" w:type="dxa"/>
          </w:tcPr>
          <w:p w14:paraId="0FA57174" w14:textId="77777777" w:rsidR="00A262D2" w:rsidRDefault="00A262D2" w:rsidP="00586084">
            <w:pPr>
              <w:rPr>
                <w:rFonts w:cs="Arial"/>
                <w:sz w:val="20"/>
              </w:rPr>
            </w:pPr>
            <w:r>
              <w:rPr>
                <w:rFonts w:cs="Arial"/>
                <w:sz w:val="20"/>
              </w:rPr>
              <w:t>CE7</w:t>
            </w:r>
          </w:p>
        </w:tc>
        <w:tc>
          <w:tcPr>
            <w:tcW w:w="6323" w:type="dxa"/>
          </w:tcPr>
          <w:p w14:paraId="58FE369F" w14:textId="77777777" w:rsidR="00A262D2" w:rsidRDefault="00A262D2" w:rsidP="00586084">
            <w:pPr>
              <w:rPr>
                <w:rFonts w:cs="Arial"/>
                <w:sz w:val="20"/>
              </w:rPr>
            </w:pPr>
          </w:p>
        </w:tc>
      </w:tr>
      <w:tr w:rsidR="00A262D2" w14:paraId="0A19D174" w14:textId="77777777" w:rsidTr="00586084">
        <w:tc>
          <w:tcPr>
            <w:tcW w:w="2155" w:type="dxa"/>
          </w:tcPr>
          <w:p w14:paraId="423ED1BC" w14:textId="77777777" w:rsidR="00A262D2" w:rsidRDefault="00A262D2" w:rsidP="00586084">
            <w:pPr>
              <w:rPr>
                <w:rFonts w:cs="Arial"/>
                <w:sz w:val="20"/>
                <w:highlight w:val="red"/>
              </w:rPr>
            </w:pPr>
          </w:p>
        </w:tc>
        <w:tc>
          <w:tcPr>
            <w:tcW w:w="900" w:type="dxa"/>
          </w:tcPr>
          <w:p w14:paraId="7F00FED2" w14:textId="77777777" w:rsidR="00A262D2" w:rsidRDefault="00A262D2" w:rsidP="00586084">
            <w:pPr>
              <w:rPr>
                <w:rFonts w:cs="Arial"/>
                <w:sz w:val="20"/>
              </w:rPr>
            </w:pPr>
            <w:r>
              <w:rPr>
                <w:rFonts w:cs="Arial"/>
                <w:sz w:val="20"/>
              </w:rPr>
              <w:t>CE7 a.</w:t>
            </w:r>
          </w:p>
        </w:tc>
        <w:tc>
          <w:tcPr>
            <w:tcW w:w="6323" w:type="dxa"/>
          </w:tcPr>
          <w:p w14:paraId="643CC336" w14:textId="77777777" w:rsidR="00A262D2" w:rsidRDefault="00A262D2" w:rsidP="00586084">
            <w:pPr>
              <w:rPr>
                <w:rFonts w:cs="Arial"/>
                <w:sz w:val="20"/>
              </w:rPr>
            </w:pPr>
          </w:p>
        </w:tc>
      </w:tr>
      <w:tr w:rsidR="00A262D2" w14:paraId="1B8CFD80" w14:textId="77777777" w:rsidTr="00586084">
        <w:tc>
          <w:tcPr>
            <w:tcW w:w="2155" w:type="dxa"/>
          </w:tcPr>
          <w:p w14:paraId="1B84F2A9" w14:textId="77777777" w:rsidR="00A262D2" w:rsidRDefault="00A262D2" w:rsidP="00586084">
            <w:pPr>
              <w:rPr>
                <w:rFonts w:cs="Arial"/>
                <w:sz w:val="20"/>
                <w:highlight w:val="red"/>
              </w:rPr>
            </w:pPr>
          </w:p>
        </w:tc>
        <w:tc>
          <w:tcPr>
            <w:tcW w:w="900" w:type="dxa"/>
          </w:tcPr>
          <w:p w14:paraId="565DF49E" w14:textId="77777777" w:rsidR="00A262D2" w:rsidRDefault="00A262D2" w:rsidP="00586084">
            <w:pPr>
              <w:rPr>
                <w:rFonts w:cs="Arial"/>
                <w:sz w:val="20"/>
              </w:rPr>
            </w:pPr>
            <w:r>
              <w:rPr>
                <w:rFonts w:cs="Arial"/>
                <w:sz w:val="20"/>
              </w:rPr>
              <w:t>CE7 b.</w:t>
            </w:r>
          </w:p>
        </w:tc>
        <w:tc>
          <w:tcPr>
            <w:tcW w:w="6323" w:type="dxa"/>
          </w:tcPr>
          <w:p w14:paraId="6D7E2637" w14:textId="77777777" w:rsidR="00A262D2" w:rsidRDefault="00A262D2" w:rsidP="00586084">
            <w:pPr>
              <w:rPr>
                <w:rFonts w:cs="Arial"/>
                <w:sz w:val="20"/>
              </w:rPr>
            </w:pPr>
          </w:p>
        </w:tc>
      </w:tr>
    </w:tbl>
    <w:p w14:paraId="44C8D51C" w14:textId="77777777" w:rsidR="00606CCF" w:rsidRDefault="00606CCF" w:rsidP="00606CCF"/>
    <w:p w14:paraId="12153D38" w14:textId="77777777" w:rsidR="00A262D2" w:rsidRPr="00B6190F" w:rsidRDefault="00A262D2" w:rsidP="00606CCF"/>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3E1955" w:rsidRPr="00B6190F" w14:paraId="2B330F8A" w14:textId="77777777" w:rsidTr="00BC0A4B">
        <w:tc>
          <w:tcPr>
            <w:tcW w:w="9378" w:type="dxa"/>
            <w:gridSpan w:val="3"/>
            <w:shd w:val="pct20" w:color="auto" w:fill="auto"/>
          </w:tcPr>
          <w:p w14:paraId="67A47540" w14:textId="77777777" w:rsidR="003E1955" w:rsidRPr="00B6190F" w:rsidRDefault="00E1408C" w:rsidP="000726CE">
            <w:pPr>
              <w:tabs>
                <w:tab w:val="left" w:pos="1080"/>
              </w:tabs>
              <w:spacing w:after="60"/>
              <w:rPr>
                <w:rFonts w:cs="Arial"/>
                <w:b/>
                <w:bCs/>
                <w:iCs/>
                <w:sz w:val="20"/>
              </w:rPr>
            </w:pPr>
            <w:r w:rsidRPr="00B6190F">
              <w:rPr>
                <w:rFonts w:cs="Arial"/>
                <w:b/>
                <w:bCs/>
                <w:iCs/>
                <w:sz w:val="20"/>
              </w:rPr>
              <w:t>(</w:t>
            </w:r>
            <w:r w:rsidR="003E1955" w:rsidRPr="00B6190F">
              <w:rPr>
                <w:rFonts w:cs="Arial"/>
                <w:b/>
                <w:bCs/>
                <w:iCs/>
                <w:sz w:val="20"/>
              </w:rPr>
              <w:t>CM-3</w:t>
            </w:r>
            <w:r w:rsidRPr="00B6190F">
              <w:rPr>
                <w:rFonts w:cs="Arial"/>
                <w:b/>
                <w:bCs/>
                <w:iCs/>
                <w:sz w:val="20"/>
              </w:rPr>
              <w:t xml:space="preserve">) </w:t>
            </w:r>
            <w:r w:rsidR="003E1955" w:rsidRPr="00B6190F">
              <w:rPr>
                <w:rFonts w:cs="Arial"/>
                <w:b/>
                <w:sz w:val="20"/>
              </w:rPr>
              <w:t>Configuration Change Control</w:t>
            </w:r>
          </w:p>
        </w:tc>
      </w:tr>
      <w:tr w:rsidR="003E1955" w:rsidRPr="00B6190F" w14:paraId="6AA5134A" w14:textId="77777777" w:rsidTr="00BC0A4B">
        <w:trPr>
          <w:trHeight w:val="215"/>
        </w:trPr>
        <w:tc>
          <w:tcPr>
            <w:tcW w:w="9378" w:type="dxa"/>
            <w:gridSpan w:val="3"/>
            <w:shd w:val="clear" w:color="auto" w:fill="auto"/>
          </w:tcPr>
          <w:p w14:paraId="60E7DB33" w14:textId="77777777" w:rsidR="003E1955" w:rsidRPr="00B6190F" w:rsidRDefault="00606CCF" w:rsidP="00606CCF">
            <w:pPr>
              <w:pStyle w:val="ListParagraph"/>
              <w:ind w:left="0"/>
              <w:rPr>
                <w:rFonts w:ascii="Arial" w:hAnsi="Arial" w:cs="Arial"/>
                <w:sz w:val="20"/>
                <w:szCs w:val="20"/>
              </w:rPr>
            </w:pPr>
            <w:r w:rsidRPr="00B6190F">
              <w:rPr>
                <w:rFonts w:ascii="Arial" w:hAnsi="Arial" w:cs="Arial"/>
                <w:sz w:val="20"/>
                <w:szCs w:val="20"/>
              </w:rPr>
              <w:t>The purpose of the policy is to ensure that changes to Resources are controlled, documented and that security is properly considered.</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606CCF" w:rsidRPr="00B6190F" w14:paraId="286A0DBD" w14:textId="77777777" w:rsidTr="000B7650">
              <w:tc>
                <w:tcPr>
                  <w:tcW w:w="8797" w:type="dxa"/>
                  <w:gridSpan w:val="3"/>
                  <w:shd w:val="clear" w:color="auto" w:fill="4F81BD"/>
                </w:tcPr>
                <w:p w14:paraId="39D12AF7" w14:textId="77777777" w:rsidR="00606CCF" w:rsidRPr="00B6190F" w:rsidRDefault="00606CCF" w:rsidP="00BB6FD5">
                  <w:pPr>
                    <w:rPr>
                      <w:b/>
                      <w:bCs/>
                      <w:color w:val="FFFFFF"/>
                      <w:sz w:val="20"/>
                    </w:rPr>
                  </w:pPr>
                  <w:r w:rsidRPr="00B6190F">
                    <w:rPr>
                      <w:b/>
                      <w:bCs/>
                      <w:color w:val="FFFFFF"/>
                      <w:sz w:val="20"/>
                    </w:rPr>
                    <w:t>Applicability of Controls</w:t>
                  </w:r>
                </w:p>
              </w:tc>
            </w:tr>
            <w:tr w:rsidR="00606CCF" w:rsidRPr="00B6190F" w14:paraId="13639913" w14:textId="77777777" w:rsidTr="000B7650">
              <w:tc>
                <w:tcPr>
                  <w:tcW w:w="3084" w:type="dxa"/>
                  <w:shd w:val="clear" w:color="auto" w:fill="4F81BD"/>
                </w:tcPr>
                <w:p w14:paraId="079DD47F" w14:textId="77777777" w:rsidR="00606CCF" w:rsidRPr="00B6190F" w:rsidRDefault="00606CCF" w:rsidP="00BB6FD5">
                  <w:pPr>
                    <w:rPr>
                      <w:b/>
                      <w:bCs/>
                      <w:color w:val="FFFFFF"/>
                    </w:rPr>
                  </w:pPr>
                  <w:r w:rsidRPr="00B6190F">
                    <w:rPr>
                      <w:b/>
                      <w:bCs/>
                      <w:color w:val="FFFFFF"/>
                    </w:rPr>
                    <w:t>Public</w:t>
                  </w:r>
                </w:p>
              </w:tc>
              <w:tc>
                <w:tcPr>
                  <w:tcW w:w="3192" w:type="dxa"/>
                  <w:shd w:val="clear" w:color="auto" w:fill="4F81BD"/>
                </w:tcPr>
                <w:p w14:paraId="4CEDAE87" w14:textId="77777777" w:rsidR="00606CCF" w:rsidRPr="00B6190F" w:rsidRDefault="00606CCF" w:rsidP="00BB6FD5">
                  <w:pPr>
                    <w:rPr>
                      <w:b/>
                      <w:bCs/>
                      <w:color w:val="FFFFFF"/>
                    </w:rPr>
                  </w:pPr>
                  <w:r w:rsidRPr="00B6190F">
                    <w:rPr>
                      <w:b/>
                      <w:bCs/>
                      <w:color w:val="FFFFFF"/>
                    </w:rPr>
                    <w:t>Confidential</w:t>
                  </w:r>
                </w:p>
              </w:tc>
              <w:tc>
                <w:tcPr>
                  <w:tcW w:w="2521" w:type="dxa"/>
                  <w:shd w:val="clear" w:color="auto" w:fill="4F81BD"/>
                </w:tcPr>
                <w:p w14:paraId="554D5931" w14:textId="77777777" w:rsidR="00606CCF" w:rsidRPr="00B6190F" w:rsidRDefault="00606CCF" w:rsidP="00BB6FD5">
                  <w:pPr>
                    <w:rPr>
                      <w:b/>
                      <w:bCs/>
                      <w:color w:val="FFFFFF"/>
                    </w:rPr>
                  </w:pPr>
                  <w:r w:rsidRPr="00B6190F">
                    <w:rPr>
                      <w:b/>
                      <w:bCs/>
                      <w:color w:val="FFFFFF"/>
                    </w:rPr>
                    <w:t>FTI</w:t>
                  </w:r>
                </w:p>
              </w:tc>
            </w:tr>
            <w:tr w:rsidR="00606CCF" w:rsidRPr="00B6190F" w14:paraId="64D30B3B" w14:textId="77777777" w:rsidTr="00606CCF">
              <w:tc>
                <w:tcPr>
                  <w:tcW w:w="3084" w:type="dxa"/>
                </w:tcPr>
                <w:p w14:paraId="6EF4336F" w14:textId="77777777" w:rsidR="00606CCF" w:rsidRPr="00B6190F" w:rsidRDefault="00606CCF" w:rsidP="00BB6FD5">
                  <w:pPr>
                    <w:rPr>
                      <w:b/>
                      <w:bCs/>
                    </w:rPr>
                  </w:pPr>
                </w:p>
              </w:tc>
              <w:tc>
                <w:tcPr>
                  <w:tcW w:w="3192" w:type="dxa"/>
                </w:tcPr>
                <w:p w14:paraId="296618BF" w14:textId="77777777" w:rsidR="00606CCF" w:rsidRPr="00B6190F" w:rsidRDefault="00606CCF" w:rsidP="00BB6FD5">
                  <w:r w:rsidRPr="00B6190F">
                    <w:t>CM-3 (CE2)</w:t>
                  </w:r>
                </w:p>
              </w:tc>
              <w:tc>
                <w:tcPr>
                  <w:tcW w:w="2521" w:type="dxa"/>
                </w:tcPr>
                <w:p w14:paraId="4CD00EC2" w14:textId="77777777" w:rsidR="00606CCF" w:rsidRPr="00B6190F" w:rsidRDefault="00606CCF" w:rsidP="00BB6FD5">
                  <w:r w:rsidRPr="00B6190F">
                    <w:t>CM-3 (CE2)</w:t>
                  </w:r>
                </w:p>
              </w:tc>
            </w:tr>
          </w:tbl>
          <w:p w14:paraId="0AD9AF76" w14:textId="77777777" w:rsidR="00B65C66" w:rsidRPr="00B6190F" w:rsidRDefault="00B65C66" w:rsidP="00606CCF">
            <w:pPr>
              <w:pStyle w:val="ListParagraph"/>
              <w:ind w:left="0"/>
              <w:rPr>
                <w:rFonts w:ascii="Arial" w:hAnsi="Arial" w:cs="Arial"/>
                <w:sz w:val="20"/>
                <w:szCs w:val="20"/>
              </w:rPr>
            </w:pPr>
          </w:p>
          <w:p w14:paraId="0F62BFB6" w14:textId="5A74BE98" w:rsidR="00606CCF" w:rsidRPr="00BC0A4B" w:rsidRDefault="00606CCF" w:rsidP="00606CCF">
            <w:pPr>
              <w:pStyle w:val="ListParagraph"/>
              <w:ind w:left="0"/>
              <w:rPr>
                <w:rFonts w:ascii="Arial" w:hAnsi="Arial" w:cs="Arial"/>
                <w:sz w:val="20"/>
                <w:szCs w:val="20"/>
              </w:rPr>
            </w:pPr>
            <w:r w:rsidRPr="00BC0A4B">
              <w:rPr>
                <w:rFonts w:ascii="Arial" w:hAnsi="Arial" w:cs="Arial"/>
                <w:sz w:val="20"/>
                <w:szCs w:val="20"/>
              </w:rPr>
              <w:t xml:space="preserve">It is the policy of the Agency that changes to Resources is methodical. </w:t>
            </w:r>
          </w:p>
          <w:p w14:paraId="5C2D0992" w14:textId="77777777" w:rsidR="00B65C66" w:rsidRPr="00BC0A4B" w:rsidRDefault="00B65C66" w:rsidP="00606CCF">
            <w:pPr>
              <w:pStyle w:val="ListParagraph"/>
              <w:ind w:left="0"/>
              <w:rPr>
                <w:rFonts w:ascii="Arial" w:hAnsi="Arial" w:cs="Arial"/>
                <w:sz w:val="20"/>
                <w:szCs w:val="20"/>
              </w:rPr>
            </w:pPr>
          </w:p>
          <w:p w14:paraId="5A616476" w14:textId="7D6DECBF" w:rsidR="00606CCF" w:rsidRPr="00BC0A4B" w:rsidRDefault="006D11A2" w:rsidP="00ED2577">
            <w:pPr>
              <w:pStyle w:val="ListParagraph"/>
              <w:numPr>
                <w:ilvl w:val="0"/>
                <w:numId w:val="46"/>
              </w:numPr>
              <w:rPr>
                <w:rFonts w:ascii="Arial" w:hAnsi="Arial" w:cs="Arial"/>
                <w:sz w:val="20"/>
                <w:szCs w:val="20"/>
              </w:rPr>
            </w:pPr>
            <w:r w:rsidRPr="00BC0A4B">
              <w:rPr>
                <w:rFonts w:ascii="Arial" w:hAnsi="Arial" w:cs="Arial"/>
                <w:sz w:val="20"/>
                <w:szCs w:val="20"/>
              </w:rPr>
              <w:t>The Agency will d</w:t>
            </w:r>
            <w:r w:rsidR="00606CCF" w:rsidRPr="00BC0A4B">
              <w:rPr>
                <w:rFonts w:ascii="Arial" w:hAnsi="Arial" w:cs="Arial"/>
                <w:sz w:val="20"/>
                <w:szCs w:val="20"/>
              </w:rPr>
              <w:t>etermine the types of changes to Resources that are configuration controlled;</w:t>
            </w:r>
            <w:r w:rsidRPr="00BC0A4B">
              <w:rPr>
                <w:rFonts w:ascii="Arial" w:hAnsi="Arial" w:cs="Arial"/>
                <w:sz w:val="20"/>
                <w:szCs w:val="20"/>
              </w:rPr>
              <w:t xml:space="preserve"> and</w:t>
            </w:r>
          </w:p>
          <w:p w14:paraId="70D02D7C" w14:textId="77777777" w:rsidR="00ED2577" w:rsidRPr="00BC0A4B" w:rsidRDefault="00ED2577" w:rsidP="00ED2577">
            <w:pPr>
              <w:pStyle w:val="ListParagraph"/>
              <w:ind w:left="1080"/>
              <w:rPr>
                <w:rFonts w:ascii="Arial" w:hAnsi="Arial" w:cs="Arial"/>
                <w:sz w:val="20"/>
                <w:szCs w:val="20"/>
              </w:rPr>
            </w:pPr>
          </w:p>
          <w:p w14:paraId="46E00D76" w14:textId="3923F674" w:rsidR="00ED2577" w:rsidRPr="00BC0A4B" w:rsidRDefault="006D11A2" w:rsidP="00ED2577">
            <w:pPr>
              <w:pStyle w:val="ListParagraph"/>
              <w:numPr>
                <w:ilvl w:val="0"/>
                <w:numId w:val="46"/>
              </w:numPr>
              <w:spacing w:after="0"/>
              <w:rPr>
                <w:rFonts w:ascii="Arial" w:hAnsi="Arial" w:cs="Arial"/>
                <w:sz w:val="20"/>
                <w:szCs w:val="20"/>
              </w:rPr>
            </w:pPr>
            <w:r w:rsidRPr="00BC0A4B">
              <w:rPr>
                <w:rFonts w:ascii="Arial" w:hAnsi="Arial" w:cs="Arial"/>
                <w:sz w:val="20"/>
                <w:szCs w:val="20"/>
              </w:rPr>
              <w:t>The Agency will r</w:t>
            </w:r>
            <w:r w:rsidR="00606CCF" w:rsidRPr="00BC0A4B">
              <w:rPr>
                <w:rFonts w:ascii="Arial" w:hAnsi="Arial" w:cs="Arial"/>
                <w:sz w:val="20"/>
                <w:szCs w:val="20"/>
              </w:rPr>
              <w:t>eview proposed configuration-controlled changes and approve or disapprove such changes with explicit consideration for security impact analyses;</w:t>
            </w:r>
            <w:r w:rsidRPr="00BC0A4B">
              <w:rPr>
                <w:rFonts w:ascii="Arial" w:hAnsi="Arial" w:cs="Arial"/>
                <w:sz w:val="20"/>
                <w:szCs w:val="20"/>
              </w:rPr>
              <w:t xml:space="preserve"> and</w:t>
            </w:r>
          </w:p>
          <w:p w14:paraId="33B2A31F" w14:textId="77777777" w:rsidR="00ED2577" w:rsidRPr="00BC0A4B" w:rsidRDefault="00ED2577" w:rsidP="00ED2577">
            <w:pPr>
              <w:rPr>
                <w:rFonts w:cs="Arial"/>
                <w:sz w:val="20"/>
              </w:rPr>
            </w:pPr>
          </w:p>
          <w:p w14:paraId="75EBE6BC" w14:textId="3F0F8B48" w:rsidR="00606CCF" w:rsidRPr="00BC0A4B" w:rsidRDefault="006D11A2" w:rsidP="00ED2577">
            <w:pPr>
              <w:pStyle w:val="ListParagraph"/>
              <w:numPr>
                <w:ilvl w:val="0"/>
                <w:numId w:val="46"/>
              </w:numPr>
              <w:spacing w:after="0"/>
              <w:rPr>
                <w:rFonts w:ascii="Arial" w:hAnsi="Arial" w:cs="Arial"/>
                <w:sz w:val="20"/>
                <w:szCs w:val="20"/>
              </w:rPr>
            </w:pPr>
            <w:r w:rsidRPr="00BC0A4B">
              <w:rPr>
                <w:rFonts w:ascii="Arial" w:hAnsi="Arial" w:cs="Arial"/>
                <w:sz w:val="20"/>
                <w:szCs w:val="20"/>
              </w:rPr>
              <w:t xml:space="preserve">The </w:t>
            </w:r>
            <w:r w:rsidR="00C138AD" w:rsidRPr="00BC0A4B">
              <w:rPr>
                <w:rFonts w:ascii="Arial" w:hAnsi="Arial" w:cs="Arial"/>
                <w:sz w:val="20"/>
                <w:szCs w:val="20"/>
              </w:rPr>
              <w:t>Provider</w:t>
            </w:r>
            <w:r w:rsidRPr="00BC0A4B">
              <w:rPr>
                <w:rFonts w:ascii="Arial" w:hAnsi="Arial" w:cs="Arial"/>
                <w:sz w:val="20"/>
                <w:szCs w:val="20"/>
              </w:rPr>
              <w:t xml:space="preserve"> will d</w:t>
            </w:r>
            <w:r w:rsidR="00606CCF" w:rsidRPr="00BC0A4B">
              <w:rPr>
                <w:rFonts w:ascii="Arial" w:hAnsi="Arial" w:cs="Arial"/>
                <w:sz w:val="20"/>
                <w:szCs w:val="20"/>
              </w:rPr>
              <w:t>ocument configuration change decisions;</w:t>
            </w:r>
            <w:r w:rsidRPr="00BC0A4B">
              <w:rPr>
                <w:rFonts w:ascii="Arial" w:hAnsi="Arial" w:cs="Arial"/>
                <w:sz w:val="20"/>
                <w:szCs w:val="20"/>
              </w:rPr>
              <w:t xml:space="preserve"> and</w:t>
            </w:r>
          </w:p>
          <w:p w14:paraId="2B8F99E4" w14:textId="77777777" w:rsidR="00ED2577" w:rsidRPr="00BC0A4B" w:rsidRDefault="00ED2577" w:rsidP="00ED2577">
            <w:pPr>
              <w:rPr>
                <w:rFonts w:cs="Arial"/>
                <w:sz w:val="20"/>
              </w:rPr>
            </w:pPr>
          </w:p>
          <w:p w14:paraId="75FFAFDB" w14:textId="3161B14F" w:rsidR="00606CCF" w:rsidRPr="00BC0A4B" w:rsidRDefault="006D11A2" w:rsidP="00ED2577">
            <w:pPr>
              <w:pStyle w:val="ListParagraph"/>
              <w:numPr>
                <w:ilvl w:val="0"/>
                <w:numId w:val="46"/>
              </w:numPr>
              <w:spacing w:after="0"/>
              <w:rPr>
                <w:rFonts w:ascii="Arial" w:hAnsi="Arial" w:cs="Arial"/>
                <w:sz w:val="20"/>
                <w:szCs w:val="20"/>
              </w:rPr>
            </w:pPr>
            <w:r w:rsidRPr="00BC0A4B">
              <w:rPr>
                <w:rFonts w:ascii="Arial" w:hAnsi="Arial" w:cs="Arial"/>
                <w:sz w:val="20"/>
                <w:szCs w:val="20"/>
              </w:rPr>
              <w:t xml:space="preserve">The </w:t>
            </w:r>
            <w:r w:rsidR="00C138AD" w:rsidRPr="00BC0A4B">
              <w:rPr>
                <w:rFonts w:ascii="Arial" w:hAnsi="Arial" w:cs="Arial"/>
                <w:sz w:val="20"/>
                <w:szCs w:val="20"/>
              </w:rPr>
              <w:t>Provider</w:t>
            </w:r>
            <w:r w:rsidRPr="00BC0A4B">
              <w:rPr>
                <w:rFonts w:ascii="Arial" w:hAnsi="Arial" w:cs="Arial"/>
                <w:sz w:val="20"/>
                <w:szCs w:val="20"/>
              </w:rPr>
              <w:t xml:space="preserve"> will i</w:t>
            </w:r>
            <w:r w:rsidR="00606CCF" w:rsidRPr="00BC0A4B">
              <w:rPr>
                <w:rFonts w:ascii="Arial" w:hAnsi="Arial" w:cs="Arial"/>
                <w:sz w:val="20"/>
                <w:szCs w:val="20"/>
              </w:rPr>
              <w:t>mplement approved configuration-controlled changes;</w:t>
            </w:r>
            <w:r w:rsidRPr="00BC0A4B">
              <w:rPr>
                <w:rFonts w:ascii="Arial" w:hAnsi="Arial" w:cs="Arial"/>
                <w:sz w:val="20"/>
                <w:szCs w:val="20"/>
              </w:rPr>
              <w:t xml:space="preserve"> and</w:t>
            </w:r>
          </w:p>
          <w:p w14:paraId="5E886398" w14:textId="77777777" w:rsidR="00ED2577" w:rsidRPr="00BC0A4B" w:rsidRDefault="00ED2577" w:rsidP="00ED2577">
            <w:pPr>
              <w:rPr>
                <w:rFonts w:cs="Arial"/>
                <w:sz w:val="20"/>
              </w:rPr>
            </w:pPr>
          </w:p>
          <w:p w14:paraId="6D0A649C" w14:textId="264985C8" w:rsidR="00606CCF" w:rsidRPr="00BC0A4B" w:rsidRDefault="006D11A2" w:rsidP="00ED2577">
            <w:pPr>
              <w:pStyle w:val="ListParagraph"/>
              <w:numPr>
                <w:ilvl w:val="0"/>
                <w:numId w:val="46"/>
              </w:numPr>
              <w:spacing w:after="0"/>
              <w:rPr>
                <w:rFonts w:ascii="Arial" w:hAnsi="Arial" w:cs="Arial"/>
                <w:sz w:val="20"/>
                <w:szCs w:val="20"/>
              </w:rPr>
            </w:pPr>
            <w:r w:rsidRPr="00BC0A4B">
              <w:rPr>
                <w:rFonts w:ascii="Arial" w:hAnsi="Arial" w:cs="Arial"/>
                <w:sz w:val="20"/>
                <w:szCs w:val="20"/>
              </w:rPr>
              <w:t xml:space="preserve">The </w:t>
            </w:r>
            <w:r w:rsidR="00C138AD" w:rsidRPr="00BC0A4B">
              <w:rPr>
                <w:rFonts w:ascii="Arial" w:hAnsi="Arial" w:cs="Arial"/>
                <w:sz w:val="20"/>
                <w:szCs w:val="20"/>
              </w:rPr>
              <w:t>Provider</w:t>
            </w:r>
            <w:r w:rsidRPr="00BC0A4B">
              <w:rPr>
                <w:rFonts w:ascii="Arial" w:hAnsi="Arial" w:cs="Arial"/>
                <w:sz w:val="20"/>
                <w:szCs w:val="20"/>
              </w:rPr>
              <w:t xml:space="preserve"> will r</w:t>
            </w:r>
            <w:r w:rsidR="00606CCF" w:rsidRPr="00BC0A4B">
              <w:rPr>
                <w:rFonts w:ascii="Arial" w:hAnsi="Arial" w:cs="Arial"/>
                <w:sz w:val="20"/>
                <w:szCs w:val="20"/>
              </w:rPr>
              <w:t>etain records of configuration-controlled changes to the Resource for the life of the system;</w:t>
            </w:r>
            <w:r w:rsidRPr="00BC0A4B">
              <w:rPr>
                <w:rFonts w:ascii="Arial" w:hAnsi="Arial" w:cs="Arial"/>
                <w:sz w:val="20"/>
                <w:szCs w:val="20"/>
              </w:rPr>
              <w:t xml:space="preserve"> and</w:t>
            </w:r>
          </w:p>
          <w:p w14:paraId="606BE553" w14:textId="77777777" w:rsidR="00ED2577" w:rsidRPr="00BC0A4B" w:rsidRDefault="00ED2577" w:rsidP="00ED2577">
            <w:pPr>
              <w:rPr>
                <w:rFonts w:cs="Arial"/>
                <w:sz w:val="20"/>
              </w:rPr>
            </w:pPr>
          </w:p>
          <w:p w14:paraId="42C29ED8" w14:textId="4D3C0D25" w:rsidR="00606CCF" w:rsidRPr="00BC0A4B" w:rsidRDefault="006D11A2" w:rsidP="00ED2577">
            <w:pPr>
              <w:pStyle w:val="ListParagraph"/>
              <w:numPr>
                <w:ilvl w:val="0"/>
                <w:numId w:val="46"/>
              </w:numPr>
              <w:spacing w:after="0"/>
              <w:rPr>
                <w:rFonts w:ascii="Arial" w:hAnsi="Arial" w:cs="Arial"/>
                <w:sz w:val="20"/>
                <w:szCs w:val="20"/>
              </w:rPr>
            </w:pPr>
            <w:r w:rsidRPr="00BC0A4B">
              <w:rPr>
                <w:rFonts w:ascii="Arial" w:hAnsi="Arial" w:cs="Arial"/>
                <w:sz w:val="20"/>
                <w:szCs w:val="20"/>
              </w:rPr>
              <w:t>The Agency will a</w:t>
            </w:r>
            <w:r w:rsidR="00606CCF" w:rsidRPr="00BC0A4B">
              <w:rPr>
                <w:rFonts w:ascii="Arial" w:hAnsi="Arial" w:cs="Arial"/>
                <w:sz w:val="20"/>
                <w:szCs w:val="20"/>
              </w:rPr>
              <w:t>udit and review activities associated with configuration-controlled changes; and</w:t>
            </w:r>
          </w:p>
          <w:p w14:paraId="2976CA4F" w14:textId="77777777" w:rsidR="00ED2577" w:rsidRPr="00BC0A4B" w:rsidRDefault="00ED2577" w:rsidP="00ED2577">
            <w:pPr>
              <w:rPr>
                <w:rFonts w:cs="Arial"/>
                <w:sz w:val="20"/>
              </w:rPr>
            </w:pPr>
          </w:p>
          <w:p w14:paraId="3F54AD25" w14:textId="400E7D0B" w:rsidR="00606CCF" w:rsidRPr="00BC0A4B" w:rsidRDefault="00606CCF" w:rsidP="00B65C66">
            <w:pPr>
              <w:pStyle w:val="ListParagraph"/>
              <w:rPr>
                <w:rFonts w:ascii="Arial" w:hAnsi="Arial" w:cs="Arial"/>
                <w:sz w:val="20"/>
                <w:szCs w:val="20"/>
              </w:rPr>
            </w:pPr>
            <w:r w:rsidRPr="00BC0A4B">
              <w:rPr>
                <w:rFonts w:ascii="Arial" w:hAnsi="Arial" w:cs="Arial"/>
                <w:sz w:val="20"/>
                <w:szCs w:val="20"/>
              </w:rPr>
              <w:t xml:space="preserve">g) </w:t>
            </w:r>
            <w:r w:rsidR="006D11A2" w:rsidRPr="00BC0A4B">
              <w:rPr>
                <w:rFonts w:ascii="Arial" w:hAnsi="Arial" w:cs="Arial"/>
                <w:sz w:val="20"/>
                <w:szCs w:val="20"/>
              </w:rPr>
              <w:t xml:space="preserve">The </w:t>
            </w:r>
            <w:r w:rsidR="00C138AD" w:rsidRPr="00BC0A4B">
              <w:rPr>
                <w:rFonts w:ascii="Arial" w:hAnsi="Arial" w:cs="Arial"/>
                <w:sz w:val="20"/>
                <w:szCs w:val="20"/>
              </w:rPr>
              <w:t>Provider</w:t>
            </w:r>
            <w:r w:rsidR="006D11A2" w:rsidRPr="00BC0A4B">
              <w:rPr>
                <w:rFonts w:ascii="Arial" w:hAnsi="Arial" w:cs="Arial"/>
                <w:sz w:val="20"/>
                <w:szCs w:val="20"/>
              </w:rPr>
              <w:t xml:space="preserve"> will c</w:t>
            </w:r>
            <w:r w:rsidRPr="00BC0A4B">
              <w:rPr>
                <w:rFonts w:ascii="Arial" w:hAnsi="Arial" w:cs="Arial"/>
                <w:sz w:val="20"/>
                <w:szCs w:val="20"/>
              </w:rPr>
              <w:t>oordinate and provide oversight for configuration change control activities through a Configuration Control Board that convenes when configuration changes occur.</w:t>
            </w:r>
          </w:p>
          <w:p w14:paraId="2E8334C4" w14:textId="77777777" w:rsidR="00606CCF" w:rsidRPr="00BC0A4B" w:rsidRDefault="00606CCF" w:rsidP="00606CCF">
            <w:pPr>
              <w:pStyle w:val="Caption"/>
            </w:pPr>
            <w:r w:rsidRPr="00BC0A4B">
              <w:t>Control Enhancement</w:t>
            </w:r>
          </w:p>
          <w:p w14:paraId="7A8C1240" w14:textId="574A6788" w:rsidR="00606CCF" w:rsidRPr="00B6190F" w:rsidRDefault="00606CCF" w:rsidP="00B600F0">
            <w:pPr>
              <w:pStyle w:val="ListParagraph"/>
              <w:ind w:left="0"/>
              <w:rPr>
                <w:rFonts w:ascii="Arial" w:hAnsi="Arial" w:cs="Arial"/>
                <w:sz w:val="20"/>
                <w:szCs w:val="20"/>
              </w:rPr>
            </w:pPr>
            <w:r w:rsidRPr="00BC0A4B">
              <w:rPr>
                <w:rFonts w:ascii="Arial" w:hAnsi="Arial" w:cs="Arial"/>
                <w:sz w:val="20"/>
                <w:szCs w:val="20"/>
              </w:rPr>
              <w:lastRenderedPageBreak/>
              <w:t xml:space="preserve">CE2. The </w:t>
            </w:r>
            <w:r w:rsidR="00C138AD" w:rsidRPr="00BC0A4B">
              <w:rPr>
                <w:rFonts w:ascii="Arial" w:hAnsi="Arial" w:cs="Arial"/>
                <w:sz w:val="20"/>
                <w:szCs w:val="20"/>
              </w:rPr>
              <w:t>Provider</w:t>
            </w:r>
            <w:r w:rsidRPr="00BC0A4B">
              <w:rPr>
                <w:rFonts w:ascii="Arial" w:hAnsi="Arial" w:cs="Arial"/>
                <w:sz w:val="20"/>
                <w:szCs w:val="20"/>
              </w:rPr>
              <w:t xml:space="preserve"> will also test, validate, and document changes to the Resource before implementing the changes on the operational system</w:t>
            </w:r>
            <w:r w:rsidR="00B65C66" w:rsidRPr="00BC0A4B">
              <w:rPr>
                <w:rFonts w:ascii="Arial" w:hAnsi="Arial" w:cs="Arial"/>
                <w:sz w:val="20"/>
                <w:szCs w:val="20"/>
              </w:rPr>
              <w:t xml:space="preserve"> unless there is a major change to the Resource, in which case the</w:t>
            </w:r>
            <w:r w:rsidR="00B600F0" w:rsidRPr="00BC0A4B">
              <w:rPr>
                <w:rFonts w:ascii="Arial" w:hAnsi="Arial" w:cs="Arial"/>
                <w:sz w:val="20"/>
                <w:szCs w:val="20"/>
              </w:rPr>
              <w:t xml:space="preserve"> Agency will assess</w:t>
            </w:r>
            <w:r w:rsidR="00B65C66" w:rsidRPr="00BC0A4B">
              <w:rPr>
                <w:rFonts w:ascii="Arial" w:hAnsi="Arial" w:cs="Arial"/>
                <w:sz w:val="20"/>
                <w:szCs w:val="20"/>
              </w:rPr>
              <w:t xml:space="preserve"> the Resource before </w:t>
            </w:r>
            <w:r w:rsidR="00B600F0" w:rsidRPr="00BC0A4B">
              <w:rPr>
                <w:rFonts w:ascii="Arial" w:hAnsi="Arial" w:cs="Arial"/>
                <w:sz w:val="20"/>
                <w:szCs w:val="20"/>
              </w:rPr>
              <w:t>changes can be implemented</w:t>
            </w:r>
            <w:r w:rsidR="00B65C66" w:rsidRPr="00BC0A4B">
              <w:rPr>
                <w:rFonts w:ascii="Arial" w:hAnsi="Arial" w:cs="Arial"/>
                <w:sz w:val="20"/>
                <w:szCs w:val="20"/>
              </w:rPr>
              <w:t xml:space="preserve"> into the operational system</w:t>
            </w:r>
            <w:r w:rsidRPr="00BC0A4B">
              <w:rPr>
                <w:rFonts w:ascii="Arial" w:hAnsi="Arial" w:cs="Arial"/>
                <w:sz w:val="20"/>
                <w:szCs w:val="20"/>
              </w:rPr>
              <w:t>.</w:t>
            </w:r>
          </w:p>
        </w:tc>
      </w:tr>
      <w:tr w:rsidR="003E1955" w:rsidRPr="00B6190F" w14:paraId="5D5B2053" w14:textId="77777777" w:rsidTr="00BC0A4B">
        <w:tc>
          <w:tcPr>
            <w:tcW w:w="9378" w:type="dxa"/>
            <w:gridSpan w:val="3"/>
          </w:tcPr>
          <w:p w14:paraId="59E1E967" w14:textId="77777777" w:rsidR="003E1955" w:rsidRPr="00B6190F" w:rsidRDefault="003E1955" w:rsidP="000726CE">
            <w:pPr>
              <w:spacing w:after="60"/>
              <w:rPr>
                <w:rFonts w:cs="Arial"/>
                <w:b/>
                <w:sz w:val="20"/>
              </w:rPr>
            </w:pPr>
            <w:r w:rsidRPr="00B6190F">
              <w:rPr>
                <w:rFonts w:cs="Arial"/>
                <w:b/>
                <w:sz w:val="20"/>
              </w:rPr>
              <w:lastRenderedPageBreak/>
              <w:t>Security Control Implementation Details:</w:t>
            </w:r>
          </w:p>
          <w:p w14:paraId="4AC4075C" w14:textId="03E51A49" w:rsidR="003E1955" w:rsidRPr="00B6190F" w:rsidRDefault="00113A29" w:rsidP="00F051B7">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Partially Met           </w:t>
            </w:r>
            <w:r w:rsidR="00F051B7" w:rsidRPr="00B6190F">
              <w:rPr>
                <w:rFonts w:cs="Arial"/>
                <w:sz w:val="20"/>
              </w:rPr>
              <w:fldChar w:fldCharType="begin">
                <w:ffData>
                  <w:name w:val=""/>
                  <w:enabled/>
                  <w:calcOnExit w:val="0"/>
                  <w:checkBox>
                    <w:sizeAuto/>
                    <w:default w:val="0"/>
                  </w:checkBox>
                </w:ffData>
              </w:fldChar>
            </w:r>
            <w:r w:rsidR="00F051B7" w:rsidRPr="00B6190F">
              <w:rPr>
                <w:rFonts w:cs="Arial"/>
                <w:sz w:val="20"/>
              </w:rPr>
              <w:instrText xml:space="preserve"> FORMCHECKBOX </w:instrText>
            </w:r>
            <w:r w:rsidR="00C40D1D">
              <w:rPr>
                <w:rFonts w:cs="Arial"/>
                <w:sz w:val="20"/>
              </w:rPr>
            </w:r>
            <w:r w:rsidR="00C40D1D">
              <w:rPr>
                <w:rFonts w:cs="Arial"/>
                <w:sz w:val="20"/>
              </w:rPr>
              <w:fldChar w:fldCharType="separate"/>
            </w:r>
            <w:r w:rsidR="00F051B7" w:rsidRPr="00B6190F">
              <w:rPr>
                <w:rFonts w:cs="Arial"/>
                <w:sz w:val="20"/>
              </w:rPr>
              <w:fldChar w:fldCharType="end"/>
            </w:r>
            <w:r w:rsidR="003E1955"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N/A</w:t>
            </w:r>
          </w:p>
        </w:tc>
      </w:tr>
      <w:tr w:rsidR="003E1955" w:rsidRPr="00B6190F" w14:paraId="68658DC3" w14:textId="77777777" w:rsidTr="00BC0A4B">
        <w:trPr>
          <w:trHeight w:val="80"/>
        </w:trPr>
        <w:tc>
          <w:tcPr>
            <w:tcW w:w="9378" w:type="dxa"/>
            <w:gridSpan w:val="3"/>
          </w:tcPr>
          <w:p w14:paraId="0BF3EA12" w14:textId="77777777" w:rsidR="003E1955" w:rsidRPr="00B6190F" w:rsidRDefault="003E1955" w:rsidP="000726CE">
            <w:pPr>
              <w:spacing w:after="60"/>
              <w:rPr>
                <w:rFonts w:cs="Arial"/>
                <w:b/>
                <w:sz w:val="20"/>
              </w:rPr>
            </w:pPr>
            <w:r w:rsidRPr="00B6190F">
              <w:rPr>
                <w:rFonts w:cs="Arial"/>
                <w:b/>
                <w:sz w:val="20"/>
              </w:rPr>
              <w:t>Responsible Parties:</w:t>
            </w:r>
          </w:p>
          <w:p w14:paraId="276766D1" w14:textId="5F1206D4" w:rsidR="003E1955" w:rsidRPr="00B6190F" w:rsidRDefault="00A3254F" w:rsidP="000726CE">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3E1955" w:rsidRPr="00B6190F">
              <w:rPr>
                <w:rFonts w:cs="Arial"/>
                <w:sz w:val="20"/>
              </w:rPr>
              <w:t xml:space="preserve"> NC Department of Revenue</w:t>
            </w:r>
          </w:p>
          <w:p w14:paraId="44E03532" w14:textId="3BF0756B" w:rsidR="003E1955"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3E1955" w:rsidRPr="00B6190F">
              <w:rPr>
                <w:rFonts w:cs="Arial"/>
                <w:sz w:val="20"/>
              </w:rPr>
              <w:t xml:space="preserve"> </w:t>
            </w:r>
            <w:r w:rsidR="00385D49">
              <w:rPr>
                <w:rFonts w:cs="Arial"/>
                <w:sz w:val="20"/>
              </w:rPr>
              <w:t>&lt;PROVIDER&gt;</w:t>
            </w:r>
          </w:p>
        </w:tc>
      </w:tr>
      <w:tr w:rsidR="003E1955" w:rsidRPr="00B6190F" w14:paraId="5F0C600F" w14:textId="77777777" w:rsidTr="00BC0A4B">
        <w:tc>
          <w:tcPr>
            <w:tcW w:w="9378" w:type="dxa"/>
            <w:gridSpan w:val="3"/>
          </w:tcPr>
          <w:p w14:paraId="1AFC6070" w14:textId="7E7C80F5" w:rsidR="003E1955" w:rsidRPr="00B6190F" w:rsidRDefault="00E56B10" w:rsidP="0024796F">
            <w:pPr>
              <w:rPr>
                <w:rFonts w:cs="Arial"/>
                <w:bCs/>
                <w:sz w:val="20"/>
              </w:rPr>
            </w:pPr>
            <w:r w:rsidRPr="00B6190F">
              <w:rPr>
                <w:rFonts w:cs="Arial"/>
                <w:b/>
                <w:bCs/>
                <w:sz w:val="20"/>
              </w:rPr>
              <w:t>Control implementation</w:t>
            </w:r>
            <w:r w:rsidRPr="00B6190F">
              <w:rPr>
                <w:rFonts w:cs="Arial"/>
                <w:bCs/>
                <w:i/>
                <w:sz w:val="20"/>
              </w:rPr>
              <w:t>:</w:t>
            </w:r>
            <w:r w:rsidR="000C3780">
              <w:rPr>
                <w:rFonts w:cs="Arial"/>
                <w:bCs/>
                <w:i/>
                <w:sz w:val="20"/>
              </w:rPr>
              <w:t xml:space="preserve"> </w:t>
            </w:r>
            <w:r w:rsidR="000C3780" w:rsidRPr="007B5AAA">
              <w:rPr>
                <w:rFonts w:cs="Arial"/>
                <w:bCs/>
                <w:i/>
                <w:sz w:val="20"/>
                <w:highlight w:val="yellow"/>
              </w:rPr>
              <w:t>Proposed changes to the Resource must be submitted to the Agency’s CISO for review.</w:t>
            </w:r>
          </w:p>
        </w:tc>
      </w:tr>
      <w:tr w:rsidR="00BC0A4B" w:rsidRPr="00A75D48" w14:paraId="4C5E3138" w14:textId="77777777" w:rsidTr="00BC0A4B">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4C2CC3" w14:textId="77777777" w:rsidR="00BC0A4B" w:rsidRPr="00BC0A4B" w:rsidRDefault="00BC0A4B" w:rsidP="00586084">
            <w:pPr>
              <w:rPr>
                <w:rFonts w:cs="Arial"/>
                <w:bCs/>
                <w:sz w:val="20"/>
              </w:rPr>
            </w:pPr>
            <w:r w:rsidRPr="00BC0A4B">
              <w:rPr>
                <w:rFonts w:cs="Arial"/>
                <w:bCs/>
                <w:sz w:val="20"/>
              </w:rPr>
              <w:t>&lt;Provider&gt; Response</w:t>
            </w:r>
          </w:p>
        </w:tc>
      </w:tr>
      <w:tr w:rsidR="00BC0A4B" w:rsidRPr="00E52C1D" w14:paraId="2B233917" w14:textId="77777777" w:rsidTr="00BC0A4B">
        <w:tc>
          <w:tcPr>
            <w:tcW w:w="9378" w:type="dxa"/>
            <w:gridSpan w:val="3"/>
            <w:tcBorders>
              <w:top w:val="single" w:sz="4" w:space="0" w:color="auto"/>
              <w:left w:val="single" w:sz="4" w:space="0" w:color="auto"/>
              <w:bottom w:val="single" w:sz="4" w:space="0" w:color="auto"/>
              <w:right w:val="single" w:sz="4" w:space="0" w:color="auto"/>
            </w:tcBorders>
          </w:tcPr>
          <w:p w14:paraId="54931F43" w14:textId="77946787" w:rsidR="00BC0A4B" w:rsidRPr="00DD4226" w:rsidRDefault="00DD4226" w:rsidP="00586084">
            <w:pPr>
              <w:rPr>
                <w:rFonts w:cs="Arial"/>
                <w:b/>
                <w:bCs/>
                <w:i/>
                <w:color w:val="808080" w:themeColor="background1" w:themeShade="80"/>
                <w:sz w:val="20"/>
              </w:rPr>
            </w:pPr>
            <w:r w:rsidRPr="00DD4226">
              <w:rPr>
                <w:i/>
                <w:color w:val="808080" w:themeColor="background1" w:themeShade="80"/>
                <w:sz w:val="20"/>
              </w:rPr>
              <w:t>Configuration change controls for organizational information systems involve the systematic proposal, justification, implementation, testing, review, and disposition of changes to the systems, including system upgrades and modifications. Configuration change control includes changes to baseline configurations for components and configuration items of information systems, changes to configuration settings for information technology products (e.g., operating systems, applications, firewalls, routers, and mobile devices), unscheduled/unauthorized changes, and changes to remediate vulnerabilities. Typical processes for managing configuration changes to information systems include, for example, Configuration Control Boards that approve proposed changes to systems. For new development information systems or systems undergoing major upgrades, organizations consider including representatives from development organizations on the Configuration Control Boards. Auditing of changes includes activities before and after changes are made to organizational information systems and the auditing activities required to implement such changes. Related controls: CA-7, CM-2, CM-4, CM-5, CM-6, CM-9, SA-10, SI-2, SI-12.</w:t>
            </w:r>
          </w:p>
        </w:tc>
      </w:tr>
      <w:tr w:rsidR="00BC0A4B" w14:paraId="79B3E9E7" w14:textId="77777777" w:rsidTr="00BC0A4B">
        <w:tc>
          <w:tcPr>
            <w:tcW w:w="2155" w:type="dxa"/>
          </w:tcPr>
          <w:p w14:paraId="0151E27A" w14:textId="77777777" w:rsidR="00BC0A4B" w:rsidRDefault="00BC0A4B" w:rsidP="00586084">
            <w:pPr>
              <w:rPr>
                <w:rFonts w:cs="Arial"/>
                <w:sz w:val="20"/>
                <w:highlight w:val="red"/>
              </w:rPr>
            </w:pPr>
          </w:p>
        </w:tc>
        <w:tc>
          <w:tcPr>
            <w:tcW w:w="720" w:type="dxa"/>
          </w:tcPr>
          <w:p w14:paraId="3D6A21DC" w14:textId="023B1A3C" w:rsidR="00BC0A4B" w:rsidRDefault="00BC0A4B" w:rsidP="00586084">
            <w:pPr>
              <w:rPr>
                <w:rFonts w:cs="Arial"/>
                <w:sz w:val="20"/>
              </w:rPr>
            </w:pPr>
            <w:r>
              <w:rPr>
                <w:rFonts w:cs="Arial"/>
                <w:sz w:val="20"/>
              </w:rPr>
              <w:t>a.</w:t>
            </w:r>
          </w:p>
        </w:tc>
        <w:tc>
          <w:tcPr>
            <w:tcW w:w="6503" w:type="dxa"/>
          </w:tcPr>
          <w:p w14:paraId="2BA1CFF6" w14:textId="77777777" w:rsidR="00BC0A4B" w:rsidRDefault="00BC0A4B" w:rsidP="00586084">
            <w:pPr>
              <w:rPr>
                <w:rFonts w:cs="Arial"/>
                <w:sz w:val="20"/>
              </w:rPr>
            </w:pPr>
          </w:p>
        </w:tc>
      </w:tr>
      <w:tr w:rsidR="00BC0A4B" w14:paraId="7A9B4D45" w14:textId="77777777" w:rsidTr="00BC0A4B">
        <w:tc>
          <w:tcPr>
            <w:tcW w:w="2155" w:type="dxa"/>
          </w:tcPr>
          <w:p w14:paraId="06214572" w14:textId="77777777" w:rsidR="00BC0A4B" w:rsidRDefault="00BC0A4B" w:rsidP="00586084">
            <w:pPr>
              <w:rPr>
                <w:rFonts w:cs="Arial"/>
                <w:sz w:val="20"/>
                <w:highlight w:val="red"/>
              </w:rPr>
            </w:pPr>
          </w:p>
        </w:tc>
        <w:tc>
          <w:tcPr>
            <w:tcW w:w="720" w:type="dxa"/>
          </w:tcPr>
          <w:p w14:paraId="4571EA13" w14:textId="306A15C9" w:rsidR="00BC0A4B" w:rsidRDefault="00BC0A4B" w:rsidP="00586084">
            <w:pPr>
              <w:rPr>
                <w:rFonts w:cs="Arial"/>
                <w:sz w:val="20"/>
              </w:rPr>
            </w:pPr>
            <w:r>
              <w:rPr>
                <w:rFonts w:cs="Arial"/>
                <w:sz w:val="20"/>
              </w:rPr>
              <w:t>b.</w:t>
            </w:r>
          </w:p>
        </w:tc>
        <w:tc>
          <w:tcPr>
            <w:tcW w:w="6503" w:type="dxa"/>
          </w:tcPr>
          <w:p w14:paraId="3E2DB591" w14:textId="77777777" w:rsidR="00BC0A4B" w:rsidRDefault="00BC0A4B" w:rsidP="00586084">
            <w:pPr>
              <w:rPr>
                <w:rFonts w:cs="Arial"/>
                <w:sz w:val="20"/>
              </w:rPr>
            </w:pPr>
          </w:p>
        </w:tc>
      </w:tr>
      <w:tr w:rsidR="00BC0A4B" w14:paraId="31F0B0E0" w14:textId="77777777" w:rsidTr="00BC0A4B">
        <w:tc>
          <w:tcPr>
            <w:tcW w:w="2155" w:type="dxa"/>
          </w:tcPr>
          <w:p w14:paraId="32F048DA" w14:textId="77777777" w:rsidR="00BC0A4B" w:rsidRDefault="00BC0A4B" w:rsidP="00586084">
            <w:pPr>
              <w:rPr>
                <w:rFonts w:cs="Arial"/>
                <w:sz w:val="20"/>
                <w:highlight w:val="red"/>
              </w:rPr>
            </w:pPr>
          </w:p>
        </w:tc>
        <w:tc>
          <w:tcPr>
            <w:tcW w:w="720" w:type="dxa"/>
          </w:tcPr>
          <w:p w14:paraId="4727A58B" w14:textId="70D29D61" w:rsidR="00BC0A4B" w:rsidRDefault="00BC0A4B" w:rsidP="00586084">
            <w:pPr>
              <w:rPr>
                <w:rFonts w:cs="Arial"/>
                <w:sz w:val="20"/>
              </w:rPr>
            </w:pPr>
            <w:r>
              <w:rPr>
                <w:rFonts w:cs="Arial"/>
                <w:sz w:val="20"/>
              </w:rPr>
              <w:t>c.</w:t>
            </w:r>
          </w:p>
        </w:tc>
        <w:tc>
          <w:tcPr>
            <w:tcW w:w="6503" w:type="dxa"/>
          </w:tcPr>
          <w:p w14:paraId="570690DF" w14:textId="77777777" w:rsidR="00BC0A4B" w:rsidRDefault="00BC0A4B" w:rsidP="00586084">
            <w:pPr>
              <w:rPr>
                <w:rFonts w:cs="Arial"/>
                <w:sz w:val="20"/>
              </w:rPr>
            </w:pPr>
          </w:p>
        </w:tc>
      </w:tr>
      <w:tr w:rsidR="00BC0A4B" w14:paraId="58DF0E8C" w14:textId="77777777" w:rsidTr="00BC0A4B">
        <w:tc>
          <w:tcPr>
            <w:tcW w:w="2155" w:type="dxa"/>
          </w:tcPr>
          <w:p w14:paraId="79BE507F" w14:textId="77777777" w:rsidR="00BC0A4B" w:rsidRDefault="00BC0A4B" w:rsidP="00586084">
            <w:pPr>
              <w:rPr>
                <w:rFonts w:cs="Arial"/>
                <w:sz w:val="20"/>
                <w:highlight w:val="red"/>
              </w:rPr>
            </w:pPr>
          </w:p>
        </w:tc>
        <w:tc>
          <w:tcPr>
            <w:tcW w:w="720" w:type="dxa"/>
          </w:tcPr>
          <w:p w14:paraId="15231126" w14:textId="5AEC8F84" w:rsidR="00BC0A4B" w:rsidRDefault="00BC0A4B" w:rsidP="00586084">
            <w:pPr>
              <w:rPr>
                <w:rFonts w:cs="Arial"/>
                <w:sz w:val="20"/>
              </w:rPr>
            </w:pPr>
            <w:r>
              <w:rPr>
                <w:rFonts w:cs="Arial"/>
                <w:sz w:val="20"/>
              </w:rPr>
              <w:t>d.</w:t>
            </w:r>
          </w:p>
        </w:tc>
        <w:tc>
          <w:tcPr>
            <w:tcW w:w="6503" w:type="dxa"/>
          </w:tcPr>
          <w:p w14:paraId="7D559FC4" w14:textId="77777777" w:rsidR="00BC0A4B" w:rsidRDefault="00BC0A4B" w:rsidP="00586084">
            <w:pPr>
              <w:rPr>
                <w:rFonts w:cs="Arial"/>
                <w:sz w:val="20"/>
              </w:rPr>
            </w:pPr>
          </w:p>
        </w:tc>
      </w:tr>
      <w:tr w:rsidR="00BC0A4B" w14:paraId="6070FB9C" w14:textId="77777777" w:rsidTr="00BC0A4B">
        <w:tc>
          <w:tcPr>
            <w:tcW w:w="2155" w:type="dxa"/>
          </w:tcPr>
          <w:p w14:paraId="003E03E1" w14:textId="77777777" w:rsidR="00BC0A4B" w:rsidRDefault="00BC0A4B" w:rsidP="00586084">
            <w:pPr>
              <w:rPr>
                <w:rFonts w:cs="Arial"/>
                <w:sz w:val="20"/>
                <w:highlight w:val="red"/>
              </w:rPr>
            </w:pPr>
          </w:p>
        </w:tc>
        <w:tc>
          <w:tcPr>
            <w:tcW w:w="720" w:type="dxa"/>
          </w:tcPr>
          <w:p w14:paraId="66277B3E" w14:textId="404AAFC4" w:rsidR="00BC0A4B" w:rsidRDefault="00BC0A4B" w:rsidP="00586084">
            <w:pPr>
              <w:rPr>
                <w:rFonts w:cs="Arial"/>
                <w:sz w:val="20"/>
              </w:rPr>
            </w:pPr>
            <w:r>
              <w:rPr>
                <w:rFonts w:cs="Arial"/>
                <w:sz w:val="20"/>
              </w:rPr>
              <w:t>e.</w:t>
            </w:r>
          </w:p>
        </w:tc>
        <w:tc>
          <w:tcPr>
            <w:tcW w:w="6503" w:type="dxa"/>
          </w:tcPr>
          <w:p w14:paraId="13AFF5AF" w14:textId="77777777" w:rsidR="00BC0A4B" w:rsidRDefault="00BC0A4B" w:rsidP="00586084">
            <w:pPr>
              <w:rPr>
                <w:rFonts w:cs="Arial"/>
                <w:sz w:val="20"/>
              </w:rPr>
            </w:pPr>
          </w:p>
        </w:tc>
      </w:tr>
      <w:tr w:rsidR="00BC0A4B" w14:paraId="7C262819" w14:textId="77777777" w:rsidTr="00BC0A4B">
        <w:tc>
          <w:tcPr>
            <w:tcW w:w="2155" w:type="dxa"/>
          </w:tcPr>
          <w:p w14:paraId="697182FC" w14:textId="77777777" w:rsidR="00BC0A4B" w:rsidRDefault="00BC0A4B" w:rsidP="00586084">
            <w:pPr>
              <w:rPr>
                <w:rFonts w:cs="Arial"/>
                <w:sz w:val="20"/>
                <w:highlight w:val="red"/>
              </w:rPr>
            </w:pPr>
          </w:p>
        </w:tc>
        <w:tc>
          <w:tcPr>
            <w:tcW w:w="720" w:type="dxa"/>
          </w:tcPr>
          <w:p w14:paraId="42BAEC4B" w14:textId="0C45D2DD" w:rsidR="00BC0A4B" w:rsidRDefault="00BC0A4B" w:rsidP="00586084">
            <w:pPr>
              <w:rPr>
                <w:rFonts w:cs="Arial"/>
                <w:sz w:val="20"/>
              </w:rPr>
            </w:pPr>
            <w:r>
              <w:rPr>
                <w:rFonts w:cs="Arial"/>
                <w:sz w:val="20"/>
              </w:rPr>
              <w:t>f.</w:t>
            </w:r>
          </w:p>
        </w:tc>
        <w:tc>
          <w:tcPr>
            <w:tcW w:w="6503" w:type="dxa"/>
          </w:tcPr>
          <w:p w14:paraId="1807BE8F" w14:textId="77777777" w:rsidR="00BC0A4B" w:rsidRDefault="00BC0A4B" w:rsidP="00586084">
            <w:pPr>
              <w:rPr>
                <w:rFonts w:cs="Arial"/>
                <w:sz w:val="20"/>
              </w:rPr>
            </w:pPr>
          </w:p>
        </w:tc>
      </w:tr>
      <w:tr w:rsidR="00BC0A4B" w14:paraId="701C216C" w14:textId="77777777" w:rsidTr="00BC0A4B">
        <w:tc>
          <w:tcPr>
            <w:tcW w:w="2155" w:type="dxa"/>
          </w:tcPr>
          <w:p w14:paraId="4CAD8553" w14:textId="77777777" w:rsidR="00BC0A4B" w:rsidRDefault="00BC0A4B" w:rsidP="00586084">
            <w:pPr>
              <w:rPr>
                <w:rFonts w:cs="Arial"/>
                <w:sz w:val="20"/>
                <w:highlight w:val="red"/>
              </w:rPr>
            </w:pPr>
          </w:p>
        </w:tc>
        <w:tc>
          <w:tcPr>
            <w:tcW w:w="720" w:type="dxa"/>
          </w:tcPr>
          <w:p w14:paraId="37E09200" w14:textId="6DB727E6" w:rsidR="00BC0A4B" w:rsidRDefault="00BC0A4B" w:rsidP="00586084">
            <w:pPr>
              <w:rPr>
                <w:rFonts w:cs="Arial"/>
                <w:sz w:val="20"/>
              </w:rPr>
            </w:pPr>
            <w:r>
              <w:rPr>
                <w:rFonts w:cs="Arial"/>
                <w:sz w:val="20"/>
              </w:rPr>
              <w:t>g.</w:t>
            </w:r>
          </w:p>
        </w:tc>
        <w:tc>
          <w:tcPr>
            <w:tcW w:w="6503" w:type="dxa"/>
          </w:tcPr>
          <w:p w14:paraId="3D4DE377" w14:textId="77777777" w:rsidR="00BC0A4B" w:rsidRDefault="00BC0A4B" w:rsidP="00586084">
            <w:pPr>
              <w:rPr>
                <w:rFonts w:cs="Arial"/>
                <w:sz w:val="20"/>
              </w:rPr>
            </w:pPr>
          </w:p>
        </w:tc>
      </w:tr>
      <w:tr w:rsidR="00BC0A4B" w14:paraId="1B5C7EC7" w14:textId="77777777" w:rsidTr="00BC0A4B">
        <w:tc>
          <w:tcPr>
            <w:tcW w:w="2155" w:type="dxa"/>
          </w:tcPr>
          <w:p w14:paraId="4C76D8B3" w14:textId="77777777" w:rsidR="00BC0A4B" w:rsidRDefault="00BC0A4B" w:rsidP="00586084">
            <w:pPr>
              <w:rPr>
                <w:rFonts w:cs="Arial"/>
                <w:sz w:val="20"/>
                <w:highlight w:val="red"/>
              </w:rPr>
            </w:pPr>
          </w:p>
        </w:tc>
        <w:tc>
          <w:tcPr>
            <w:tcW w:w="720" w:type="dxa"/>
          </w:tcPr>
          <w:p w14:paraId="06642685" w14:textId="26828490" w:rsidR="00BC0A4B" w:rsidRDefault="00BC0A4B" w:rsidP="00586084">
            <w:pPr>
              <w:rPr>
                <w:rFonts w:cs="Arial"/>
                <w:sz w:val="20"/>
              </w:rPr>
            </w:pPr>
            <w:r>
              <w:rPr>
                <w:rFonts w:cs="Arial"/>
                <w:sz w:val="20"/>
              </w:rPr>
              <w:t>CE2</w:t>
            </w:r>
          </w:p>
        </w:tc>
        <w:tc>
          <w:tcPr>
            <w:tcW w:w="6503" w:type="dxa"/>
          </w:tcPr>
          <w:p w14:paraId="4B26677A" w14:textId="3797D238" w:rsidR="00BC0A4B" w:rsidRPr="00235BEF" w:rsidRDefault="00235BEF" w:rsidP="00586084">
            <w:pPr>
              <w:rPr>
                <w:rFonts w:cs="Arial"/>
                <w:i/>
                <w:color w:val="808080" w:themeColor="background1" w:themeShade="80"/>
                <w:sz w:val="20"/>
              </w:rPr>
            </w:pPr>
            <w:r w:rsidRPr="00235BEF">
              <w:rPr>
                <w:i/>
                <w:color w:val="808080" w:themeColor="background1" w:themeShade="80"/>
                <w:sz w:val="20"/>
              </w:rPr>
              <w:t>Changes to information systems include modifications to hardware, software, or firmware components and configuration settings defined in CM-6. Organizations ensure that testing does not interfere with information system operations. Individuals/groups conducting tests understand organizational security policies and procedures, information system security policies and procedures, and the specific health, safety, and environmental risks associated with particular facilities/processes. Operational systems may need to be taken off-line, or replicated to the extent feasible, before testing can be conducted. If information systems must be taken off-line for testing, the tests are scheduled to occur during planned system outages whenever possible. If testing cannot be conducted on operational systems, organizations employ compensating controls (e.g., testing on replicated systems).</w:t>
            </w:r>
          </w:p>
        </w:tc>
      </w:tr>
      <w:tr w:rsidR="00BC0A4B" w:rsidRPr="001909F6" w14:paraId="66B1B38B" w14:textId="77777777" w:rsidTr="00BC0A4B">
        <w:tc>
          <w:tcPr>
            <w:tcW w:w="9378" w:type="dxa"/>
            <w:gridSpan w:val="3"/>
            <w:shd w:val="clear" w:color="auto" w:fill="F2F2F2" w:themeFill="background1" w:themeFillShade="F2"/>
          </w:tcPr>
          <w:p w14:paraId="5EDD311B" w14:textId="77777777" w:rsidR="00BC0A4B" w:rsidRPr="001909F6" w:rsidRDefault="00BC0A4B"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BC0A4B" w:rsidRPr="00BC0A4B" w14:paraId="676ECCCF" w14:textId="77777777" w:rsidTr="00BC0A4B">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8BFF6E1" w14:textId="77777777" w:rsidR="00BC0A4B" w:rsidRPr="00BC0A4B" w:rsidRDefault="00BC0A4B" w:rsidP="00586084">
            <w:pPr>
              <w:rPr>
                <w:rFonts w:cs="Arial"/>
                <w:sz w:val="20"/>
              </w:rPr>
            </w:pPr>
          </w:p>
        </w:tc>
      </w:tr>
      <w:tr w:rsidR="00BC0A4B" w14:paraId="4D441750" w14:textId="77777777" w:rsidTr="00586084">
        <w:tc>
          <w:tcPr>
            <w:tcW w:w="2155" w:type="dxa"/>
          </w:tcPr>
          <w:p w14:paraId="20B40E72" w14:textId="77777777" w:rsidR="00BC0A4B" w:rsidRDefault="00BC0A4B" w:rsidP="00586084">
            <w:pPr>
              <w:rPr>
                <w:rFonts w:cs="Arial"/>
                <w:sz w:val="20"/>
                <w:highlight w:val="red"/>
              </w:rPr>
            </w:pPr>
          </w:p>
        </w:tc>
        <w:tc>
          <w:tcPr>
            <w:tcW w:w="720" w:type="dxa"/>
          </w:tcPr>
          <w:p w14:paraId="369AFECF" w14:textId="77777777" w:rsidR="00BC0A4B" w:rsidRDefault="00BC0A4B" w:rsidP="00586084">
            <w:pPr>
              <w:rPr>
                <w:rFonts w:cs="Arial"/>
                <w:sz w:val="20"/>
              </w:rPr>
            </w:pPr>
            <w:r>
              <w:rPr>
                <w:rFonts w:cs="Arial"/>
                <w:sz w:val="20"/>
              </w:rPr>
              <w:t>a.</w:t>
            </w:r>
          </w:p>
        </w:tc>
        <w:tc>
          <w:tcPr>
            <w:tcW w:w="6503" w:type="dxa"/>
          </w:tcPr>
          <w:p w14:paraId="732E2B68" w14:textId="77777777" w:rsidR="00BC0A4B" w:rsidRDefault="00BC0A4B" w:rsidP="00586084">
            <w:pPr>
              <w:rPr>
                <w:rFonts w:cs="Arial"/>
                <w:sz w:val="20"/>
              </w:rPr>
            </w:pPr>
          </w:p>
        </w:tc>
      </w:tr>
      <w:tr w:rsidR="00BC0A4B" w14:paraId="26541E84" w14:textId="77777777" w:rsidTr="00586084">
        <w:tc>
          <w:tcPr>
            <w:tcW w:w="2155" w:type="dxa"/>
          </w:tcPr>
          <w:p w14:paraId="483F2C82" w14:textId="77777777" w:rsidR="00BC0A4B" w:rsidRDefault="00BC0A4B" w:rsidP="00586084">
            <w:pPr>
              <w:rPr>
                <w:rFonts w:cs="Arial"/>
                <w:sz w:val="20"/>
                <w:highlight w:val="red"/>
              </w:rPr>
            </w:pPr>
          </w:p>
        </w:tc>
        <w:tc>
          <w:tcPr>
            <w:tcW w:w="720" w:type="dxa"/>
          </w:tcPr>
          <w:p w14:paraId="3A9B45E7" w14:textId="77777777" w:rsidR="00BC0A4B" w:rsidRDefault="00BC0A4B" w:rsidP="00586084">
            <w:pPr>
              <w:rPr>
                <w:rFonts w:cs="Arial"/>
                <w:sz w:val="20"/>
              </w:rPr>
            </w:pPr>
            <w:r>
              <w:rPr>
                <w:rFonts w:cs="Arial"/>
                <w:sz w:val="20"/>
              </w:rPr>
              <w:t>b.</w:t>
            </w:r>
          </w:p>
        </w:tc>
        <w:tc>
          <w:tcPr>
            <w:tcW w:w="6503" w:type="dxa"/>
          </w:tcPr>
          <w:p w14:paraId="71D57E1D" w14:textId="77777777" w:rsidR="00BC0A4B" w:rsidRDefault="00BC0A4B" w:rsidP="00586084">
            <w:pPr>
              <w:rPr>
                <w:rFonts w:cs="Arial"/>
                <w:sz w:val="20"/>
              </w:rPr>
            </w:pPr>
          </w:p>
        </w:tc>
      </w:tr>
      <w:tr w:rsidR="00BC0A4B" w14:paraId="1D9CEBE5" w14:textId="77777777" w:rsidTr="00586084">
        <w:tc>
          <w:tcPr>
            <w:tcW w:w="2155" w:type="dxa"/>
          </w:tcPr>
          <w:p w14:paraId="04236AB9" w14:textId="77777777" w:rsidR="00BC0A4B" w:rsidRDefault="00BC0A4B" w:rsidP="00586084">
            <w:pPr>
              <w:rPr>
                <w:rFonts w:cs="Arial"/>
                <w:sz w:val="20"/>
                <w:highlight w:val="red"/>
              </w:rPr>
            </w:pPr>
          </w:p>
        </w:tc>
        <w:tc>
          <w:tcPr>
            <w:tcW w:w="720" w:type="dxa"/>
          </w:tcPr>
          <w:p w14:paraId="5DC1FA98" w14:textId="77777777" w:rsidR="00BC0A4B" w:rsidRDefault="00BC0A4B" w:rsidP="00586084">
            <w:pPr>
              <w:rPr>
                <w:rFonts w:cs="Arial"/>
                <w:sz w:val="20"/>
              </w:rPr>
            </w:pPr>
            <w:r>
              <w:rPr>
                <w:rFonts w:cs="Arial"/>
                <w:sz w:val="20"/>
              </w:rPr>
              <w:t>c.</w:t>
            </w:r>
          </w:p>
        </w:tc>
        <w:tc>
          <w:tcPr>
            <w:tcW w:w="6503" w:type="dxa"/>
          </w:tcPr>
          <w:p w14:paraId="75B78CAE" w14:textId="77777777" w:rsidR="00BC0A4B" w:rsidRDefault="00BC0A4B" w:rsidP="00586084">
            <w:pPr>
              <w:rPr>
                <w:rFonts w:cs="Arial"/>
                <w:sz w:val="20"/>
              </w:rPr>
            </w:pPr>
          </w:p>
        </w:tc>
      </w:tr>
      <w:tr w:rsidR="00BC0A4B" w14:paraId="4C7FDFE5" w14:textId="77777777" w:rsidTr="00586084">
        <w:tc>
          <w:tcPr>
            <w:tcW w:w="2155" w:type="dxa"/>
          </w:tcPr>
          <w:p w14:paraId="28126D42" w14:textId="77777777" w:rsidR="00BC0A4B" w:rsidRDefault="00BC0A4B" w:rsidP="00586084">
            <w:pPr>
              <w:rPr>
                <w:rFonts w:cs="Arial"/>
                <w:sz w:val="20"/>
                <w:highlight w:val="red"/>
              </w:rPr>
            </w:pPr>
          </w:p>
        </w:tc>
        <w:tc>
          <w:tcPr>
            <w:tcW w:w="720" w:type="dxa"/>
          </w:tcPr>
          <w:p w14:paraId="65F6583D" w14:textId="77777777" w:rsidR="00BC0A4B" w:rsidRDefault="00BC0A4B" w:rsidP="00586084">
            <w:pPr>
              <w:rPr>
                <w:rFonts w:cs="Arial"/>
                <w:sz w:val="20"/>
              </w:rPr>
            </w:pPr>
            <w:r>
              <w:rPr>
                <w:rFonts w:cs="Arial"/>
                <w:sz w:val="20"/>
              </w:rPr>
              <w:t>d.</w:t>
            </w:r>
          </w:p>
        </w:tc>
        <w:tc>
          <w:tcPr>
            <w:tcW w:w="6503" w:type="dxa"/>
          </w:tcPr>
          <w:p w14:paraId="36A3FF24" w14:textId="77777777" w:rsidR="00BC0A4B" w:rsidRDefault="00BC0A4B" w:rsidP="00586084">
            <w:pPr>
              <w:rPr>
                <w:rFonts w:cs="Arial"/>
                <w:sz w:val="20"/>
              </w:rPr>
            </w:pPr>
          </w:p>
        </w:tc>
      </w:tr>
      <w:tr w:rsidR="00BC0A4B" w14:paraId="108A9598" w14:textId="77777777" w:rsidTr="00586084">
        <w:tc>
          <w:tcPr>
            <w:tcW w:w="2155" w:type="dxa"/>
          </w:tcPr>
          <w:p w14:paraId="60BD2988" w14:textId="77777777" w:rsidR="00BC0A4B" w:rsidRDefault="00BC0A4B" w:rsidP="00586084">
            <w:pPr>
              <w:rPr>
                <w:rFonts w:cs="Arial"/>
                <w:sz w:val="20"/>
                <w:highlight w:val="red"/>
              </w:rPr>
            </w:pPr>
          </w:p>
        </w:tc>
        <w:tc>
          <w:tcPr>
            <w:tcW w:w="720" w:type="dxa"/>
          </w:tcPr>
          <w:p w14:paraId="53EF4256" w14:textId="77777777" w:rsidR="00BC0A4B" w:rsidRDefault="00BC0A4B" w:rsidP="00586084">
            <w:pPr>
              <w:rPr>
                <w:rFonts w:cs="Arial"/>
                <w:sz w:val="20"/>
              </w:rPr>
            </w:pPr>
            <w:r>
              <w:rPr>
                <w:rFonts w:cs="Arial"/>
                <w:sz w:val="20"/>
              </w:rPr>
              <w:t>e.</w:t>
            </w:r>
          </w:p>
        </w:tc>
        <w:tc>
          <w:tcPr>
            <w:tcW w:w="6503" w:type="dxa"/>
          </w:tcPr>
          <w:p w14:paraId="1CD0C7B8" w14:textId="77777777" w:rsidR="00BC0A4B" w:rsidRDefault="00BC0A4B" w:rsidP="00586084">
            <w:pPr>
              <w:rPr>
                <w:rFonts w:cs="Arial"/>
                <w:sz w:val="20"/>
              </w:rPr>
            </w:pPr>
          </w:p>
        </w:tc>
      </w:tr>
      <w:tr w:rsidR="00BC0A4B" w14:paraId="5EFCE4AD" w14:textId="77777777" w:rsidTr="00586084">
        <w:tc>
          <w:tcPr>
            <w:tcW w:w="2155" w:type="dxa"/>
          </w:tcPr>
          <w:p w14:paraId="2F99A117" w14:textId="77777777" w:rsidR="00BC0A4B" w:rsidRDefault="00BC0A4B" w:rsidP="00586084">
            <w:pPr>
              <w:rPr>
                <w:rFonts w:cs="Arial"/>
                <w:sz w:val="20"/>
                <w:highlight w:val="red"/>
              </w:rPr>
            </w:pPr>
          </w:p>
        </w:tc>
        <w:tc>
          <w:tcPr>
            <w:tcW w:w="720" w:type="dxa"/>
          </w:tcPr>
          <w:p w14:paraId="33C5C407" w14:textId="77777777" w:rsidR="00BC0A4B" w:rsidRDefault="00BC0A4B" w:rsidP="00586084">
            <w:pPr>
              <w:rPr>
                <w:rFonts w:cs="Arial"/>
                <w:sz w:val="20"/>
              </w:rPr>
            </w:pPr>
            <w:r>
              <w:rPr>
                <w:rFonts w:cs="Arial"/>
                <w:sz w:val="20"/>
              </w:rPr>
              <w:t>f.</w:t>
            </w:r>
          </w:p>
        </w:tc>
        <w:tc>
          <w:tcPr>
            <w:tcW w:w="6503" w:type="dxa"/>
          </w:tcPr>
          <w:p w14:paraId="44FDFDC2" w14:textId="77777777" w:rsidR="00BC0A4B" w:rsidRDefault="00BC0A4B" w:rsidP="00586084">
            <w:pPr>
              <w:rPr>
                <w:rFonts w:cs="Arial"/>
                <w:sz w:val="20"/>
              </w:rPr>
            </w:pPr>
          </w:p>
        </w:tc>
      </w:tr>
      <w:tr w:rsidR="00BC0A4B" w14:paraId="1FFE8379" w14:textId="77777777" w:rsidTr="00586084">
        <w:tc>
          <w:tcPr>
            <w:tcW w:w="2155" w:type="dxa"/>
          </w:tcPr>
          <w:p w14:paraId="26DD9B96" w14:textId="77777777" w:rsidR="00BC0A4B" w:rsidRDefault="00BC0A4B" w:rsidP="00586084">
            <w:pPr>
              <w:rPr>
                <w:rFonts w:cs="Arial"/>
                <w:sz w:val="20"/>
                <w:highlight w:val="red"/>
              </w:rPr>
            </w:pPr>
          </w:p>
        </w:tc>
        <w:tc>
          <w:tcPr>
            <w:tcW w:w="720" w:type="dxa"/>
          </w:tcPr>
          <w:p w14:paraId="1EA6A20F" w14:textId="77777777" w:rsidR="00BC0A4B" w:rsidRDefault="00BC0A4B" w:rsidP="00586084">
            <w:pPr>
              <w:rPr>
                <w:rFonts w:cs="Arial"/>
                <w:sz w:val="20"/>
              </w:rPr>
            </w:pPr>
            <w:r>
              <w:rPr>
                <w:rFonts w:cs="Arial"/>
                <w:sz w:val="20"/>
              </w:rPr>
              <w:t>g.</w:t>
            </w:r>
          </w:p>
        </w:tc>
        <w:tc>
          <w:tcPr>
            <w:tcW w:w="6503" w:type="dxa"/>
          </w:tcPr>
          <w:p w14:paraId="79A3E7BF" w14:textId="77777777" w:rsidR="00BC0A4B" w:rsidRDefault="00BC0A4B" w:rsidP="00586084">
            <w:pPr>
              <w:rPr>
                <w:rFonts w:cs="Arial"/>
                <w:sz w:val="20"/>
              </w:rPr>
            </w:pPr>
          </w:p>
        </w:tc>
      </w:tr>
      <w:tr w:rsidR="00BC0A4B" w14:paraId="79965FEC" w14:textId="77777777" w:rsidTr="00586084">
        <w:tc>
          <w:tcPr>
            <w:tcW w:w="2155" w:type="dxa"/>
          </w:tcPr>
          <w:p w14:paraId="020680D1" w14:textId="77777777" w:rsidR="00BC0A4B" w:rsidRDefault="00BC0A4B" w:rsidP="00586084">
            <w:pPr>
              <w:rPr>
                <w:rFonts w:cs="Arial"/>
                <w:sz w:val="20"/>
                <w:highlight w:val="red"/>
              </w:rPr>
            </w:pPr>
          </w:p>
        </w:tc>
        <w:tc>
          <w:tcPr>
            <w:tcW w:w="720" w:type="dxa"/>
          </w:tcPr>
          <w:p w14:paraId="4E888CD2" w14:textId="77777777" w:rsidR="00BC0A4B" w:rsidRDefault="00BC0A4B" w:rsidP="00586084">
            <w:pPr>
              <w:rPr>
                <w:rFonts w:cs="Arial"/>
                <w:sz w:val="20"/>
              </w:rPr>
            </w:pPr>
            <w:r>
              <w:rPr>
                <w:rFonts w:cs="Arial"/>
                <w:sz w:val="20"/>
              </w:rPr>
              <w:t>CE2</w:t>
            </w:r>
          </w:p>
        </w:tc>
        <w:tc>
          <w:tcPr>
            <w:tcW w:w="6503" w:type="dxa"/>
          </w:tcPr>
          <w:p w14:paraId="678F2549" w14:textId="77777777" w:rsidR="00BC0A4B" w:rsidRDefault="00BC0A4B" w:rsidP="00586084">
            <w:pPr>
              <w:rPr>
                <w:rFonts w:cs="Arial"/>
                <w:sz w:val="20"/>
              </w:rPr>
            </w:pPr>
          </w:p>
        </w:tc>
      </w:tr>
    </w:tbl>
    <w:p w14:paraId="6940F231" w14:textId="77777777" w:rsidR="003E1955" w:rsidRDefault="003E1955" w:rsidP="003E1955">
      <w:pPr>
        <w:rPr>
          <w:rFonts w:cs="Arial"/>
          <w:sz w:val="20"/>
        </w:rPr>
      </w:pPr>
    </w:p>
    <w:p w14:paraId="2260DBC7" w14:textId="77777777" w:rsidR="00BC0A4B" w:rsidRPr="00B6190F" w:rsidRDefault="00BC0A4B" w:rsidP="003E1955">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3E1955" w:rsidRPr="00B6190F" w14:paraId="1934C88A" w14:textId="77777777" w:rsidTr="00967345">
        <w:tc>
          <w:tcPr>
            <w:tcW w:w="9378" w:type="dxa"/>
            <w:gridSpan w:val="2"/>
            <w:shd w:val="pct20" w:color="auto" w:fill="auto"/>
          </w:tcPr>
          <w:p w14:paraId="7B9834F6" w14:textId="77777777" w:rsidR="003E1955" w:rsidRPr="00B6190F" w:rsidRDefault="00E1408C" w:rsidP="003E1955">
            <w:pPr>
              <w:tabs>
                <w:tab w:val="left" w:pos="1080"/>
              </w:tabs>
              <w:spacing w:after="60"/>
              <w:rPr>
                <w:rFonts w:cs="Arial"/>
                <w:b/>
                <w:bCs/>
                <w:iCs/>
                <w:sz w:val="20"/>
              </w:rPr>
            </w:pPr>
            <w:r w:rsidRPr="00B6190F">
              <w:rPr>
                <w:rFonts w:cs="Arial"/>
                <w:b/>
                <w:bCs/>
                <w:iCs/>
                <w:sz w:val="20"/>
              </w:rPr>
              <w:t>(</w:t>
            </w:r>
            <w:r w:rsidR="003E1955" w:rsidRPr="00B6190F">
              <w:rPr>
                <w:rFonts w:cs="Arial"/>
                <w:b/>
                <w:bCs/>
                <w:iCs/>
                <w:sz w:val="20"/>
              </w:rPr>
              <w:t>CM-4</w:t>
            </w:r>
            <w:r w:rsidRPr="00B6190F">
              <w:rPr>
                <w:rFonts w:cs="Arial"/>
                <w:b/>
                <w:bCs/>
                <w:iCs/>
                <w:sz w:val="20"/>
              </w:rPr>
              <w:t xml:space="preserve">) </w:t>
            </w:r>
            <w:r w:rsidR="003E1955" w:rsidRPr="00B6190F">
              <w:rPr>
                <w:rFonts w:cs="Arial"/>
                <w:b/>
                <w:sz w:val="20"/>
              </w:rPr>
              <w:t>Security Impact Analysis</w:t>
            </w:r>
          </w:p>
        </w:tc>
      </w:tr>
      <w:tr w:rsidR="003E1955" w:rsidRPr="00B6190F" w14:paraId="1DF6813C" w14:textId="77777777" w:rsidTr="00967345">
        <w:trPr>
          <w:trHeight w:val="215"/>
        </w:trPr>
        <w:tc>
          <w:tcPr>
            <w:tcW w:w="9378" w:type="dxa"/>
            <w:gridSpan w:val="2"/>
            <w:shd w:val="clear" w:color="auto" w:fill="auto"/>
          </w:tcPr>
          <w:p w14:paraId="18FE23B0" w14:textId="77777777" w:rsidR="003E1955" w:rsidRPr="00B6190F" w:rsidRDefault="00BB6FD5" w:rsidP="003E1955">
            <w:pPr>
              <w:rPr>
                <w:rFonts w:cs="Arial"/>
                <w:sz w:val="20"/>
              </w:rPr>
            </w:pPr>
            <w:r w:rsidRPr="00B6190F">
              <w:rPr>
                <w:rFonts w:cs="Arial"/>
                <w:sz w:val="20"/>
              </w:rPr>
              <w:t xml:space="preserve">The purpose of the policy is to ensure that configuration changes to Resources must be reviewed to prevent negative impact to security. </w:t>
            </w:r>
          </w:p>
          <w:p w14:paraId="68ABCA56" w14:textId="77777777" w:rsidR="00BB6FD5" w:rsidRPr="00B6190F" w:rsidRDefault="00BB6FD5" w:rsidP="003E1955">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BB6FD5" w:rsidRPr="00B6190F" w14:paraId="01F65237" w14:textId="77777777" w:rsidTr="000B7650">
              <w:tc>
                <w:tcPr>
                  <w:tcW w:w="8797" w:type="dxa"/>
                  <w:gridSpan w:val="3"/>
                  <w:shd w:val="clear" w:color="auto" w:fill="4F81BD"/>
                </w:tcPr>
                <w:p w14:paraId="217E3650" w14:textId="77777777" w:rsidR="00BB6FD5" w:rsidRPr="00B6190F" w:rsidRDefault="00BB6FD5" w:rsidP="00BB6FD5">
                  <w:pPr>
                    <w:rPr>
                      <w:b/>
                      <w:bCs/>
                      <w:color w:val="FFFFFF"/>
                      <w:sz w:val="20"/>
                    </w:rPr>
                  </w:pPr>
                  <w:r w:rsidRPr="00B6190F">
                    <w:rPr>
                      <w:b/>
                      <w:bCs/>
                      <w:color w:val="FFFFFF"/>
                      <w:sz w:val="20"/>
                    </w:rPr>
                    <w:t>Applicability of Controls</w:t>
                  </w:r>
                </w:p>
              </w:tc>
            </w:tr>
            <w:tr w:rsidR="00BB6FD5" w:rsidRPr="00B6190F" w14:paraId="227FA4BE" w14:textId="77777777" w:rsidTr="000B7650">
              <w:tc>
                <w:tcPr>
                  <w:tcW w:w="3084" w:type="dxa"/>
                  <w:shd w:val="clear" w:color="auto" w:fill="4F81BD"/>
                </w:tcPr>
                <w:p w14:paraId="61BCAF77" w14:textId="77777777" w:rsidR="00BB6FD5" w:rsidRPr="00B6190F" w:rsidRDefault="00BB6FD5" w:rsidP="00BB6FD5">
                  <w:pPr>
                    <w:rPr>
                      <w:b/>
                      <w:bCs/>
                      <w:color w:val="FFFFFF"/>
                      <w:sz w:val="20"/>
                    </w:rPr>
                  </w:pPr>
                  <w:r w:rsidRPr="00B6190F">
                    <w:rPr>
                      <w:b/>
                      <w:bCs/>
                      <w:color w:val="FFFFFF"/>
                      <w:sz w:val="20"/>
                    </w:rPr>
                    <w:t>Public</w:t>
                  </w:r>
                </w:p>
              </w:tc>
              <w:tc>
                <w:tcPr>
                  <w:tcW w:w="3192" w:type="dxa"/>
                  <w:shd w:val="clear" w:color="auto" w:fill="4F81BD"/>
                </w:tcPr>
                <w:p w14:paraId="1EA45DDF" w14:textId="77777777" w:rsidR="00BB6FD5" w:rsidRPr="00B6190F" w:rsidRDefault="00BB6FD5" w:rsidP="00BB6FD5">
                  <w:pPr>
                    <w:rPr>
                      <w:b/>
                      <w:bCs/>
                      <w:color w:val="FFFFFF"/>
                      <w:sz w:val="20"/>
                    </w:rPr>
                  </w:pPr>
                  <w:r w:rsidRPr="00B6190F">
                    <w:rPr>
                      <w:b/>
                      <w:bCs/>
                      <w:color w:val="FFFFFF"/>
                      <w:sz w:val="20"/>
                    </w:rPr>
                    <w:t>Confidential</w:t>
                  </w:r>
                </w:p>
              </w:tc>
              <w:tc>
                <w:tcPr>
                  <w:tcW w:w="2521" w:type="dxa"/>
                  <w:shd w:val="clear" w:color="auto" w:fill="4F81BD"/>
                </w:tcPr>
                <w:p w14:paraId="22B2053C" w14:textId="77777777" w:rsidR="00BB6FD5" w:rsidRPr="00B6190F" w:rsidRDefault="00BB6FD5" w:rsidP="00BB6FD5">
                  <w:pPr>
                    <w:rPr>
                      <w:b/>
                      <w:bCs/>
                      <w:color w:val="FFFFFF"/>
                      <w:sz w:val="20"/>
                    </w:rPr>
                  </w:pPr>
                  <w:r w:rsidRPr="00B6190F">
                    <w:rPr>
                      <w:b/>
                      <w:bCs/>
                      <w:color w:val="FFFFFF"/>
                      <w:sz w:val="20"/>
                    </w:rPr>
                    <w:t>FTI</w:t>
                  </w:r>
                </w:p>
              </w:tc>
            </w:tr>
            <w:tr w:rsidR="00BB6FD5" w:rsidRPr="00B6190F" w14:paraId="7C9AD195" w14:textId="77777777" w:rsidTr="00522793">
              <w:tc>
                <w:tcPr>
                  <w:tcW w:w="3084" w:type="dxa"/>
                </w:tcPr>
                <w:p w14:paraId="15DFCD9D" w14:textId="77777777" w:rsidR="00BB6FD5" w:rsidRPr="00B6190F" w:rsidRDefault="00BB6FD5" w:rsidP="00BB6FD5">
                  <w:pPr>
                    <w:rPr>
                      <w:bCs/>
                      <w:sz w:val="20"/>
                    </w:rPr>
                  </w:pPr>
                  <w:r w:rsidRPr="00B6190F">
                    <w:rPr>
                      <w:bCs/>
                      <w:sz w:val="20"/>
                    </w:rPr>
                    <w:t>CM-4</w:t>
                  </w:r>
                </w:p>
              </w:tc>
              <w:tc>
                <w:tcPr>
                  <w:tcW w:w="3192" w:type="dxa"/>
                </w:tcPr>
                <w:p w14:paraId="45DFC98A" w14:textId="77777777" w:rsidR="00BB6FD5" w:rsidRPr="00B6190F" w:rsidRDefault="00BB6FD5" w:rsidP="00BB6FD5">
                  <w:pPr>
                    <w:rPr>
                      <w:sz w:val="20"/>
                    </w:rPr>
                  </w:pPr>
                  <w:r w:rsidRPr="00B6190F">
                    <w:rPr>
                      <w:sz w:val="20"/>
                    </w:rPr>
                    <w:t>CM-4</w:t>
                  </w:r>
                </w:p>
              </w:tc>
              <w:tc>
                <w:tcPr>
                  <w:tcW w:w="2521" w:type="dxa"/>
                </w:tcPr>
                <w:p w14:paraId="3543943E" w14:textId="77777777" w:rsidR="00BB6FD5" w:rsidRPr="00B6190F" w:rsidRDefault="00BB6FD5" w:rsidP="00BB6FD5">
                  <w:pPr>
                    <w:rPr>
                      <w:sz w:val="20"/>
                    </w:rPr>
                  </w:pPr>
                  <w:r w:rsidRPr="00B6190F">
                    <w:rPr>
                      <w:sz w:val="20"/>
                    </w:rPr>
                    <w:t>CM-4</w:t>
                  </w:r>
                </w:p>
              </w:tc>
            </w:tr>
          </w:tbl>
          <w:p w14:paraId="5A6730C5" w14:textId="77777777" w:rsidR="00BB6FD5" w:rsidRPr="00B6190F" w:rsidRDefault="00BB6FD5" w:rsidP="003E1955">
            <w:pPr>
              <w:rPr>
                <w:rFonts w:cs="Arial"/>
                <w:sz w:val="20"/>
              </w:rPr>
            </w:pPr>
          </w:p>
          <w:p w14:paraId="43C6E848" w14:textId="667A90AE" w:rsidR="00522793" w:rsidRPr="00B6190F" w:rsidRDefault="00522793" w:rsidP="003E1955">
            <w:pPr>
              <w:rPr>
                <w:rFonts w:cs="Arial"/>
                <w:sz w:val="20"/>
              </w:rPr>
            </w:pPr>
            <w:r w:rsidRPr="00586084">
              <w:rPr>
                <w:rFonts w:cs="Arial"/>
                <w:sz w:val="20"/>
              </w:rPr>
              <w:t xml:space="preserve">It is the policy of the Agency that prior to implementing changes being made to resources that </w:t>
            </w:r>
            <w:r w:rsidR="007D1D98" w:rsidRPr="00586084">
              <w:rPr>
                <w:rFonts w:cs="Arial"/>
                <w:sz w:val="20"/>
              </w:rPr>
              <w:t xml:space="preserve">the </w:t>
            </w:r>
            <w:r w:rsidR="000F069F" w:rsidRPr="00586084">
              <w:rPr>
                <w:rFonts w:cs="Arial"/>
                <w:sz w:val="20"/>
              </w:rPr>
              <w:t>Agency</w:t>
            </w:r>
            <w:r w:rsidRPr="00586084">
              <w:rPr>
                <w:rFonts w:cs="Arial"/>
                <w:sz w:val="20"/>
              </w:rPr>
              <w:t xml:space="preserve"> must analyze the proposed changes for security impacts.</w:t>
            </w:r>
          </w:p>
          <w:p w14:paraId="40C9EF84" w14:textId="77777777" w:rsidR="00522793" w:rsidRPr="00B6190F" w:rsidRDefault="00522793" w:rsidP="003E1955">
            <w:pPr>
              <w:rPr>
                <w:rFonts w:cs="Arial"/>
                <w:sz w:val="20"/>
              </w:rPr>
            </w:pPr>
          </w:p>
        </w:tc>
      </w:tr>
      <w:tr w:rsidR="003E1955" w:rsidRPr="00B6190F" w14:paraId="62091D39" w14:textId="77777777" w:rsidTr="00967345">
        <w:tc>
          <w:tcPr>
            <w:tcW w:w="9378" w:type="dxa"/>
            <w:gridSpan w:val="2"/>
          </w:tcPr>
          <w:p w14:paraId="14C88BF4" w14:textId="77777777" w:rsidR="003E1955" w:rsidRPr="00B6190F" w:rsidRDefault="003E1955" w:rsidP="000726CE">
            <w:pPr>
              <w:spacing w:after="60"/>
              <w:rPr>
                <w:rFonts w:cs="Arial"/>
                <w:b/>
                <w:sz w:val="20"/>
              </w:rPr>
            </w:pPr>
            <w:r w:rsidRPr="00B6190F">
              <w:rPr>
                <w:rFonts w:cs="Arial"/>
                <w:b/>
                <w:sz w:val="20"/>
              </w:rPr>
              <w:t>Security Control Implementation Details:</w:t>
            </w:r>
          </w:p>
          <w:p w14:paraId="6CADC91C" w14:textId="77777777" w:rsidR="003E1955" w:rsidRPr="00B6190F" w:rsidRDefault="00113A29" w:rsidP="000A58E6">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Partially Met           </w:t>
            </w:r>
            <w:r w:rsidR="000A58E6" w:rsidRPr="00B6190F">
              <w:rPr>
                <w:rFonts w:cs="Arial"/>
                <w:sz w:val="20"/>
              </w:rPr>
              <w:fldChar w:fldCharType="begin">
                <w:ffData>
                  <w:name w:val=""/>
                  <w:enabled/>
                  <w:calcOnExit w:val="0"/>
                  <w:checkBox>
                    <w:sizeAuto/>
                    <w:default w:val="0"/>
                  </w:checkBox>
                </w:ffData>
              </w:fldChar>
            </w:r>
            <w:r w:rsidR="000A58E6" w:rsidRPr="00B6190F">
              <w:rPr>
                <w:rFonts w:cs="Arial"/>
                <w:sz w:val="20"/>
              </w:rPr>
              <w:instrText xml:space="preserve"> FORMCHECKBOX </w:instrText>
            </w:r>
            <w:r w:rsidR="00C40D1D">
              <w:rPr>
                <w:rFonts w:cs="Arial"/>
                <w:sz w:val="20"/>
              </w:rPr>
            </w:r>
            <w:r w:rsidR="00C40D1D">
              <w:rPr>
                <w:rFonts w:cs="Arial"/>
                <w:sz w:val="20"/>
              </w:rPr>
              <w:fldChar w:fldCharType="separate"/>
            </w:r>
            <w:r w:rsidR="000A58E6" w:rsidRPr="00B6190F">
              <w:rPr>
                <w:rFonts w:cs="Arial"/>
                <w:sz w:val="20"/>
              </w:rPr>
              <w:fldChar w:fldCharType="end"/>
            </w:r>
            <w:r w:rsidR="003E1955"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N/A</w:t>
            </w:r>
          </w:p>
        </w:tc>
      </w:tr>
      <w:tr w:rsidR="003E1955" w:rsidRPr="00B6190F" w14:paraId="787528C5" w14:textId="77777777" w:rsidTr="00967345">
        <w:trPr>
          <w:trHeight w:val="80"/>
        </w:trPr>
        <w:tc>
          <w:tcPr>
            <w:tcW w:w="9378" w:type="dxa"/>
            <w:gridSpan w:val="2"/>
          </w:tcPr>
          <w:p w14:paraId="12B2FCD6" w14:textId="77777777" w:rsidR="003E1955" w:rsidRPr="00B6190F" w:rsidRDefault="003E1955" w:rsidP="000726CE">
            <w:pPr>
              <w:spacing w:after="60"/>
              <w:rPr>
                <w:rFonts w:cs="Arial"/>
                <w:b/>
                <w:sz w:val="20"/>
              </w:rPr>
            </w:pPr>
            <w:r w:rsidRPr="00B6190F">
              <w:rPr>
                <w:rFonts w:cs="Arial"/>
                <w:b/>
                <w:sz w:val="20"/>
              </w:rPr>
              <w:t>Responsible Parties:</w:t>
            </w:r>
          </w:p>
          <w:p w14:paraId="779A4B25" w14:textId="7D8C5AF1" w:rsidR="003E1955" w:rsidRPr="00B6190F" w:rsidRDefault="00A3254F" w:rsidP="000726CE">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3E1955" w:rsidRPr="00B6190F">
              <w:rPr>
                <w:rFonts w:cs="Arial"/>
                <w:sz w:val="20"/>
              </w:rPr>
              <w:t xml:space="preserve"> NC Department of Revenue</w:t>
            </w:r>
          </w:p>
          <w:p w14:paraId="7541CD7D" w14:textId="0CA9CFFA" w:rsidR="003E1955"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3E1955" w:rsidRPr="00B6190F">
              <w:rPr>
                <w:rFonts w:cs="Arial"/>
                <w:sz w:val="20"/>
              </w:rPr>
              <w:t xml:space="preserve"> </w:t>
            </w:r>
            <w:r w:rsidR="00385D49">
              <w:rPr>
                <w:rFonts w:cs="Arial"/>
                <w:sz w:val="20"/>
              </w:rPr>
              <w:t>&lt;PROVIDER&gt;</w:t>
            </w:r>
          </w:p>
        </w:tc>
      </w:tr>
      <w:tr w:rsidR="003E1955" w:rsidRPr="00B6190F" w14:paraId="34634A5D" w14:textId="77777777" w:rsidTr="00967345">
        <w:tc>
          <w:tcPr>
            <w:tcW w:w="9378" w:type="dxa"/>
            <w:gridSpan w:val="2"/>
          </w:tcPr>
          <w:p w14:paraId="41AA1137" w14:textId="73E44256" w:rsidR="003E1955" w:rsidRPr="00B6190F" w:rsidRDefault="003E0A79" w:rsidP="003E0A79">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r w:rsidR="00586084" w:rsidRPr="000C3780">
              <w:rPr>
                <w:rFonts w:cs="Arial"/>
                <w:bCs/>
                <w:i/>
                <w:sz w:val="20"/>
                <w:highlight w:val="yellow"/>
              </w:rPr>
              <w:t>Proposed changes to the Resource must be submitted to the Agency’s CISO for review.</w:t>
            </w:r>
          </w:p>
        </w:tc>
      </w:tr>
      <w:tr w:rsidR="00586084" w:rsidRPr="001909F6" w14:paraId="3CD2819A" w14:textId="77777777" w:rsidTr="00586084">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D97B9" w14:textId="77777777" w:rsidR="00586084" w:rsidRPr="00586084" w:rsidRDefault="00586084" w:rsidP="00586084">
            <w:pPr>
              <w:rPr>
                <w:rFonts w:cs="Arial"/>
                <w:bCs/>
                <w:sz w:val="20"/>
              </w:rPr>
            </w:pPr>
            <w:r w:rsidRPr="00586084">
              <w:rPr>
                <w:rFonts w:cs="Arial"/>
                <w:bCs/>
                <w:sz w:val="20"/>
              </w:rPr>
              <w:t>&lt;Provider&gt; Response</w:t>
            </w:r>
          </w:p>
        </w:tc>
      </w:tr>
      <w:tr w:rsidR="00586084" w:rsidRPr="00E52C1D" w14:paraId="0CF486E9" w14:textId="77777777" w:rsidTr="00586084">
        <w:tc>
          <w:tcPr>
            <w:tcW w:w="1705" w:type="dxa"/>
          </w:tcPr>
          <w:p w14:paraId="72C2D246" w14:textId="77777777" w:rsidR="00586084" w:rsidRPr="00E52C1D" w:rsidRDefault="00586084" w:rsidP="00586084">
            <w:pPr>
              <w:rPr>
                <w:rFonts w:cs="Arial"/>
                <w:sz w:val="20"/>
              </w:rPr>
            </w:pPr>
          </w:p>
        </w:tc>
        <w:tc>
          <w:tcPr>
            <w:tcW w:w="7673" w:type="dxa"/>
          </w:tcPr>
          <w:p w14:paraId="3709C5C2" w14:textId="001B48D5" w:rsidR="00586084" w:rsidRPr="00235BEF" w:rsidRDefault="00235BEF" w:rsidP="00586084">
            <w:pPr>
              <w:rPr>
                <w:rFonts w:cs="Arial"/>
                <w:i/>
                <w:sz w:val="20"/>
              </w:rPr>
            </w:pPr>
            <w:r w:rsidRPr="00235BEF">
              <w:rPr>
                <w:i/>
                <w:color w:val="808080" w:themeColor="background1" w:themeShade="80"/>
                <w:sz w:val="20"/>
              </w:rPr>
              <w:t>Organizational personnel with information security responsibilities (e.g., Information System Administrators, Information System Security Officers, Information System Security Managers, and Information System Security Engineers) conduct security impact analyses. Individuals conducting security impact analyses possess the necessary skills/technical expertise to analyze the changes to information systems and the associated security ramifications. Security impact analysis may include, for example, reviewing security plans to understand security control requirements and reviewing system design documentation to understand control implementation and how specific changes might affect the controls. Security impact analyses may also include assessments of risk to better understand the impact of the changes and to determine if additional security controls are required. Security impact analyses are scaled in accordance with the security categories of the information systems. Related controls: CA-2, CA-7, CM-3, CM-9, SA-4, SA-5, SA-10, SI-2.</w:t>
            </w:r>
          </w:p>
        </w:tc>
      </w:tr>
      <w:tr w:rsidR="00586084" w:rsidRPr="001909F6" w14:paraId="39F3B07A" w14:textId="77777777" w:rsidTr="00586084">
        <w:tc>
          <w:tcPr>
            <w:tcW w:w="9378" w:type="dxa"/>
            <w:gridSpan w:val="2"/>
            <w:shd w:val="clear" w:color="auto" w:fill="F2F2F2" w:themeFill="background1" w:themeFillShade="F2"/>
          </w:tcPr>
          <w:p w14:paraId="1BE84D8C" w14:textId="77777777" w:rsidR="00586084" w:rsidRPr="001909F6" w:rsidRDefault="00586084" w:rsidP="0058608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586084" w14:paraId="58EAE904" w14:textId="77777777" w:rsidTr="00586084">
        <w:tc>
          <w:tcPr>
            <w:tcW w:w="1705" w:type="dxa"/>
          </w:tcPr>
          <w:p w14:paraId="54C61023" w14:textId="77777777" w:rsidR="00586084" w:rsidRDefault="00586084" w:rsidP="00586084">
            <w:pPr>
              <w:rPr>
                <w:rFonts w:cs="Arial"/>
                <w:sz w:val="20"/>
              </w:rPr>
            </w:pPr>
          </w:p>
        </w:tc>
        <w:tc>
          <w:tcPr>
            <w:tcW w:w="7673" w:type="dxa"/>
          </w:tcPr>
          <w:p w14:paraId="4D65E40F" w14:textId="77777777" w:rsidR="00586084" w:rsidRDefault="00586084" w:rsidP="00586084">
            <w:pPr>
              <w:rPr>
                <w:rFonts w:cs="Arial"/>
                <w:sz w:val="20"/>
              </w:rPr>
            </w:pPr>
          </w:p>
        </w:tc>
      </w:tr>
    </w:tbl>
    <w:p w14:paraId="6028B464" w14:textId="77777777" w:rsidR="003E1955" w:rsidRDefault="003E1955" w:rsidP="003E1955">
      <w:pPr>
        <w:rPr>
          <w:rFonts w:cs="Arial"/>
          <w:sz w:val="20"/>
        </w:rPr>
      </w:pPr>
    </w:p>
    <w:p w14:paraId="16D1DA4D" w14:textId="77777777" w:rsidR="00586084" w:rsidRPr="00B6190F" w:rsidRDefault="00586084" w:rsidP="003E1955">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3E1955" w:rsidRPr="00B6190F" w14:paraId="6F06D2B4" w14:textId="77777777" w:rsidTr="00967345">
        <w:tc>
          <w:tcPr>
            <w:tcW w:w="9378" w:type="dxa"/>
            <w:gridSpan w:val="2"/>
            <w:shd w:val="pct20" w:color="auto" w:fill="auto"/>
          </w:tcPr>
          <w:p w14:paraId="149D3BAB" w14:textId="77777777" w:rsidR="003E1955" w:rsidRPr="00B6190F" w:rsidRDefault="00E1408C" w:rsidP="000726CE">
            <w:pPr>
              <w:tabs>
                <w:tab w:val="left" w:pos="1080"/>
              </w:tabs>
              <w:spacing w:after="60"/>
              <w:rPr>
                <w:rFonts w:cs="Arial"/>
                <w:b/>
                <w:bCs/>
                <w:iCs/>
                <w:sz w:val="20"/>
              </w:rPr>
            </w:pPr>
            <w:r w:rsidRPr="00B6190F">
              <w:rPr>
                <w:rFonts w:cs="Arial"/>
                <w:b/>
                <w:bCs/>
                <w:iCs/>
                <w:sz w:val="20"/>
              </w:rPr>
              <w:t>(</w:t>
            </w:r>
            <w:r w:rsidR="003E1955" w:rsidRPr="00B6190F">
              <w:rPr>
                <w:rFonts w:cs="Arial"/>
                <w:b/>
                <w:bCs/>
                <w:iCs/>
                <w:sz w:val="20"/>
              </w:rPr>
              <w:t>CM-5</w:t>
            </w:r>
            <w:r w:rsidRPr="00B6190F">
              <w:rPr>
                <w:rFonts w:cs="Arial"/>
                <w:b/>
                <w:bCs/>
                <w:iCs/>
                <w:sz w:val="20"/>
              </w:rPr>
              <w:t xml:space="preserve">) </w:t>
            </w:r>
            <w:r w:rsidR="003E1955" w:rsidRPr="00B6190F">
              <w:rPr>
                <w:rFonts w:cs="Arial"/>
                <w:b/>
                <w:sz w:val="20"/>
              </w:rPr>
              <w:t>Access Restrictions for Change</w:t>
            </w:r>
          </w:p>
        </w:tc>
      </w:tr>
      <w:tr w:rsidR="003E1955" w:rsidRPr="00B6190F" w14:paraId="2F63A8DD" w14:textId="77777777" w:rsidTr="00967345">
        <w:trPr>
          <w:trHeight w:val="215"/>
        </w:trPr>
        <w:tc>
          <w:tcPr>
            <w:tcW w:w="9378" w:type="dxa"/>
            <w:gridSpan w:val="2"/>
            <w:shd w:val="clear" w:color="auto" w:fill="auto"/>
          </w:tcPr>
          <w:p w14:paraId="73CE3D72" w14:textId="77777777" w:rsidR="003E1955" w:rsidRPr="00B6190F" w:rsidRDefault="00967345" w:rsidP="003E1955">
            <w:pPr>
              <w:rPr>
                <w:rFonts w:cs="Arial"/>
                <w:sz w:val="20"/>
              </w:rPr>
            </w:pPr>
            <w:r w:rsidRPr="00B6190F">
              <w:rPr>
                <w:rFonts w:cs="Arial"/>
                <w:sz w:val="20"/>
              </w:rPr>
              <w:t>The purpose of the policy is to ensure that the Staff who can make changes to Resources is limited.</w:t>
            </w:r>
          </w:p>
          <w:p w14:paraId="4A183A92" w14:textId="77777777" w:rsidR="00967345" w:rsidRPr="00B6190F" w:rsidRDefault="00967345" w:rsidP="003E1955">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967345" w:rsidRPr="00B6190F" w14:paraId="7422E6B3" w14:textId="77777777" w:rsidTr="000B7650">
              <w:tc>
                <w:tcPr>
                  <w:tcW w:w="8797" w:type="dxa"/>
                  <w:gridSpan w:val="3"/>
                  <w:shd w:val="clear" w:color="auto" w:fill="4F81BD"/>
                </w:tcPr>
                <w:p w14:paraId="1E8BCC22" w14:textId="77777777" w:rsidR="00967345" w:rsidRPr="00B6190F" w:rsidRDefault="00967345" w:rsidP="00BF2FE5">
                  <w:pPr>
                    <w:rPr>
                      <w:b/>
                      <w:bCs/>
                      <w:color w:val="FFFFFF"/>
                      <w:sz w:val="20"/>
                    </w:rPr>
                  </w:pPr>
                  <w:r w:rsidRPr="00B6190F">
                    <w:rPr>
                      <w:b/>
                      <w:bCs/>
                      <w:color w:val="FFFFFF"/>
                      <w:sz w:val="20"/>
                    </w:rPr>
                    <w:t>Applicability of Controls</w:t>
                  </w:r>
                </w:p>
              </w:tc>
            </w:tr>
            <w:tr w:rsidR="00967345" w:rsidRPr="00B6190F" w14:paraId="4B768A14" w14:textId="77777777" w:rsidTr="000B7650">
              <w:tc>
                <w:tcPr>
                  <w:tcW w:w="3084" w:type="dxa"/>
                  <w:shd w:val="clear" w:color="auto" w:fill="4F81BD"/>
                </w:tcPr>
                <w:p w14:paraId="79F963A0" w14:textId="77777777" w:rsidR="00967345" w:rsidRPr="00B6190F" w:rsidRDefault="00967345" w:rsidP="00BF2FE5">
                  <w:pPr>
                    <w:rPr>
                      <w:b/>
                      <w:bCs/>
                      <w:color w:val="FFFFFF"/>
                      <w:sz w:val="20"/>
                    </w:rPr>
                  </w:pPr>
                  <w:r w:rsidRPr="00B6190F">
                    <w:rPr>
                      <w:b/>
                      <w:bCs/>
                      <w:color w:val="FFFFFF"/>
                      <w:sz w:val="20"/>
                    </w:rPr>
                    <w:t>Public</w:t>
                  </w:r>
                </w:p>
              </w:tc>
              <w:tc>
                <w:tcPr>
                  <w:tcW w:w="3192" w:type="dxa"/>
                  <w:shd w:val="clear" w:color="auto" w:fill="4F81BD"/>
                </w:tcPr>
                <w:p w14:paraId="6F6FE20A" w14:textId="77777777" w:rsidR="00967345" w:rsidRPr="00B6190F" w:rsidRDefault="00967345" w:rsidP="00BF2FE5">
                  <w:pPr>
                    <w:rPr>
                      <w:b/>
                      <w:bCs/>
                      <w:color w:val="FFFFFF"/>
                      <w:sz w:val="20"/>
                    </w:rPr>
                  </w:pPr>
                  <w:r w:rsidRPr="00B6190F">
                    <w:rPr>
                      <w:b/>
                      <w:bCs/>
                      <w:color w:val="FFFFFF"/>
                      <w:sz w:val="20"/>
                    </w:rPr>
                    <w:t>Confidential</w:t>
                  </w:r>
                </w:p>
              </w:tc>
              <w:tc>
                <w:tcPr>
                  <w:tcW w:w="2521" w:type="dxa"/>
                  <w:shd w:val="clear" w:color="auto" w:fill="4F81BD"/>
                </w:tcPr>
                <w:p w14:paraId="323F8FA5" w14:textId="77777777" w:rsidR="00967345" w:rsidRPr="00B6190F" w:rsidRDefault="00967345" w:rsidP="00BF2FE5">
                  <w:pPr>
                    <w:rPr>
                      <w:b/>
                      <w:bCs/>
                      <w:color w:val="FFFFFF"/>
                      <w:sz w:val="20"/>
                    </w:rPr>
                  </w:pPr>
                  <w:r w:rsidRPr="00B6190F">
                    <w:rPr>
                      <w:b/>
                      <w:bCs/>
                      <w:color w:val="FFFFFF"/>
                      <w:sz w:val="20"/>
                    </w:rPr>
                    <w:t>FTI</w:t>
                  </w:r>
                </w:p>
              </w:tc>
            </w:tr>
            <w:tr w:rsidR="00967345" w:rsidRPr="00B6190F" w14:paraId="0CF7D438" w14:textId="77777777" w:rsidTr="00967345">
              <w:tc>
                <w:tcPr>
                  <w:tcW w:w="3084" w:type="dxa"/>
                </w:tcPr>
                <w:p w14:paraId="1D9BF2A4" w14:textId="77777777" w:rsidR="00967345" w:rsidRPr="00B6190F" w:rsidRDefault="00967345" w:rsidP="00BF2FE5">
                  <w:pPr>
                    <w:rPr>
                      <w:b/>
                      <w:bCs/>
                      <w:sz w:val="20"/>
                    </w:rPr>
                  </w:pPr>
                </w:p>
              </w:tc>
              <w:tc>
                <w:tcPr>
                  <w:tcW w:w="3192" w:type="dxa"/>
                </w:tcPr>
                <w:p w14:paraId="02B83B19" w14:textId="77777777" w:rsidR="00967345" w:rsidRPr="00B6190F" w:rsidRDefault="00967345" w:rsidP="00BF2FE5">
                  <w:pPr>
                    <w:rPr>
                      <w:sz w:val="20"/>
                    </w:rPr>
                  </w:pPr>
                  <w:r w:rsidRPr="00B6190F">
                    <w:rPr>
                      <w:sz w:val="20"/>
                    </w:rPr>
                    <w:t>CM-5</w:t>
                  </w:r>
                </w:p>
              </w:tc>
              <w:tc>
                <w:tcPr>
                  <w:tcW w:w="2521" w:type="dxa"/>
                </w:tcPr>
                <w:p w14:paraId="70BFE66D" w14:textId="77777777" w:rsidR="00967345" w:rsidRPr="00B6190F" w:rsidRDefault="00967345" w:rsidP="00BF2FE5">
                  <w:pPr>
                    <w:rPr>
                      <w:sz w:val="20"/>
                    </w:rPr>
                  </w:pPr>
                  <w:r w:rsidRPr="00B6190F">
                    <w:rPr>
                      <w:sz w:val="20"/>
                    </w:rPr>
                    <w:t>CM-5</w:t>
                  </w:r>
                </w:p>
              </w:tc>
            </w:tr>
          </w:tbl>
          <w:p w14:paraId="05DCE446" w14:textId="77777777" w:rsidR="00D23387" w:rsidRPr="00B6190F" w:rsidRDefault="00D23387" w:rsidP="003E1955">
            <w:pPr>
              <w:rPr>
                <w:rFonts w:cs="Arial"/>
                <w:sz w:val="20"/>
              </w:rPr>
            </w:pPr>
          </w:p>
          <w:p w14:paraId="1A95330D" w14:textId="3D138251" w:rsidR="00967345" w:rsidRPr="00B6190F" w:rsidRDefault="00967345" w:rsidP="003E1955">
            <w:pPr>
              <w:rPr>
                <w:rFonts w:cs="Arial"/>
                <w:sz w:val="20"/>
              </w:rPr>
            </w:pPr>
            <w:r w:rsidRPr="00F90600">
              <w:rPr>
                <w:rFonts w:cs="Arial"/>
                <w:sz w:val="20"/>
              </w:rPr>
              <w:t xml:space="preserve">It is the </w:t>
            </w:r>
            <w:r w:rsidR="004F793B" w:rsidRPr="00F90600">
              <w:rPr>
                <w:rFonts w:cs="Arial"/>
                <w:sz w:val="20"/>
              </w:rPr>
              <w:t xml:space="preserve">policy of the Agency that the </w:t>
            </w:r>
            <w:r w:rsidR="00C138AD" w:rsidRPr="00F90600">
              <w:rPr>
                <w:rFonts w:cs="Arial"/>
                <w:sz w:val="20"/>
              </w:rPr>
              <w:t>Provider</w:t>
            </w:r>
            <w:r w:rsidRPr="00F90600">
              <w:rPr>
                <w:rFonts w:cs="Arial"/>
                <w:sz w:val="20"/>
              </w:rPr>
              <w:t xml:space="preserve"> define, document, approve and enforce physical and logical access restriction associated with change</w:t>
            </w:r>
            <w:r w:rsidR="00486E50" w:rsidRPr="00F90600">
              <w:rPr>
                <w:rFonts w:cs="Arial"/>
                <w:sz w:val="20"/>
              </w:rPr>
              <w:t>s</w:t>
            </w:r>
            <w:r w:rsidRPr="00F90600">
              <w:rPr>
                <w:rFonts w:cs="Arial"/>
                <w:sz w:val="20"/>
              </w:rPr>
              <w:t xml:space="preserve"> to Resources.</w:t>
            </w:r>
            <w:r w:rsidR="000822D3" w:rsidRPr="00F90600">
              <w:rPr>
                <w:rFonts w:cs="Arial"/>
                <w:sz w:val="20"/>
              </w:rPr>
              <w:t xml:space="preserve"> </w:t>
            </w:r>
            <w:r w:rsidR="004F793B" w:rsidRPr="00F90600">
              <w:rPr>
                <w:rFonts w:cs="Arial"/>
                <w:sz w:val="20"/>
              </w:rPr>
              <w:t>The documented access restrictions must be submitted to the Agency when a major change to the Resource is proposed and will be audited by the Agency for minor changes.</w:t>
            </w:r>
          </w:p>
          <w:p w14:paraId="68D430DE" w14:textId="77777777" w:rsidR="00967345" w:rsidRPr="00B6190F" w:rsidRDefault="00967345" w:rsidP="003E1955">
            <w:pPr>
              <w:rPr>
                <w:rFonts w:cs="Arial"/>
                <w:sz w:val="20"/>
              </w:rPr>
            </w:pPr>
          </w:p>
        </w:tc>
      </w:tr>
      <w:tr w:rsidR="003E1955" w:rsidRPr="00B6190F" w14:paraId="6065F36A" w14:textId="77777777" w:rsidTr="00967345">
        <w:tc>
          <w:tcPr>
            <w:tcW w:w="9378" w:type="dxa"/>
            <w:gridSpan w:val="2"/>
          </w:tcPr>
          <w:p w14:paraId="1D51F590" w14:textId="77777777" w:rsidR="003E1955" w:rsidRPr="00B6190F" w:rsidRDefault="003E1955" w:rsidP="000726CE">
            <w:pPr>
              <w:spacing w:after="60"/>
              <w:rPr>
                <w:rFonts w:cs="Arial"/>
                <w:b/>
                <w:sz w:val="20"/>
              </w:rPr>
            </w:pPr>
            <w:r w:rsidRPr="00B6190F">
              <w:rPr>
                <w:rFonts w:cs="Arial"/>
                <w:b/>
                <w:sz w:val="20"/>
              </w:rPr>
              <w:lastRenderedPageBreak/>
              <w:t>Security Control Implementation Details:</w:t>
            </w:r>
          </w:p>
          <w:p w14:paraId="6C464F88" w14:textId="77777777" w:rsidR="003E1955" w:rsidRPr="00B6190F" w:rsidRDefault="00113A29" w:rsidP="000A58E6">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Partially Met           </w:t>
            </w:r>
            <w:r w:rsidR="000A58E6" w:rsidRPr="00B6190F">
              <w:rPr>
                <w:rFonts w:cs="Arial"/>
                <w:sz w:val="20"/>
              </w:rPr>
              <w:fldChar w:fldCharType="begin">
                <w:ffData>
                  <w:name w:val=""/>
                  <w:enabled/>
                  <w:calcOnExit w:val="0"/>
                  <w:checkBox>
                    <w:sizeAuto/>
                    <w:default w:val="0"/>
                  </w:checkBox>
                </w:ffData>
              </w:fldChar>
            </w:r>
            <w:r w:rsidR="000A58E6" w:rsidRPr="00B6190F">
              <w:rPr>
                <w:rFonts w:cs="Arial"/>
                <w:sz w:val="20"/>
              </w:rPr>
              <w:instrText xml:space="preserve"> FORMCHECKBOX </w:instrText>
            </w:r>
            <w:r w:rsidR="00C40D1D">
              <w:rPr>
                <w:rFonts w:cs="Arial"/>
                <w:sz w:val="20"/>
              </w:rPr>
            </w:r>
            <w:r w:rsidR="00C40D1D">
              <w:rPr>
                <w:rFonts w:cs="Arial"/>
                <w:sz w:val="20"/>
              </w:rPr>
              <w:fldChar w:fldCharType="separate"/>
            </w:r>
            <w:r w:rsidR="000A58E6" w:rsidRPr="00B6190F">
              <w:rPr>
                <w:rFonts w:cs="Arial"/>
                <w:sz w:val="20"/>
              </w:rPr>
              <w:fldChar w:fldCharType="end"/>
            </w:r>
            <w:r w:rsidR="003E1955"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N/A</w:t>
            </w:r>
          </w:p>
        </w:tc>
      </w:tr>
      <w:tr w:rsidR="003E1955" w:rsidRPr="00B6190F" w14:paraId="6F2135AA" w14:textId="77777777" w:rsidTr="00967345">
        <w:trPr>
          <w:trHeight w:val="80"/>
        </w:trPr>
        <w:tc>
          <w:tcPr>
            <w:tcW w:w="9378" w:type="dxa"/>
            <w:gridSpan w:val="2"/>
          </w:tcPr>
          <w:p w14:paraId="42380FA3" w14:textId="77777777" w:rsidR="003E1955" w:rsidRPr="00B6190F" w:rsidRDefault="003E1955" w:rsidP="000726CE">
            <w:pPr>
              <w:spacing w:after="60"/>
              <w:rPr>
                <w:rFonts w:cs="Arial"/>
                <w:b/>
                <w:sz w:val="20"/>
              </w:rPr>
            </w:pPr>
            <w:r w:rsidRPr="00B6190F">
              <w:rPr>
                <w:rFonts w:cs="Arial"/>
                <w:b/>
                <w:sz w:val="20"/>
              </w:rPr>
              <w:t>Responsible Parties:</w:t>
            </w:r>
          </w:p>
          <w:p w14:paraId="7BBCA9CB" w14:textId="4522E7AC" w:rsidR="003E1955" w:rsidRPr="00B6190F" w:rsidRDefault="00A3254F" w:rsidP="000726CE">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3E1955" w:rsidRPr="00B6190F">
              <w:rPr>
                <w:rFonts w:cs="Arial"/>
                <w:sz w:val="20"/>
              </w:rPr>
              <w:t xml:space="preserve"> NC Department of Revenue</w:t>
            </w:r>
          </w:p>
          <w:p w14:paraId="0FCAB8D3" w14:textId="3854ADAE" w:rsidR="003E1955"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3E1955" w:rsidRPr="00B6190F">
              <w:rPr>
                <w:rFonts w:cs="Arial"/>
                <w:sz w:val="20"/>
              </w:rPr>
              <w:t xml:space="preserve"> </w:t>
            </w:r>
            <w:r w:rsidR="00385D49">
              <w:rPr>
                <w:rFonts w:cs="Arial"/>
                <w:sz w:val="20"/>
              </w:rPr>
              <w:t>&lt;PROVIDER&gt;</w:t>
            </w:r>
          </w:p>
        </w:tc>
      </w:tr>
      <w:tr w:rsidR="003E1955" w:rsidRPr="00B6190F" w14:paraId="7CF3B0F1" w14:textId="77777777" w:rsidTr="00967345">
        <w:tc>
          <w:tcPr>
            <w:tcW w:w="9378" w:type="dxa"/>
            <w:gridSpan w:val="2"/>
          </w:tcPr>
          <w:p w14:paraId="6814B1BE" w14:textId="77777777" w:rsidR="003E1955" w:rsidRPr="00B6190F" w:rsidRDefault="002F5FEA" w:rsidP="002F5FEA">
            <w:pPr>
              <w:rPr>
                <w:rFonts w:cs="Arial"/>
                <w:bCs/>
                <w:i/>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F90600" w:rsidRPr="001909F6" w14:paraId="25C7E316" w14:textId="77777777" w:rsidTr="00F90600">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F6F2A8" w14:textId="77777777" w:rsidR="00F90600" w:rsidRPr="00F90600" w:rsidRDefault="00F90600" w:rsidP="00474F9A">
            <w:pPr>
              <w:rPr>
                <w:rFonts w:cs="Arial"/>
                <w:bCs/>
                <w:sz w:val="20"/>
              </w:rPr>
            </w:pPr>
            <w:r w:rsidRPr="00F90600">
              <w:rPr>
                <w:rFonts w:cs="Arial"/>
                <w:bCs/>
                <w:sz w:val="20"/>
              </w:rPr>
              <w:t>&lt;Provider&gt; Response</w:t>
            </w:r>
          </w:p>
        </w:tc>
      </w:tr>
      <w:tr w:rsidR="00F90600" w:rsidRPr="00E52C1D" w14:paraId="643682A5" w14:textId="77777777" w:rsidTr="00474F9A">
        <w:tc>
          <w:tcPr>
            <w:tcW w:w="1705" w:type="dxa"/>
          </w:tcPr>
          <w:p w14:paraId="005F847C" w14:textId="77777777" w:rsidR="00F90600" w:rsidRPr="00E52C1D" w:rsidRDefault="00F90600" w:rsidP="00474F9A">
            <w:pPr>
              <w:rPr>
                <w:rFonts w:cs="Arial"/>
                <w:sz w:val="20"/>
              </w:rPr>
            </w:pPr>
          </w:p>
        </w:tc>
        <w:tc>
          <w:tcPr>
            <w:tcW w:w="7673" w:type="dxa"/>
          </w:tcPr>
          <w:p w14:paraId="6B6A3314" w14:textId="0B2E33F4" w:rsidR="00F90600" w:rsidRPr="00235BEF" w:rsidRDefault="00235BEF" w:rsidP="00474F9A">
            <w:pPr>
              <w:rPr>
                <w:rFonts w:cs="Arial"/>
                <w:i/>
                <w:sz w:val="20"/>
              </w:rPr>
            </w:pPr>
            <w:r w:rsidRPr="00235BEF">
              <w:rPr>
                <w:i/>
                <w:color w:val="808080" w:themeColor="background1" w:themeShade="80"/>
                <w:sz w:val="20"/>
              </w:rPr>
              <w:t>Any changes to the hardware, software, and/or firmware components of information systems can potentially have significant effects on the overall security of the systems. Therefore, organizations permit only qualified and authorized individuals to access information systems for purposes of initiating changes, including upgrades and modifications. Organizations maintain records of access to ensure that configuration change control is implemented and to support after-the-fact actions should organizations discover any unauthorized changes. Access restrictions for change also include software libraries. Access restrictions include, for example, physical and logical access controls (see AC-3 and PE-3), workflow automation, media libraries, abstract layers (e.g., changes implemented into third-party interfaces rather than directly into information systems), and change windows (e.g., changes occur only during specified times, making unauthorized changes easy to discover). Related controls: AC-3, AC-6, PE-3.</w:t>
            </w:r>
          </w:p>
        </w:tc>
      </w:tr>
      <w:tr w:rsidR="00F90600" w:rsidRPr="001909F6" w14:paraId="7B9387D6" w14:textId="77777777" w:rsidTr="00474F9A">
        <w:tc>
          <w:tcPr>
            <w:tcW w:w="9378" w:type="dxa"/>
            <w:gridSpan w:val="2"/>
            <w:shd w:val="clear" w:color="auto" w:fill="F2F2F2" w:themeFill="background1" w:themeFillShade="F2"/>
          </w:tcPr>
          <w:p w14:paraId="1A3EF040" w14:textId="77777777" w:rsidR="00F90600" w:rsidRPr="001909F6" w:rsidRDefault="00F90600" w:rsidP="00474F9A">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F90600" w14:paraId="186BA497" w14:textId="77777777" w:rsidTr="00474F9A">
        <w:tc>
          <w:tcPr>
            <w:tcW w:w="1705" w:type="dxa"/>
          </w:tcPr>
          <w:p w14:paraId="65CF0C9C" w14:textId="77777777" w:rsidR="00F90600" w:rsidRDefault="00F90600" w:rsidP="00474F9A">
            <w:pPr>
              <w:rPr>
                <w:rFonts w:cs="Arial"/>
                <w:sz w:val="20"/>
              </w:rPr>
            </w:pPr>
          </w:p>
        </w:tc>
        <w:tc>
          <w:tcPr>
            <w:tcW w:w="7673" w:type="dxa"/>
          </w:tcPr>
          <w:p w14:paraId="53239DDA" w14:textId="77777777" w:rsidR="00F90600" w:rsidRDefault="00F90600" w:rsidP="00474F9A">
            <w:pPr>
              <w:rPr>
                <w:rFonts w:cs="Arial"/>
                <w:sz w:val="20"/>
              </w:rPr>
            </w:pPr>
          </w:p>
        </w:tc>
      </w:tr>
    </w:tbl>
    <w:p w14:paraId="2BD81579" w14:textId="77777777" w:rsidR="003E1955" w:rsidRDefault="003E1955" w:rsidP="003E1955">
      <w:pPr>
        <w:rPr>
          <w:rFonts w:cs="Arial"/>
          <w:sz w:val="20"/>
        </w:rPr>
      </w:pPr>
    </w:p>
    <w:p w14:paraId="0208DA15" w14:textId="77777777" w:rsidR="00F90600" w:rsidRPr="00B6190F" w:rsidRDefault="00F90600" w:rsidP="003E1955">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3E1955" w:rsidRPr="00B6190F" w14:paraId="2AF830E4" w14:textId="77777777" w:rsidTr="00F90600">
        <w:tc>
          <w:tcPr>
            <w:tcW w:w="9378" w:type="dxa"/>
            <w:gridSpan w:val="3"/>
            <w:shd w:val="pct20" w:color="auto" w:fill="auto"/>
          </w:tcPr>
          <w:p w14:paraId="1BBC899E" w14:textId="77777777" w:rsidR="003E1955" w:rsidRPr="00B6190F" w:rsidRDefault="00E1408C" w:rsidP="000726CE">
            <w:pPr>
              <w:tabs>
                <w:tab w:val="left" w:pos="1080"/>
              </w:tabs>
              <w:spacing w:after="60"/>
              <w:rPr>
                <w:rFonts w:cs="Arial"/>
                <w:b/>
                <w:bCs/>
                <w:iCs/>
                <w:sz w:val="20"/>
              </w:rPr>
            </w:pPr>
            <w:r w:rsidRPr="00B6190F">
              <w:rPr>
                <w:rFonts w:cs="Arial"/>
                <w:b/>
                <w:bCs/>
                <w:iCs/>
                <w:sz w:val="20"/>
              </w:rPr>
              <w:t>(</w:t>
            </w:r>
            <w:r w:rsidR="003E1955" w:rsidRPr="00B6190F">
              <w:rPr>
                <w:rFonts w:cs="Arial"/>
                <w:b/>
                <w:bCs/>
                <w:iCs/>
                <w:sz w:val="20"/>
              </w:rPr>
              <w:t>CM-6</w:t>
            </w:r>
            <w:r w:rsidRPr="00B6190F">
              <w:rPr>
                <w:rFonts w:cs="Arial"/>
                <w:b/>
                <w:bCs/>
                <w:iCs/>
                <w:sz w:val="20"/>
              </w:rPr>
              <w:t xml:space="preserve">) </w:t>
            </w:r>
            <w:r w:rsidR="003E1955" w:rsidRPr="00B6190F">
              <w:rPr>
                <w:rFonts w:cs="Arial"/>
                <w:b/>
                <w:sz w:val="20"/>
              </w:rPr>
              <w:t>Configuration Settings</w:t>
            </w:r>
          </w:p>
        </w:tc>
      </w:tr>
      <w:tr w:rsidR="003E1955" w:rsidRPr="00B6190F" w14:paraId="48E2B248" w14:textId="77777777" w:rsidTr="00F90600">
        <w:trPr>
          <w:trHeight w:val="215"/>
        </w:trPr>
        <w:tc>
          <w:tcPr>
            <w:tcW w:w="9378" w:type="dxa"/>
            <w:gridSpan w:val="3"/>
            <w:shd w:val="clear" w:color="auto" w:fill="auto"/>
          </w:tcPr>
          <w:p w14:paraId="0E78610A" w14:textId="77777777" w:rsidR="003E1955" w:rsidRPr="00B6190F" w:rsidRDefault="00A82DF6" w:rsidP="00A82DF6">
            <w:pPr>
              <w:pStyle w:val="ListParagraph"/>
              <w:ind w:left="0"/>
              <w:rPr>
                <w:rFonts w:ascii="Arial" w:hAnsi="Arial" w:cs="Arial"/>
                <w:sz w:val="20"/>
                <w:szCs w:val="20"/>
              </w:rPr>
            </w:pPr>
            <w:r w:rsidRPr="00B6190F">
              <w:rPr>
                <w:rFonts w:ascii="Arial" w:hAnsi="Arial" w:cs="Arial"/>
                <w:sz w:val="20"/>
                <w:szCs w:val="20"/>
              </w:rPr>
              <w:t>The purpose of the policy is to ensure that Resource configuration changes are properly documented.</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A82DF6" w:rsidRPr="00B6190F" w14:paraId="270F06C9" w14:textId="77777777" w:rsidTr="000B7650">
              <w:tc>
                <w:tcPr>
                  <w:tcW w:w="8797" w:type="dxa"/>
                  <w:gridSpan w:val="3"/>
                  <w:shd w:val="clear" w:color="auto" w:fill="4F81BD"/>
                </w:tcPr>
                <w:p w14:paraId="3B2F77AD" w14:textId="77777777" w:rsidR="00A82DF6" w:rsidRPr="00B6190F" w:rsidRDefault="00A82DF6" w:rsidP="00BF2FE5">
                  <w:pPr>
                    <w:rPr>
                      <w:b/>
                      <w:bCs/>
                      <w:color w:val="FFFFFF"/>
                      <w:sz w:val="20"/>
                    </w:rPr>
                  </w:pPr>
                  <w:r w:rsidRPr="00B6190F">
                    <w:rPr>
                      <w:b/>
                      <w:bCs/>
                      <w:color w:val="FFFFFF"/>
                      <w:sz w:val="20"/>
                    </w:rPr>
                    <w:t>Applicability of Controls</w:t>
                  </w:r>
                </w:p>
              </w:tc>
            </w:tr>
            <w:tr w:rsidR="00A82DF6" w:rsidRPr="00B6190F" w14:paraId="5DFBB47A" w14:textId="77777777" w:rsidTr="000B7650">
              <w:tc>
                <w:tcPr>
                  <w:tcW w:w="3084" w:type="dxa"/>
                  <w:shd w:val="clear" w:color="auto" w:fill="4F81BD"/>
                </w:tcPr>
                <w:p w14:paraId="068405D2" w14:textId="77777777" w:rsidR="00A82DF6" w:rsidRPr="00B6190F" w:rsidRDefault="00A82DF6" w:rsidP="00BF2FE5">
                  <w:pPr>
                    <w:rPr>
                      <w:b/>
                      <w:bCs/>
                      <w:color w:val="FFFFFF"/>
                      <w:sz w:val="20"/>
                    </w:rPr>
                  </w:pPr>
                  <w:r w:rsidRPr="00B6190F">
                    <w:rPr>
                      <w:b/>
                      <w:bCs/>
                      <w:color w:val="FFFFFF"/>
                      <w:sz w:val="20"/>
                    </w:rPr>
                    <w:t>Public</w:t>
                  </w:r>
                </w:p>
              </w:tc>
              <w:tc>
                <w:tcPr>
                  <w:tcW w:w="3192" w:type="dxa"/>
                  <w:shd w:val="clear" w:color="auto" w:fill="4F81BD"/>
                </w:tcPr>
                <w:p w14:paraId="11DFF0A1" w14:textId="77777777" w:rsidR="00A82DF6" w:rsidRPr="00B6190F" w:rsidRDefault="00A82DF6" w:rsidP="00BF2FE5">
                  <w:pPr>
                    <w:rPr>
                      <w:b/>
                      <w:bCs/>
                      <w:color w:val="FFFFFF"/>
                      <w:sz w:val="20"/>
                    </w:rPr>
                  </w:pPr>
                  <w:r w:rsidRPr="00B6190F">
                    <w:rPr>
                      <w:b/>
                      <w:bCs/>
                      <w:color w:val="FFFFFF"/>
                      <w:sz w:val="20"/>
                    </w:rPr>
                    <w:t>Confidential</w:t>
                  </w:r>
                </w:p>
              </w:tc>
              <w:tc>
                <w:tcPr>
                  <w:tcW w:w="2521" w:type="dxa"/>
                  <w:shd w:val="clear" w:color="auto" w:fill="4F81BD"/>
                </w:tcPr>
                <w:p w14:paraId="571F11D3" w14:textId="77777777" w:rsidR="00A82DF6" w:rsidRPr="00B6190F" w:rsidRDefault="00A82DF6" w:rsidP="00BF2FE5">
                  <w:pPr>
                    <w:rPr>
                      <w:b/>
                      <w:bCs/>
                      <w:color w:val="FFFFFF"/>
                      <w:sz w:val="20"/>
                    </w:rPr>
                  </w:pPr>
                  <w:r w:rsidRPr="00B6190F">
                    <w:rPr>
                      <w:b/>
                      <w:bCs/>
                      <w:color w:val="FFFFFF"/>
                      <w:sz w:val="20"/>
                    </w:rPr>
                    <w:t>FTI</w:t>
                  </w:r>
                </w:p>
              </w:tc>
            </w:tr>
            <w:tr w:rsidR="00A82DF6" w:rsidRPr="00B6190F" w14:paraId="06C45E5E" w14:textId="77777777" w:rsidTr="00A82DF6">
              <w:tc>
                <w:tcPr>
                  <w:tcW w:w="3084" w:type="dxa"/>
                </w:tcPr>
                <w:p w14:paraId="1C478A95" w14:textId="77777777" w:rsidR="00A82DF6" w:rsidRPr="00B6190F" w:rsidRDefault="00A82DF6" w:rsidP="00BF2FE5">
                  <w:pPr>
                    <w:rPr>
                      <w:bCs/>
                      <w:sz w:val="20"/>
                    </w:rPr>
                  </w:pPr>
                  <w:r w:rsidRPr="00B6190F">
                    <w:rPr>
                      <w:bCs/>
                      <w:sz w:val="20"/>
                    </w:rPr>
                    <w:t>CM-6</w:t>
                  </w:r>
                </w:p>
              </w:tc>
              <w:tc>
                <w:tcPr>
                  <w:tcW w:w="3192" w:type="dxa"/>
                </w:tcPr>
                <w:p w14:paraId="7F9C3CEF" w14:textId="77777777" w:rsidR="00A82DF6" w:rsidRPr="00B6190F" w:rsidRDefault="00A82DF6" w:rsidP="00BF2FE5">
                  <w:pPr>
                    <w:rPr>
                      <w:sz w:val="20"/>
                    </w:rPr>
                  </w:pPr>
                  <w:r w:rsidRPr="00B6190F">
                    <w:rPr>
                      <w:sz w:val="20"/>
                    </w:rPr>
                    <w:t>CM-6</w:t>
                  </w:r>
                </w:p>
              </w:tc>
              <w:tc>
                <w:tcPr>
                  <w:tcW w:w="2521" w:type="dxa"/>
                </w:tcPr>
                <w:p w14:paraId="27DA8F9E" w14:textId="77777777" w:rsidR="00A82DF6" w:rsidRPr="00B6190F" w:rsidRDefault="00A82DF6" w:rsidP="00BF2FE5">
                  <w:pPr>
                    <w:rPr>
                      <w:sz w:val="20"/>
                    </w:rPr>
                  </w:pPr>
                  <w:r w:rsidRPr="00B6190F">
                    <w:rPr>
                      <w:sz w:val="20"/>
                    </w:rPr>
                    <w:t>CM-6</w:t>
                  </w:r>
                </w:p>
              </w:tc>
            </w:tr>
          </w:tbl>
          <w:p w14:paraId="15FF9AFB" w14:textId="77777777" w:rsidR="0079288E" w:rsidRPr="00B6190F" w:rsidRDefault="0079288E" w:rsidP="00A82DF6">
            <w:pPr>
              <w:pStyle w:val="ListParagraph"/>
              <w:ind w:left="0"/>
              <w:rPr>
                <w:rFonts w:ascii="Arial" w:hAnsi="Arial" w:cs="Arial"/>
                <w:sz w:val="20"/>
                <w:szCs w:val="20"/>
              </w:rPr>
            </w:pPr>
          </w:p>
          <w:p w14:paraId="3664F7F1" w14:textId="7FFE94A6" w:rsidR="00A82DF6" w:rsidRPr="00F90600" w:rsidRDefault="00A82DF6" w:rsidP="00A82DF6">
            <w:pPr>
              <w:pStyle w:val="ListParagraph"/>
              <w:ind w:left="0"/>
              <w:rPr>
                <w:rFonts w:ascii="Arial" w:hAnsi="Arial" w:cs="Arial"/>
                <w:sz w:val="20"/>
                <w:szCs w:val="20"/>
              </w:rPr>
            </w:pPr>
            <w:r w:rsidRPr="00F90600">
              <w:rPr>
                <w:rFonts w:ascii="Arial" w:hAnsi="Arial" w:cs="Arial"/>
                <w:sz w:val="20"/>
                <w:szCs w:val="20"/>
              </w:rPr>
              <w:t>It is the policy of the Agency that for all Resources configuration settings must be documented</w:t>
            </w:r>
            <w:r w:rsidR="00364B08" w:rsidRPr="00F90600">
              <w:rPr>
                <w:rFonts w:ascii="Arial" w:hAnsi="Arial" w:cs="Arial"/>
                <w:sz w:val="20"/>
                <w:szCs w:val="20"/>
              </w:rPr>
              <w:t xml:space="preserve"> by the </w:t>
            </w:r>
            <w:r w:rsidR="00C138AD" w:rsidRPr="00F90600">
              <w:rPr>
                <w:rFonts w:ascii="Arial" w:hAnsi="Arial" w:cs="Arial"/>
                <w:sz w:val="20"/>
                <w:szCs w:val="20"/>
              </w:rPr>
              <w:t>Provider</w:t>
            </w:r>
            <w:r w:rsidRPr="00F90600">
              <w:rPr>
                <w:rFonts w:ascii="Arial" w:hAnsi="Arial" w:cs="Arial"/>
                <w:sz w:val="20"/>
                <w:szCs w:val="20"/>
              </w:rPr>
              <w:t xml:space="preserve"> using IRS Office of Safeguards approved compliance requirements (e.g. SCSEMs, assessment tools) that reflect the most restrictive mode consistent with operational requirements. </w:t>
            </w:r>
          </w:p>
          <w:p w14:paraId="09E95522" w14:textId="77777777" w:rsidR="0079288E" w:rsidRPr="00F90600" w:rsidRDefault="0079288E" w:rsidP="00A82DF6">
            <w:pPr>
              <w:pStyle w:val="ListParagraph"/>
              <w:ind w:left="0"/>
              <w:rPr>
                <w:rFonts w:ascii="Arial" w:hAnsi="Arial" w:cs="Arial"/>
                <w:sz w:val="20"/>
                <w:szCs w:val="20"/>
              </w:rPr>
            </w:pPr>
          </w:p>
          <w:p w14:paraId="5773AF30" w14:textId="77260B81" w:rsidR="0079288E" w:rsidRPr="00F90600" w:rsidRDefault="0079288E" w:rsidP="006D33F3">
            <w:pPr>
              <w:pStyle w:val="ListParagraph"/>
              <w:spacing w:after="0"/>
              <w:ind w:left="0"/>
              <w:rPr>
                <w:rFonts w:ascii="Arial" w:hAnsi="Arial" w:cs="Arial"/>
                <w:sz w:val="20"/>
                <w:szCs w:val="20"/>
              </w:rPr>
            </w:pPr>
            <w:r w:rsidRPr="00F90600">
              <w:rPr>
                <w:rFonts w:ascii="Arial" w:hAnsi="Arial" w:cs="Arial"/>
                <w:sz w:val="20"/>
                <w:szCs w:val="20"/>
              </w:rPr>
              <w:t xml:space="preserve">The </w:t>
            </w:r>
            <w:r w:rsidR="00C138AD" w:rsidRPr="00F90600">
              <w:rPr>
                <w:rFonts w:ascii="Arial" w:hAnsi="Arial" w:cs="Arial"/>
                <w:sz w:val="20"/>
                <w:szCs w:val="20"/>
              </w:rPr>
              <w:t>Provider</w:t>
            </w:r>
            <w:r w:rsidRPr="00F90600">
              <w:rPr>
                <w:rFonts w:ascii="Arial" w:hAnsi="Arial" w:cs="Arial"/>
                <w:sz w:val="20"/>
                <w:szCs w:val="20"/>
              </w:rPr>
              <w:t xml:space="preserve"> must:</w:t>
            </w:r>
          </w:p>
          <w:p w14:paraId="1CC56E43" w14:textId="56A8AF46" w:rsidR="006D33F3" w:rsidRPr="00F90600" w:rsidRDefault="006D33F3" w:rsidP="006D33F3">
            <w:pPr>
              <w:ind w:left="720"/>
              <w:rPr>
                <w:rFonts w:cs="Arial"/>
                <w:sz w:val="20"/>
              </w:rPr>
            </w:pPr>
            <w:r w:rsidRPr="00F90600">
              <w:rPr>
                <w:rFonts w:eastAsia="Calibri" w:cs="Arial"/>
                <w:sz w:val="20"/>
              </w:rPr>
              <w:t>a)</w:t>
            </w:r>
            <w:r w:rsidRPr="00F90600">
              <w:rPr>
                <w:rFonts w:cs="Arial"/>
                <w:sz w:val="20"/>
              </w:rPr>
              <w:t xml:space="preserve"> </w:t>
            </w:r>
            <w:r w:rsidR="00ED2577" w:rsidRPr="00F90600">
              <w:rPr>
                <w:rFonts w:cs="Arial"/>
                <w:sz w:val="20"/>
              </w:rPr>
              <w:t>Implement approved configuration settings; and</w:t>
            </w:r>
          </w:p>
          <w:p w14:paraId="2058FAFB" w14:textId="77777777" w:rsidR="006D33F3" w:rsidRPr="00F90600" w:rsidRDefault="006D33F3" w:rsidP="006D33F3">
            <w:pPr>
              <w:ind w:left="720"/>
            </w:pPr>
          </w:p>
          <w:p w14:paraId="1160F9F9" w14:textId="470619F9" w:rsidR="006D33F3" w:rsidRPr="00F90600" w:rsidRDefault="006D33F3" w:rsidP="006D33F3">
            <w:pPr>
              <w:ind w:left="720"/>
              <w:rPr>
                <w:sz w:val="20"/>
              </w:rPr>
            </w:pPr>
            <w:r w:rsidRPr="00F90600">
              <w:rPr>
                <w:sz w:val="20"/>
              </w:rPr>
              <w:t xml:space="preserve">b) </w:t>
            </w:r>
            <w:r w:rsidR="00A82DF6" w:rsidRPr="00F90600">
              <w:rPr>
                <w:sz w:val="20"/>
              </w:rPr>
              <w:t>Identify, document</w:t>
            </w:r>
            <w:r w:rsidR="0079288E" w:rsidRPr="00F90600">
              <w:rPr>
                <w:sz w:val="20"/>
              </w:rPr>
              <w:t>,</w:t>
            </w:r>
            <w:r w:rsidR="00A82DF6" w:rsidRPr="00F90600">
              <w:rPr>
                <w:sz w:val="20"/>
              </w:rPr>
              <w:t xml:space="preserve"> and</w:t>
            </w:r>
            <w:r w:rsidR="0079288E" w:rsidRPr="00F90600">
              <w:rPr>
                <w:sz w:val="20"/>
              </w:rPr>
              <w:t xml:space="preserve"> submit for</w:t>
            </w:r>
            <w:r w:rsidR="00FE10FA" w:rsidRPr="00F90600">
              <w:rPr>
                <w:sz w:val="20"/>
              </w:rPr>
              <w:t xml:space="preserve"> review</w:t>
            </w:r>
            <w:r w:rsidR="00A82DF6" w:rsidRPr="00F90600">
              <w:rPr>
                <w:sz w:val="20"/>
              </w:rPr>
              <w:t xml:space="preserve"> any deviations from established configuration settings; and</w:t>
            </w:r>
          </w:p>
          <w:p w14:paraId="5A5FF953" w14:textId="77777777" w:rsidR="006D33F3" w:rsidRPr="00F90600" w:rsidRDefault="006D33F3" w:rsidP="006D33F3">
            <w:pPr>
              <w:ind w:left="720"/>
            </w:pPr>
          </w:p>
          <w:p w14:paraId="501F52ED" w14:textId="323F18BD" w:rsidR="00A82DF6" w:rsidRPr="006D33F3" w:rsidRDefault="006D33F3" w:rsidP="006D33F3">
            <w:pPr>
              <w:ind w:left="720"/>
              <w:rPr>
                <w:rFonts w:cs="Arial"/>
                <w:sz w:val="20"/>
              </w:rPr>
            </w:pPr>
            <w:r w:rsidRPr="00F90600">
              <w:rPr>
                <w:rFonts w:cs="Arial"/>
                <w:sz w:val="20"/>
              </w:rPr>
              <w:t xml:space="preserve">c) </w:t>
            </w:r>
            <w:r w:rsidR="00A82DF6" w:rsidRPr="00F90600">
              <w:rPr>
                <w:rFonts w:cs="Arial"/>
                <w:sz w:val="20"/>
              </w:rPr>
              <w:t>Monitor and control changes to the configuration settings.</w:t>
            </w:r>
          </w:p>
          <w:p w14:paraId="3051B03C" w14:textId="2614735F" w:rsidR="006D33F3" w:rsidRPr="006D33F3" w:rsidRDefault="006D33F3" w:rsidP="006D33F3"/>
        </w:tc>
      </w:tr>
      <w:tr w:rsidR="003E1955" w:rsidRPr="00B6190F" w14:paraId="71F62FFE" w14:textId="77777777" w:rsidTr="00F90600">
        <w:tc>
          <w:tcPr>
            <w:tcW w:w="9378" w:type="dxa"/>
            <w:gridSpan w:val="3"/>
          </w:tcPr>
          <w:p w14:paraId="3BDE4EBF" w14:textId="03EEA04C" w:rsidR="003E1955" w:rsidRPr="00B6190F" w:rsidRDefault="003E1955" w:rsidP="000726CE">
            <w:pPr>
              <w:spacing w:after="60"/>
              <w:rPr>
                <w:rFonts w:cs="Arial"/>
                <w:b/>
                <w:sz w:val="20"/>
              </w:rPr>
            </w:pPr>
            <w:r w:rsidRPr="00B6190F">
              <w:rPr>
                <w:rFonts w:cs="Arial"/>
                <w:b/>
                <w:sz w:val="20"/>
              </w:rPr>
              <w:t>Security Control Implementation Details:</w:t>
            </w:r>
          </w:p>
          <w:p w14:paraId="5A7FC004" w14:textId="77777777" w:rsidR="003E1955" w:rsidRPr="00B6190F" w:rsidRDefault="00113A29" w:rsidP="00E1408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N/A</w:t>
            </w:r>
          </w:p>
        </w:tc>
      </w:tr>
      <w:tr w:rsidR="003E1955" w:rsidRPr="00B6190F" w14:paraId="08BF2B7A" w14:textId="77777777" w:rsidTr="00F90600">
        <w:trPr>
          <w:trHeight w:val="80"/>
        </w:trPr>
        <w:tc>
          <w:tcPr>
            <w:tcW w:w="9378" w:type="dxa"/>
            <w:gridSpan w:val="3"/>
          </w:tcPr>
          <w:p w14:paraId="0C9C1B9D" w14:textId="77777777" w:rsidR="003E1955" w:rsidRPr="00B6190F" w:rsidRDefault="003E1955" w:rsidP="000726CE">
            <w:pPr>
              <w:spacing w:after="60"/>
              <w:rPr>
                <w:rFonts w:cs="Arial"/>
                <w:b/>
                <w:sz w:val="20"/>
              </w:rPr>
            </w:pPr>
            <w:r w:rsidRPr="00B6190F">
              <w:rPr>
                <w:rFonts w:cs="Arial"/>
                <w:b/>
                <w:sz w:val="20"/>
              </w:rPr>
              <w:t>Responsible Parties:</w:t>
            </w:r>
          </w:p>
          <w:p w14:paraId="5BDBFEB8" w14:textId="77777777" w:rsidR="003E1955" w:rsidRPr="00B6190F" w:rsidRDefault="00113A29" w:rsidP="000726CE">
            <w:pPr>
              <w:rPr>
                <w:rFonts w:cs="Arial"/>
                <w:sz w:val="20"/>
              </w:rPr>
            </w:pPr>
            <w:r w:rsidRPr="00B6190F">
              <w:rPr>
                <w:rFonts w:cs="Arial"/>
                <w:sz w:val="20"/>
              </w:rPr>
              <w:fldChar w:fldCharType="begin">
                <w:ffData>
                  <w:name w:val="Check1"/>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NC Department of Revenue</w:t>
            </w:r>
          </w:p>
          <w:p w14:paraId="21C7CAE3" w14:textId="4F9BA2A3" w:rsidR="003E1955"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3E1955" w:rsidRPr="00B6190F">
              <w:rPr>
                <w:rFonts w:cs="Arial"/>
                <w:sz w:val="20"/>
              </w:rPr>
              <w:t xml:space="preserve"> </w:t>
            </w:r>
            <w:r w:rsidR="00385D49">
              <w:rPr>
                <w:rFonts w:cs="Arial"/>
                <w:sz w:val="20"/>
              </w:rPr>
              <w:t>&lt;PROVIDER&gt;</w:t>
            </w:r>
          </w:p>
        </w:tc>
      </w:tr>
      <w:tr w:rsidR="003E1955" w:rsidRPr="00B6190F" w14:paraId="2632A283" w14:textId="77777777" w:rsidTr="00F90600">
        <w:tc>
          <w:tcPr>
            <w:tcW w:w="9378" w:type="dxa"/>
            <w:gridSpan w:val="3"/>
          </w:tcPr>
          <w:p w14:paraId="28F3A5F6" w14:textId="77777777" w:rsidR="003E1955" w:rsidRPr="00B6190F" w:rsidRDefault="003E1955" w:rsidP="00E1408C">
            <w:pPr>
              <w:rPr>
                <w:rFonts w:cs="Arial"/>
                <w:bCs/>
                <w:sz w:val="20"/>
              </w:rPr>
            </w:pPr>
            <w:r w:rsidRPr="00B6190F">
              <w:rPr>
                <w:rFonts w:cs="Arial"/>
                <w:b/>
                <w:bCs/>
                <w:sz w:val="20"/>
              </w:rPr>
              <w:t>Control implementation</w:t>
            </w:r>
            <w:r w:rsidRPr="00B6190F">
              <w:rPr>
                <w:rFonts w:cs="Arial"/>
                <w:bCs/>
                <w:i/>
                <w:sz w:val="20"/>
              </w:rPr>
              <w:t>:</w:t>
            </w:r>
            <w:r w:rsidR="00E1408C" w:rsidRPr="00B6190F">
              <w:rPr>
                <w:rFonts w:cs="Arial"/>
                <w:bCs/>
                <w:sz w:val="20"/>
              </w:rPr>
              <w:t xml:space="preserve"> </w:t>
            </w:r>
          </w:p>
        </w:tc>
      </w:tr>
      <w:tr w:rsidR="00F90600" w:rsidRPr="00A75D48" w14:paraId="3DE385BF" w14:textId="77777777" w:rsidTr="00F90600">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879ECB" w14:textId="77777777" w:rsidR="00F90600" w:rsidRPr="00F90600" w:rsidRDefault="00F90600" w:rsidP="00474F9A">
            <w:pPr>
              <w:rPr>
                <w:rFonts w:cs="Arial"/>
                <w:bCs/>
                <w:sz w:val="20"/>
              </w:rPr>
            </w:pPr>
            <w:r w:rsidRPr="00F90600">
              <w:rPr>
                <w:rFonts w:cs="Arial"/>
                <w:bCs/>
                <w:sz w:val="20"/>
              </w:rPr>
              <w:t>&lt;Provider&gt; Response</w:t>
            </w:r>
          </w:p>
        </w:tc>
      </w:tr>
      <w:tr w:rsidR="00F90600" w:rsidRPr="00E52C1D" w14:paraId="6D4720DC" w14:textId="77777777" w:rsidTr="00F90600">
        <w:tc>
          <w:tcPr>
            <w:tcW w:w="9378" w:type="dxa"/>
            <w:gridSpan w:val="3"/>
            <w:tcBorders>
              <w:top w:val="single" w:sz="4" w:space="0" w:color="auto"/>
              <w:left w:val="single" w:sz="4" w:space="0" w:color="auto"/>
              <w:bottom w:val="single" w:sz="4" w:space="0" w:color="auto"/>
              <w:right w:val="single" w:sz="4" w:space="0" w:color="auto"/>
            </w:tcBorders>
          </w:tcPr>
          <w:p w14:paraId="77D745D0" w14:textId="77777777" w:rsidR="001B1F21" w:rsidRPr="001B1F21" w:rsidRDefault="001B1F21" w:rsidP="001B1F21">
            <w:pPr>
              <w:pStyle w:val="Default"/>
              <w:spacing w:before="60" w:after="60"/>
              <w:rPr>
                <w:rFonts w:ascii="Arial" w:hAnsi="Arial"/>
                <w:i/>
                <w:color w:val="808080" w:themeColor="background1" w:themeShade="80"/>
                <w:sz w:val="20"/>
                <w:szCs w:val="20"/>
              </w:rPr>
            </w:pPr>
            <w:r w:rsidRPr="001B1F21">
              <w:rPr>
                <w:rFonts w:ascii="Arial" w:hAnsi="Arial"/>
                <w:i/>
                <w:color w:val="808080" w:themeColor="background1" w:themeShade="80"/>
                <w:sz w:val="20"/>
                <w:szCs w:val="20"/>
              </w:rPr>
              <w:lastRenderedPageBreak/>
              <w:t>Configuration settings are the set of parameters that can be changed in hardware, software, or firmware components of the information system that affect the security posture and/or functionality of the system. Information technology products for which security-related configuration settings can be defined include, for example, mainframe computers, servers (e.g., database, electronic mail, authentication, web, proxy, file, domain name), workstations, input/output devices (e.g., scanners, copiers, and printers), network components (e.g., firewalls, routers, gateways, voice and data switches, wireless access points, network appliances, sensors), operating systems, middleware, and applications. Security-related parameters are those parameters impacting the security state of information systems including the parameters required to satisfy other security control requirements. Security-related parameters include, for example: (</w:t>
            </w:r>
            <w:proofErr w:type="spellStart"/>
            <w:r w:rsidRPr="001B1F21">
              <w:rPr>
                <w:rFonts w:ascii="Arial" w:hAnsi="Arial"/>
                <w:i/>
                <w:color w:val="808080" w:themeColor="background1" w:themeShade="80"/>
                <w:sz w:val="20"/>
                <w:szCs w:val="20"/>
              </w:rPr>
              <w:t>i</w:t>
            </w:r>
            <w:proofErr w:type="spellEnd"/>
            <w:r w:rsidRPr="001B1F21">
              <w:rPr>
                <w:rFonts w:ascii="Arial" w:hAnsi="Arial"/>
                <w:i/>
                <w:color w:val="808080" w:themeColor="background1" w:themeShade="80"/>
                <w:sz w:val="20"/>
                <w:szCs w:val="20"/>
              </w:rPr>
              <w:t xml:space="preserve">) registry settings; (ii) account, file, directory permission settings; and (iii) settings for functions, ports, protocols, services, and remote connections. Organizations establish organization-wide configuration settings and subsequently derive specific settings for information systems. The established settings become part of the systems configuration baseline. </w:t>
            </w:r>
          </w:p>
          <w:p w14:paraId="5C8ECC79" w14:textId="4FD74871" w:rsidR="00F90600" w:rsidRPr="00F90600" w:rsidRDefault="001B1F21" w:rsidP="001B1F21">
            <w:pPr>
              <w:rPr>
                <w:rFonts w:cs="Arial"/>
                <w:b/>
                <w:bCs/>
                <w:sz w:val="20"/>
              </w:rPr>
            </w:pPr>
            <w:r w:rsidRPr="001B1F21">
              <w:rPr>
                <w:i/>
                <w:color w:val="808080" w:themeColor="background1" w:themeShade="80"/>
                <w:sz w:val="20"/>
              </w:rPr>
              <w:t>Common secure configurations (also referred to as security configuration checklists, lockdown and hardening guides, security reference guides, security technical implementation guides) provide recognized, standardized, and established benchmarks that stipulate secure configuration settings for specific information technology platforms/products and instructions for configuring those information system components to meet operational requirements. Common secure configurations can be developed by a variety of organizations including, for example, information technology product developers, manufacturers, vendors, consortia, academia, industry, federal agencies, and other organizations in the public and private sectors. Common secure configurations include the United States Government Configuration Baseline (USGCB) which affects the implementation of CM-6 and other controls such as AC-19 and CM-7. The Security Content Automation Protocol (SCAP) and the defined standards within the protocol (e.g., Common Configuration Enumeration) provide an effective method to uniquely identify, track, and control configuration settings. OMB establishes federal policy on configuration requirements for federal information systems. Related controls: AC-19, CM-2, CM-3, CM-7, SI-4.</w:t>
            </w:r>
          </w:p>
        </w:tc>
      </w:tr>
      <w:tr w:rsidR="00F90600" w14:paraId="01BE05F0" w14:textId="77777777" w:rsidTr="00F90600">
        <w:tc>
          <w:tcPr>
            <w:tcW w:w="2155" w:type="dxa"/>
          </w:tcPr>
          <w:p w14:paraId="5CC48F22" w14:textId="77777777" w:rsidR="00F90600" w:rsidRDefault="00F90600" w:rsidP="00474F9A">
            <w:pPr>
              <w:rPr>
                <w:rFonts w:cs="Arial"/>
                <w:sz w:val="20"/>
                <w:highlight w:val="red"/>
              </w:rPr>
            </w:pPr>
          </w:p>
        </w:tc>
        <w:tc>
          <w:tcPr>
            <w:tcW w:w="720" w:type="dxa"/>
          </w:tcPr>
          <w:p w14:paraId="7BB3E4E3" w14:textId="4806A387" w:rsidR="00F90600" w:rsidRDefault="00F90600" w:rsidP="00474F9A">
            <w:pPr>
              <w:rPr>
                <w:rFonts w:cs="Arial"/>
                <w:sz w:val="20"/>
              </w:rPr>
            </w:pPr>
            <w:r>
              <w:rPr>
                <w:rFonts w:cs="Arial"/>
                <w:sz w:val="20"/>
              </w:rPr>
              <w:t>a.</w:t>
            </w:r>
          </w:p>
        </w:tc>
        <w:tc>
          <w:tcPr>
            <w:tcW w:w="6503" w:type="dxa"/>
          </w:tcPr>
          <w:p w14:paraId="3F60DAFE" w14:textId="77777777" w:rsidR="00F90600" w:rsidRDefault="00F90600" w:rsidP="00474F9A">
            <w:pPr>
              <w:rPr>
                <w:rFonts w:cs="Arial"/>
                <w:sz w:val="20"/>
              </w:rPr>
            </w:pPr>
          </w:p>
        </w:tc>
      </w:tr>
      <w:tr w:rsidR="00F90600" w14:paraId="2D726073" w14:textId="77777777" w:rsidTr="00F90600">
        <w:tc>
          <w:tcPr>
            <w:tcW w:w="2155" w:type="dxa"/>
          </w:tcPr>
          <w:p w14:paraId="71F67C7C" w14:textId="77777777" w:rsidR="00F90600" w:rsidRDefault="00F90600" w:rsidP="00474F9A">
            <w:pPr>
              <w:rPr>
                <w:rFonts w:cs="Arial"/>
                <w:sz w:val="20"/>
                <w:highlight w:val="red"/>
              </w:rPr>
            </w:pPr>
          </w:p>
        </w:tc>
        <w:tc>
          <w:tcPr>
            <w:tcW w:w="720" w:type="dxa"/>
          </w:tcPr>
          <w:p w14:paraId="18129903" w14:textId="41BC595F" w:rsidR="00F90600" w:rsidRDefault="00F90600" w:rsidP="00474F9A">
            <w:pPr>
              <w:rPr>
                <w:rFonts w:cs="Arial"/>
                <w:sz w:val="20"/>
              </w:rPr>
            </w:pPr>
            <w:r>
              <w:rPr>
                <w:rFonts w:cs="Arial"/>
                <w:sz w:val="20"/>
              </w:rPr>
              <w:t>b.</w:t>
            </w:r>
          </w:p>
        </w:tc>
        <w:tc>
          <w:tcPr>
            <w:tcW w:w="6503" w:type="dxa"/>
          </w:tcPr>
          <w:p w14:paraId="1C84CB27" w14:textId="77777777" w:rsidR="00F90600" w:rsidRDefault="00F90600" w:rsidP="00474F9A">
            <w:pPr>
              <w:rPr>
                <w:rFonts w:cs="Arial"/>
                <w:sz w:val="20"/>
              </w:rPr>
            </w:pPr>
          </w:p>
        </w:tc>
      </w:tr>
      <w:tr w:rsidR="00F90600" w14:paraId="5EA072C8" w14:textId="77777777" w:rsidTr="00F90600">
        <w:tc>
          <w:tcPr>
            <w:tcW w:w="2155" w:type="dxa"/>
          </w:tcPr>
          <w:p w14:paraId="17EAE7FB" w14:textId="77777777" w:rsidR="00F90600" w:rsidRDefault="00F90600" w:rsidP="00474F9A">
            <w:pPr>
              <w:rPr>
                <w:rFonts w:cs="Arial"/>
                <w:sz w:val="20"/>
                <w:highlight w:val="red"/>
              </w:rPr>
            </w:pPr>
          </w:p>
        </w:tc>
        <w:tc>
          <w:tcPr>
            <w:tcW w:w="720" w:type="dxa"/>
          </w:tcPr>
          <w:p w14:paraId="29D2579C" w14:textId="71BD577E" w:rsidR="00F90600" w:rsidRDefault="00F90600" w:rsidP="00474F9A">
            <w:pPr>
              <w:rPr>
                <w:rFonts w:cs="Arial"/>
                <w:sz w:val="20"/>
              </w:rPr>
            </w:pPr>
            <w:r>
              <w:rPr>
                <w:rFonts w:cs="Arial"/>
                <w:sz w:val="20"/>
              </w:rPr>
              <w:t>c.</w:t>
            </w:r>
          </w:p>
        </w:tc>
        <w:tc>
          <w:tcPr>
            <w:tcW w:w="6503" w:type="dxa"/>
          </w:tcPr>
          <w:p w14:paraId="0577C3D5" w14:textId="77777777" w:rsidR="00F90600" w:rsidRDefault="00F90600" w:rsidP="00474F9A">
            <w:pPr>
              <w:rPr>
                <w:rFonts w:cs="Arial"/>
                <w:sz w:val="20"/>
              </w:rPr>
            </w:pPr>
          </w:p>
        </w:tc>
      </w:tr>
      <w:tr w:rsidR="00F90600" w:rsidRPr="001909F6" w14:paraId="1F7C4A10" w14:textId="77777777" w:rsidTr="00F90600">
        <w:tc>
          <w:tcPr>
            <w:tcW w:w="9378" w:type="dxa"/>
            <w:gridSpan w:val="3"/>
            <w:shd w:val="clear" w:color="auto" w:fill="F2F2F2" w:themeFill="background1" w:themeFillShade="F2"/>
          </w:tcPr>
          <w:p w14:paraId="12E2BD13" w14:textId="77777777" w:rsidR="00F90600" w:rsidRPr="001909F6" w:rsidRDefault="00F90600" w:rsidP="00474F9A">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F90600" w:rsidRPr="00F90600" w14:paraId="0B7B2861" w14:textId="77777777" w:rsidTr="00F90600">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3818940" w14:textId="77777777" w:rsidR="00F90600" w:rsidRPr="00F90600" w:rsidRDefault="00F90600" w:rsidP="00474F9A">
            <w:pPr>
              <w:rPr>
                <w:rFonts w:cs="Arial"/>
                <w:sz w:val="20"/>
              </w:rPr>
            </w:pPr>
          </w:p>
        </w:tc>
      </w:tr>
      <w:tr w:rsidR="00F90600" w14:paraId="4C14C3F3" w14:textId="77777777" w:rsidTr="00474F9A">
        <w:tc>
          <w:tcPr>
            <w:tcW w:w="2155" w:type="dxa"/>
          </w:tcPr>
          <w:p w14:paraId="0EC8D9B3" w14:textId="77777777" w:rsidR="00F90600" w:rsidRDefault="00F90600" w:rsidP="00474F9A">
            <w:pPr>
              <w:rPr>
                <w:rFonts w:cs="Arial"/>
                <w:sz w:val="20"/>
                <w:highlight w:val="red"/>
              </w:rPr>
            </w:pPr>
          </w:p>
        </w:tc>
        <w:tc>
          <w:tcPr>
            <w:tcW w:w="720" w:type="dxa"/>
          </w:tcPr>
          <w:p w14:paraId="4A544DF1" w14:textId="77777777" w:rsidR="00F90600" w:rsidRDefault="00F90600" w:rsidP="00474F9A">
            <w:pPr>
              <w:rPr>
                <w:rFonts w:cs="Arial"/>
                <w:sz w:val="20"/>
              </w:rPr>
            </w:pPr>
            <w:r>
              <w:rPr>
                <w:rFonts w:cs="Arial"/>
                <w:sz w:val="20"/>
              </w:rPr>
              <w:t>a.</w:t>
            </w:r>
          </w:p>
        </w:tc>
        <w:tc>
          <w:tcPr>
            <w:tcW w:w="6503" w:type="dxa"/>
          </w:tcPr>
          <w:p w14:paraId="1F3EECF2" w14:textId="77777777" w:rsidR="00F90600" w:rsidRDefault="00F90600" w:rsidP="00474F9A">
            <w:pPr>
              <w:rPr>
                <w:rFonts w:cs="Arial"/>
                <w:sz w:val="20"/>
              </w:rPr>
            </w:pPr>
          </w:p>
        </w:tc>
      </w:tr>
      <w:tr w:rsidR="00F90600" w14:paraId="48C1EBE3" w14:textId="77777777" w:rsidTr="00474F9A">
        <w:tc>
          <w:tcPr>
            <w:tcW w:w="2155" w:type="dxa"/>
          </w:tcPr>
          <w:p w14:paraId="53AE186B" w14:textId="77777777" w:rsidR="00F90600" w:rsidRDefault="00F90600" w:rsidP="00474F9A">
            <w:pPr>
              <w:rPr>
                <w:rFonts w:cs="Arial"/>
                <w:sz w:val="20"/>
                <w:highlight w:val="red"/>
              </w:rPr>
            </w:pPr>
          </w:p>
        </w:tc>
        <w:tc>
          <w:tcPr>
            <w:tcW w:w="720" w:type="dxa"/>
          </w:tcPr>
          <w:p w14:paraId="58EBA43A" w14:textId="77777777" w:rsidR="00F90600" w:rsidRDefault="00F90600" w:rsidP="00474F9A">
            <w:pPr>
              <w:rPr>
                <w:rFonts w:cs="Arial"/>
                <w:sz w:val="20"/>
              </w:rPr>
            </w:pPr>
            <w:r>
              <w:rPr>
                <w:rFonts w:cs="Arial"/>
                <w:sz w:val="20"/>
              </w:rPr>
              <w:t>b.</w:t>
            </w:r>
          </w:p>
        </w:tc>
        <w:tc>
          <w:tcPr>
            <w:tcW w:w="6503" w:type="dxa"/>
          </w:tcPr>
          <w:p w14:paraId="6308195D" w14:textId="77777777" w:rsidR="00F90600" w:rsidRDefault="00F90600" w:rsidP="00474F9A">
            <w:pPr>
              <w:rPr>
                <w:rFonts w:cs="Arial"/>
                <w:sz w:val="20"/>
              </w:rPr>
            </w:pPr>
          </w:p>
        </w:tc>
      </w:tr>
      <w:tr w:rsidR="00F90600" w14:paraId="406257A3" w14:textId="77777777" w:rsidTr="00474F9A">
        <w:tc>
          <w:tcPr>
            <w:tcW w:w="2155" w:type="dxa"/>
          </w:tcPr>
          <w:p w14:paraId="52833AE8" w14:textId="77777777" w:rsidR="00F90600" w:rsidRDefault="00F90600" w:rsidP="00474F9A">
            <w:pPr>
              <w:rPr>
                <w:rFonts w:cs="Arial"/>
                <w:sz w:val="20"/>
                <w:highlight w:val="red"/>
              </w:rPr>
            </w:pPr>
          </w:p>
        </w:tc>
        <w:tc>
          <w:tcPr>
            <w:tcW w:w="720" w:type="dxa"/>
          </w:tcPr>
          <w:p w14:paraId="0F77AF26" w14:textId="77777777" w:rsidR="00F90600" w:rsidRDefault="00F90600" w:rsidP="00474F9A">
            <w:pPr>
              <w:rPr>
                <w:rFonts w:cs="Arial"/>
                <w:sz w:val="20"/>
              </w:rPr>
            </w:pPr>
            <w:r>
              <w:rPr>
                <w:rFonts w:cs="Arial"/>
                <w:sz w:val="20"/>
              </w:rPr>
              <w:t>c.</w:t>
            </w:r>
          </w:p>
        </w:tc>
        <w:tc>
          <w:tcPr>
            <w:tcW w:w="6503" w:type="dxa"/>
          </w:tcPr>
          <w:p w14:paraId="7D87089D" w14:textId="77777777" w:rsidR="00F90600" w:rsidRDefault="00F90600" w:rsidP="00474F9A">
            <w:pPr>
              <w:rPr>
                <w:rFonts w:cs="Arial"/>
                <w:sz w:val="20"/>
              </w:rPr>
            </w:pPr>
          </w:p>
        </w:tc>
      </w:tr>
    </w:tbl>
    <w:p w14:paraId="075DD809" w14:textId="77777777" w:rsidR="003E1955" w:rsidRDefault="003E1955" w:rsidP="003E1955">
      <w:pPr>
        <w:rPr>
          <w:rFonts w:cs="Arial"/>
          <w:sz w:val="20"/>
        </w:rPr>
      </w:pPr>
    </w:p>
    <w:p w14:paraId="7495FA03" w14:textId="77777777" w:rsidR="00F90600" w:rsidRPr="00B6190F" w:rsidRDefault="00F90600" w:rsidP="003E1955">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0"/>
        <w:gridCol w:w="6323"/>
      </w:tblGrid>
      <w:tr w:rsidR="003E1955" w:rsidRPr="00B6190F" w14:paraId="3E0FE69C" w14:textId="77777777" w:rsidTr="006E6E57">
        <w:tc>
          <w:tcPr>
            <w:tcW w:w="9378" w:type="dxa"/>
            <w:gridSpan w:val="3"/>
            <w:shd w:val="pct20" w:color="auto" w:fill="auto"/>
          </w:tcPr>
          <w:p w14:paraId="363583D9" w14:textId="77777777" w:rsidR="003E1955" w:rsidRPr="00B6190F" w:rsidRDefault="00E1408C" w:rsidP="000726CE">
            <w:pPr>
              <w:tabs>
                <w:tab w:val="left" w:pos="1080"/>
              </w:tabs>
              <w:spacing w:after="60"/>
              <w:rPr>
                <w:rFonts w:cs="Arial"/>
                <w:b/>
                <w:bCs/>
                <w:iCs/>
                <w:sz w:val="20"/>
              </w:rPr>
            </w:pPr>
            <w:r w:rsidRPr="00B6190F">
              <w:rPr>
                <w:rFonts w:cs="Arial"/>
                <w:b/>
                <w:bCs/>
                <w:iCs/>
                <w:sz w:val="20"/>
              </w:rPr>
              <w:t>(</w:t>
            </w:r>
            <w:r w:rsidR="003E1955" w:rsidRPr="00B6190F">
              <w:rPr>
                <w:rFonts w:cs="Arial"/>
                <w:b/>
                <w:bCs/>
                <w:iCs/>
                <w:sz w:val="20"/>
              </w:rPr>
              <w:t>CM-7</w:t>
            </w:r>
            <w:r w:rsidRPr="00B6190F">
              <w:rPr>
                <w:rFonts w:cs="Arial"/>
                <w:b/>
                <w:bCs/>
                <w:iCs/>
                <w:sz w:val="20"/>
              </w:rPr>
              <w:t xml:space="preserve">) </w:t>
            </w:r>
            <w:r w:rsidR="003E1955" w:rsidRPr="00B6190F">
              <w:rPr>
                <w:rFonts w:cs="Arial"/>
                <w:b/>
                <w:sz w:val="20"/>
              </w:rPr>
              <w:t>Least Functionality</w:t>
            </w:r>
          </w:p>
        </w:tc>
      </w:tr>
      <w:tr w:rsidR="003E1955" w:rsidRPr="00B6190F" w14:paraId="440D7B45" w14:textId="77777777" w:rsidTr="006E6E57">
        <w:trPr>
          <w:trHeight w:val="215"/>
        </w:trPr>
        <w:tc>
          <w:tcPr>
            <w:tcW w:w="9378" w:type="dxa"/>
            <w:gridSpan w:val="3"/>
            <w:shd w:val="clear" w:color="auto" w:fill="auto"/>
          </w:tcPr>
          <w:p w14:paraId="030ED328" w14:textId="77777777" w:rsidR="003E1955" w:rsidRPr="00B6190F" w:rsidRDefault="00D001AD" w:rsidP="00D001AD">
            <w:pPr>
              <w:pStyle w:val="ListParagraph"/>
              <w:ind w:left="0"/>
              <w:rPr>
                <w:rFonts w:ascii="Arial" w:eastAsia="Times New Roman" w:hAnsi="Arial" w:cs="Arial"/>
                <w:sz w:val="20"/>
                <w:szCs w:val="20"/>
              </w:rPr>
            </w:pPr>
            <w:r w:rsidRPr="00B6190F">
              <w:rPr>
                <w:rFonts w:ascii="Arial" w:eastAsia="Times New Roman" w:hAnsi="Arial" w:cs="Arial"/>
                <w:sz w:val="20"/>
                <w:szCs w:val="20"/>
              </w:rPr>
              <w:t>The purpose of the policy is to ensure that Resources are configured with only the functionality that is required, and no more.</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D001AD" w:rsidRPr="00B6190F" w14:paraId="7A446F34" w14:textId="77777777" w:rsidTr="000B7650">
              <w:tc>
                <w:tcPr>
                  <w:tcW w:w="8797" w:type="dxa"/>
                  <w:gridSpan w:val="3"/>
                  <w:shd w:val="clear" w:color="auto" w:fill="4F81BD"/>
                </w:tcPr>
                <w:p w14:paraId="6AC748E5" w14:textId="77777777" w:rsidR="00D001AD" w:rsidRPr="00B6190F" w:rsidRDefault="00D001AD" w:rsidP="00BF2FE5">
                  <w:pPr>
                    <w:rPr>
                      <w:b/>
                      <w:bCs/>
                      <w:color w:val="FFFFFF"/>
                      <w:sz w:val="20"/>
                    </w:rPr>
                  </w:pPr>
                  <w:r w:rsidRPr="00B6190F">
                    <w:rPr>
                      <w:b/>
                      <w:bCs/>
                      <w:color w:val="FFFFFF"/>
                      <w:sz w:val="20"/>
                    </w:rPr>
                    <w:t>Applicability of Controls</w:t>
                  </w:r>
                </w:p>
              </w:tc>
            </w:tr>
            <w:tr w:rsidR="00D001AD" w:rsidRPr="00B6190F" w14:paraId="338B3B1D" w14:textId="77777777" w:rsidTr="000B7650">
              <w:tc>
                <w:tcPr>
                  <w:tcW w:w="3084" w:type="dxa"/>
                  <w:shd w:val="clear" w:color="auto" w:fill="4F81BD"/>
                </w:tcPr>
                <w:p w14:paraId="2E6B11F5" w14:textId="77777777" w:rsidR="00D001AD" w:rsidRPr="00B6190F" w:rsidRDefault="00D001AD" w:rsidP="00BF2FE5">
                  <w:pPr>
                    <w:rPr>
                      <w:b/>
                      <w:bCs/>
                      <w:color w:val="FFFFFF"/>
                      <w:sz w:val="20"/>
                    </w:rPr>
                  </w:pPr>
                  <w:r w:rsidRPr="00B6190F">
                    <w:rPr>
                      <w:b/>
                      <w:bCs/>
                      <w:color w:val="FFFFFF"/>
                      <w:sz w:val="20"/>
                    </w:rPr>
                    <w:t>Public</w:t>
                  </w:r>
                </w:p>
              </w:tc>
              <w:tc>
                <w:tcPr>
                  <w:tcW w:w="3192" w:type="dxa"/>
                  <w:shd w:val="clear" w:color="auto" w:fill="4F81BD"/>
                </w:tcPr>
                <w:p w14:paraId="5C9CA56A" w14:textId="77777777" w:rsidR="00D001AD" w:rsidRPr="00B6190F" w:rsidRDefault="00D001AD" w:rsidP="00BF2FE5">
                  <w:pPr>
                    <w:rPr>
                      <w:b/>
                      <w:bCs/>
                      <w:color w:val="FFFFFF"/>
                      <w:sz w:val="20"/>
                    </w:rPr>
                  </w:pPr>
                  <w:r w:rsidRPr="00B6190F">
                    <w:rPr>
                      <w:b/>
                      <w:bCs/>
                      <w:color w:val="FFFFFF"/>
                      <w:sz w:val="20"/>
                    </w:rPr>
                    <w:t>Confidential</w:t>
                  </w:r>
                </w:p>
              </w:tc>
              <w:tc>
                <w:tcPr>
                  <w:tcW w:w="2521" w:type="dxa"/>
                  <w:shd w:val="clear" w:color="auto" w:fill="4F81BD"/>
                </w:tcPr>
                <w:p w14:paraId="0082C34E" w14:textId="77777777" w:rsidR="00D001AD" w:rsidRPr="00B6190F" w:rsidRDefault="00D001AD" w:rsidP="00BF2FE5">
                  <w:pPr>
                    <w:rPr>
                      <w:b/>
                      <w:bCs/>
                      <w:color w:val="FFFFFF"/>
                      <w:sz w:val="20"/>
                    </w:rPr>
                  </w:pPr>
                  <w:r w:rsidRPr="00B6190F">
                    <w:rPr>
                      <w:b/>
                      <w:bCs/>
                      <w:color w:val="FFFFFF"/>
                      <w:sz w:val="20"/>
                    </w:rPr>
                    <w:t>FTI</w:t>
                  </w:r>
                </w:p>
              </w:tc>
            </w:tr>
            <w:tr w:rsidR="00D001AD" w:rsidRPr="00B6190F" w14:paraId="35692E03" w14:textId="77777777" w:rsidTr="00D001AD">
              <w:tc>
                <w:tcPr>
                  <w:tcW w:w="3084" w:type="dxa"/>
                </w:tcPr>
                <w:p w14:paraId="7F678EB7" w14:textId="77777777" w:rsidR="00D001AD" w:rsidRPr="00B6190F" w:rsidRDefault="00D001AD" w:rsidP="00BF2FE5">
                  <w:pPr>
                    <w:rPr>
                      <w:bCs/>
                      <w:sz w:val="20"/>
                    </w:rPr>
                  </w:pPr>
                  <w:r w:rsidRPr="00B6190F">
                    <w:rPr>
                      <w:bCs/>
                      <w:sz w:val="20"/>
                    </w:rPr>
                    <w:t>CM-7</w:t>
                  </w:r>
                </w:p>
              </w:tc>
              <w:tc>
                <w:tcPr>
                  <w:tcW w:w="3192" w:type="dxa"/>
                </w:tcPr>
                <w:p w14:paraId="42DAFD40" w14:textId="77777777" w:rsidR="00D001AD" w:rsidRPr="00B6190F" w:rsidRDefault="00D001AD" w:rsidP="00BF2FE5">
                  <w:pPr>
                    <w:rPr>
                      <w:sz w:val="20"/>
                    </w:rPr>
                  </w:pPr>
                  <w:r w:rsidRPr="00B6190F">
                    <w:rPr>
                      <w:sz w:val="20"/>
                    </w:rPr>
                    <w:t>CM-7 (CE1) (CE2) (CE4)</w:t>
                  </w:r>
                </w:p>
              </w:tc>
              <w:tc>
                <w:tcPr>
                  <w:tcW w:w="2521" w:type="dxa"/>
                </w:tcPr>
                <w:p w14:paraId="66325EBC" w14:textId="77777777" w:rsidR="00D001AD" w:rsidRPr="00B6190F" w:rsidRDefault="00D001AD" w:rsidP="00BF2FE5">
                  <w:pPr>
                    <w:rPr>
                      <w:sz w:val="20"/>
                    </w:rPr>
                  </w:pPr>
                  <w:r w:rsidRPr="00B6190F">
                    <w:rPr>
                      <w:sz w:val="20"/>
                    </w:rPr>
                    <w:t>CM-7</w:t>
                  </w:r>
                </w:p>
              </w:tc>
            </w:tr>
          </w:tbl>
          <w:p w14:paraId="356BC426" w14:textId="77777777" w:rsidR="006D33F3" w:rsidRDefault="006D33F3" w:rsidP="00D001AD">
            <w:pPr>
              <w:pStyle w:val="ListParagraph"/>
              <w:ind w:left="0"/>
              <w:rPr>
                <w:rFonts w:ascii="Arial" w:hAnsi="Arial" w:cs="Arial"/>
                <w:sz w:val="20"/>
                <w:szCs w:val="20"/>
              </w:rPr>
            </w:pPr>
          </w:p>
          <w:p w14:paraId="0250B741" w14:textId="77777777" w:rsidR="006D33F3" w:rsidRDefault="00D001AD" w:rsidP="00D001AD">
            <w:pPr>
              <w:pStyle w:val="ListParagraph"/>
              <w:ind w:left="0"/>
              <w:rPr>
                <w:rFonts w:ascii="Arial" w:hAnsi="Arial" w:cs="Arial"/>
                <w:sz w:val="20"/>
                <w:szCs w:val="20"/>
              </w:rPr>
            </w:pPr>
            <w:r w:rsidRPr="00B6190F">
              <w:rPr>
                <w:rFonts w:ascii="Arial" w:hAnsi="Arial" w:cs="Arial"/>
                <w:sz w:val="20"/>
                <w:szCs w:val="20"/>
              </w:rPr>
              <w:t>It is the policy of the Agency for all Resources that they are configured with only essential capabilities.</w:t>
            </w:r>
          </w:p>
          <w:p w14:paraId="1F16E928" w14:textId="6D92FD18" w:rsidR="00D001AD" w:rsidRPr="00B6190F" w:rsidRDefault="00FC4678" w:rsidP="00D001AD">
            <w:pPr>
              <w:pStyle w:val="ListParagraph"/>
              <w:ind w:left="0"/>
              <w:rPr>
                <w:rFonts w:ascii="Arial" w:hAnsi="Arial" w:cs="Arial"/>
                <w:sz w:val="20"/>
                <w:szCs w:val="20"/>
              </w:rPr>
            </w:pPr>
            <w:r w:rsidRPr="00B6190F">
              <w:rPr>
                <w:rFonts w:ascii="Arial" w:hAnsi="Arial" w:cs="Arial"/>
                <w:sz w:val="20"/>
                <w:szCs w:val="20"/>
              </w:rPr>
              <w:t xml:space="preserve"> </w:t>
            </w:r>
          </w:p>
          <w:p w14:paraId="4CFB629F" w14:textId="77777777" w:rsidR="00D001AD" w:rsidRDefault="00D001AD" w:rsidP="006D33F3">
            <w:pPr>
              <w:pStyle w:val="ListParagraph"/>
              <w:rPr>
                <w:rFonts w:ascii="Arial" w:hAnsi="Arial" w:cs="Arial"/>
                <w:sz w:val="20"/>
                <w:szCs w:val="20"/>
              </w:rPr>
            </w:pPr>
            <w:r w:rsidRPr="00B6190F">
              <w:rPr>
                <w:rFonts w:ascii="Arial" w:hAnsi="Arial" w:cs="Arial"/>
                <w:sz w:val="20"/>
                <w:szCs w:val="20"/>
              </w:rPr>
              <w:t>a) Restrict or prohibit the use of functions, ports, protocols or services. For Data classified as FTI,  restrict or prohibit the use of functions, ports, protocols or services as defined in the IRS Office of Safeguards-approved compliance requirement (e.g. IRS SCSEMs, assessment tools);</w:t>
            </w:r>
            <w:r w:rsidR="006D33F3">
              <w:rPr>
                <w:rFonts w:ascii="Arial" w:hAnsi="Arial" w:cs="Arial"/>
                <w:sz w:val="20"/>
                <w:szCs w:val="20"/>
              </w:rPr>
              <w:t xml:space="preserve"> and</w:t>
            </w:r>
          </w:p>
          <w:p w14:paraId="3B0482AC" w14:textId="77777777" w:rsidR="006D33F3" w:rsidRPr="00B6190F" w:rsidRDefault="006D33F3" w:rsidP="006D33F3">
            <w:pPr>
              <w:pStyle w:val="ListParagraph"/>
              <w:rPr>
                <w:rFonts w:ascii="Arial" w:hAnsi="Arial" w:cs="Arial"/>
                <w:sz w:val="20"/>
                <w:szCs w:val="20"/>
              </w:rPr>
            </w:pPr>
          </w:p>
          <w:p w14:paraId="6303455A" w14:textId="77777777" w:rsidR="00D001AD" w:rsidRDefault="00D001AD" w:rsidP="006D33F3">
            <w:pPr>
              <w:pStyle w:val="ListParagraph"/>
              <w:rPr>
                <w:rFonts w:ascii="Arial" w:hAnsi="Arial" w:cs="Arial"/>
                <w:sz w:val="20"/>
                <w:szCs w:val="20"/>
              </w:rPr>
            </w:pPr>
            <w:r w:rsidRPr="00B6190F">
              <w:rPr>
                <w:rFonts w:ascii="Arial" w:hAnsi="Arial" w:cs="Arial"/>
                <w:sz w:val="20"/>
                <w:szCs w:val="20"/>
              </w:rPr>
              <w:t>b) Review the Resource as part of the vulnerability assessments to identify unnecessary or non-secure functions, ports, protocols, and services per Vulnerability Scanning (RA-5); and</w:t>
            </w:r>
          </w:p>
          <w:p w14:paraId="01A69957" w14:textId="77777777" w:rsidR="006D33F3" w:rsidRPr="00B6190F" w:rsidRDefault="006D33F3" w:rsidP="006D33F3">
            <w:pPr>
              <w:pStyle w:val="ListParagraph"/>
              <w:rPr>
                <w:rFonts w:ascii="Arial" w:hAnsi="Arial" w:cs="Arial"/>
                <w:sz w:val="20"/>
                <w:szCs w:val="20"/>
              </w:rPr>
            </w:pPr>
          </w:p>
          <w:p w14:paraId="0F887480" w14:textId="77777777" w:rsidR="00D001AD" w:rsidRPr="00B6190F" w:rsidRDefault="00D001AD" w:rsidP="006D33F3">
            <w:pPr>
              <w:pStyle w:val="ListParagraph"/>
              <w:rPr>
                <w:rFonts w:ascii="Arial" w:hAnsi="Arial" w:cs="Arial"/>
                <w:sz w:val="20"/>
                <w:szCs w:val="20"/>
              </w:rPr>
            </w:pPr>
            <w:r w:rsidRPr="00B6190F">
              <w:rPr>
                <w:rFonts w:ascii="Arial" w:hAnsi="Arial" w:cs="Arial"/>
                <w:sz w:val="20"/>
                <w:szCs w:val="20"/>
              </w:rPr>
              <w:t xml:space="preserve">c) Disable defined functions, ports, protocols, and services within the Resource deemed to be unnecessary or non-secure. </w:t>
            </w:r>
          </w:p>
          <w:p w14:paraId="00EA0E12" w14:textId="77777777" w:rsidR="00D001AD" w:rsidRPr="00B6190F" w:rsidRDefault="00D001AD" w:rsidP="00D001AD">
            <w:pPr>
              <w:pStyle w:val="Caption"/>
            </w:pPr>
            <w:r w:rsidRPr="00B6190F">
              <w:t>Control Enhancements</w:t>
            </w:r>
          </w:p>
          <w:p w14:paraId="749BD820" w14:textId="76DEF167" w:rsidR="006D33F3" w:rsidRPr="006E6E57" w:rsidRDefault="00D001AD" w:rsidP="006D33F3">
            <w:pPr>
              <w:pStyle w:val="ListParagraph"/>
              <w:ind w:left="0"/>
              <w:rPr>
                <w:rFonts w:ascii="Arial" w:hAnsi="Arial" w:cs="Arial"/>
                <w:sz w:val="20"/>
                <w:szCs w:val="20"/>
              </w:rPr>
            </w:pPr>
            <w:r w:rsidRPr="00B6190F">
              <w:rPr>
                <w:rFonts w:ascii="Arial" w:hAnsi="Arial" w:cs="Arial"/>
                <w:sz w:val="20"/>
                <w:szCs w:val="20"/>
              </w:rPr>
              <w:t>CE1.</w:t>
            </w:r>
            <w:r w:rsidR="006D33F3">
              <w:rPr>
                <w:rFonts w:ascii="Arial" w:hAnsi="Arial" w:cs="Arial"/>
                <w:sz w:val="20"/>
                <w:szCs w:val="20"/>
              </w:rPr>
              <w:t xml:space="preserve"> </w:t>
            </w:r>
            <w:r w:rsidRPr="006D33F3">
              <w:rPr>
                <w:rFonts w:ascii="Arial" w:hAnsi="Arial" w:cs="Arial"/>
                <w:sz w:val="20"/>
                <w:szCs w:val="20"/>
              </w:rPr>
              <w:t xml:space="preserve">a) </w:t>
            </w:r>
            <w:r w:rsidR="00364B08" w:rsidRPr="006E6E57">
              <w:rPr>
                <w:rFonts w:ascii="Arial" w:hAnsi="Arial" w:cs="Arial"/>
                <w:sz w:val="20"/>
                <w:szCs w:val="20"/>
              </w:rPr>
              <w:t>The Agency r</w:t>
            </w:r>
            <w:r w:rsidRPr="006E6E57">
              <w:rPr>
                <w:rFonts w:ascii="Arial" w:hAnsi="Arial" w:cs="Arial"/>
                <w:sz w:val="20"/>
                <w:szCs w:val="20"/>
              </w:rPr>
              <w:t xml:space="preserve">eviews the Resource </w:t>
            </w:r>
            <w:r w:rsidR="0045578B" w:rsidRPr="006E6E57">
              <w:rPr>
                <w:rFonts w:ascii="Arial" w:hAnsi="Arial" w:cs="Arial"/>
                <w:sz w:val="20"/>
                <w:szCs w:val="20"/>
              </w:rPr>
              <w:t>at a minimum of every 18 months</w:t>
            </w:r>
            <w:r w:rsidRPr="006E6E57">
              <w:rPr>
                <w:rFonts w:ascii="Arial" w:hAnsi="Arial" w:cs="Arial"/>
                <w:sz w:val="20"/>
                <w:szCs w:val="20"/>
              </w:rPr>
              <w:t xml:space="preserve"> to identify unnecessary and/or non</w:t>
            </w:r>
            <w:r w:rsidR="00B6190F" w:rsidRPr="006E6E57">
              <w:rPr>
                <w:rFonts w:ascii="Arial" w:hAnsi="Arial" w:cs="Arial"/>
                <w:sz w:val="20"/>
                <w:szCs w:val="20"/>
              </w:rPr>
              <w:t>-</w:t>
            </w:r>
            <w:r w:rsidRPr="006E6E57">
              <w:rPr>
                <w:rFonts w:ascii="Arial" w:hAnsi="Arial" w:cs="Arial"/>
                <w:sz w:val="20"/>
                <w:szCs w:val="20"/>
              </w:rPr>
              <w:t>secure functions, ports, protocols, and services; and</w:t>
            </w:r>
          </w:p>
          <w:p w14:paraId="47DE8903" w14:textId="77777777" w:rsidR="000C0F95" w:rsidRPr="006E6E57" w:rsidRDefault="000C0F95" w:rsidP="006D33F3">
            <w:pPr>
              <w:pStyle w:val="ListParagraph"/>
              <w:ind w:left="0"/>
              <w:rPr>
                <w:rFonts w:ascii="Arial" w:hAnsi="Arial" w:cs="Arial"/>
                <w:sz w:val="20"/>
                <w:szCs w:val="20"/>
              </w:rPr>
            </w:pPr>
          </w:p>
          <w:p w14:paraId="38AA8AE2" w14:textId="1EFD4063" w:rsidR="00D001AD" w:rsidRPr="006E6E57" w:rsidRDefault="006D33F3" w:rsidP="006D33F3">
            <w:pPr>
              <w:pStyle w:val="ListParagraph"/>
              <w:ind w:left="0"/>
              <w:rPr>
                <w:rFonts w:ascii="Arial" w:hAnsi="Arial" w:cs="Arial"/>
                <w:sz w:val="20"/>
                <w:szCs w:val="20"/>
              </w:rPr>
            </w:pPr>
            <w:r w:rsidRPr="006E6E57">
              <w:rPr>
                <w:rFonts w:ascii="Arial" w:hAnsi="Arial" w:cs="Arial"/>
                <w:sz w:val="20"/>
                <w:szCs w:val="20"/>
              </w:rPr>
              <w:t xml:space="preserve">         </w:t>
            </w:r>
            <w:r w:rsidR="00D001AD" w:rsidRPr="006E6E57">
              <w:rPr>
                <w:rFonts w:ascii="Arial" w:hAnsi="Arial" w:cs="Arial"/>
                <w:sz w:val="20"/>
                <w:szCs w:val="20"/>
              </w:rPr>
              <w:t xml:space="preserve">b) Disables defined functions, ports, protocols, and services within the Resource deemed to be unnecessary or non-secure. </w:t>
            </w:r>
          </w:p>
          <w:p w14:paraId="19BF2C61" w14:textId="77777777" w:rsidR="006D33F3" w:rsidRPr="006E6E57" w:rsidRDefault="006D33F3" w:rsidP="006D33F3">
            <w:pPr>
              <w:pStyle w:val="ListParagraph"/>
              <w:ind w:left="0"/>
              <w:rPr>
                <w:rFonts w:ascii="Arial" w:hAnsi="Arial" w:cs="Arial"/>
                <w:sz w:val="20"/>
                <w:szCs w:val="20"/>
              </w:rPr>
            </w:pPr>
          </w:p>
          <w:p w14:paraId="0A8E3D2D" w14:textId="26E11DFC" w:rsidR="006D33F3" w:rsidRPr="006E6E57" w:rsidRDefault="00D001AD" w:rsidP="006D33F3">
            <w:pPr>
              <w:pStyle w:val="ListParagraph"/>
              <w:ind w:left="0"/>
              <w:rPr>
                <w:rFonts w:ascii="Arial" w:hAnsi="Arial" w:cs="Arial"/>
                <w:sz w:val="20"/>
                <w:szCs w:val="20"/>
              </w:rPr>
            </w:pPr>
            <w:r w:rsidRPr="006E6E57">
              <w:rPr>
                <w:rFonts w:ascii="Arial" w:hAnsi="Arial" w:cs="Arial"/>
                <w:sz w:val="20"/>
                <w:szCs w:val="20"/>
              </w:rPr>
              <w:t xml:space="preserve">CE4. a) </w:t>
            </w:r>
            <w:r w:rsidR="00364B08" w:rsidRPr="006E6E57">
              <w:rPr>
                <w:rFonts w:ascii="Arial" w:hAnsi="Arial" w:cs="Arial"/>
                <w:sz w:val="20"/>
                <w:szCs w:val="20"/>
              </w:rPr>
              <w:t>The Agency i</w:t>
            </w:r>
            <w:r w:rsidRPr="006E6E57">
              <w:rPr>
                <w:rFonts w:ascii="Arial" w:hAnsi="Arial" w:cs="Arial"/>
                <w:sz w:val="20"/>
                <w:szCs w:val="20"/>
              </w:rPr>
              <w:t>dentifies software programs not authorized to execute on Resources;</w:t>
            </w:r>
            <w:r w:rsidR="006D33F3" w:rsidRPr="006E6E57">
              <w:rPr>
                <w:rFonts w:ascii="Arial" w:hAnsi="Arial" w:cs="Arial"/>
                <w:sz w:val="20"/>
                <w:szCs w:val="20"/>
              </w:rPr>
              <w:t xml:space="preserve"> and</w:t>
            </w:r>
          </w:p>
          <w:p w14:paraId="7D9DE1C1" w14:textId="77777777" w:rsidR="006E6E57" w:rsidRDefault="006E6E57" w:rsidP="00D001AD">
            <w:pPr>
              <w:pStyle w:val="ListParagraph"/>
              <w:rPr>
                <w:rFonts w:ascii="Arial" w:hAnsi="Arial" w:cs="Arial"/>
                <w:sz w:val="20"/>
                <w:szCs w:val="20"/>
              </w:rPr>
            </w:pPr>
          </w:p>
          <w:p w14:paraId="616F5567" w14:textId="169B6DB1" w:rsidR="00D001AD" w:rsidRPr="009C03D8" w:rsidRDefault="00D001AD" w:rsidP="009C03D8">
            <w:pPr>
              <w:ind w:left="504"/>
              <w:rPr>
                <w:rFonts w:cs="Arial"/>
                <w:sz w:val="20"/>
              </w:rPr>
            </w:pPr>
            <w:r w:rsidRPr="009C03D8">
              <w:rPr>
                <w:rFonts w:cs="Arial"/>
                <w:sz w:val="20"/>
              </w:rPr>
              <w:t xml:space="preserve">b) </w:t>
            </w:r>
            <w:r w:rsidR="00364B08" w:rsidRPr="009C03D8">
              <w:rPr>
                <w:rFonts w:cs="Arial"/>
                <w:sz w:val="20"/>
              </w:rPr>
              <w:t xml:space="preserve">The </w:t>
            </w:r>
            <w:r w:rsidR="00C138AD" w:rsidRPr="009C03D8">
              <w:rPr>
                <w:rFonts w:cs="Arial"/>
                <w:sz w:val="20"/>
              </w:rPr>
              <w:t>Provider</w:t>
            </w:r>
            <w:r w:rsidRPr="009C03D8">
              <w:rPr>
                <w:rFonts w:cs="Arial"/>
                <w:sz w:val="20"/>
              </w:rPr>
              <w:t xml:space="preserve"> an allow-all, deny-by-exception policy to prohibit the execution of unauthorized software programs on the Resource; and</w:t>
            </w:r>
          </w:p>
          <w:p w14:paraId="25481ED2" w14:textId="77777777" w:rsidR="006D33F3" w:rsidRPr="006E6E57" w:rsidRDefault="006D33F3" w:rsidP="00D001AD">
            <w:pPr>
              <w:pStyle w:val="ListParagraph"/>
              <w:rPr>
                <w:rFonts w:ascii="Arial" w:hAnsi="Arial" w:cs="Arial"/>
                <w:sz w:val="20"/>
                <w:szCs w:val="20"/>
              </w:rPr>
            </w:pPr>
          </w:p>
          <w:p w14:paraId="072C282A" w14:textId="1FB4F332" w:rsidR="00D001AD" w:rsidRPr="00B6190F" w:rsidRDefault="00D001AD" w:rsidP="009C03D8">
            <w:pPr>
              <w:pStyle w:val="ListParagraph"/>
              <w:ind w:left="504"/>
              <w:rPr>
                <w:rFonts w:ascii="Arial" w:hAnsi="Arial" w:cs="Arial"/>
                <w:sz w:val="20"/>
                <w:szCs w:val="20"/>
              </w:rPr>
            </w:pPr>
            <w:r w:rsidRPr="006E6E57">
              <w:rPr>
                <w:rFonts w:ascii="Arial" w:hAnsi="Arial" w:cs="Arial"/>
                <w:sz w:val="20"/>
                <w:szCs w:val="20"/>
              </w:rPr>
              <w:t xml:space="preserve">c) </w:t>
            </w:r>
            <w:r w:rsidR="00364B08" w:rsidRPr="006E6E57">
              <w:rPr>
                <w:rFonts w:ascii="Arial" w:hAnsi="Arial" w:cs="Arial"/>
                <w:sz w:val="20"/>
                <w:szCs w:val="20"/>
              </w:rPr>
              <w:t xml:space="preserve">The </w:t>
            </w:r>
            <w:r w:rsidR="00C138AD" w:rsidRPr="006E6E57">
              <w:rPr>
                <w:rFonts w:ascii="Arial" w:hAnsi="Arial" w:cs="Arial"/>
                <w:sz w:val="20"/>
                <w:szCs w:val="20"/>
              </w:rPr>
              <w:t>Provider</w:t>
            </w:r>
            <w:r w:rsidR="00364B08" w:rsidRPr="00B6190F">
              <w:rPr>
                <w:rFonts w:ascii="Arial" w:hAnsi="Arial" w:cs="Arial"/>
                <w:sz w:val="20"/>
                <w:szCs w:val="20"/>
              </w:rPr>
              <w:t xml:space="preserve"> r</w:t>
            </w:r>
            <w:r w:rsidRPr="00B6190F">
              <w:rPr>
                <w:rFonts w:ascii="Arial" w:hAnsi="Arial" w:cs="Arial"/>
                <w:sz w:val="20"/>
                <w:szCs w:val="20"/>
              </w:rPr>
              <w:t>eviews and updates the list of unauthorized software programs annually.</w:t>
            </w:r>
          </w:p>
        </w:tc>
      </w:tr>
      <w:tr w:rsidR="003E1955" w:rsidRPr="00B6190F" w14:paraId="200BCE40" w14:textId="77777777" w:rsidTr="006E6E57">
        <w:tc>
          <w:tcPr>
            <w:tcW w:w="9378" w:type="dxa"/>
            <w:gridSpan w:val="3"/>
          </w:tcPr>
          <w:p w14:paraId="543EDFC1" w14:textId="0DCDAFE2" w:rsidR="003E1955" w:rsidRPr="00B6190F" w:rsidRDefault="003E1955" w:rsidP="000726CE">
            <w:pPr>
              <w:spacing w:after="60"/>
              <w:rPr>
                <w:rFonts w:cs="Arial"/>
                <w:b/>
                <w:sz w:val="20"/>
              </w:rPr>
            </w:pPr>
            <w:r w:rsidRPr="00B6190F">
              <w:rPr>
                <w:rFonts w:cs="Arial"/>
                <w:b/>
                <w:sz w:val="20"/>
              </w:rPr>
              <w:lastRenderedPageBreak/>
              <w:t>Security Control Implementation Details:</w:t>
            </w:r>
          </w:p>
          <w:p w14:paraId="0B1AD937" w14:textId="77777777" w:rsidR="003E1955" w:rsidRPr="00B6190F" w:rsidRDefault="00113A29" w:rsidP="00E1408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N/A</w:t>
            </w:r>
          </w:p>
        </w:tc>
      </w:tr>
      <w:tr w:rsidR="003E1955" w:rsidRPr="00B6190F" w14:paraId="3944C577" w14:textId="77777777" w:rsidTr="006E6E57">
        <w:trPr>
          <w:trHeight w:val="80"/>
        </w:trPr>
        <w:tc>
          <w:tcPr>
            <w:tcW w:w="9378" w:type="dxa"/>
            <w:gridSpan w:val="3"/>
          </w:tcPr>
          <w:p w14:paraId="7FF43AB9" w14:textId="77777777" w:rsidR="003E1955" w:rsidRPr="00B6190F" w:rsidRDefault="003E1955" w:rsidP="000726CE">
            <w:pPr>
              <w:spacing w:after="60"/>
              <w:rPr>
                <w:rFonts w:cs="Arial"/>
                <w:b/>
                <w:sz w:val="20"/>
              </w:rPr>
            </w:pPr>
            <w:r w:rsidRPr="00B6190F">
              <w:rPr>
                <w:rFonts w:cs="Arial"/>
                <w:b/>
                <w:sz w:val="20"/>
              </w:rPr>
              <w:t>Responsible Parties:</w:t>
            </w:r>
          </w:p>
          <w:p w14:paraId="577DC45D" w14:textId="77777777" w:rsidR="003E1955" w:rsidRPr="00B6190F" w:rsidRDefault="00113A29" w:rsidP="000726CE">
            <w:pPr>
              <w:rPr>
                <w:rFonts w:cs="Arial"/>
                <w:sz w:val="20"/>
              </w:rPr>
            </w:pPr>
            <w:r w:rsidRPr="00B6190F">
              <w:rPr>
                <w:rFonts w:cs="Arial"/>
                <w:sz w:val="20"/>
              </w:rPr>
              <w:fldChar w:fldCharType="begin">
                <w:ffData>
                  <w:name w:val="Check1"/>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NC Department of Revenue</w:t>
            </w:r>
          </w:p>
          <w:p w14:paraId="0EE3190D" w14:textId="3017723F" w:rsidR="003E1955"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3E1955" w:rsidRPr="00B6190F">
              <w:rPr>
                <w:rFonts w:cs="Arial"/>
                <w:sz w:val="20"/>
              </w:rPr>
              <w:t xml:space="preserve"> </w:t>
            </w:r>
            <w:r w:rsidR="00385D49">
              <w:rPr>
                <w:rFonts w:cs="Arial"/>
                <w:sz w:val="20"/>
              </w:rPr>
              <w:t>&lt;PROVIDER&gt;</w:t>
            </w:r>
          </w:p>
        </w:tc>
      </w:tr>
      <w:tr w:rsidR="003E1955" w:rsidRPr="00B6190F" w14:paraId="38BBD9F0" w14:textId="77777777" w:rsidTr="006E6E57">
        <w:tc>
          <w:tcPr>
            <w:tcW w:w="9378" w:type="dxa"/>
            <w:gridSpan w:val="3"/>
          </w:tcPr>
          <w:p w14:paraId="1E58337C" w14:textId="77777777" w:rsidR="003E1955" w:rsidRPr="00B6190F" w:rsidRDefault="000A58E6" w:rsidP="007E6136">
            <w:pPr>
              <w:rPr>
                <w:rFonts w:cs="Arial"/>
                <w:b/>
                <w:bCs/>
                <w:sz w:val="20"/>
              </w:rPr>
            </w:pPr>
            <w:r w:rsidRPr="00B6190F">
              <w:rPr>
                <w:rFonts w:cs="Arial"/>
                <w:b/>
                <w:bCs/>
                <w:sz w:val="20"/>
              </w:rPr>
              <w:t xml:space="preserve">Control Implementation: </w:t>
            </w:r>
          </w:p>
        </w:tc>
      </w:tr>
      <w:tr w:rsidR="006E6E57" w:rsidRPr="00A75D48" w14:paraId="38391FF0" w14:textId="77777777" w:rsidTr="006E6E57">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D6F71" w14:textId="77777777" w:rsidR="006E6E57" w:rsidRPr="006E6E57" w:rsidRDefault="006E6E57" w:rsidP="00474F9A">
            <w:pPr>
              <w:rPr>
                <w:rFonts w:cs="Arial"/>
                <w:bCs/>
                <w:sz w:val="20"/>
              </w:rPr>
            </w:pPr>
            <w:r w:rsidRPr="006E6E57">
              <w:rPr>
                <w:rFonts w:cs="Arial"/>
                <w:bCs/>
                <w:sz w:val="20"/>
              </w:rPr>
              <w:t>&lt;Provider&gt; Response</w:t>
            </w:r>
          </w:p>
        </w:tc>
      </w:tr>
      <w:tr w:rsidR="006E6E57" w:rsidRPr="00E52C1D" w14:paraId="2A391CFD" w14:textId="77777777" w:rsidTr="006E6E57">
        <w:tc>
          <w:tcPr>
            <w:tcW w:w="9378" w:type="dxa"/>
            <w:gridSpan w:val="3"/>
            <w:tcBorders>
              <w:top w:val="single" w:sz="4" w:space="0" w:color="auto"/>
              <w:left w:val="single" w:sz="4" w:space="0" w:color="auto"/>
              <w:bottom w:val="single" w:sz="4" w:space="0" w:color="auto"/>
              <w:right w:val="single" w:sz="4" w:space="0" w:color="auto"/>
            </w:tcBorders>
          </w:tcPr>
          <w:p w14:paraId="028B0485" w14:textId="12A85747" w:rsidR="006E6E57" w:rsidRPr="001B1F21" w:rsidRDefault="001B1F21" w:rsidP="00474F9A">
            <w:pPr>
              <w:rPr>
                <w:rFonts w:cs="Arial"/>
                <w:b/>
                <w:bCs/>
                <w:i/>
                <w:sz w:val="20"/>
              </w:rPr>
            </w:pPr>
            <w:r w:rsidRPr="001B1F21">
              <w:rPr>
                <w:i/>
                <w:color w:val="808080" w:themeColor="background1" w:themeShade="80"/>
                <w:sz w:val="20"/>
              </w:rPr>
              <w:t>Information systems can provide a wide variety of functions and services. Some of the functions and services, provided by default, may not be necessary to support essential organizational operations (e.g., key missions, functions). Additionally, it is sometimes convenient to provide multiple services from single information system components, but doing so increases risk over limiting the services provided by any one component. Where feasible, organizations limit component functionality to a single function per device (e.g., email servers or web servers, but not both). Organizations review functions and services provided by information systems or individual components of information systems, to determine which functions and services are candidates for elimination (e.g., Voice Over Internet Protocol, Instant Messaging, auto-execute, and file sharing). Organizations consider disabling unused or unnecessary physical and logical ports/protocols (e.g., Universal Serial Bus, File Transfer Protocol, and Hyper Text Transfer Protocol) on information systems to prevent unauthorized connection of devices, unauthorized transfer of information, or unauthorized tunneling. Organizations can utilize network scanning tools, intrusion detection and prevention systems, and end-point protections such as firewalls and host-based intrusion detection systems to identify and prevent the use of prohibited functions, ports, protocols, and services. Related controls: AC-6, CM-2, RA-5, SA-5, SC-7.</w:t>
            </w:r>
          </w:p>
        </w:tc>
      </w:tr>
      <w:tr w:rsidR="006E6E57" w14:paraId="72558648" w14:textId="77777777" w:rsidTr="006E6E57">
        <w:tc>
          <w:tcPr>
            <w:tcW w:w="2155" w:type="dxa"/>
          </w:tcPr>
          <w:p w14:paraId="6C19D201" w14:textId="77777777" w:rsidR="006E6E57" w:rsidRDefault="006E6E57" w:rsidP="00474F9A">
            <w:pPr>
              <w:rPr>
                <w:rFonts w:cs="Arial"/>
                <w:sz w:val="20"/>
                <w:highlight w:val="red"/>
              </w:rPr>
            </w:pPr>
          </w:p>
        </w:tc>
        <w:tc>
          <w:tcPr>
            <w:tcW w:w="900" w:type="dxa"/>
          </w:tcPr>
          <w:p w14:paraId="359A54C5" w14:textId="6F278701" w:rsidR="006E6E57" w:rsidRDefault="006E6E57" w:rsidP="00474F9A">
            <w:pPr>
              <w:rPr>
                <w:rFonts w:cs="Arial"/>
                <w:sz w:val="20"/>
              </w:rPr>
            </w:pPr>
            <w:r>
              <w:rPr>
                <w:rFonts w:cs="Arial"/>
                <w:sz w:val="20"/>
              </w:rPr>
              <w:t>a.</w:t>
            </w:r>
          </w:p>
        </w:tc>
        <w:tc>
          <w:tcPr>
            <w:tcW w:w="6323" w:type="dxa"/>
          </w:tcPr>
          <w:p w14:paraId="7CB2CC53" w14:textId="77777777" w:rsidR="006E6E57" w:rsidRDefault="006E6E57" w:rsidP="00474F9A">
            <w:pPr>
              <w:rPr>
                <w:rFonts w:cs="Arial"/>
                <w:sz w:val="20"/>
              </w:rPr>
            </w:pPr>
          </w:p>
        </w:tc>
      </w:tr>
      <w:tr w:rsidR="006E6E57" w14:paraId="007F6767" w14:textId="77777777" w:rsidTr="006E6E57">
        <w:tc>
          <w:tcPr>
            <w:tcW w:w="2155" w:type="dxa"/>
          </w:tcPr>
          <w:p w14:paraId="560D7B5B" w14:textId="77777777" w:rsidR="006E6E57" w:rsidRDefault="006E6E57" w:rsidP="00474F9A">
            <w:pPr>
              <w:rPr>
                <w:rFonts w:cs="Arial"/>
                <w:sz w:val="20"/>
                <w:highlight w:val="red"/>
              </w:rPr>
            </w:pPr>
          </w:p>
        </w:tc>
        <w:tc>
          <w:tcPr>
            <w:tcW w:w="900" w:type="dxa"/>
          </w:tcPr>
          <w:p w14:paraId="5E422DFE" w14:textId="5A7321D4" w:rsidR="006E6E57" w:rsidRDefault="006E6E57" w:rsidP="00474F9A">
            <w:pPr>
              <w:rPr>
                <w:rFonts w:cs="Arial"/>
                <w:sz w:val="20"/>
              </w:rPr>
            </w:pPr>
            <w:r>
              <w:rPr>
                <w:rFonts w:cs="Arial"/>
                <w:sz w:val="20"/>
              </w:rPr>
              <w:t>b.</w:t>
            </w:r>
          </w:p>
        </w:tc>
        <w:tc>
          <w:tcPr>
            <w:tcW w:w="6323" w:type="dxa"/>
          </w:tcPr>
          <w:p w14:paraId="2BEB649B" w14:textId="77777777" w:rsidR="006E6E57" w:rsidRDefault="006E6E57" w:rsidP="00474F9A">
            <w:pPr>
              <w:rPr>
                <w:rFonts w:cs="Arial"/>
                <w:sz w:val="20"/>
              </w:rPr>
            </w:pPr>
          </w:p>
        </w:tc>
      </w:tr>
      <w:tr w:rsidR="006E6E57" w14:paraId="32707238" w14:textId="77777777" w:rsidTr="006E6E57">
        <w:tc>
          <w:tcPr>
            <w:tcW w:w="2155" w:type="dxa"/>
          </w:tcPr>
          <w:p w14:paraId="32AE8CC5" w14:textId="77777777" w:rsidR="006E6E57" w:rsidRDefault="006E6E57" w:rsidP="00474F9A">
            <w:pPr>
              <w:rPr>
                <w:rFonts w:cs="Arial"/>
                <w:sz w:val="20"/>
                <w:highlight w:val="red"/>
              </w:rPr>
            </w:pPr>
          </w:p>
        </w:tc>
        <w:tc>
          <w:tcPr>
            <w:tcW w:w="900" w:type="dxa"/>
          </w:tcPr>
          <w:p w14:paraId="6D5B3DCD" w14:textId="0DE5B496" w:rsidR="006E6E57" w:rsidRDefault="006E6E57" w:rsidP="00474F9A">
            <w:pPr>
              <w:rPr>
                <w:rFonts w:cs="Arial"/>
                <w:sz w:val="20"/>
              </w:rPr>
            </w:pPr>
            <w:r>
              <w:rPr>
                <w:rFonts w:cs="Arial"/>
                <w:sz w:val="20"/>
              </w:rPr>
              <w:t>c.</w:t>
            </w:r>
          </w:p>
        </w:tc>
        <w:tc>
          <w:tcPr>
            <w:tcW w:w="6323" w:type="dxa"/>
          </w:tcPr>
          <w:p w14:paraId="605EDDD1" w14:textId="77777777" w:rsidR="006E6E57" w:rsidRDefault="006E6E57" w:rsidP="00474F9A">
            <w:pPr>
              <w:rPr>
                <w:rFonts w:cs="Arial"/>
                <w:sz w:val="20"/>
              </w:rPr>
            </w:pPr>
          </w:p>
        </w:tc>
      </w:tr>
      <w:tr w:rsidR="001B1F21" w14:paraId="7DEC5269" w14:textId="77777777" w:rsidTr="006E6E57">
        <w:tc>
          <w:tcPr>
            <w:tcW w:w="2155" w:type="dxa"/>
          </w:tcPr>
          <w:p w14:paraId="31860667" w14:textId="77777777" w:rsidR="001B1F21" w:rsidRDefault="001B1F21" w:rsidP="00474F9A">
            <w:pPr>
              <w:rPr>
                <w:rFonts w:cs="Arial"/>
                <w:sz w:val="20"/>
                <w:highlight w:val="red"/>
              </w:rPr>
            </w:pPr>
          </w:p>
        </w:tc>
        <w:tc>
          <w:tcPr>
            <w:tcW w:w="900" w:type="dxa"/>
          </w:tcPr>
          <w:p w14:paraId="7DB07980" w14:textId="6E22860B" w:rsidR="001B1F21" w:rsidRDefault="001B1F21" w:rsidP="00474F9A">
            <w:pPr>
              <w:rPr>
                <w:rFonts w:cs="Arial"/>
                <w:sz w:val="20"/>
              </w:rPr>
            </w:pPr>
            <w:r>
              <w:rPr>
                <w:rFonts w:cs="Arial"/>
                <w:sz w:val="20"/>
              </w:rPr>
              <w:t>CE1</w:t>
            </w:r>
          </w:p>
        </w:tc>
        <w:tc>
          <w:tcPr>
            <w:tcW w:w="6323" w:type="dxa"/>
          </w:tcPr>
          <w:p w14:paraId="76322CC4" w14:textId="0C6FF624" w:rsidR="001B1F21" w:rsidRPr="001B1F21" w:rsidRDefault="001B1F21" w:rsidP="00474F9A">
            <w:pPr>
              <w:rPr>
                <w:rFonts w:cs="Arial"/>
                <w:i/>
                <w:color w:val="808080" w:themeColor="background1" w:themeShade="80"/>
                <w:sz w:val="20"/>
              </w:rPr>
            </w:pPr>
            <w:r w:rsidRPr="001B1F21">
              <w:rPr>
                <w:i/>
                <w:color w:val="808080" w:themeColor="background1" w:themeShade="80"/>
                <w:sz w:val="20"/>
              </w:rPr>
              <w:t xml:space="preserve">The organization can either make a determination of the relative security of the function, port, protocol, and/or service or base the security decision on the assessment of other entities. Bluetooth, </w:t>
            </w:r>
            <w:r w:rsidRPr="001B1F21">
              <w:rPr>
                <w:i/>
                <w:color w:val="808080" w:themeColor="background1" w:themeShade="80"/>
                <w:sz w:val="20"/>
              </w:rPr>
              <w:lastRenderedPageBreak/>
              <w:t>FTP, and peer-to-peer networking are examples of less than secure protocols. Related controls: AC-18, CM-7, IA-2.</w:t>
            </w:r>
          </w:p>
        </w:tc>
      </w:tr>
      <w:tr w:rsidR="006E6E57" w14:paraId="0641E42C" w14:textId="77777777" w:rsidTr="006E6E57">
        <w:tc>
          <w:tcPr>
            <w:tcW w:w="2155" w:type="dxa"/>
          </w:tcPr>
          <w:p w14:paraId="1EDA9946" w14:textId="77777777" w:rsidR="006E6E57" w:rsidRDefault="006E6E57" w:rsidP="00474F9A">
            <w:pPr>
              <w:rPr>
                <w:rFonts w:cs="Arial"/>
                <w:sz w:val="20"/>
                <w:highlight w:val="red"/>
              </w:rPr>
            </w:pPr>
          </w:p>
        </w:tc>
        <w:tc>
          <w:tcPr>
            <w:tcW w:w="900" w:type="dxa"/>
          </w:tcPr>
          <w:p w14:paraId="4336DE7B" w14:textId="79561ABD" w:rsidR="006E6E57" w:rsidRDefault="006E6E57" w:rsidP="00474F9A">
            <w:pPr>
              <w:rPr>
                <w:rFonts w:cs="Arial"/>
                <w:sz w:val="20"/>
              </w:rPr>
            </w:pPr>
            <w:r>
              <w:rPr>
                <w:rFonts w:cs="Arial"/>
                <w:sz w:val="20"/>
              </w:rPr>
              <w:t>CE1 a.</w:t>
            </w:r>
          </w:p>
        </w:tc>
        <w:tc>
          <w:tcPr>
            <w:tcW w:w="6323" w:type="dxa"/>
          </w:tcPr>
          <w:p w14:paraId="2B01FC89" w14:textId="77777777" w:rsidR="006E6E57" w:rsidRDefault="006E6E57" w:rsidP="00474F9A">
            <w:pPr>
              <w:rPr>
                <w:rFonts w:cs="Arial"/>
                <w:sz w:val="20"/>
              </w:rPr>
            </w:pPr>
          </w:p>
        </w:tc>
      </w:tr>
      <w:tr w:rsidR="006E6E57" w14:paraId="21170EB7" w14:textId="77777777" w:rsidTr="006E6E57">
        <w:tc>
          <w:tcPr>
            <w:tcW w:w="2155" w:type="dxa"/>
          </w:tcPr>
          <w:p w14:paraId="28DB1BA4" w14:textId="77777777" w:rsidR="006E6E57" w:rsidRDefault="006E6E57" w:rsidP="00474F9A">
            <w:pPr>
              <w:rPr>
                <w:rFonts w:cs="Arial"/>
                <w:sz w:val="20"/>
                <w:highlight w:val="red"/>
              </w:rPr>
            </w:pPr>
          </w:p>
        </w:tc>
        <w:tc>
          <w:tcPr>
            <w:tcW w:w="900" w:type="dxa"/>
          </w:tcPr>
          <w:p w14:paraId="78C02A22" w14:textId="1158255B" w:rsidR="006E6E57" w:rsidRDefault="006E6E57" w:rsidP="00474F9A">
            <w:pPr>
              <w:rPr>
                <w:rFonts w:cs="Arial"/>
                <w:sz w:val="20"/>
              </w:rPr>
            </w:pPr>
            <w:r>
              <w:rPr>
                <w:rFonts w:cs="Arial"/>
                <w:sz w:val="20"/>
              </w:rPr>
              <w:t>CE1 b.</w:t>
            </w:r>
          </w:p>
        </w:tc>
        <w:tc>
          <w:tcPr>
            <w:tcW w:w="6323" w:type="dxa"/>
          </w:tcPr>
          <w:p w14:paraId="7F1D4618" w14:textId="77777777" w:rsidR="006E6E57" w:rsidRDefault="006E6E57" w:rsidP="00474F9A">
            <w:pPr>
              <w:rPr>
                <w:rFonts w:cs="Arial"/>
                <w:sz w:val="20"/>
              </w:rPr>
            </w:pPr>
          </w:p>
        </w:tc>
      </w:tr>
      <w:tr w:rsidR="001B1F21" w14:paraId="109590D9" w14:textId="77777777" w:rsidTr="006E6E57">
        <w:tc>
          <w:tcPr>
            <w:tcW w:w="2155" w:type="dxa"/>
          </w:tcPr>
          <w:p w14:paraId="154B9099" w14:textId="77777777" w:rsidR="001B1F21" w:rsidRDefault="001B1F21" w:rsidP="00474F9A">
            <w:pPr>
              <w:rPr>
                <w:rFonts w:cs="Arial"/>
                <w:sz w:val="20"/>
                <w:highlight w:val="red"/>
              </w:rPr>
            </w:pPr>
          </w:p>
        </w:tc>
        <w:tc>
          <w:tcPr>
            <w:tcW w:w="900" w:type="dxa"/>
          </w:tcPr>
          <w:p w14:paraId="0EF6F927" w14:textId="54E27ECA" w:rsidR="001B1F21" w:rsidRDefault="001B1F21" w:rsidP="00474F9A">
            <w:pPr>
              <w:rPr>
                <w:rFonts w:cs="Arial"/>
                <w:sz w:val="20"/>
              </w:rPr>
            </w:pPr>
            <w:r>
              <w:rPr>
                <w:rFonts w:cs="Arial"/>
                <w:sz w:val="20"/>
              </w:rPr>
              <w:t>CE4</w:t>
            </w:r>
          </w:p>
        </w:tc>
        <w:tc>
          <w:tcPr>
            <w:tcW w:w="6323" w:type="dxa"/>
          </w:tcPr>
          <w:p w14:paraId="33C11028" w14:textId="43565DC9" w:rsidR="001B1F21" w:rsidRPr="001B1F21" w:rsidRDefault="001B1F21" w:rsidP="00474F9A">
            <w:pPr>
              <w:rPr>
                <w:rFonts w:cs="Arial"/>
                <w:i/>
                <w:sz w:val="20"/>
              </w:rPr>
            </w:pPr>
            <w:r w:rsidRPr="001B1F21">
              <w:rPr>
                <w:i/>
                <w:color w:val="808080" w:themeColor="background1" w:themeShade="80"/>
                <w:sz w:val="20"/>
              </w:rPr>
              <w:t xml:space="preserve">The process used to identify software programs that are not authorized to execute on organizational information systems is commonly referred to as </w:t>
            </w:r>
            <w:r w:rsidRPr="001B1F21">
              <w:rPr>
                <w:i/>
                <w:iCs/>
                <w:color w:val="808080" w:themeColor="background1" w:themeShade="80"/>
                <w:sz w:val="20"/>
              </w:rPr>
              <w:t>blacklisting</w:t>
            </w:r>
            <w:r w:rsidRPr="001B1F21">
              <w:rPr>
                <w:i/>
                <w:color w:val="808080" w:themeColor="background1" w:themeShade="80"/>
                <w:sz w:val="20"/>
              </w:rPr>
              <w:t>. Organizations can implement CM-7 (5) instead of this control enhancement if whitelisting (the stronger of the two policies) is the preferred approach for restricting software program execution. Related controls: CM-6, CM-8, PM-5.</w:t>
            </w:r>
          </w:p>
        </w:tc>
      </w:tr>
      <w:tr w:rsidR="006E6E57" w14:paraId="100DB7F4" w14:textId="77777777" w:rsidTr="006E6E57">
        <w:tc>
          <w:tcPr>
            <w:tcW w:w="2155" w:type="dxa"/>
          </w:tcPr>
          <w:p w14:paraId="0C9C5009" w14:textId="77777777" w:rsidR="006E6E57" w:rsidRDefault="006E6E57" w:rsidP="00474F9A">
            <w:pPr>
              <w:rPr>
                <w:rFonts w:cs="Arial"/>
                <w:sz w:val="20"/>
                <w:highlight w:val="red"/>
              </w:rPr>
            </w:pPr>
          </w:p>
        </w:tc>
        <w:tc>
          <w:tcPr>
            <w:tcW w:w="900" w:type="dxa"/>
          </w:tcPr>
          <w:p w14:paraId="63B71CAB" w14:textId="04C429E7" w:rsidR="006E6E57" w:rsidRDefault="009C03D8" w:rsidP="00474F9A">
            <w:pPr>
              <w:rPr>
                <w:rFonts w:cs="Arial"/>
                <w:sz w:val="20"/>
              </w:rPr>
            </w:pPr>
            <w:r>
              <w:rPr>
                <w:rFonts w:cs="Arial"/>
                <w:sz w:val="20"/>
              </w:rPr>
              <w:t>CE4 a.</w:t>
            </w:r>
          </w:p>
        </w:tc>
        <w:tc>
          <w:tcPr>
            <w:tcW w:w="6323" w:type="dxa"/>
          </w:tcPr>
          <w:p w14:paraId="02D3BD31" w14:textId="77777777" w:rsidR="006E6E57" w:rsidRDefault="006E6E57" w:rsidP="00474F9A">
            <w:pPr>
              <w:rPr>
                <w:rFonts w:cs="Arial"/>
                <w:sz w:val="20"/>
              </w:rPr>
            </w:pPr>
          </w:p>
        </w:tc>
      </w:tr>
      <w:tr w:rsidR="009C03D8" w14:paraId="1A01F3CF" w14:textId="77777777" w:rsidTr="006E6E57">
        <w:tc>
          <w:tcPr>
            <w:tcW w:w="2155" w:type="dxa"/>
          </w:tcPr>
          <w:p w14:paraId="3A719004" w14:textId="77777777" w:rsidR="009C03D8" w:rsidRDefault="009C03D8" w:rsidP="00474F9A">
            <w:pPr>
              <w:rPr>
                <w:rFonts w:cs="Arial"/>
                <w:sz w:val="20"/>
                <w:highlight w:val="red"/>
              </w:rPr>
            </w:pPr>
          </w:p>
        </w:tc>
        <w:tc>
          <w:tcPr>
            <w:tcW w:w="900" w:type="dxa"/>
          </w:tcPr>
          <w:p w14:paraId="31AEC085" w14:textId="748844DA" w:rsidR="009C03D8" w:rsidRDefault="009C03D8" w:rsidP="00474F9A">
            <w:pPr>
              <w:rPr>
                <w:rFonts w:cs="Arial"/>
                <w:sz w:val="20"/>
              </w:rPr>
            </w:pPr>
            <w:r>
              <w:rPr>
                <w:rFonts w:cs="Arial"/>
                <w:sz w:val="20"/>
              </w:rPr>
              <w:t>CE4 b.</w:t>
            </w:r>
          </w:p>
        </w:tc>
        <w:tc>
          <w:tcPr>
            <w:tcW w:w="6323" w:type="dxa"/>
          </w:tcPr>
          <w:p w14:paraId="181C8AB5" w14:textId="77777777" w:rsidR="009C03D8" w:rsidRDefault="009C03D8" w:rsidP="00474F9A">
            <w:pPr>
              <w:rPr>
                <w:rFonts w:cs="Arial"/>
                <w:sz w:val="20"/>
              </w:rPr>
            </w:pPr>
          </w:p>
        </w:tc>
      </w:tr>
      <w:tr w:rsidR="009C03D8" w14:paraId="6D582609" w14:textId="77777777" w:rsidTr="006E6E57">
        <w:tc>
          <w:tcPr>
            <w:tcW w:w="2155" w:type="dxa"/>
          </w:tcPr>
          <w:p w14:paraId="4725D591" w14:textId="77777777" w:rsidR="009C03D8" w:rsidRDefault="009C03D8" w:rsidP="00474F9A">
            <w:pPr>
              <w:rPr>
                <w:rFonts w:cs="Arial"/>
                <w:sz w:val="20"/>
                <w:highlight w:val="red"/>
              </w:rPr>
            </w:pPr>
          </w:p>
        </w:tc>
        <w:tc>
          <w:tcPr>
            <w:tcW w:w="900" w:type="dxa"/>
          </w:tcPr>
          <w:p w14:paraId="117F06FA" w14:textId="2AC65968" w:rsidR="009C03D8" w:rsidRDefault="009C03D8" w:rsidP="00474F9A">
            <w:pPr>
              <w:rPr>
                <w:rFonts w:cs="Arial"/>
                <w:sz w:val="20"/>
              </w:rPr>
            </w:pPr>
            <w:r>
              <w:rPr>
                <w:rFonts w:cs="Arial"/>
                <w:sz w:val="20"/>
              </w:rPr>
              <w:t>CE4 c.</w:t>
            </w:r>
          </w:p>
        </w:tc>
        <w:tc>
          <w:tcPr>
            <w:tcW w:w="6323" w:type="dxa"/>
          </w:tcPr>
          <w:p w14:paraId="513B5C7E" w14:textId="77777777" w:rsidR="009C03D8" w:rsidRDefault="009C03D8" w:rsidP="00474F9A">
            <w:pPr>
              <w:rPr>
                <w:rFonts w:cs="Arial"/>
                <w:sz w:val="20"/>
              </w:rPr>
            </w:pPr>
          </w:p>
        </w:tc>
      </w:tr>
      <w:tr w:rsidR="006E6E57" w:rsidRPr="001909F6" w14:paraId="0E22DF45" w14:textId="77777777" w:rsidTr="006E6E57">
        <w:tc>
          <w:tcPr>
            <w:tcW w:w="9378" w:type="dxa"/>
            <w:gridSpan w:val="3"/>
            <w:shd w:val="clear" w:color="auto" w:fill="F2F2F2" w:themeFill="background1" w:themeFillShade="F2"/>
          </w:tcPr>
          <w:p w14:paraId="7956B321" w14:textId="77777777" w:rsidR="006E6E57" w:rsidRPr="001909F6" w:rsidRDefault="006E6E57" w:rsidP="00474F9A">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9C03D8" w:rsidRPr="006E6E57" w14:paraId="25CAC420" w14:textId="77777777" w:rsidTr="009C03D8">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52D53A" w14:textId="77777777" w:rsidR="009C03D8" w:rsidRPr="009C03D8" w:rsidRDefault="009C03D8" w:rsidP="00474F9A">
            <w:pPr>
              <w:rPr>
                <w:rFonts w:cs="Arial"/>
                <w:sz w:val="20"/>
              </w:rPr>
            </w:pPr>
          </w:p>
        </w:tc>
      </w:tr>
      <w:tr w:rsidR="009C03D8" w14:paraId="1E71FC1B" w14:textId="77777777" w:rsidTr="00474F9A">
        <w:tc>
          <w:tcPr>
            <w:tcW w:w="2155" w:type="dxa"/>
          </w:tcPr>
          <w:p w14:paraId="6ED2D6FD" w14:textId="77777777" w:rsidR="009C03D8" w:rsidRDefault="009C03D8" w:rsidP="00474F9A">
            <w:pPr>
              <w:rPr>
                <w:rFonts w:cs="Arial"/>
                <w:sz w:val="20"/>
                <w:highlight w:val="red"/>
              </w:rPr>
            </w:pPr>
          </w:p>
        </w:tc>
        <w:tc>
          <w:tcPr>
            <w:tcW w:w="900" w:type="dxa"/>
          </w:tcPr>
          <w:p w14:paraId="298EA02C" w14:textId="77777777" w:rsidR="009C03D8" w:rsidRDefault="009C03D8" w:rsidP="00474F9A">
            <w:pPr>
              <w:rPr>
                <w:rFonts w:cs="Arial"/>
                <w:sz w:val="20"/>
              </w:rPr>
            </w:pPr>
            <w:r>
              <w:rPr>
                <w:rFonts w:cs="Arial"/>
                <w:sz w:val="20"/>
              </w:rPr>
              <w:t>a.</w:t>
            </w:r>
          </w:p>
        </w:tc>
        <w:tc>
          <w:tcPr>
            <w:tcW w:w="6323" w:type="dxa"/>
          </w:tcPr>
          <w:p w14:paraId="5FA37FFD" w14:textId="77777777" w:rsidR="009C03D8" w:rsidRDefault="009C03D8" w:rsidP="00474F9A">
            <w:pPr>
              <w:rPr>
                <w:rFonts w:cs="Arial"/>
                <w:sz w:val="20"/>
              </w:rPr>
            </w:pPr>
          </w:p>
        </w:tc>
      </w:tr>
      <w:tr w:rsidR="009C03D8" w14:paraId="6838B59D" w14:textId="77777777" w:rsidTr="00474F9A">
        <w:tc>
          <w:tcPr>
            <w:tcW w:w="2155" w:type="dxa"/>
          </w:tcPr>
          <w:p w14:paraId="15E16091" w14:textId="77777777" w:rsidR="009C03D8" w:rsidRDefault="009C03D8" w:rsidP="00474F9A">
            <w:pPr>
              <w:rPr>
                <w:rFonts w:cs="Arial"/>
                <w:sz w:val="20"/>
                <w:highlight w:val="red"/>
              </w:rPr>
            </w:pPr>
          </w:p>
        </w:tc>
        <w:tc>
          <w:tcPr>
            <w:tcW w:w="900" w:type="dxa"/>
          </w:tcPr>
          <w:p w14:paraId="02425C78" w14:textId="77777777" w:rsidR="009C03D8" w:rsidRDefault="009C03D8" w:rsidP="00474F9A">
            <w:pPr>
              <w:rPr>
                <w:rFonts w:cs="Arial"/>
                <w:sz w:val="20"/>
              </w:rPr>
            </w:pPr>
            <w:r>
              <w:rPr>
                <w:rFonts w:cs="Arial"/>
                <w:sz w:val="20"/>
              </w:rPr>
              <w:t>b.</w:t>
            </w:r>
          </w:p>
        </w:tc>
        <w:tc>
          <w:tcPr>
            <w:tcW w:w="6323" w:type="dxa"/>
          </w:tcPr>
          <w:p w14:paraId="46E20723" w14:textId="77777777" w:rsidR="009C03D8" w:rsidRDefault="009C03D8" w:rsidP="00474F9A">
            <w:pPr>
              <w:rPr>
                <w:rFonts w:cs="Arial"/>
                <w:sz w:val="20"/>
              </w:rPr>
            </w:pPr>
          </w:p>
        </w:tc>
      </w:tr>
      <w:tr w:rsidR="009C03D8" w14:paraId="3B0EE5CE" w14:textId="77777777" w:rsidTr="00474F9A">
        <w:tc>
          <w:tcPr>
            <w:tcW w:w="2155" w:type="dxa"/>
          </w:tcPr>
          <w:p w14:paraId="629C2817" w14:textId="77777777" w:rsidR="009C03D8" w:rsidRDefault="009C03D8" w:rsidP="00474F9A">
            <w:pPr>
              <w:rPr>
                <w:rFonts w:cs="Arial"/>
                <w:sz w:val="20"/>
                <w:highlight w:val="red"/>
              </w:rPr>
            </w:pPr>
          </w:p>
        </w:tc>
        <w:tc>
          <w:tcPr>
            <w:tcW w:w="900" w:type="dxa"/>
          </w:tcPr>
          <w:p w14:paraId="1BBAF551" w14:textId="77777777" w:rsidR="009C03D8" w:rsidRDefault="009C03D8" w:rsidP="00474F9A">
            <w:pPr>
              <w:rPr>
                <w:rFonts w:cs="Arial"/>
                <w:sz w:val="20"/>
              </w:rPr>
            </w:pPr>
            <w:r>
              <w:rPr>
                <w:rFonts w:cs="Arial"/>
                <w:sz w:val="20"/>
              </w:rPr>
              <w:t>c.</w:t>
            </w:r>
          </w:p>
        </w:tc>
        <w:tc>
          <w:tcPr>
            <w:tcW w:w="6323" w:type="dxa"/>
          </w:tcPr>
          <w:p w14:paraId="6E61DAAC" w14:textId="77777777" w:rsidR="009C03D8" w:rsidRDefault="009C03D8" w:rsidP="00474F9A">
            <w:pPr>
              <w:rPr>
                <w:rFonts w:cs="Arial"/>
                <w:sz w:val="20"/>
              </w:rPr>
            </w:pPr>
          </w:p>
        </w:tc>
      </w:tr>
      <w:tr w:rsidR="009C03D8" w14:paraId="4894759A" w14:textId="77777777" w:rsidTr="00474F9A">
        <w:tc>
          <w:tcPr>
            <w:tcW w:w="2155" w:type="dxa"/>
          </w:tcPr>
          <w:p w14:paraId="4592EA46" w14:textId="77777777" w:rsidR="009C03D8" w:rsidRDefault="009C03D8" w:rsidP="00474F9A">
            <w:pPr>
              <w:rPr>
                <w:rFonts w:cs="Arial"/>
                <w:sz w:val="20"/>
                <w:highlight w:val="red"/>
              </w:rPr>
            </w:pPr>
          </w:p>
        </w:tc>
        <w:tc>
          <w:tcPr>
            <w:tcW w:w="900" w:type="dxa"/>
          </w:tcPr>
          <w:p w14:paraId="3032627C" w14:textId="77777777" w:rsidR="009C03D8" w:rsidRDefault="009C03D8" w:rsidP="00474F9A">
            <w:pPr>
              <w:rPr>
                <w:rFonts w:cs="Arial"/>
                <w:sz w:val="20"/>
              </w:rPr>
            </w:pPr>
            <w:r>
              <w:rPr>
                <w:rFonts w:cs="Arial"/>
                <w:sz w:val="20"/>
              </w:rPr>
              <w:t>CE1 a.</w:t>
            </w:r>
          </w:p>
        </w:tc>
        <w:tc>
          <w:tcPr>
            <w:tcW w:w="6323" w:type="dxa"/>
          </w:tcPr>
          <w:p w14:paraId="17F90DD5" w14:textId="77777777" w:rsidR="009C03D8" w:rsidRDefault="009C03D8" w:rsidP="00474F9A">
            <w:pPr>
              <w:rPr>
                <w:rFonts w:cs="Arial"/>
                <w:sz w:val="20"/>
              </w:rPr>
            </w:pPr>
          </w:p>
        </w:tc>
      </w:tr>
      <w:tr w:rsidR="009C03D8" w14:paraId="491739FC" w14:textId="77777777" w:rsidTr="00474F9A">
        <w:tc>
          <w:tcPr>
            <w:tcW w:w="2155" w:type="dxa"/>
          </w:tcPr>
          <w:p w14:paraId="02706AE4" w14:textId="77777777" w:rsidR="009C03D8" w:rsidRDefault="009C03D8" w:rsidP="00474F9A">
            <w:pPr>
              <w:rPr>
                <w:rFonts w:cs="Arial"/>
                <w:sz w:val="20"/>
                <w:highlight w:val="red"/>
              </w:rPr>
            </w:pPr>
          </w:p>
        </w:tc>
        <w:tc>
          <w:tcPr>
            <w:tcW w:w="900" w:type="dxa"/>
          </w:tcPr>
          <w:p w14:paraId="2DC16D6B" w14:textId="77777777" w:rsidR="009C03D8" w:rsidRDefault="009C03D8" w:rsidP="00474F9A">
            <w:pPr>
              <w:rPr>
                <w:rFonts w:cs="Arial"/>
                <w:sz w:val="20"/>
              </w:rPr>
            </w:pPr>
            <w:r>
              <w:rPr>
                <w:rFonts w:cs="Arial"/>
                <w:sz w:val="20"/>
              </w:rPr>
              <w:t>CE1 b.</w:t>
            </w:r>
          </w:p>
        </w:tc>
        <w:tc>
          <w:tcPr>
            <w:tcW w:w="6323" w:type="dxa"/>
          </w:tcPr>
          <w:p w14:paraId="708F6B60" w14:textId="77777777" w:rsidR="009C03D8" w:rsidRDefault="009C03D8" w:rsidP="00474F9A">
            <w:pPr>
              <w:rPr>
                <w:rFonts w:cs="Arial"/>
                <w:sz w:val="20"/>
              </w:rPr>
            </w:pPr>
          </w:p>
        </w:tc>
      </w:tr>
      <w:tr w:rsidR="009C03D8" w14:paraId="0BD8C161" w14:textId="77777777" w:rsidTr="00474F9A">
        <w:tc>
          <w:tcPr>
            <w:tcW w:w="2155" w:type="dxa"/>
          </w:tcPr>
          <w:p w14:paraId="1B1858FB" w14:textId="77777777" w:rsidR="009C03D8" w:rsidRDefault="009C03D8" w:rsidP="00474F9A">
            <w:pPr>
              <w:rPr>
                <w:rFonts w:cs="Arial"/>
                <w:sz w:val="20"/>
                <w:highlight w:val="red"/>
              </w:rPr>
            </w:pPr>
          </w:p>
        </w:tc>
        <w:tc>
          <w:tcPr>
            <w:tcW w:w="900" w:type="dxa"/>
          </w:tcPr>
          <w:p w14:paraId="101A6642" w14:textId="77777777" w:rsidR="009C03D8" w:rsidRDefault="009C03D8" w:rsidP="00474F9A">
            <w:pPr>
              <w:rPr>
                <w:rFonts w:cs="Arial"/>
                <w:sz w:val="20"/>
              </w:rPr>
            </w:pPr>
            <w:r>
              <w:rPr>
                <w:rFonts w:cs="Arial"/>
                <w:sz w:val="20"/>
              </w:rPr>
              <w:t>CE4 a.</w:t>
            </w:r>
          </w:p>
        </w:tc>
        <w:tc>
          <w:tcPr>
            <w:tcW w:w="6323" w:type="dxa"/>
          </w:tcPr>
          <w:p w14:paraId="5FD1B9FB" w14:textId="77777777" w:rsidR="009C03D8" w:rsidRDefault="009C03D8" w:rsidP="00474F9A">
            <w:pPr>
              <w:rPr>
                <w:rFonts w:cs="Arial"/>
                <w:sz w:val="20"/>
              </w:rPr>
            </w:pPr>
          </w:p>
        </w:tc>
      </w:tr>
      <w:tr w:rsidR="009C03D8" w14:paraId="6E3EEDC2" w14:textId="77777777" w:rsidTr="00474F9A">
        <w:tc>
          <w:tcPr>
            <w:tcW w:w="2155" w:type="dxa"/>
          </w:tcPr>
          <w:p w14:paraId="157F6EFF" w14:textId="77777777" w:rsidR="009C03D8" w:rsidRDefault="009C03D8" w:rsidP="00474F9A">
            <w:pPr>
              <w:rPr>
                <w:rFonts w:cs="Arial"/>
                <w:sz w:val="20"/>
                <w:highlight w:val="red"/>
              </w:rPr>
            </w:pPr>
          </w:p>
        </w:tc>
        <w:tc>
          <w:tcPr>
            <w:tcW w:w="900" w:type="dxa"/>
          </w:tcPr>
          <w:p w14:paraId="54D1EE6C" w14:textId="77777777" w:rsidR="009C03D8" w:rsidRDefault="009C03D8" w:rsidP="00474F9A">
            <w:pPr>
              <w:rPr>
                <w:rFonts w:cs="Arial"/>
                <w:sz w:val="20"/>
              </w:rPr>
            </w:pPr>
            <w:r>
              <w:rPr>
                <w:rFonts w:cs="Arial"/>
                <w:sz w:val="20"/>
              </w:rPr>
              <w:t>CE4 b.</w:t>
            </w:r>
          </w:p>
        </w:tc>
        <w:tc>
          <w:tcPr>
            <w:tcW w:w="6323" w:type="dxa"/>
          </w:tcPr>
          <w:p w14:paraId="14B49182" w14:textId="77777777" w:rsidR="009C03D8" w:rsidRDefault="009C03D8" w:rsidP="00474F9A">
            <w:pPr>
              <w:rPr>
                <w:rFonts w:cs="Arial"/>
                <w:sz w:val="20"/>
              </w:rPr>
            </w:pPr>
          </w:p>
        </w:tc>
      </w:tr>
      <w:tr w:rsidR="009C03D8" w14:paraId="483F2257" w14:textId="77777777" w:rsidTr="00474F9A">
        <w:tc>
          <w:tcPr>
            <w:tcW w:w="2155" w:type="dxa"/>
          </w:tcPr>
          <w:p w14:paraId="7F341AE4" w14:textId="77777777" w:rsidR="009C03D8" w:rsidRDefault="009C03D8" w:rsidP="00474F9A">
            <w:pPr>
              <w:rPr>
                <w:rFonts w:cs="Arial"/>
                <w:sz w:val="20"/>
                <w:highlight w:val="red"/>
              </w:rPr>
            </w:pPr>
          </w:p>
        </w:tc>
        <w:tc>
          <w:tcPr>
            <w:tcW w:w="900" w:type="dxa"/>
          </w:tcPr>
          <w:p w14:paraId="0CF8A0EE" w14:textId="77777777" w:rsidR="009C03D8" w:rsidRDefault="009C03D8" w:rsidP="00474F9A">
            <w:pPr>
              <w:rPr>
                <w:rFonts w:cs="Arial"/>
                <w:sz w:val="20"/>
              </w:rPr>
            </w:pPr>
            <w:r>
              <w:rPr>
                <w:rFonts w:cs="Arial"/>
                <w:sz w:val="20"/>
              </w:rPr>
              <w:t>CE4 c.</w:t>
            </w:r>
          </w:p>
        </w:tc>
        <w:tc>
          <w:tcPr>
            <w:tcW w:w="6323" w:type="dxa"/>
          </w:tcPr>
          <w:p w14:paraId="394286EE" w14:textId="77777777" w:rsidR="009C03D8" w:rsidRDefault="009C03D8" w:rsidP="00474F9A">
            <w:pPr>
              <w:rPr>
                <w:rFonts w:cs="Arial"/>
                <w:sz w:val="20"/>
              </w:rPr>
            </w:pPr>
          </w:p>
        </w:tc>
      </w:tr>
    </w:tbl>
    <w:p w14:paraId="5FC8BA59" w14:textId="77777777" w:rsidR="003E1955" w:rsidRDefault="003E1955" w:rsidP="003E1955">
      <w:pPr>
        <w:rPr>
          <w:rFonts w:cs="Arial"/>
          <w:sz w:val="20"/>
        </w:rPr>
      </w:pPr>
    </w:p>
    <w:p w14:paraId="4577F115" w14:textId="77777777" w:rsidR="006E6E57" w:rsidRPr="00B6190F" w:rsidRDefault="006E6E57" w:rsidP="003E1955">
      <w:pPr>
        <w:rPr>
          <w:rFonts w:cs="Arial"/>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0"/>
        <w:gridCol w:w="6323"/>
        <w:gridCol w:w="67"/>
      </w:tblGrid>
      <w:tr w:rsidR="003E1955" w:rsidRPr="00B6190F" w14:paraId="04241255" w14:textId="77777777" w:rsidTr="005C6E4E">
        <w:trPr>
          <w:gridAfter w:val="1"/>
          <w:wAfter w:w="67" w:type="dxa"/>
        </w:trPr>
        <w:tc>
          <w:tcPr>
            <w:tcW w:w="9378" w:type="dxa"/>
            <w:gridSpan w:val="3"/>
            <w:shd w:val="pct20" w:color="auto" w:fill="auto"/>
          </w:tcPr>
          <w:p w14:paraId="32A1CC36" w14:textId="77777777" w:rsidR="003E1955" w:rsidRPr="00B6190F" w:rsidRDefault="00E1408C" w:rsidP="003E1955">
            <w:pPr>
              <w:tabs>
                <w:tab w:val="left" w:pos="1080"/>
              </w:tabs>
              <w:spacing w:after="60"/>
              <w:rPr>
                <w:rFonts w:cs="Arial"/>
                <w:b/>
                <w:bCs/>
                <w:iCs/>
                <w:sz w:val="20"/>
              </w:rPr>
            </w:pPr>
            <w:r w:rsidRPr="00B6190F">
              <w:rPr>
                <w:rFonts w:cs="Arial"/>
                <w:b/>
                <w:bCs/>
                <w:iCs/>
                <w:sz w:val="20"/>
              </w:rPr>
              <w:t xml:space="preserve">(CM-8) </w:t>
            </w:r>
            <w:r w:rsidR="003E1955" w:rsidRPr="00B6190F">
              <w:rPr>
                <w:rFonts w:cs="Arial"/>
                <w:b/>
                <w:sz w:val="20"/>
              </w:rPr>
              <w:t>Resource Component Inventory</w:t>
            </w:r>
          </w:p>
        </w:tc>
      </w:tr>
      <w:tr w:rsidR="003E1955" w:rsidRPr="00B6190F" w14:paraId="57DDA2BD" w14:textId="77777777" w:rsidTr="005C6E4E">
        <w:trPr>
          <w:gridAfter w:val="1"/>
          <w:wAfter w:w="67" w:type="dxa"/>
          <w:trHeight w:val="215"/>
        </w:trPr>
        <w:tc>
          <w:tcPr>
            <w:tcW w:w="9378" w:type="dxa"/>
            <w:gridSpan w:val="3"/>
            <w:shd w:val="clear" w:color="auto" w:fill="auto"/>
          </w:tcPr>
          <w:p w14:paraId="76DFEAC4" w14:textId="77777777" w:rsidR="003E1955" w:rsidRPr="00B6190F" w:rsidRDefault="00790CC1" w:rsidP="00790CC1">
            <w:pPr>
              <w:pStyle w:val="ListParagraph"/>
              <w:ind w:left="0"/>
              <w:rPr>
                <w:rFonts w:ascii="Arial" w:hAnsi="Arial" w:cs="Arial"/>
                <w:sz w:val="20"/>
                <w:szCs w:val="20"/>
              </w:rPr>
            </w:pPr>
            <w:r w:rsidRPr="00B6190F">
              <w:rPr>
                <w:rFonts w:ascii="Arial" w:hAnsi="Arial" w:cs="Arial"/>
                <w:sz w:val="20"/>
                <w:szCs w:val="20"/>
              </w:rPr>
              <w:t>The purpose of the policy is to ensure that Resource component inventory is properly maintained.</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90CC1" w:rsidRPr="00B6190F" w14:paraId="7F344436" w14:textId="77777777" w:rsidTr="000B7650">
              <w:tc>
                <w:tcPr>
                  <w:tcW w:w="8797" w:type="dxa"/>
                  <w:gridSpan w:val="3"/>
                  <w:shd w:val="clear" w:color="auto" w:fill="4F81BD"/>
                </w:tcPr>
                <w:p w14:paraId="073E61A2" w14:textId="77777777" w:rsidR="00790CC1" w:rsidRPr="00B6190F" w:rsidRDefault="00790CC1" w:rsidP="00BF2FE5">
                  <w:pPr>
                    <w:rPr>
                      <w:b/>
                      <w:bCs/>
                      <w:color w:val="FFFFFF"/>
                      <w:sz w:val="20"/>
                    </w:rPr>
                  </w:pPr>
                  <w:r w:rsidRPr="00B6190F">
                    <w:rPr>
                      <w:b/>
                      <w:bCs/>
                      <w:color w:val="FFFFFF"/>
                      <w:sz w:val="20"/>
                    </w:rPr>
                    <w:t>Applicability of Controls</w:t>
                  </w:r>
                </w:p>
              </w:tc>
            </w:tr>
            <w:tr w:rsidR="00790CC1" w:rsidRPr="00B6190F" w14:paraId="4155CD86" w14:textId="77777777" w:rsidTr="000B7650">
              <w:tc>
                <w:tcPr>
                  <w:tcW w:w="3084" w:type="dxa"/>
                  <w:shd w:val="clear" w:color="auto" w:fill="4F81BD"/>
                </w:tcPr>
                <w:p w14:paraId="1329CCF2" w14:textId="77777777" w:rsidR="00790CC1" w:rsidRPr="00B6190F" w:rsidRDefault="00790CC1" w:rsidP="00BF2FE5">
                  <w:pPr>
                    <w:rPr>
                      <w:b/>
                      <w:bCs/>
                      <w:color w:val="FFFFFF"/>
                      <w:sz w:val="20"/>
                    </w:rPr>
                  </w:pPr>
                  <w:r w:rsidRPr="00B6190F">
                    <w:rPr>
                      <w:b/>
                      <w:bCs/>
                      <w:color w:val="FFFFFF"/>
                      <w:sz w:val="20"/>
                    </w:rPr>
                    <w:t>Public</w:t>
                  </w:r>
                </w:p>
              </w:tc>
              <w:tc>
                <w:tcPr>
                  <w:tcW w:w="3192" w:type="dxa"/>
                  <w:shd w:val="clear" w:color="auto" w:fill="4F81BD"/>
                </w:tcPr>
                <w:p w14:paraId="45A8272C" w14:textId="77777777" w:rsidR="00790CC1" w:rsidRPr="00B6190F" w:rsidRDefault="00790CC1" w:rsidP="00BF2FE5">
                  <w:pPr>
                    <w:rPr>
                      <w:b/>
                      <w:bCs/>
                      <w:color w:val="FFFFFF"/>
                      <w:sz w:val="20"/>
                    </w:rPr>
                  </w:pPr>
                  <w:r w:rsidRPr="00B6190F">
                    <w:rPr>
                      <w:b/>
                      <w:bCs/>
                      <w:color w:val="FFFFFF"/>
                      <w:sz w:val="20"/>
                    </w:rPr>
                    <w:t>Confidential</w:t>
                  </w:r>
                </w:p>
              </w:tc>
              <w:tc>
                <w:tcPr>
                  <w:tcW w:w="2521" w:type="dxa"/>
                  <w:shd w:val="clear" w:color="auto" w:fill="4F81BD"/>
                </w:tcPr>
                <w:p w14:paraId="5EF392DB" w14:textId="77777777" w:rsidR="00790CC1" w:rsidRPr="00B6190F" w:rsidRDefault="00790CC1" w:rsidP="00BF2FE5">
                  <w:pPr>
                    <w:rPr>
                      <w:b/>
                      <w:bCs/>
                      <w:color w:val="FFFFFF"/>
                      <w:sz w:val="20"/>
                    </w:rPr>
                  </w:pPr>
                  <w:r w:rsidRPr="00B6190F">
                    <w:rPr>
                      <w:b/>
                      <w:bCs/>
                      <w:color w:val="FFFFFF"/>
                      <w:sz w:val="20"/>
                    </w:rPr>
                    <w:t>FTI</w:t>
                  </w:r>
                </w:p>
              </w:tc>
            </w:tr>
            <w:tr w:rsidR="00790CC1" w:rsidRPr="00B6190F" w14:paraId="395855F0" w14:textId="77777777" w:rsidTr="00790CC1">
              <w:tc>
                <w:tcPr>
                  <w:tcW w:w="3084" w:type="dxa"/>
                </w:tcPr>
                <w:p w14:paraId="13BA7216" w14:textId="77777777" w:rsidR="00790CC1" w:rsidRPr="00B6190F" w:rsidRDefault="00790CC1" w:rsidP="00BF2FE5">
                  <w:pPr>
                    <w:rPr>
                      <w:bCs/>
                      <w:sz w:val="20"/>
                    </w:rPr>
                  </w:pPr>
                  <w:r w:rsidRPr="00B6190F">
                    <w:rPr>
                      <w:bCs/>
                      <w:sz w:val="20"/>
                    </w:rPr>
                    <w:t>CM-8</w:t>
                  </w:r>
                </w:p>
              </w:tc>
              <w:tc>
                <w:tcPr>
                  <w:tcW w:w="3192" w:type="dxa"/>
                </w:tcPr>
                <w:p w14:paraId="72B778C0" w14:textId="77777777" w:rsidR="00790CC1" w:rsidRPr="00B6190F" w:rsidRDefault="00790CC1" w:rsidP="00BF2FE5">
                  <w:pPr>
                    <w:rPr>
                      <w:sz w:val="20"/>
                    </w:rPr>
                  </w:pPr>
                  <w:r w:rsidRPr="00B6190F">
                    <w:rPr>
                      <w:sz w:val="20"/>
                    </w:rPr>
                    <w:t>CM-8 (CE1) (CE3) (CE5)</w:t>
                  </w:r>
                </w:p>
              </w:tc>
              <w:tc>
                <w:tcPr>
                  <w:tcW w:w="2521" w:type="dxa"/>
                </w:tcPr>
                <w:p w14:paraId="03A057E3" w14:textId="77777777" w:rsidR="00790CC1" w:rsidRPr="00B6190F" w:rsidRDefault="00790CC1" w:rsidP="00BF2FE5">
                  <w:pPr>
                    <w:rPr>
                      <w:sz w:val="20"/>
                    </w:rPr>
                  </w:pPr>
                  <w:r w:rsidRPr="00B6190F">
                    <w:rPr>
                      <w:sz w:val="20"/>
                    </w:rPr>
                    <w:t xml:space="preserve">CM-8 (CE1) </w:t>
                  </w:r>
                </w:p>
              </w:tc>
            </w:tr>
          </w:tbl>
          <w:p w14:paraId="5AD322B3" w14:textId="77777777" w:rsidR="006D33F3" w:rsidRDefault="006D33F3" w:rsidP="00790CC1">
            <w:pPr>
              <w:pStyle w:val="ListParagraph"/>
              <w:ind w:left="0"/>
              <w:rPr>
                <w:rFonts w:ascii="Arial" w:hAnsi="Arial" w:cs="Arial"/>
                <w:sz w:val="20"/>
                <w:szCs w:val="20"/>
              </w:rPr>
            </w:pPr>
          </w:p>
          <w:p w14:paraId="0CE5B40E" w14:textId="1E0D7700" w:rsidR="00790CC1" w:rsidRDefault="00790CC1" w:rsidP="00790CC1">
            <w:pPr>
              <w:pStyle w:val="ListParagraph"/>
              <w:ind w:left="0"/>
              <w:rPr>
                <w:rFonts w:ascii="Arial" w:hAnsi="Arial" w:cs="Arial"/>
                <w:sz w:val="20"/>
                <w:szCs w:val="20"/>
              </w:rPr>
            </w:pPr>
            <w:r w:rsidRPr="009C03D8">
              <w:rPr>
                <w:rFonts w:ascii="Arial" w:hAnsi="Arial" w:cs="Arial"/>
                <w:sz w:val="20"/>
                <w:szCs w:val="20"/>
              </w:rPr>
              <w:t xml:space="preserve">It is </w:t>
            </w:r>
            <w:r w:rsidR="00372974" w:rsidRPr="009C03D8">
              <w:rPr>
                <w:rFonts w:ascii="Arial" w:hAnsi="Arial" w:cs="Arial"/>
                <w:sz w:val="20"/>
                <w:szCs w:val="20"/>
              </w:rPr>
              <w:t>the policy of the Agency for this Resource</w:t>
            </w:r>
            <w:r w:rsidRPr="009C03D8">
              <w:rPr>
                <w:rFonts w:ascii="Arial" w:hAnsi="Arial" w:cs="Arial"/>
                <w:sz w:val="20"/>
                <w:szCs w:val="20"/>
              </w:rPr>
              <w:t>:</w:t>
            </w:r>
          </w:p>
          <w:p w14:paraId="71ADA3E9" w14:textId="77777777" w:rsidR="009C03D8" w:rsidRPr="009C03D8" w:rsidRDefault="009C03D8" w:rsidP="00790CC1">
            <w:pPr>
              <w:pStyle w:val="ListParagraph"/>
              <w:ind w:left="0"/>
              <w:rPr>
                <w:rFonts w:ascii="Arial" w:hAnsi="Arial" w:cs="Arial"/>
                <w:sz w:val="20"/>
                <w:szCs w:val="20"/>
              </w:rPr>
            </w:pPr>
          </w:p>
          <w:p w14:paraId="2D76290B" w14:textId="4789F524" w:rsidR="009C03D8" w:rsidRPr="009C03D8" w:rsidRDefault="00790CC1" w:rsidP="009C03D8">
            <w:pPr>
              <w:pStyle w:val="ListParagraph"/>
              <w:rPr>
                <w:rFonts w:ascii="Arial" w:hAnsi="Arial" w:cs="Arial"/>
                <w:sz w:val="20"/>
                <w:szCs w:val="20"/>
              </w:rPr>
            </w:pPr>
            <w:r w:rsidRPr="009C03D8">
              <w:rPr>
                <w:rFonts w:ascii="Arial" w:hAnsi="Arial" w:cs="Arial"/>
                <w:sz w:val="20"/>
                <w:szCs w:val="20"/>
              </w:rPr>
              <w:t xml:space="preserve">a) That </w:t>
            </w:r>
            <w:r w:rsidR="007D1D98" w:rsidRPr="009C03D8">
              <w:rPr>
                <w:rFonts w:ascii="Arial" w:hAnsi="Arial" w:cs="Arial"/>
                <w:sz w:val="20"/>
                <w:szCs w:val="20"/>
              </w:rPr>
              <w:t>the</w:t>
            </w:r>
            <w:r w:rsidR="00FA3766" w:rsidRPr="009C03D8">
              <w:rPr>
                <w:rFonts w:ascii="Arial" w:hAnsi="Arial" w:cs="Arial"/>
                <w:sz w:val="20"/>
                <w:szCs w:val="20"/>
              </w:rPr>
              <w:t xml:space="preserve"> </w:t>
            </w:r>
            <w:r w:rsidR="00C138AD" w:rsidRPr="009C03D8">
              <w:rPr>
                <w:rFonts w:ascii="Arial" w:hAnsi="Arial" w:cs="Arial"/>
                <w:sz w:val="20"/>
                <w:szCs w:val="20"/>
              </w:rPr>
              <w:t>Provider</w:t>
            </w:r>
            <w:r w:rsidR="00FA3766" w:rsidRPr="009C03D8">
              <w:rPr>
                <w:rFonts w:ascii="Arial" w:hAnsi="Arial" w:cs="Arial"/>
                <w:sz w:val="20"/>
                <w:szCs w:val="20"/>
              </w:rPr>
              <w:t xml:space="preserve"> </w:t>
            </w:r>
            <w:r w:rsidR="00372974" w:rsidRPr="009C03D8">
              <w:rPr>
                <w:rFonts w:ascii="Arial" w:hAnsi="Arial" w:cs="Arial"/>
                <w:sz w:val="20"/>
                <w:szCs w:val="20"/>
              </w:rPr>
              <w:t>maintains</w:t>
            </w:r>
            <w:r w:rsidRPr="009C03D8">
              <w:rPr>
                <w:rFonts w:ascii="Arial" w:hAnsi="Arial" w:cs="Arial"/>
                <w:sz w:val="20"/>
                <w:szCs w:val="20"/>
              </w:rPr>
              <w:t xml:space="preserve"> an inventory of </w:t>
            </w:r>
            <w:r w:rsidR="00372974" w:rsidRPr="009C03D8">
              <w:rPr>
                <w:rFonts w:ascii="Arial" w:hAnsi="Arial" w:cs="Arial"/>
                <w:sz w:val="20"/>
                <w:szCs w:val="20"/>
              </w:rPr>
              <w:t xml:space="preserve">owned </w:t>
            </w:r>
            <w:r w:rsidRPr="009C03D8">
              <w:rPr>
                <w:rFonts w:ascii="Arial" w:hAnsi="Arial" w:cs="Arial"/>
                <w:sz w:val="20"/>
                <w:szCs w:val="20"/>
              </w:rPr>
              <w:t>components that:</w:t>
            </w:r>
          </w:p>
          <w:p w14:paraId="2911472A" w14:textId="2B41BF28" w:rsidR="009C03D8" w:rsidRDefault="00790CC1" w:rsidP="009C03D8">
            <w:pPr>
              <w:pStyle w:val="ListParagraph"/>
              <w:ind w:left="1440"/>
              <w:rPr>
                <w:rFonts w:ascii="Arial" w:hAnsi="Arial" w:cs="Arial"/>
                <w:sz w:val="20"/>
                <w:szCs w:val="20"/>
              </w:rPr>
            </w:pPr>
            <w:r w:rsidRPr="009C03D8">
              <w:rPr>
                <w:rFonts w:ascii="Arial" w:hAnsi="Arial" w:cs="Arial"/>
                <w:sz w:val="20"/>
                <w:szCs w:val="20"/>
              </w:rPr>
              <w:t>1. Accurately reflects the current state;</w:t>
            </w:r>
            <w:r w:rsidR="009C03D8">
              <w:rPr>
                <w:rFonts w:ascii="Arial" w:hAnsi="Arial" w:cs="Arial"/>
                <w:sz w:val="20"/>
                <w:szCs w:val="20"/>
              </w:rPr>
              <w:t xml:space="preserve"> and</w:t>
            </w:r>
          </w:p>
          <w:p w14:paraId="144F1ADB" w14:textId="77777777" w:rsidR="009C03D8" w:rsidRPr="009C03D8" w:rsidRDefault="009C03D8" w:rsidP="009C03D8">
            <w:pPr>
              <w:pStyle w:val="ListParagraph"/>
              <w:ind w:left="1440"/>
              <w:rPr>
                <w:rFonts w:ascii="Arial" w:hAnsi="Arial" w:cs="Arial"/>
                <w:sz w:val="20"/>
                <w:szCs w:val="20"/>
              </w:rPr>
            </w:pPr>
          </w:p>
          <w:p w14:paraId="7290A335" w14:textId="77777777" w:rsidR="00790CC1" w:rsidRDefault="00790CC1" w:rsidP="00790CC1">
            <w:pPr>
              <w:pStyle w:val="ListParagraph"/>
              <w:ind w:left="1440"/>
              <w:rPr>
                <w:rFonts w:ascii="Arial" w:hAnsi="Arial" w:cs="Arial"/>
                <w:sz w:val="20"/>
                <w:szCs w:val="20"/>
              </w:rPr>
            </w:pPr>
            <w:r w:rsidRPr="009C03D8">
              <w:rPr>
                <w:rFonts w:ascii="Arial" w:hAnsi="Arial" w:cs="Arial"/>
                <w:sz w:val="20"/>
                <w:szCs w:val="20"/>
              </w:rPr>
              <w:t>2. Includes all components;</w:t>
            </w:r>
            <w:r w:rsidR="009C03D8">
              <w:rPr>
                <w:rFonts w:ascii="Arial" w:hAnsi="Arial" w:cs="Arial"/>
                <w:sz w:val="20"/>
                <w:szCs w:val="20"/>
              </w:rPr>
              <w:t xml:space="preserve"> and</w:t>
            </w:r>
          </w:p>
          <w:p w14:paraId="128E3EDF" w14:textId="77777777" w:rsidR="009C03D8" w:rsidRPr="009C03D8" w:rsidRDefault="009C03D8" w:rsidP="00790CC1">
            <w:pPr>
              <w:pStyle w:val="ListParagraph"/>
              <w:ind w:left="1440"/>
              <w:rPr>
                <w:rFonts w:ascii="Arial" w:hAnsi="Arial" w:cs="Arial"/>
                <w:sz w:val="20"/>
                <w:szCs w:val="20"/>
              </w:rPr>
            </w:pPr>
          </w:p>
          <w:p w14:paraId="31D22E60" w14:textId="77777777" w:rsidR="00790CC1" w:rsidRDefault="00790CC1" w:rsidP="00790CC1">
            <w:pPr>
              <w:pStyle w:val="ListParagraph"/>
              <w:ind w:left="1440"/>
              <w:rPr>
                <w:rFonts w:ascii="Arial" w:hAnsi="Arial" w:cs="Arial"/>
                <w:sz w:val="20"/>
                <w:szCs w:val="20"/>
              </w:rPr>
            </w:pPr>
            <w:r w:rsidRPr="009C03D8">
              <w:rPr>
                <w:rFonts w:ascii="Arial" w:hAnsi="Arial" w:cs="Arial"/>
                <w:sz w:val="20"/>
                <w:szCs w:val="20"/>
              </w:rPr>
              <w:t>3. Is at the level of granularity deemed necessary for tracking and reporting; and</w:t>
            </w:r>
          </w:p>
          <w:p w14:paraId="2C3070EB" w14:textId="77777777" w:rsidR="009C03D8" w:rsidRPr="009C03D8" w:rsidRDefault="009C03D8" w:rsidP="00790CC1">
            <w:pPr>
              <w:pStyle w:val="ListParagraph"/>
              <w:ind w:left="1440"/>
              <w:rPr>
                <w:rFonts w:ascii="Arial" w:hAnsi="Arial" w:cs="Arial"/>
                <w:sz w:val="20"/>
                <w:szCs w:val="20"/>
              </w:rPr>
            </w:pPr>
          </w:p>
          <w:p w14:paraId="6749F81B" w14:textId="77777777" w:rsidR="00790CC1" w:rsidRPr="009C03D8" w:rsidRDefault="00790CC1" w:rsidP="00790CC1">
            <w:pPr>
              <w:pStyle w:val="ListParagraph"/>
              <w:ind w:left="1440"/>
              <w:rPr>
                <w:rFonts w:ascii="Arial" w:hAnsi="Arial" w:cs="Arial"/>
                <w:sz w:val="20"/>
                <w:szCs w:val="20"/>
              </w:rPr>
            </w:pPr>
            <w:r w:rsidRPr="009C03D8">
              <w:rPr>
                <w:rFonts w:ascii="Arial" w:hAnsi="Arial" w:cs="Arial"/>
                <w:sz w:val="20"/>
                <w:szCs w:val="20"/>
              </w:rPr>
              <w:t>4. Includes information deemed necessary to achieve effective Resource component accountability.</w:t>
            </w:r>
          </w:p>
          <w:p w14:paraId="70E700A5" w14:textId="77777777" w:rsidR="006D33F3" w:rsidRPr="009C03D8" w:rsidRDefault="006D33F3" w:rsidP="00790CC1">
            <w:pPr>
              <w:pStyle w:val="ListParagraph"/>
              <w:ind w:left="1440"/>
              <w:rPr>
                <w:rFonts w:ascii="Arial" w:hAnsi="Arial" w:cs="Arial"/>
                <w:sz w:val="20"/>
                <w:szCs w:val="20"/>
              </w:rPr>
            </w:pPr>
          </w:p>
          <w:p w14:paraId="1BC01ED8" w14:textId="77777777" w:rsidR="00790CC1" w:rsidRPr="009C03D8" w:rsidRDefault="00790CC1" w:rsidP="00790CC1">
            <w:pPr>
              <w:pStyle w:val="ListParagraph"/>
              <w:rPr>
                <w:rFonts w:ascii="Arial" w:hAnsi="Arial" w:cs="Arial"/>
                <w:sz w:val="20"/>
                <w:szCs w:val="20"/>
              </w:rPr>
            </w:pPr>
            <w:r w:rsidRPr="009C03D8">
              <w:rPr>
                <w:rFonts w:ascii="Arial" w:hAnsi="Arial" w:cs="Arial"/>
                <w:sz w:val="20"/>
                <w:szCs w:val="20"/>
              </w:rPr>
              <w:t>b) Review and update the component inventory through periodic manual inventory checks or network monitoring tool that automatically maintains inventory;</w:t>
            </w:r>
            <w:r w:rsidR="006D33F3" w:rsidRPr="009C03D8">
              <w:rPr>
                <w:rFonts w:ascii="Arial" w:hAnsi="Arial" w:cs="Arial"/>
                <w:sz w:val="20"/>
                <w:szCs w:val="20"/>
              </w:rPr>
              <w:t xml:space="preserve"> and</w:t>
            </w:r>
          </w:p>
          <w:p w14:paraId="6910AF0D" w14:textId="77777777" w:rsidR="006D33F3" w:rsidRPr="009C03D8" w:rsidRDefault="006D33F3" w:rsidP="00790CC1">
            <w:pPr>
              <w:pStyle w:val="ListParagraph"/>
              <w:rPr>
                <w:rFonts w:ascii="Arial" w:hAnsi="Arial" w:cs="Arial"/>
                <w:sz w:val="20"/>
                <w:szCs w:val="20"/>
              </w:rPr>
            </w:pPr>
          </w:p>
          <w:p w14:paraId="346C01B0" w14:textId="77777777" w:rsidR="00790CC1" w:rsidRPr="009C03D8" w:rsidRDefault="00790CC1" w:rsidP="00790CC1">
            <w:pPr>
              <w:pStyle w:val="ListParagraph"/>
              <w:rPr>
                <w:rFonts w:ascii="Arial" w:hAnsi="Arial" w:cs="Arial"/>
                <w:sz w:val="20"/>
                <w:szCs w:val="20"/>
              </w:rPr>
            </w:pPr>
            <w:r w:rsidRPr="009C03D8">
              <w:rPr>
                <w:rFonts w:ascii="Arial" w:hAnsi="Arial" w:cs="Arial"/>
                <w:sz w:val="20"/>
                <w:szCs w:val="20"/>
              </w:rPr>
              <w:t xml:space="preserve">c) All additional requirements for maintaining a Resource component inventory are provided in NIST SP 800-70 Rev 2 Security Configuration Checklists Program for IT Products – Guidance for Checklists Users and Developers. </w:t>
            </w:r>
          </w:p>
          <w:p w14:paraId="2E897FC6" w14:textId="77777777" w:rsidR="00790CC1" w:rsidRPr="009C03D8" w:rsidRDefault="00790CC1" w:rsidP="00790CC1">
            <w:pPr>
              <w:pStyle w:val="Caption"/>
            </w:pPr>
            <w:r w:rsidRPr="009C03D8">
              <w:lastRenderedPageBreak/>
              <w:t>Control Enhancements</w:t>
            </w:r>
          </w:p>
          <w:p w14:paraId="6BF7A9AA" w14:textId="44CD34BD" w:rsidR="00790CC1" w:rsidRPr="009C03D8" w:rsidRDefault="00372974" w:rsidP="00790CC1">
            <w:pPr>
              <w:pStyle w:val="ListParagraph"/>
              <w:ind w:left="0"/>
              <w:rPr>
                <w:rFonts w:ascii="Arial" w:hAnsi="Arial" w:cs="Arial"/>
                <w:sz w:val="20"/>
                <w:szCs w:val="20"/>
              </w:rPr>
            </w:pPr>
            <w:r w:rsidRPr="009C03D8">
              <w:rPr>
                <w:rFonts w:ascii="Arial" w:hAnsi="Arial" w:cs="Arial"/>
                <w:sz w:val="20"/>
                <w:szCs w:val="20"/>
              </w:rPr>
              <w:t xml:space="preserve">CE1. That </w:t>
            </w:r>
            <w:r w:rsidR="007D1D98" w:rsidRPr="009C03D8">
              <w:rPr>
                <w:rFonts w:ascii="Arial" w:hAnsi="Arial" w:cs="Arial"/>
                <w:sz w:val="20"/>
                <w:szCs w:val="20"/>
              </w:rPr>
              <w:t>the</w:t>
            </w:r>
            <w:r w:rsidR="00FA3766" w:rsidRPr="009C03D8">
              <w:rPr>
                <w:rFonts w:ascii="Arial" w:hAnsi="Arial" w:cs="Arial"/>
                <w:sz w:val="20"/>
                <w:szCs w:val="20"/>
              </w:rPr>
              <w:t xml:space="preserve"> </w:t>
            </w:r>
            <w:r w:rsidR="00C138AD" w:rsidRPr="009C03D8">
              <w:rPr>
                <w:rFonts w:ascii="Arial" w:hAnsi="Arial" w:cs="Arial"/>
                <w:sz w:val="20"/>
                <w:szCs w:val="20"/>
              </w:rPr>
              <w:t>Provider</w:t>
            </w:r>
            <w:r w:rsidR="00FA3766" w:rsidRPr="009C03D8">
              <w:rPr>
                <w:rFonts w:ascii="Arial" w:hAnsi="Arial" w:cs="Arial"/>
                <w:sz w:val="20"/>
                <w:szCs w:val="20"/>
              </w:rPr>
              <w:t xml:space="preserve"> </w:t>
            </w:r>
            <w:r w:rsidR="00790CC1" w:rsidRPr="009C03D8">
              <w:rPr>
                <w:rFonts w:ascii="Arial" w:hAnsi="Arial" w:cs="Arial"/>
                <w:sz w:val="20"/>
                <w:szCs w:val="20"/>
              </w:rPr>
              <w:t>updates the inventory of</w:t>
            </w:r>
            <w:r w:rsidRPr="009C03D8">
              <w:rPr>
                <w:rFonts w:ascii="Arial" w:hAnsi="Arial" w:cs="Arial"/>
                <w:sz w:val="20"/>
                <w:szCs w:val="20"/>
              </w:rPr>
              <w:t xml:space="preserve"> owned</w:t>
            </w:r>
            <w:r w:rsidR="00790CC1" w:rsidRPr="009C03D8">
              <w:rPr>
                <w:rFonts w:ascii="Arial" w:hAnsi="Arial" w:cs="Arial"/>
                <w:sz w:val="20"/>
                <w:szCs w:val="20"/>
              </w:rPr>
              <w:t xml:space="preserve"> Resource components as an integral part of component installations, removals and updates.</w:t>
            </w:r>
          </w:p>
          <w:p w14:paraId="074CACFB" w14:textId="77777777" w:rsidR="006D33F3" w:rsidRPr="009C03D8" w:rsidRDefault="006D33F3" w:rsidP="00790CC1">
            <w:pPr>
              <w:pStyle w:val="ListParagraph"/>
              <w:ind w:left="0"/>
              <w:rPr>
                <w:rFonts w:ascii="Arial" w:hAnsi="Arial" w:cs="Arial"/>
                <w:sz w:val="20"/>
                <w:szCs w:val="20"/>
              </w:rPr>
            </w:pPr>
          </w:p>
          <w:p w14:paraId="1734DDB0" w14:textId="672D0403" w:rsidR="00790CC1" w:rsidRPr="009C03D8" w:rsidRDefault="00372974" w:rsidP="00790CC1">
            <w:pPr>
              <w:pStyle w:val="ListParagraph"/>
              <w:ind w:left="0"/>
              <w:rPr>
                <w:rFonts w:ascii="Arial" w:hAnsi="Arial" w:cs="Arial"/>
                <w:sz w:val="20"/>
                <w:szCs w:val="20"/>
              </w:rPr>
            </w:pPr>
            <w:r w:rsidRPr="009C03D8">
              <w:rPr>
                <w:rFonts w:ascii="Arial" w:hAnsi="Arial" w:cs="Arial"/>
                <w:sz w:val="20"/>
                <w:szCs w:val="20"/>
              </w:rPr>
              <w:t xml:space="preserve">CE3. </w:t>
            </w:r>
            <w:r w:rsidR="007D1D98" w:rsidRPr="009C03D8">
              <w:rPr>
                <w:rFonts w:ascii="Arial" w:hAnsi="Arial" w:cs="Arial"/>
                <w:sz w:val="20"/>
                <w:szCs w:val="20"/>
              </w:rPr>
              <w:t>The</w:t>
            </w:r>
            <w:r w:rsidR="00FA3766" w:rsidRPr="009C03D8">
              <w:rPr>
                <w:rFonts w:ascii="Arial" w:hAnsi="Arial" w:cs="Arial"/>
                <w:sz w:val="20"/>
                <w:szCs w:val="20"/>
              </w:rPr>
              <w:t xml:space="preserve"> </w:t>
            </w:r>
            <w:r w:rsidR="00C138AD" w:rsidRPr="009C03D8">
              <w:rPr>
                <w:rFonts w:ascii="Arial" w:hAnsi="Arial" w:cs="Arial"/>
                <w:sz w:val="20"/>
                <w:szCs w:val="20"/>
              </w:rPr>
              <w:t>Provider</w:t>
            </w:r>
            <w:r w:rsidR="00790CC1" w:rsidRPr="009C03D8">
              <w:rPr>
                <w:rFonts w:ascii="Arial" w:hAnsi="Arial" w:cs="Arial"/>
                <w:sz w:val="20"/>
                <w:szCs w:val="20"/>
              </w:rPr>
              <w:t>:</w:t>
            </w:r>
            <w:r w:rsidR="00FA3766" w:rsidRPr="009C03D8">
              <w:rPr>
                <w:rFonts w:ascii="Arial" w:hAnsi="Arial" w:cs="Arial"/>
                <w:sz w:val="20"/>
                <w:szCs w:val="20"/>
              </w:rPr>
              <w:t xml:space="preserve"> </w:t>
            </w:r>
          </w:p>
          <w:p w14:paraId="62297763" w14:textId="77777777" w:rsidR="00790CC1" w:rsidRPr="009C03D8" w:rsidRDefault="00790CC1" w:rsidP="00790CC1">
            <w:pPr>
              <w:pStyle w:val="ListParagraph"/>
              <w:rPr>
                <w:rFonts w:ascii="Arial" w:hAnsi="Arial" w:cs="Arial"/>
                <w:sz w:val="20"/>
                <w:szCs w:val="20"/>
              </w:rPr>
            </w:pPr>
            <w:r w:rsidRPr="009C03D8">
              <w:rPr>
                <w:rFonts w:ascii="Arial" w:hAnsi="Arial" w:cs="Arial"/>
                <w:sz w:val="20"/>
                <w:szCs w:val="20"/>
              </w:rPr>
              <w:t>a) Employs automated mechanisms weekly to detect the presence of unauthorized hardware, software, and firmware components within the authorization boundary of the capability; and</w:t>
            </w:r>
          </w:p>
          <w:p w14:paraId="2394D235" w14:textId="77777777" w:rsidR="006D33F3" w:rsidRPr="009C03D8" w:rsidRDefault="006D33F3" w:rsidP="00790CC1">
            <w:pPr>
              <w:pStyle w:val="ListParagraph"/>
              <w:rPr>
                <w:rFonts w:ascii="Arial" w:hAnsi="Arial" w:cs="Arial"/>
                <w:sz w:val="20"/>
                <w:szCs w:val="20"/>
              </w:rPr>
            </w:pPr>
          </w:p>
          <w:p w14:paraId="6BD5F19F" w14:textId="77777777" w:rsidR="00790CC1" w:rsidRPr="009C03D8" w:rsidRDefault="00790CC1" w:rsidP="00790CC1">
            <w:pPr>
              <w:pStyle w:val="ListParagraph"/>
              <w:rPr>
                <w:rFonts w:ascii="Arial" w:hAnsi="Arial" w:cs="Arial"/>
                <w:sz w:val="20"/>
                <w:szCs w:val="20"/>
              </w:rPr>
            </w:pPr>
            <w:r w:rsidRPr="009C03D8">
              <w:rPr>
                <w:rFonts w:ascii="Arial" w:hAnsi="Arial" w:cs="Arial"/>
                <w:sz w:val="20"/>
                <w:szCs w:val="20"/>
              </w:rPr>
              <w:t>b) Disables network access by such components; isolates the components; notifies the CISO and CIO.</w:t>
            </w:r>
          </w:p>
          <w:p w14:paraId="1F50F780" w14:textId="77777777" w:rsidR="006D33F3" w:rsidRPr="009C03D8" w:rsidRDefault="006D33F3" w:rsidP="00790CC1">
            <w:pPr>
              <w:pStyle w:val="ListParagraph"/>
              <w:rPr>
                <w:rFonts w:ascii="Arial" w:hAnsi="Arial" w:cs="Arial"/>
                <w:sz w:val="20"/>
                <w:szCs w:val="20"/>
              </w:rPr>
            </w:pPr>
          </w:p>
          <w:p w14:paraId="09A346BE" w14:textId="27B80129" w:rsidR="00790CC1" w:rsidRPr="00B6190F" w:rsidRDefault="00790CC1" w:rsidP="007D1D98">
            <w:pPr>
              <w:pStyle w:val="ListParagraph"/>
              <w:ind w:left="0"/>
              <w:rPr>
                <w:rFonts w:ascii="Arial" w:hAnsi="Arial" w:cs="Arial"/>
                <w:sz w:val="20"/>
                <w:szCs w:val="20"/>
              </w:rPr>
            </w:pPr>
            <w:r w:rsidRPr="009C03D8">
              <w:rPr>
                <w:rFonts w:ascii="Arial" w:hAnsi="Arial" w:cs="Arial"/>
                <w:sz w:val="20"/>
                <w:szCs w:val="20"/>
              </w:rPr>
              <w:t xml:space="preserve">CE5. The </w:t>
            </w:r>
            <w:r w:rsidR="00C138AD" w:rsidRPr="009C03D8">
              <w:rPr>
                <w:rFonts w:ascii="Arial" w:hAnsi="Arial" w:cs="Arial"/>
                <w:sz w:val="20"/>
                <w:szCs w:val="20"/>
              </w:rPr>
              <w:t>Provider</w:t>
            </w:r>
            <w:r w:rsidRPr="009C03D8">
              <w:rPr>
                <w:rFonts w:ascii="Arial" w:hAnsi="Arial" w:cs="Arial"/>
                <w:sz w:val="20"/>
                <w:szCs w:val="20"/>
              </w:rPr>
              <w:t xml:space="preserve"> verifies that all</w:t>
            </w:r>
            <w:r w:rsidR="00372974" w:rsidRPr="009C03D8">
              <w:rPr>
                <w:rFonts w:ascii="Arial" w:hAnsi="Arial" w:cs="Arial"/>
                <w:sz w:val="20"/>
                <w:szCs w:val="20"/>
              </w:rPr>
              <w:t xml:space="preserve"> owned</w:t>
            </w:r>
            <w:r w:rsidRPr="009C03D8">
              <w:rPr>
                <w:rFonts w:ascii="Arial" w:hAnsi="Arial" w:cs="Arial"/>
                <w:sz w:val="20"/>
                <w:szCs w:val="20"/>
              </w:rPr>
              <w:t xml:space="preserve"> components within the authorization boundary of the Resource are not duplicated in other Resource component inventories.</w:t>
            </w:r>
          </w:p>
        </w:tc>
      </w:tr>
      <w:tr w:rsidR="003E1955" w:rsidRPr="00B6190F" w14:paraId="707FB67A" w14:textId="77777777" w:rsidTr="005C6E4E">
        <w:trPr>
          <w:gridAfter w:val="1"/>
          <w:wAfter w:w="67" w:type="dxa"/>
        </w:trPr>
        <w:tc>
          <w:tcPr>
            <w:tcW w:w="9378" w:type="dxa"/>
            <w:gridSpan w:val="3"/>
          </w:tcPr>
          <w:p w14:paraId="6CB923F2" w14:textId="760EADDA" w:rsidR="003E1955" w:rsidRPr="00B6190F" w:rsidRDefault="003E1955" w:rsidP="000726CE">
            <w:pPr>
              <w:spacing w:after="60"/>
              <w:rPr>
                <w:rFonts w:cs="Arial"/>
                <w:b/>
                <w:sz w:val="20"/>
              </w:rPr>
            </w:pPr>
            <w:r w:rsidRPr="00B6190F">
              <w:rPr>
                <w:rFonts w:cs="Arial"/>
                <w:b/>
                <w:sz w:val="20"/>
              </w:rPr>
              <w:lastRenderedPageBreak/>
              <w:t>Security Control Implementation Details:</w:t>
            </w:r>
          </w:p>
          <w:p w14:paraId="15A4DB5A" w14:textId="77777777" w:rsidR="003E1955" w:rsidRPr="00B6190F" w:rsidRDefault="00113A29" w:rsidP="00E1408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N/A</w:t>
            </w:r>
          </w:p>
        </w:tc>
      </w:tr>
      <w:tr w:rsidR="003E1955" w:rsidRPr="00B6190F" w14:paraId="55B83278" w14:textId="77777777" w:rsidTr="005C6E4E">
        <w:trPr>
          <w:gridAfter w:val="1"/>
          <w:wAfter w:w="67" w:type="dxa"/>
          <w:trHeight w:val="80"/>
        </w:trPr>
        <w:tc>
          <w:tcPr>
            <w:tcW w:w="9378" w:type="dxa"/>
            <w:gridSpan w:val="3"/>
          </w:tcPr>
          <w:p w14:paraId="6E885BA8" w14:textId="77777777" w:rsidR="003E1955" w:rsidRPr="00B6190F" w:rsidRDefault="003E1955" w:rsidP="000726CE">
            <w:pPr>
              <w:spacing w:after="60"/>
              <w:rPr>
                <w:rFonts w:cs="Arial"/>
                <w:b/>
                <w:sz w:val="20"/>
              </w:rPr>
            </w:pPr>
            <w:r w:rsidRPr="00B6190F">
              <w:rPr>
                <w:rFonts w:cs="Arial"/>
                <w:b/>
                <w:sz w:val="20"/>
              </w:rPr>
              <w:t>Responsible Parties:</w:t>
            </w:r>
          </w:p>
          <w:p w14:paraId="00312742" w14:textId="6FAFBFC2" w:rsidR="003E1955" w:rsidRPr="00B6190F" w:rsidRDefault="00834A37" w:rsidP="000726CE">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NC Department of Revenue</w:t>
            </w:r>
          </w:p>
          <w:p w14:paraId="78BBBFC0" w14:textId="46F8F25F" w:rsidR="003E1955"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3E1955" w:rsidRPr="00B6190F">
              <w:rPr>
                <w:rFonts w:cs="Arial"/>
                <w:sz w:val="20"/>
              </w:rPr>
              <w:t xml:space="preserve"> </w:t>
            </w:r>
            <w:r w:rsidR="00385D49">
              <w:rPr>
                <w:rFonts w:cs="Arial"/>
                <w:sz w:val="20"/>
              </w:rPr>
              <w:t>&lt;PROVIDER&gt;</w:t>
            </w:r>
          </w:p>
        </w:tc>
      </w:tr>
      <w:tr w:rsidR="003E1955" w:rsidRPr="00B6190F" w14:paraId="22CB47BD" w14:textId="77777777" w:rsidTr="005C6E4E">
        <w:trPr>
          <w:gridAfter w:val="1"/>
          <w:wAfter w:w="67" w:type="dxa"/>
        </w:trPr>
        <w:tc>
          <w:tcPr>
            <w:tcW w:w="9378" w:type="dxa"/>
            <w:gridSpan w:val="3"/>
          </w:tcPr>
          <w:p w14:paraId="16750847" w14:textId="77777777" w:rsidR="003E1955" w:rsidRPr="00B6190F" w:rsidRDefault="002E1E4A" w:rsidP="002E1E4A">
            <w:pPr>
              <w:rPr>
                <w:rFonts w:cs="Arial"/>
                <w:bCs/>
                <w:sz w:val="20"/>
              </w:rPr>
            </w:pPr>
            <w:r w:rsidRPr="00B6190F">
              <w:rPr>
                <w:rFonts w:cs="Arial"/>
                <w:b/>
                <w:bCs/>
                <w:sz w:val="20"/>
              </w:rPr>
              <w:t>Control implementation</w:t>
            </w:r>
            <w:r w:rsidRPr="00B6190F">
              <w:rPr>
                <w:rFonts w:cs="Arial"/>
                <w:bCs/>
                <w:i/>
                <w:sz w:val="20"/>
              </w:rPr>
              <w:t xml:space="preserve">: </w:t>
            </w:r>
          </w:p>
        </w:tc>
      </w:tr>
      <w:tr w:rsidR="009C03D8" w:rsidRPr="00DE2830" w14:paraId="07B0CEC2" w14:textId="77777777" w:rsidTr="005C6E4E">
        <w:trPr>
          <w:gridAfter w:val="1"/>
          <w:wAfter w:w="67" w:type="dxa"/>
        </w:trPr>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6FC7C" w14:textId="77777777" w:rsidR="009C03D8" w:rsidRPr="009C03D8" w:rsidRDefault="009C03D8" w:rsidP="00474F9A">
            <w:pPr>
              <w:rPr>
                <w:rFonts w:cs="Arial"/>
                <w:bCs/>
                <w:sz w:val="20"/>
              </w:rPr>
            </w:pPr>
            <w:r w:rsidRPr="009C03D8">
              <w:rPr>
                <w:rFonts w:cs="Arial"/>
                <w:bCs/>
                <w:sz w:val="20"/>
              </w:rPr>
              <w:t>&lt;Provider&gt; Response</w:t>
            </w:r>
          </w:p>
        </w:tc>
      </w:tr>
      <w:tr w:rsidR="005C6E4E" w:rsidRPr="00E52C1D" w14:paraId="65EFD5D5" w14:textId="77777777" w:rsidTr="005C6E4E">
        <w:tc>
          <w:tcPr>
            <w:tcW w:w="2155" w:type="dxa"/>
          </w:tcPr>
          <w:p w14:paraId="4107099E" w14:textId="77777777" w:rsidR="005C6E4E" w:rsidRPr="00E52C1D" w:rsidRDefault="005C6E4E" w:rsidP="00474F9A">
            <w:pPr>
              <w:rPr>
                <w:rFonts w:cs="Arial"/>
                <w:sz w:val="20"/>
              </w:rPr>
            </w:pPr>
          </w:p>
        </w:tc>
        <w:tc>
          <w:tcPr>
            <w:tcW w:w="7290" w:type="dxa"/>
            <w:gridSpan w:val="3"/>
          </w:tcPr>
          <w:p w14:paraId="5AF78D2D" w14:textId="246DE0C9" w:rsidR="005C6E4E" w:rsidRPr="005C6E4E" w:rsidRDefault="005C6E4E" w:rsidP="00474F9A">
            <w:pPr>
              <w:rPr>
                <w:rFonts w:cs="Arial"/>
                <w:i/>
                <w:sz w:val="20"/>
              </w:rPr>
            </w:pPr>
            <w:r w:rsidRPr="005C6E4E">
              <w:rPr>
                <w:i/>
                <w:color w:val="808080" w:themeColor="background1" w:themeShade="80"/>
                <w:sz w:val="20"/>
              </w:rPr>
              <w:t>Organizations may choose to implement centralized information system component inventories that include components from all organizational information systems. In such situations, organizations ensure that the resulting inventories include system-specific information required for proper component accountability (e.g., information system association, information system owner). Information deemed necessary for effective accountability of information system components includes, for example, hardware inventory specifications, software license information, software version numbers, component owners, and for networked components or devices, machine names and network addresses. Inventory specifications include, for example, manufacturer, device type, model, serial number, and physical location. Related controls: CM-2, CM-6, PM-5.</w:t>
            </w:r>
          </w:p>
        </w:tc>
      </w:tr>
      <w:tr w:rsidR="009C03D8" w:rsidRPr="00E52C1D" w14:paraId="7292F2C1" w14:textId="77777777" w:rsidTr="005C6E4E">
        <w:trPr>
          <w:gridAfter w:val="1"/>
          <w:wAfter w:w="67" w:type="dxa"/>
        </w:trPr>
        <w:tc>
          <w:tcPr>
            <w:tcW w:w="2155" w:type="dxa"/>
          </w:tcPr>
          <w:p w14:paraId="24F89450" w14:textId="77777777" w:rsidR="009C03D8" w:rsidRPr="00E52C1D" w:rsidRDefault="009C03D8" w:rsidP="00474F9A">
            <w:pPr>
              <w:rPr>
                <w:rFonts w:cs="Arial"/>
                <w:sz w:val="20"/>
              </w:rPr>
            </w:pPr>
          </w:p>
        </w:tc>
        <w:tc>
          <w:tcPr>
            <w:tcW w:w="900" w:type="dxa"/>
          </w:tcPr>
          <w:p w14:paraId="6F5E7E80" w14:textId="77777777" w:rsidR="009C03D8" w:rsidRPr="00E52C1D" w:rsidRDefault="009C03D8" w:rsidP="00474F9A">
            <w:pPr>
              <w:rPr>
                <w:rFonts w:cs="Arial"/>
                <w:sz w:val="20"/>
              </w:rPr>
            </w:pPr>
            <w:r>
              <w:rPr>
                <w:rFonts w:cs="Arial"/>
                <w:sz w:val="20"/>
              </w:rPr>
              <w:t>a.</w:t>
            </w:r>
          </w:p>
        </w:tc>
        <w:tc>
          <w:tcPr>
            <w:tcW w:w="6323" w:type="dxa"/>
          </w:tcPr>
          <w:p w14:paraId="1727F29B" w14:textId="77777777" w:rsidR="009C03D8" w:rsidRPr="00E52C1D" w:rsidRDefault="009C03D8" w:rsidP="00474F9A">
            <w:pPr>
              <w:rPr>
                <w:rFonts w:cs="Arial"/>
                <w:sz w:val="20"/>
              </w:rPr>
            </w:pPr>
          </w:p>
        </w:tc>
      </w:tr>
      <w:tr w:rsidR="009C03D8" w14:paraId="2364096B" w14:textId="77777777" w:rsidTr="005C6E4E">
        <w:trPr>
          <w:gridAfter w:val="1"/>
          <w:wAfter w:w="67" w:type="dxa"/>
        </w:trPr>
        <w:tc>
          <w:tcPr>
            <w:tcW w:w="2155" w:type="dxa"/>
          </w:tcPr>
          <w:p w14:paraId="0A77DD23" w14:textId="77777777" w:rsidR="009C03D8" w:rsidRDefault="009C03D8" w:rsidP="00474F9A">
            <w:pPr>
              <w:rPr>
                <w:rFonts w:cs="Arial"/>
                <w:sz w:val="20"/>
                <w:highlight w:val="red"/>
              </w:rPr>
            </w:pPr>
          </w:p>
        </w:tc>
        <w:tc>
          <w:tcPr>
            <w:tcW w:w="900" w:type="dxa"/>
          </w:tcPr>
          <w:p w14:paraId="336B477B" w14:textId="0D2EE004" w:rsidR="009C03D8" w:rsidRDefault="009C03D8" w:rsidP="00474F9A">
            <w:pPr>
              <w:rPr>
                <w:rFonts w:cs="Arial"/>
                <w:sz w:val="20"/>
              </w:rPr>
            </w:pPr>
            <w:r>
              <w:rPr>
                <w:rFonts w:cs="Arial"/>
                <w:sz w:val="20"/>
              </w:rPr>
              <w:t>a.1</w:t>
            </w:r>
          </w:p>
        </w:tc>
        <w:tc>
          <w:tcPr>
            <w:tcW w:w="6323" w:type="dxa"/>
          </w:tcPr>
          <w:p w14:paraId="35A20344" w14:textId="77777777" w:rsidR="009C03D8" w:rsidRDefault="009C03D8" w:rsidP="00474F9A">
            <w:pPr>
              <w:rPr>
                <w:rFonts w:cs="Arial"/>
                <w:sz w:val="20"/>
              </w:rPr>
            </w:pPr>
          </w:p>
        </w:tc>
      </w:tr>
      <w:tr w:rsidR="009C03D8" w14:paraId="7723B95C" w14:textId="77777777" w:rsidTr="005C6E4E">
        <w:trPr>
          <w:gridAfter w:val="1"/>
          <w:wAfter w:w="67" w:type="dxa"/>
        </w:trPr>
        <w:tc>
          <w:tcPr>
            <w:tcW w:w="2155" w:type="dxa"/>
          </w:tcPr>
          <w:p w14:paraId="4FCA0CCF" w14:textId="77777777" w:rsidR="009C03D8" w:rsidRDefault="009C03D8" w:rsidP="00474F9A">
            <w:pPr>
              <w:rPr>
                <w:rFonts w:cs="Arial"/>
                <w:sz w:val="20"/>
                <w:highlight w:val="red"/>
              </w:rPr>
            </w:pPr>
          </w:p>
        </w:tc>
        <w:tc>
          <w:tcPr>
            <w:tcW w:w="900" w:type="dxa"/>
          </w:tcPr>
          <w:p w14:paraId="155A5138" w14:textId="617D1D7B" w:rsidR="009C03D8" w:rsidRDefault="009C03D8" w:rsidP="00474F9A">
            <w:pPr>
              <w:rPr>
                <w:rFonts w:cs="Arial"/>
                <w:sz w:val="20"/>
              </w:rPr>
            </w:pPr>
            <w:r>
              <w:rPr>
                <w:rFonts w:cs="Arial"/>
                <w:sz w:val="20"/>
              </w:rPr>
              <w:t>a.2</w:t>
            </w:r>
          </w:p>
        </w:tc>
        <w:tc>
          <w:tcPr>
            <w:tcW w:w="6323" w:type="dxa"/>
          </w:tcPr>
          <w:p w14:paraId="44EA9A06" w14:textId="77777777" w:rsidR="009C03D8" w:rsidRDefault="009C03D8" w:rsidP="00474F9A">
            <w:pPr>
              <w:rPr>
                <w:rFonts w:cs="Arial"/>
                <w:sz w:val="20"/>
              </w:rPr>
            </w:pPr>
          </w:p>
        </w:tc>
      </w:tr>
      <w:tr w:rsidR="009C03D8" w14:paraId="05CB19F2" w14:textId="77777777" w:rsidTr="005C6E4E">
        <w:trPr>
          <w:gridAfter w:val="1"/>
          <w:wAfter w:w="67" w:type="dxa"/>
        </w:trPr>
        <w:tc>
          <w:tcPr>
            <w:tcW w:w="2155" w:type="dxa"/>
          </w:tcPr>
          <w:p w14:paraId="308AEED1" w14:textId="77777777" w:rsidR="009C03D8" w:rsidRDefault="009C03D8" w:rsidP="00474F9A">
            <w:pPr>
              <w:rPr>
                <w:rFonts w:cs="Arial"/>
                <w:sz w:val="20"/>
                <w:highlight w:val="red"/>
              </w:rPr>
            </w:pPr>
          </w:p>
        </w:tc>
        <w:tc>
          <w:tcPr>
            <w:tcW w:w="900" w:type="dxa"/>
          </w:tcPr>
          <w:p w14:paraId="5CF88D15" w14:textId="5F387AB7" w:rsidR="009C03D8" w:rsidRDefault="009C03D8" w:rsidP="00474F9A">
            <w:pPr>
              <w:rPr>
                <w:rFonts w:cs="Arial"/>
                <w:sz w:val="20"/>
              </w:rPr>
            </w:pPr>
            <w:r>
              <w:rPr>
                <w:rFonts w:cs="Arial"/>
                <w:sz w:val="20"/>
              </w:rPr>
              <w:t>a.3</w:t>
            </w:r>
          </w:p>
        </w:tc>
        <w:tc>
          <w:tcPr>
            <w:tcW w:w="6323" w:type="dxa"/>
          </w:tcPr>
          <w:p w14:paraId="46495192" w14:textId="77777777" w:rsidR="009C03D8" w:rsidRDefault="009C03D8" w:rsidP="00474F9A">
            <w:pPr>
              <w:rPr>
                <w:rFonts w:cs="Arial"/>
                <w:sz w:val="20"/>
              </w:rPr>
            </w:pPr>
          </w:p>
        </w:tc>
      </w:tr>
      <w:tr w:rsidR="009C03D8" w14:paraId="4BFEE9C1" w14:textId="77777777" w:rsidTr="005C6E4E">
        <w:trPr>
          <w:gridAfter w:val="1"/>
          <w:wAfter w:w="67" w:type="dxa"/>
        </w:trPr>
        <w:tc>
          <w:tcPr>
            <w:tcW w:w="2155" w:type="dxa"/>
          </w:tcPr>
          <w:p w14:paraId="5BAF0C77" w14:textId="77777777" w:rsidR="009C03D8" w:rsidRDefault="009C03D8" w:rsidP="00474F9A">
            <w:pPr>
              <w:rPr>
                <w:rFonts w:cs="Arial"/>
                <w:sz w:val="20"/>
                <w:highlight w:val="red"/>
              </w:rPr>
            </w:pPr>
          </w:p>
        </w:tc>
        <w:tc>
          <w:tcPr>
            <w:tcW w:w="900" w:type="dxa"/>
          </w:tcPr>
          <w:p w14:paraId="657E09DE" w14:textId="048C3E58" w:rsidR="009C03D8" w:rsidRDefault="009C03D8" w:rsidP="00474F9A">
            <w:pPr>
              <w:rPr>
                <w:rFonts w:cs="Arial"/>
                <w:sz w:val="20"/>
              </w:rPr>
            </w:pPr>
            <w:r>
              <w:rPr>
                <w:rFonts w:cs="Arial"/>
                <w:sz w:val="20"/>
              </w:rPr>
              <w:t>a.4</w:t>
            </w:r>
          </w:p>
        </w:tc>
        <w:tc>
          <w:tcPr>
            <w:tcW w:w="6323" w:type="dxa"/>
          </w:tcPr>
          <w:p w14:paraId="2F4D8548" w14:textId="77777777" w:rsidR="009C03D8" w:rsidRDefault="009C03D8" w:rsidP="00474F9A">
            <w:pPr>
              <w:rPr>
                <w:rFonts w:cs="Arial"/>
                <w:sz w:val="20"/>
              </w:rPr>
            </w:pPr>
          </w:p>
        </w:tc>
      </w:tr>
      <w:tr w:rsidR="009C03D8" w14:paraId="652EBA88" w14:textId="77777777" w:rsidTr="005C6E4E">
        <w:trPr>
          <w:gridAfter w:val="1"/>
          <w:wAfter w:w="67" w:type="dxa"/>
        </w:trPr>
        <w:tc>
          <w:tcPr>
            <w:tcW w:w="2155" w:type="dxa"/>
          </w:tcPr>
          <w:p w14:paraId="0D5A7FB6" w14:textId="77777777" w:rsidR="009C03D8" w:rsidRDefault="009C03D8" w:rsidP="00474F9A">
            <w:pPr>
              <w:rPr>
                <w:rFonts w:cs="Arial"/>
                <w:sz w:val="20"/>
                <w:highlight w:val="red"/>
              </w:rPr>
            </w:pPr>
          </w:p>
        </w:tc>
        <w:tc>
          <w:tcPr>
            <w:tcW w:w="900" w:type="dxa"/>
          </w:tcPr>
          <w:p w14:paraId="63E2207D" w14:textId="0E513B85" w:rsidR="009C03D8" w:rsidRDefault="009C03D8" w:rsidP="00474F9A">
            <w:pPr>
              <w:rPr>
                <w:rFonts w:cs="Arial"/>
                <w:sz w:val="20"/>
              </w:rPr>
            </w:pPr>
            <w:r>
              <w:rPr>
                <w:rFonts w:cs="Arial"/>
                <w:sz w:val="20"/>
              </w:rPr>
              <w:t>b.</w:t>
            </w:r>
          </w:p>
        </w:tc>
        <w:tc>
          <w:tcPr>
            <w:tcW w:w="6323" w:type="dxa"/>
          </w:tcPr>
          <w:p w14:paraId="75053E2A" w14:textId="77777777" w:rsidR="009C03D8" w:rsidRDefault="009C03D8" w:rsidP="00474F9A">
            <w:pPr>
              <w:rPr>
                <w:rFonts w:cs="Arial"/>
                <w:sz w:val="20"/>
              </w:rPr>
            </w:pPr>
          </w:p>
        </w:tc>
      </w:tr>
      <w:tr w:rsidR="009C03D8" w14:paraId="229EAB53" w14:textId="77777777" w:rsidTr="005C6E4E">
        <w:trPr>
          <w:gridAfter w:val="1"/>
          <w:wAfter w:w="67" w:type="dxa"/>
        </w:trPr>
        <w:tc>
          <w:tcPr>
            <w:tcW w:w="2155" w:type="dxa"/>
          </w:tcPr>
          <w:p w14:paraId="4CB6D530" w14:textId="77777777" w:rsidR="009C03D8" w:rsidRDefault="009C03D8" w:rsidP="00474F9A">
            <w:pPr>
              <w:rPr>
                <w:rFonts w:cs="Arial"/>
                <w:sz w:val="20"/>
                <w:highlight w:val="red"/>
              </w:rPr>
            </w:pPr>
          </w:p>
        </w:tc>
        <w:tc>
          <w:tcPr>
            <w:tcW w:w="900" w:type="dxa"/>
          </w:tcPr>
          <w:p w14:paraId="1D1D6DDA" w14:textId="2ACD90D5" w:rsidR="009C03D8" w:rsidRDefault="009C03D8" w:rsidP="00474F9A">
            <w:pPr>
              <w:rPr>
                <w:rFonts w:cs="Arial"/>
                <w:sz w:val="20"/>
              </w:rPr>
            </w:pPr>
            <w:r>
              <w:rPr>
                <w:rFonts w:cs="Arial"/>
                <w:sz w:val="20"/>
              </w:rPr>
              <w:t>c.</w:t>
            </w:r>
          </w:p>
        </w:tc>
        <w:tc>
          <w:tcPr>
            <w:tcW w:w="6323" w:type="dxa"/>
          </w:tcPr>
          <w:p w14:paraId="0D0C0EC1" w14:textId="77777777" w:rsidR="009C03D8" w:rsidRDefault="009C03D8" w:rsidP="00474F9A">
            <w:pPr>
              <w:rPr>
                <w:rFonts w:cs="Arial"/>
                <w:sz w:val="20"/>
              </w:rPr>
            </w:pPr>
          </w:p>
        </w:tc>
      </w:tr>
      <w:tr w:rsidR="009C03D8" w14:paraId="59430E6C" w14:textId="77777777" w:rsidTr="005C6E4E">
        <w:trPr>
          <w:gridAfter w:val="1"/>
          <w:wAfter w:w="67" w:type="dxa"/>
        </w:trPr>
        <w:tc>
          <w:tcPr>
            <w:tcW w:w="2155" w:type="dxa"/>
          </w:tcPr>
          <w:p w14:paraId="3C1F653F" w14:textId="77777777" w:rsidR="009C03D8" w:rsidRDefault="009C03D8" w:rsidP="00474F9A">
            <w:pPr>
              <w:rPr>
                <w:rFonts w:cs="Arial"/>
                <w:sz w:val="20"/>
                <w:highlight w:val="red"/>
              </w:rPr>
            </w:pPr>
          </w:p>
        </w:tc>
        <w:tc>
          <w:tcPr>
            <w:tcW w:w="900" w:type="dxa"/>
          </w:tcPr>
          <w:p w14:paraId="1B7BF06A" w14:textId="61BACCAF" w:rsidR="009C03D8" w:rsidRDefault="009C03D8" w:rsidP="00474F9A">
            <w:pPr>
              <w:rPr>
                <w:rFonts w:cs="Arial"/>
                <w:sz w:val="20"/>
              </w:rPr>
            </w:pPr>
            <w:r>
              <w:rPr>
                <w:rFonts w:cs="Arial"/>
                <w:sz w:val="20"/>
              </w:rPr>
              <w:t>CE1</w:t>
            </w:r>
          </w:p>
        </w:tc>
        <w:tc>
          <w:tcPr>
            <w:tcW w:w="6323" w:type="dxa"/>
          </w:tcPr>
          <w:p w14:paraId="7CC2D3C4" w14:textId="77777777" w:rsidR="009C03D8" w:rsidRDefault="009C03D8" w:rsidP="00474F9A">
            <w:pPr>
              <w:rPr>
                <w:rFonts w:cs="Arial"/>
                <w:sz w:val="20"/>
              </w:rPr>
            </w:pPr>
          </w:p>
        </w:tc>
      </w:tr>
      <w:tr w:rsidR="005C6E4E" w14:paraId="6C84527C" w14:textId="77777777" w:rsidTr="005C6E4E">
        <w:trPr>
          <w:gridAfter w:val="1"/>
          <w:wAfter w:w="67" w:type="dxa"/>
        </w:trPr>
        <w:tc>
          <w:tcPr>
            <w:tcW w:w="2155" w:type="dxa"/>
          </w:tcPr>
          <w:p w14:paraId="57EBEC28" w14:textId="77777777" w:rsidR="005C6E4E" w:rsidRDefault="005C6E4E" w:rsidP="00474F9A">
            <w:pPr>
              <w:rPr>
                <w:rFonts w:cs="Arial"/>
                <w:sz w:val="20"/>
                <w:highlight w:val="red"/>
              </w:rPr>
            </w:pPr>
          </w:p>
        </w:tc>
        <w:tc>
          <w:tcPr>
            <w:tcW w:w="900" w:type="dxa"/>
          </w:tcPr>
          <w:p w14:paraId="10CFA36F" w14:textId="2B5D5237" w:rsidR="005C6E4E" w:rsidRDefault="005C6E4E" w:rsidP="00474F9A">
            <w:pPr>
              <w:rPr>
                <w:rFonts w:cs="Arial"/>
                <w:sz w:val="20"/>
              </w:rPr>
            </w:pPr>
            <w:r>
              <w:rPr>
                <w:rFonts w:cs="Arial"/>
                <w:sz w:val="20"/>
              </w:rPr>
              <w:t>CE3</w:t>
            </w:r>
          </w:p>
        </w:tc>
        <w:tc>
          <w:tcPr>
            <w:tcW w:w="6323" w:type="dxa"/>
          </w:tcPr>
          <w:p w14:paraId="08BD9831" w14:textId="2E5D7D05" w:rsidR="005C6E4E" w:rsidRPr="005C6E4E" w:rsidRDefault="005C6E4E" w:rsidP="00474F9A">
            <w:pPr>
              <w:rPr>
                <w:rFonts w:cs="Arial"/>
                <w:i/>
                <w:color w:val="808080" w:themeColor="background1" w:themeShade="80"/>
                <w:sz w:val="20"/>
              </w:rPr>
            </w:pPr>
            <w:r w:rsidRPr="005C6E4E">
              <w:rPr>
                <w:i/>
                <w:color w:val="808080" w:themeColor="background1" w:themeShade="80"/>
                <w:sz w:val="20"/>
              </w:rPr>
              <w:t xml:space="preserve">This control enhancement is applied in addition to the monitoring for unauthorized remote connections and mobile devices. Monitoring for unauthorized system components may be accomplished on an ongoing basis or by the periodic scanning of systems for that purpose. Automated mechanisms can be implemented within information systems or in other separate devices. Isolation can be achieved, for example, by placing unauthorized information system components in separate domains or subnets or otherwise quarantining such components. This type of component isolation is </w:t>
            </w:r>
            <w:r w:rsidRPr="005C6E4E">
              <w:rPr>
                <w:i/>
                <w:color w:val="808080" w:themeColor="background1" w:themeShade="80"/>
                <w:sz w:val="20"/>
              </w:rPr>
              <w:lastRenderedPageBreak/>
              <w:t>commonly referred to as sandboxing. Related controls: AC-17, AC-18, AC-19, CA-7, SI-3, SI-4, SI-7, RA-5.</w:t>
            </w:r>
          </w:p>
        </w:tc>
      </w:tr>
      <w:tr w:rsidR="009C03D8" w14:paraId="0478C63D" w14:textId="77777777" w:rsidTr="005C6E4E">
        <w:trPr>
          <w:gridAfter w:val="1"/>
          <w:wAfter w:w="67" w:type="dxa"/>
        </w:trPr>
        <w:tc>
          <w:tcPr>
            <w:tcW w:w="2155" w:type="dxa"/>
          </w:tcPr>
          <w:p w14:paraId="7C8D27C3" w14:textId="77777777" w:rsidR="009C03D8" w:rsidRDefault="009C03D8" w:rsidP="00474F9A">
            <w:pPr>
              <w:rPr>
                <w:rFonts w:cs="Arial"/>
                <w:sz w:val="20"/>
                <w:highlight w:val="red"/>
              </w:rPr>
            </w:pPr>
          </w:p>
        </w:tc>
        <w:tc>
          <w:tcPr>
            <w:tcW w:w="900" w:type="dxa"/>
          </w:tcPr>
          <w:p w14:paraId="4E3B5E92" w14:textId="3F0566E7" w:rsidR="009C03D8" w:rsidRDefault="009C03D8" w:rsidP="00474F9A">
            <w:pPr>
              <w:rPr>
                <w:rFonts w:cs="Arial"/>
                <w:sz w:val="20"/>
              </w:rPr>
            </w:pPr>
            <w:r>
              <w:rPr>
                <w:rFonts w:cs="Arial"/>
                <w:sz w:val="20"/>
              </w:rPr>
              <w:t>CE3 a.</w:t>
            </w:r>
          </w:p>
        </w:tc>
        <w:tc>
          <w:tcPr>
            <w:tcW w:w="6323" w:type="dxa"/>
          </w:tcPr>
          <w:p w14:paraId="56A7F542" w14:textId="77777777" w:rsidR="009C03D8" w:rsidRDefault="009C03D8" w:rsidP="00474F9A">
            <w:pPr>
              <w:rPr>
                <w:rFonts w:cs="Arial"/>
                <w:sz w:val="20"/>
              </w:rPr>
            </w:pPr>
          </w:p>
        </w:tc>
      </w:tr>
      <w:tr w:rsidR="009C03D8" w14:paraId="468177DB" w14:textId="77777777" w:rsidTr="005C6E4E">
        <w:trPr>
          <w:gridAfter w:val="1"/>
          <w:wAfter w:w="67" w:type="dxa"/>
        </w:trPr>
        <w:tc>
          <w:tcPr>
            <w:tcW w:w="2155" w:type="dxa"/>
          </w:tcPr>
          <w:p w14:paraId="2859BCCC" w14:textId="77777777" w:rsidR="009C03D8" w:rsidRDefault="009C03D8" w:rsidP="00474F9A">
            <w:pPr>
              <w:rPr>
                <w:rFonts w:cs="Arial"/>
                <w:sz w:val="20"/>
                <w:highlight w:val="red"/>
              </w:rPr>
            </w:pPr>
          </w:p>
        </w:tc>
        <w:tc>
          <w:tcPr>
            <w:tcW w:w="900" w:type="dxa"/>
          </w:tcPr>
          <w:p w14:paraId="15AC9F26" w14:textId="5189DBD2" w:rsidR="009C03D8" w:rsidRDefault="009C03D8" w:rsidP="00474F9A">
            <w:pPr>
              <w:rPr>
                <w:rFonts w:cs="Arial"/>
                <w:sz w:val="20"/>
              </w:rPr>
            </w:pPr>
            <w:r>
              <w:rPr>
                <w:rFonts w:cs="Arial"/>
                <w:sz w:val="20"/>
              </w:rPr>
              <w:t>CE3 b.</w:t>
            </w:r>
          </w:p>
        </w:tc>
        <w:tc>
          <w:tcPr>
            <w:tcW w:w="6323" w:type="dxa"/>
          </w:tcPr>
          <w:p w14:paraId="1A6241C2" w14:textId="77777777" w:rsidR="009C03D8" w:rsidRDefault="009C03D8" w:rsidP="00474F9A">
            <w:pPr>
              <w:rPr>
                <w:rFonts w:cs="Arial"/>
                <w:sz w:val="20"/>
              </w:rPr>
            </w:pPr>
          </w:p>
        </w:tc>
      </w:tr>
      <w:tr w:rsidR="009C03D8" w14:paraId="3090FBED" w14:textId="77777777" w:rsidTr="005C6E4E">
        <w:trPr>
          <w:gridAfter w:val="1"/>
          <w:wAfter w:w="67" w:type="dxa"/>
        </w:trPr>
        <w:tc>
          <w:tcPr>
            <w:tcW w:w="2155" w:type="dxa"/>
          </w:tcPr>
          <w:p w14:paraId="6FDFF83A" w14:textId="77777777" w:rsidR="009C03D8" w:rsidRDefault="009C03D8" w:rsidP="00474F9A">
            <w:pPr>
              <w:rPr>
                <w:rFonts w:cs="Arial"/>
                <w:sz w:val="20"/>
                <w:highlight w:val="red"/>
              </w:rPr>
            </w:pPr>
          </w:p>
        </w:tc>
        <w:tc>
          <w:tcPr>
            <w:tcW w:w="900" w:type="dxa"/>
          </w:tcPr>
          <w:p w14:paraId="7E42C9F2" w14:textId="3E496BE9" w:rsidR="009C03D8" w:rsidRDefault="009C03D8" w:rsidP="00474F9A">
            <w:pPr>
              <w:rPr>
                <w:rFonts w:cs="Arial"/>
                <w:sz w:val="20"/>
              </w:rPr>
            </w:pPr>
            <w:r>
              <w:rPr>
                <w:rFonts w:cs="Arial"/>
                <w:sz w:val="20"/>
              </w:rPr>
              <w:t>CE5</w:t>
            </w:r>
          </w:p>
        </w:tc>
        <w:tc>
          <w:tcPr>
            <w:tcW w:w="6323" w:type="dxa"/>
          </w:tcPr>
          <w:p w14:paraId="634A32F0" w14:textId="31A79D4E" w:rsidR="009C03D8" w:rsidRPr="00AB0E30" w:rsidRDefault="00AB0E30" w:rsidP="00474F9A">
            <w:pPr>
              <w:rPr>
                <w:rFonts w:cs="Arial"/>
                <w:i/>
                <w:sz w:val="20"/>
              </w:rPr>
            </w:pPr>
            <w:r w:rsidRPr="00AB0E30">
              <w:rPr>
                <w:i/>
                <w:color w:val="808080" w:themeColor="background1" w:themeShade="80"/>
                <w:sz w:val="20"/>
              </w:rPr>
              <w:t>This control enhancement addresses the potential problem of duplicate accounting of information system components in large or complex interconnected systems.</w:t>
            </w:r>
          </w:p>
        </w:tc>
      </w:tr>
      <w:tr w:rsidR="009C03D8" w:rsidRPr="001909F6" w14:paraId="5F8DCE66" w14:textId="77777777" w:rsidTr="005C6E4E">
        <w:trPr>
          <w:gridAfter w:val="1"/>
          <w:wAfter w:w="67" w:type="dxa"/>
        </w:trPr>
        <w:tc>
          <w:tcPr>
            <w:tcW w:w="9378" w:type="dxa"/>
            <w:gridSpan w:val="3"/>
            <w:shd w:val="clear" w:color="auto" w:fill="F2F2F2" w:themeFill="background1" w:themeFillShade="F2"/>
          </w:tcPr>
          <w:p w14:paraId="1E69E548" w14:textId="77777777" w:rsidR="009C03D8" w:rsidRPr="001909F6" w:rsidRDefault="009C03D8" w:rsidP="00474F9A">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9C03D8" w:rsidRPr="00E52C1D" w14:paraId="71A632B0" w14:textId="77777777" w:rsidTr="005C6E4E">
        <w:trPr>
          <w:gridAfter w:val="1"/>
          <w:wAfter w:w="67" w:type="dxa"/>
        </w:trPr>
        <w:tc>
          <w:tcPr>
            <w:tcW w:w="2155" w:type="dxa"/>
          </w:tcPr>
          <w:p w14:paraId="12E10B81" w14:textId="77777777" w:rsidR="009C03D8" w:rsidRPr="00E52C1D" w:rsidRDefault="009C03D8" w:rsidP="00474F9A">
            <w:pPr>
              <w:rPr>
                <w:rFonts w:cs="Arial"/>
                <w:sz w:val="20"/>
              </w:rPr>
            </w:pPr>
          </w:p>
        </w:tc>
        <w:tc>
          <w:tcPr>
            <w:tcW w:w="900" w:type="dxa"/>
          </w:tcPr>
          <w:p w14:paraId="5E83181F" w14:textId="77777777" w:rsidR="009C03D8" w:rsidRPr="00E52C1D" w:rsidRDefault="009C03D8" w:rsidP="00474F9A">
            <w:pPr>
              <w:rPr>
                <w:rFonts w:cs="Arial"/>
                <w:sz w:val="20"/>
              </w:rPr>
            </w:pPr>
            <w:r>
              <w:rPr>
                <w:rFonts w:cs="Arial"/>
                <w:sz w:val="20"/>
              </w:rPr>
              <w:t>a.</w:t>
            </w:r>
          </w:p>
        </w:tc>
        <w:tc>
          <w:tcPr>
            <w:tcW w:w="6323" w:type="dxa"/>
          </w:tcPr>
          <w:p w14:paraId="6641494E" w14:textId="77777777" w:rsidR="009C03D8" w:rsidRPr="00E52C1D" w:rsidRDefault="009C03D8" w:rsidP="00474F9A">
            <w:pPr>
              <w:rPr>
                <w:rFonts w:cs="Arial"/>
                <w:sz w:val="20"/>
              </w:rPr>
            </w:pPr>
          </w:p>
        </w:tc>
      </w:tr>
      <w:tr w:rsidR="009C03D8" w14:paraId="32F09257" w14:textId="77777777" w:rsidTr="005C6E4E">
        <w:trPr>
          <w:gridAfter w:val="1"/>
          <w:wAfter w:w="67" w:type="dxa"/>
        </w:trPr>
        <w:tc>
          <w:tcPr>
            <w:tcW w:w="2155" w:type="dxa"/>
          </w:tcPr>
          <w:p w14:paraId="0FF385B9" w14:textId="77777777" w:rsidR="009C03D8" w:rsidRDefault="009C03D8" w:rsidP="00474F9A">
            <w:pPr>
              <w:rPr>
                <w:rFonts w:cs="Arial"/>
                <w:sz w:val="20"/>
                <w:highlight w:val="red"/>
              </w:rPr>
            </w:pPr>
          </w:p>
        </w:tc>
        <w:tc>
          <w:tcPr>
            <w:tcW w:w="900" w:type="dxa"/>
          </w:tcPr>
          <w:p w14:paraId="0C5DC062" w14:textId="77777777" w:rsidR="009C03D8" w:rsidRDefault="009C03D8" w:rsidP="00474F9A">
            <w:pPr>
              <w:rPr>
                <w:rFonts w:cs="Arial"/>
                <w:sz w:val="20"/>
              </w:rPr>
            </w:pPr>
            <w:r>
              <w:rPr>
                <w:rFonts w:cs="Arial"/>
                <w:sz w:val="20"/>
              </w:rPr>
              <w:t>a.1</w:t>
            </w:r>
          </w:p>
        </w:tc>
        <w:tc>
          <w:tcPr>
            <w:tcW w:w="6323" w:type="dxa"/>
          </w:tcPr>
          <w:p w14:paraId="03AA2F98" w14:textId="77777777" w:rsidR="009C03D8" w:rsidRDefault="009C03D8" w:rsidP="00474F9A">
            <w:pPr>
              <w:rPr>
                <w:rFonts w:cs="Arial"/>
                <w:sz w:val="20"/>
              </w:rPr>
            </w:pPr>
          </w:p>
        </w:tc>
      </w:tr>
      <w:tr w:rsidR="009C03D8" w14:paraId="59EEC3E5" w14:textId="77777777" w:rsidTr="005C6E4E">
        <w:trPr>
          <w:gridAfter w:val="1"/>
          <w:wAfter w:w="67" w:type="dxa"/>
        </w:trPr>
        <w:tc>
          <w:tcPr>
            <w:tcW w:w="2155" w:type="dxa"/>
          </w:tcPr>
          <w:p w14:paraId="522AEF51" w14:textId="77777777" w:rsidR="009C03D8" w:rsidRDefault="009C03D8" w:rsidP="00474F9A">
            <w:pPr>
              <w:rPr>
                <w:rFonts w:cs="Arial"/>
                <w:sz w:val="20"/>
                <w:highlight w:val="red"/>
              </w:rPr>
            </w:pPr>
          </w:p>
        </w:tc>
        <w:tc>
          <w:tcPr>
            <w:tcW w:w="900" w:type="dxa"/>
          </w:tcPr>
          <w:p w14:paraId="542BDCDA" w14:textId="77777777" w:rsidR="009C03D8" w:rsidRDefault="009C03D8" w:rsidP="00474F9A">
            <w:pPr>
              <w:rPr>
                <w:rFonts w:cs="Arial"/>
                <w:sz w:val="20"/>
              </w:rPr>
            </w:pPr>
            <w:r>
              <w:rPr>
                <w:rFonts w:cs="Arial"/>
                <w:sz w:val="20"/>
              </w:rPr>
              <w:t>a.2</w:t>
            </w:r>
          </w:p>
        </w:tc>
        <w:tc>
          <w:tcPr>
            <w:tcW w:w="6323" w:type="dxa"/>
          </w:tcPr>
          <w:p w14:paraId="31C47CA6" w14:textId="77777777" w:rsidR="009C03D8" w:rsidRDefault="009C03D8" w:rsidP="00474F9A">
            <w:pPr>
              <w:rPr>
                <w:rFonts w:cs="Arial"/>
                <w:sz w:val="20"/>
              </w:rPr>
            </w:pPr>
          </w:p>
        </w:tc>
      </w:tr>
      <w:tr w:rsidR="009C03D8" w14:paraId="2643B8D6" w14:textId="77777777" w:rsidTr="005C6E4E">
        <w:trPr>
          <w:gridAfter w:val="1"/>
          <w:wAfter w:w="67" w:type="dxa"/>
        </w:trPr>
        <w:tc>
          <w:tcPr>
            <w:tcW w:w="2155" w:type="dxa"/>
          </w:tcPr>
          <w:p w14:paraId="37DE0EFE" w14:textId="77777777" w:rsidR="009C03D8" w:rsidRDefault="009C03D8" w:rsidP="00474F9A">
            <w:pPr>
              <w:rPr>
                <w:rFonts w:cs="Arial"/>
                <w:sz w:val="20"/>
                <w:highlight w:val="red"/>
              </w:rPr>
            </w:pPr>
          </w:p>
        </w:tc>
        <w:tc>
          <w:tcPr>
            <w:tcW w:w="900" w:type="dxa"/>
          </w:tcPr>
          <w:p w14:paraId="5CF20834" w14:textId="77777777" w:rsidR="009C03D8" w:rsidRDefault="009C03D8" w:rsidP="00474F9A">
            <w:pPr>
              <w:rPr>
                <w:rFonts w:cs="Arial"/>
                <w:sz w:val="20"/>
              </w:rPr>
            </w:pPr>
            <w:r>
              <w:rPr>
                <w:rFonts w:cs="Arial"/>
                <w:sz w:val="20"/>
              </w:rPr>
              <w:t>a.3</w:t>
            </w:r>
          </w:p>
        </w:tc>
        <w:tc>
          <w:tcPr>
            <w:tcW w:w="6323" w:type="dxa"/>
          </w:tcPr>
          <w:p w14:paraId="4C319C3D" w14:textId="77777777" w:rsidR="009C03D8" w:rsidRDefault="009C03D8" w:rsidP="00474F9A">
            <w:pPr>
              <w:rPr>
                <w:rFonts w:cs="Arial"/>
                <w:sz w:val="20"/>
              </w:rPr>
            </w:pPr>
          </w:p>
        </w:tc>
      </w:tr>
      <w:tr w:rsidR="009C03D8" w14:paraId="775EABE8" w14:textId="77777777" w:rsidTr="005C6E4E">
        <w:trPr>
          <w:gridAfter w:val="1"/>
          <w:wAfter w:w="67" w:type="dxa"/>
        </w:trPr>
        <w:tc>
          <w:tcPr>
            <w:tcW w:w="2155" w:type="dxa"/>
          </w:tcPr>
          <w:p w14:paraId="0F16BA12" w14:textId="77777777" w:rsidR="009C03D8" w:rsidRDefault="009C03D8" w:rsidP="00474F9A">
            <w:pPr>
              <w:rPr>
                <w:rFonts w:cs="Arial"/>
                <w:sz w:val="20"/>
                <w:highlight w:val="red"/>
              </w:rPr>
            </w:pPr>
          </w:p>
        </w:tc>
        <w:tc>
          <w:tcPr>
            <w:tcW w:w="900" w:type="dxa"/>
          </w:tcPr>
          <w:p w14:paraId="75ECED39" w14:textId="77777777" w:rsidR="009C03D8" w:rsidRDefault="009C03D8" w:rsidP="00474F9A">
            <w:pPr>
              <w:rPr>
                <w:rFonts w:cs="Arial"/>
                <w:sz w:val="20"/>
              </w:rPr>
            </w:pPr>
            <w:r>
              <w:rPr>
                <w:rFonts w:cs="Arial"/>
                <w:sz w:val="20"/>
              </w:rPr>
              <w:t>a.4</w:t>
            </w:r>
          </w:p>
        </w:tc>
        <w:tc>
          <w:tcPr>
            <w:tcW w:w="6323" w:type="dxa"/>
          </w:tcPr>
          <w:p w14:paraId="1D5595C0" w14:textId="77777777" w:rsidR="009C03D8" w:rsidRDefault="009C03D8" w:rsidP="00474F9A">
            <w:pPr>
              <w:rPr>
                <w:rFonts w:cs="Arial"/>
                <w:sz w:val="20"/>
              </w:rPr>
            </w:pPr>
          </w:p>
        </w:tc>
      </w:tr>
      <w:tr w:rsidR="009C03D8" w14:paraId="71B0ECE9" w14:textId="77777777" w:rsidTr="005C6E4E">
        <w:trPr>
          <w:gridAfter w:val="1"/>
          <w:wAfter w:w="67" w:type="dxa"/>
        </w:trPr>
        <w:tc>
          <w:tcPr>
            <w:tcW w:w="2155" w:type="dxa"/>
          </w:tcPr>
          <w:p w14:paraId="05F5D63A" w14:textId="77777777" w:rsidR="009C03D8" w:rsidRDefault="009C03D8" w:rsidP="00474F9A">
            <w:pPr>
              <w:rPr>
                <w:rFonts w:cs="Arial"/>
                <w:sz w:val="20"/>
                <w:highlight w:val="red"/>
              </w:rPr>
            </w:pPr>
          </w:p>
        </w:tc>
        <w:tc>
          <w:tcPr>
            <w:tcW w:w="900" w:type="dxa"/>
          </w:tcPr>
          <w:p w14:paraId="432814C2" w14:textId="77777777" w:rsidR="009C03D8" w:rsidRDefault="009C03D8" w:rsidP="00474F9A">
            <w:pPr>
              <w:rPr>
                <w:rFonts w:cs="Arial"/>
                <w:sz w:val="20"/>
              </w:rPr>
            </w:pPr>
            <w:r>
              <w:rPr>
                <w:rFonts w:cs="Arial"/>
                <w:sz w:val="20"/>
              </w:rPr>
              <w:t>b.</w:t>
            </w:r>
          </w:p>
        </w:tc>
        <w:tc>
          <w:tcPr>
            <w:tcW w:w="6323" w:type="dxa"/>
          </w:tcPr>
          <w:p w14:paraId="73B13E53" w14:textId="77777777" w:rsidR="009C03D8" w:rsidRDefault="009C03D8" w:rsidP="00474F9A">
            <w:pPr>
              <w:rPr>
                <w:rFonts w:cs="Arial"/>
                <w:sz w:val="20"/>
              </w:rPr>
            </w:pPr>
          </w:p>
        </w:tc>
      </w:tr>
      <w:tr w:rsidR="009C03D8" w14:paraId="5434C597" w14:textId="77777777" w:rsidTr="005C6E4E">
        <w:trPr>
          <w:gridAfter w:val="1"/>
          <w:wAfter w:w="67" w:type="dxa"/>
        </w:trPr>
        <w:tc>
          <w:tcPr>
            <w:tcW w:w="2155" w:type="dxa"/>
          </w:tcPr>
          <w:p w14:paraId="2B7DA31A" w14:textId="77777777" w:rsidR="009C03D8" w:rsidRDefault="009C03D8" w:rsidP="00474F9A">
            <w:pPr>
              <w:rPr>
                <w:rFonts w:cs="Arial"/>
                <w:sz w:val="20"/>
                <w:highlight w:val="red"/>
              </w:rPr>
            </w:pPr>
          </w:p>
        </w:tc>
        <w:tc>
          <w:tcPr>
            <w:tcW w:w="900" w:type="dxa"/>
          </w:tcPr>
          <w:p w14:paraId="0DE6EB0C" w14:textId="77777777" w:rsidR="009C03D8" w:rsidRDefault="009C03D8" w:rsidP="00474F9A">
            <w:pPr>
              <w:rPr>
                <w:rFonts w:cs="Arial"/>
                <w:sz w:val="20"/>
              </w:rPr>
            </w:pPr>
            <w:r>
              <w:rPr>
                <w:rFonts w:cs="Arial"/>
                <w:sz w:val="20"/>
              </w:rPr>
              <w:t>c.</w:t>
            </w:r>
          </w:p>
        </w:tc>
        <w:tc>
          <w:tcPr>
            <w:tcW w:w="6323" w:type="dxa"/>
          </w:tcPr>
          <w:p w14:paraId="6ED3F396" w14:textId="77777777" w:rsidR="009C03D8" w:rsidRDefault="009C03D8" w:rsidP="00474F9A">
            <w:pPr>
              <w:rPr>
                <w:rFonts w:cs="Arial"/>
                <w:sz w:val="20"/>
              </w:rPr>
            </w:pPr>
          </w:p>
        </w:tc>
      </w:tr>
      <w:tr w:rsidR="009C03D8" w14:paraId="348D1E69" w14:textId="77777777" w:rsidTr="005C6E4E">
        <w:trPr>
          <w:gridAfter w:val="1"/>
          <w:wAfter w:w="67" w:type="dxa"/>
        </w:trPr>
        <w:tc>
          <w:tcPr>
            <w:tcW w:w="2155" w:type="dxa"/>
          </w:tcPr>
          <w:p w14:paraId="078D14B1" w14:textId="77777777" w:rsidR="009C03D8" w:rsidRDefault="009C03D8" w:rsidP="00474F9A">
            <w:pPr>
              <w:rPr>
                <w:rFonts w:cs="Arial"/>
                <w:sz w:val="20"/>
                <w:highlight w:val="red"/>
              </w:rPr>
            </w:pPr>
          </w:p>
        </w:tc>
        <w:tc>
          <w:tcPr>
            <w:tcW w:w="900" w:type="dxa"/>
          </w:tcPr>
          <w:p w14:paraId="4A5F6DD1" w14:textId="77777777" w:rsidR="009C03D8" w:rsidRDefault="009C03D8" w:rsidP="00474F9A">
            <w:pPr>
              <w:rPr>
                <w:rFonts w:cs="Arial"/>
                <w:sz w:val="20"/>
              </w:rPr>
            </w:pPr>
            <w:r>
              <w:rPr>
                <w:rFonts w:cs="Arial"/>
                <w:sz w:val="20"/>
              </w:rPr>
              <w:t>CE1</w:t>
            </w:r>
          </w:p>
        </w:tc>
        <w:tc>
          <w:tcPr>
            <w:tcW w:w="6323" w:type="dxa"/>
          </w:tcPr>
          <w:p w14:paraId="4A04C883" w14:textId="77777777" w:rsidR="009C03D8" w:rsidRDefault="009C03D8" w:rsidP="00474F9A">
            <w:pPr>
              <w:rPr>
                <w:rFonts w:cs="Arial"/>
                <w:sz w:val="20"/>
              </w:rPr>
            </w:pPr>
          </w:p>
        </w:tc>
      </w:tr>
      <w:tr w:rsidR="009C03D8" w14:paraId="09771FC9" w14:textId="77777777" w:rsidTr="005C6E4E">
        <w:trPr>
          <w:gridAfter w:val="1"/>
          <w:wAfter w:w="67" w:type="dxa"/>
        </w:trPr>
        <w:tc>
          <w:tcPr>
            <w:tcW w:w="2155" w:type="dxa"/>
          </w:tcPr>
          <w:p w14:paraId="24D46D4D" w14:textId="77777777" w:rsidR="009C03D8" w:rsidRDefault="009C03D8" w:rsidP="00474F9A">
            <w:pPr>
              <w:rPr>
                <w:rFonts w:cs="Arial"/>
                <w:sz w:val="20"/>
                <w:highlight w:val="red"/>
              </w:rPr>
            </w:pPr>
          </w:p>
        </w:tc>
        <w:tc>
          <w:tcPr>
            <w:tcW w:w="900" w:type="dxa"/>
          </w:tcPr>
          <w:p w14:paraId="0471DD92" w14:textId="77777777" w:rsidR="009C03D8" w:rsidRDefault="009C03D8" w:rsidP="00474F9A">
            <w:pPr>
              <w:rPr>
                <w:rFonts w:cs="Arial"/>
                <w:sz w:val="20"/>
              </w:rPr>
            </w:pPr>
            <w:r>
              <w:rPr>
                <w:rFonts w:cs="Arial"/>
                <w:sz w:val="20"/>
              </w:rPr>
              <w:t>CE3 a.</w:t>
            </w:r>
          </w:p>
        </w:tc>
        <w:tc>
          <w:tcPr>
            <w:tcW w:w="6323" w:type="dxa"/>
          </w:tcPr>
          <w:p w14:paraId="1F4DDF2A" w14:textId="77777777" w:rsidR="009C03D8" w:rsidRDefault="009C03D8" w:rsidP="00474F9A">
            <w:pPr>
              <w:rPr>
                <w:rFonts w:cs="Arial"/>
                <w:sz w:val="20"/>
              </w:rPr>
            </w:pPr>
          </w:p>
        </w:tc>
      </w:tr>
      <w:tr w:rsidR="009C03D8" w14:paraId="53A0B826" w14:textId="77777777" w:rsidTr="005C6E4E">
        <w:trPr>
          <w:gridAfter w:val="1"/>
          <w:wAfter w:w="67" w:type="dxa"/>
        </w:trPr>
        <w:tc>
          <w:tcPr>
            <w:tcW w:w="2155" w:type="dxa"/>
          </w:tcPr>
          <w:p w14:paraId="3A0B071C" w14:textId="77777777" w:rsidR="009C03D8" w:rsidRDefault="009C03D8" w:rsidP="00474F9A">
            <w:pPr>
              <w:rPr>
                <w:rFonts w:cs="Arial"/>
                <w:sz w:val="20"/>
                <w:highlight w:val="red"/>
              </w:rPr>
            </w:pPr>
          </w:p>
        </w:tc>
        <w:tc>
          <w:tcPr>
            <w:tcW w:w="900" w:type="dxa"/>
          </w:tcPr>
          <w:p w14:paraId="541C93A3" w14:textId="77777777" w:rsidR="009C03D8" w:rsidRDefault="009C03D8" w:rsidP="00474F9A">
            <w:pPr>
              <w:rPr>
                <w:rFonts w:cs="Arial"/>
                <w:sz w:val="20"/>
              </w:rPr>
            </w:pPr>
            <w:r>
              <w:rPr>
                <w:rFonts w:cs="Arial"/>
                <w:sz w:val="20"/>
              </w:rPr>
              <w:t>CE3 b.</w:t>
            </w:r>
          </w:p>
        </w:tc>
        <w:tc>
          <w:tcPr>
            <w:tcW w:w="6323" w:type="dxa"/>
          </w:tcPr>
          <w:p w14:paraId="6758C594" w14:textId="77777777" w:rsidR="009C03D8" w:rsidRDefault="009C03D8" w:rsidP="00474F9A">
            <w:pPr>
              <w:rPr>
                <w:rFonts w:cs="Arial"/>
                <w:sz w:val="20"/>
              </w:rPr>
            </w:pPr>
          </w:p>
        </w:tc>
      </w:tr>
      <w:tr w:rsidR="009C03D8" w14:paraId="53397096" w14:textId="77777777" w:rsidTr="005C6E4E">
        <w:trPr>
          <w:gridAfter w:val="1"/>
          <w:wAfter w:w="67" w:type="dxa"/>
        </w:trPr>
        <w:tc>
          <w:tcPr>
            <w:tcW w:w="2155" w:type="dxa"/>
          </w:tcPr>
          <w:p w14:paraId="57C56D88" w14:textId="77777777" w:rsidR="009C03D8" w:rsidRDefault="009C03D8" w:rsidP="00474F9A">
            <w:pPr>
              <w:rPr>
                <w:rFonts w:cs="Arial"/>
                <w:sz w:val="20"/>
                <w:highlight w:val="red"/>
              </w:rPr>
            </w:pPr>
          </w:p>
        </w:tc>
        <w:tc>
          <w:tcPr>
            <w:tcW w:w="900" w:type="dxa"/>
          </w:tcPr>
          <w:p w14:paraId="4C07F18B" w14:textId="77777777" w:rsidR="009C03D8" w:rsidRDefault="009C03D8" w:rsidP="00474F9A">
            <w:pPr>
              <w:rPr>
                <w:rFonts w:cs="Arial"/>
                <w:sz w:val="20"/>
              </w:rPr>
            </w:pPr>
            <w:r>
              <w:rPr>
                <w:rFonts w:cs="Arial"/>
                <w:sz w:val="20"/>
              </w:rPr>
              <w:t>CE5</w:t>
            </w:r>
          </w:p>
        </w:tc>
        <w:tc>
          <w:tcPr>
            <w:tcW w:w="6323" w:type="dxa"/>
          </w:tcPr>
          <w:p w14:paraId="67CA33FD" w14:textId="77777777" w:rsidR="009C03D8" w:rsidRDefault="009C03D8" w:rsidP="00474F9A">
            <w:pPr>
              <w:rPr>
                <w:rFonts w:cs="Arial"/>
                <w:sz w:val="20"/>
              </w:rPr>
            </w:pPr>
          </w:p>
        </w:tc>
      </w:tr>
    </w:tbl>
    <w:p w14:paraId="2A58A6A7" w14:textId="77777777" w:rsidR="008B6C25" w:rsidRDefault="008B6C25">
      <w:pPr>
        <w:rPr>
          <w:rFonts w:cs="Arial"/>
          <w:sz w:val="20"/>
        </w:rPr>
      </w:pPr>
    </w:p>
    <w:p w14:paraId="5968B06D" w14:textId="77777777" w:rsidR="009C03D8" w:rsidRPr="00B6190F" w:rsidRDefault="009C03D8">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3E1955" w:rsidRPr="00B6190F" w14:paraId="1F852E5B" w14:textId="77777777" w:rsidTr="009C03D8">
        <w:tc>
          <w:tcPr>
            <w:tcW w:w="9378" w:type="dxa"/>
            <w:gridSpan w:val="3"/>
            <w:shd w:val="pct20" w:color="auto" w:fill="auto"/>
          </w:tcPr>
          <w:p w14:paraId="25FE1555" w14:textId="77777777" w:rsidR="003E1955" w:rsidRPr="00B6190F" w:rsidRDefault="00E1408C" w:rsidP="000726CE">
            <w:pPr>
              <w:tabs>
                <w:tab w:val="left" w:pos="1080"/>
              </w:tabs>
              <w:spacing w:after="60"/>
              <w:rPr>
                <w:rFonts w:cs="Arial"/>
                <w:b/>
                <w:bCs/>
                <w:iCs/>
                <w:sz w:val="20"/>
              </w:rPr>
            </w:pPr>
            <w:r w:rsidRPr="00B6190F">
              <w:rPr>
                <w:rFonts w:cs="Arial"/>
                <w:b/>
                <w:bCs/>
                <w:iCs/>
                <w:sz w:val="20"/>
              </w:rPr>
              <w:t>(</w:t>
            </w:r>
            <w:r w:rsidR="003E1955" w:rsidRPr="00B6190F">
              <w:rPr>
                <w:rFonts w:cs="Arial"/>
                <w:b/>
                <w:bCs/>
                <w:iCs/>
                <w:sz w:val="20"/>
              </w:rPr>
              <w:t>CM-9</w:t>
            </w:r>
            <w:r w:rsidRPr="00B6190F">
              <w:rPr>
                <w:rFonts w:cs="Arial"/>
                <w:b/>
                <w:bCs/>
                <w:iCs/>
                <w:sz w:val="20"/>
              </w:rPr>
              <w:t xml:space="preserve">) </w:t>
            </w:r>
            <w:r w:rsidR="003E1955" w:rsidRPr="00B6190F">
              <w:rPr>
                <w:rFonts w:cs="Arial"/>
                <w:b/>
                <w:sz w:val="20"/>
              </w:rPr>
              <w:t>Configuration Management</w:t>
            </w:r>
          </w:p>
        </w:tc>
      </w:tr>
      <w:tr w:rsidR="003E1955" w:rsidRPr="00B6190F" w14:paraId="1621228D" w14:textId="77777777" w:rsidTr="009C03D8">
        <w:trPr>
          <w:trHeight w:val="215"/>
        </w:trPr>
        <w:tc>
          <w:tcPr>
            <w:tcW w:w="9378" w:type="dxa"/>
            <w:gridSpan w:val="3"/>
            <w:shd w:val="clear" w:color="auto" w:fill="auto"/>
          </w:tcPr>
          <w:p w14:paraId="53500FAE" w14:textId="77777777" w:rsidR="003E1955" w:rsidRPr="00B6190F" w:rsidRDefault="00EC0539" w:rsidP="00EC0539">
            <w:pPr>
              <w:pStyle w:val="ListParagraph"/>
              <w:ind w:left="0"/>
              <w:rPr>
                <w:rFonts w:ascii="Arial" w:hAnsi="Arial" w:cs="Arial"/>
                <w:sz w:val="20"/>
                <w:szCs w:val="20"/>
              </w:rPr>
            </w:pPr>
            <w:r w:rsidRPr="00B6190F">
              <w:rPr>
                <w:rFonts w:ascii="Arial" w:hAnsi="Arial" w:cs="Arial"/>
                <w:sz w:val="20"/>
                <w:szCs w:val="20"/>
              </w:rPr>
              <w:t xml:space="preserve">The purpose of the policy is to set forth the requirements for a configuration management plan.  </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C0539" w:rsidRPr="00B6190F" w14:paraId="77B3E8D8" w14:textId="77777777" w:rsidTr="000B7650">
              <w:tc>
                <w:tcPr>
                  <w:tcW w:w="8797" w:type="dxa"/>
                  <w:gridSpan w:val="3"/>
                  <w:shd w:val="clear" w:color="auto" w:fill="4F81BD"/>
                </w:tcPr>
                <w:p w14:paraId="41767003" w14:textId="77777777" w:rsidR="00EC0539" w:rsidRPr="00B6190F" w:rsidRDefault="00EC0539" w:rsidP="00BF2FE5">
                  <w:pPr>
                    <w:rPr>
                      <w:b/>
                      <w:bCs/>
                      <w:color w:val="FFFFFF"/>
                      <w:sz w:val="20"/>
                    </w:rPr>
                  </w:pPr>
                  <w:r w:rsidRPr="00B6190F">
                    <w:rPr>
                      <w:b/>
                      <w:bCs/>
                      <w:color w:val="FFFFFF"/>
                      <w:sz w:val="20"/>
                    </w:rPr>
                    <w:t>Applicability of Controls</w:t>
                  </w:r>
                </w:p>
              </w:tc>
            </w:tr>
            <w:tr w:rsidR="00EC0539" w:rsidRPr="00B6190F" w14:paraId="15F4EBE5" w14:textId="77777777" w:rsidTr="000B7650">
              <w:tc>
                <w:tcPr>
                  <w:tcW w:w="3084" w:type="dxa"/>
                  <w:shd w:val="clear" w:color="auto" w:fill="4F81BD"/>
                </w:tcPr>
                <w:p w14:paraId="4BF8AACB" w14:textId="77777777" w:rsidR="00EC0539" w:rsidRPr="00B6190F" w:rsidRDefault="00EC0539" w:rsidP="00BF2FE5">
                  <w:pPr>
                    <w:rPr>
                      <w:b/>
                      <w:bCs/>
                      <w:color w:val="FFFFFF"/>
                      <w:sz w:val="20"/>
                    </w:rPr>
                  </w:pPr>
                  <w:r w:rsidRPr="00B6190F">
                    <w:rPr>
                      <w:b/>
                      <w:bCs/>
                      <w:color w:val="FFFFFF"/>
                      <w:sz w:val="20"/>
                    </w:rPr>
                    <w:t>Public</w:t>
                  </w:r>
                </w:p>
              </w:tc>
              <w:tc>
                <w:tcPr>
                  <w:tcW w:w="3192" w:type="dxa"/>
                  <w:shd w:val="clear" w:color="auto" w:fill="4F81BD"/>
                </w:tcPr>
                <w:p w14:paraId="1DBCFF32" w14:textId="77777777" w:rsidR="00EC0539" w:rsidRPr="00B6190F" w:rsidRDefault="00EC0539" w:rsidP="00BF2FE5">
                  <w:pPr>
                    <w:rPr>
                      <w:b/>
                      <w:bCs/>
                      <w:color w:val="FFFFFF"/>
                      <w:sz w:val="20"/>
                    </w:rPr>
                  </w:pPr>
                  <w:r w:rsidRPr="00B6190F">
                    <w:rPr>
                      <w:b/>
                      <w:bCs/>
                      <w:color w:val="FFFFFF"/>
                      <w:sz w:val="20"/>
                    </w:rPr>
                    <w:t>Confidential</w:t>
                  </w:r>
                </w:p>
              </w:tc>
              <w:tc>
                <w:tcPr>
                  <w:tcW w:w="2521" w:type="dxa"/>
                  <w:shd w:val="clear" w:color="auto" w:fill="4F81BD"/>
                </w:tcPr>
                <w:p w14:paraId="7696E5A5" w14:textId="77777777" w:rsidR="00EC0539" w:rsidRPr="00B6190F" w:rsidRDefault="00EC0539" w:rsidP="00BF2FE5">
                  <w:pPr>
                    <w:rPr>
                      <w:b/>
                      <w:bCs/>
                      <w:color w:val="FFFFFF"/>
                      <w:sz w:val="20"/>
                    </w:rPr>
                  </w:pPr>
                  <w:r w:rsidRPr="00B6190F">
                    <w:rPr>
                      <w:b/>
                      <w:bCs/>
                      <w:color w:val="FFFFFF"/>
                      <w:sz w:val="20"/>
                    </w:rPr>
                    <w:t>FTI</w:t>
                  </w:r>
                </w:p>
              </w:tc>
            </w:tr>
            <w:tr w:rsidR="00EC0539" w:rsidRPr="00B6190F" w14:paraId="4C98E4CC" w14:textId="77777777" w:rsidTr="00EC0539">
              <w:tc>
                <w:tcPr>
                  <w:tcW w:w="3084" w:type="dxa"/>
                </w:tcPr>
                <w:p w14:paraId="700A7AE4" w14:textId="77777777" w:rsidR="00EC0539" w:rsidRPr="00B6190F" w:rsidRDefault="00EC0539" w:rsidP="00BF2FE5">
                  <w:pPr>
                    <w:rPr>
                      <w:b/>
                      <w:bCs/>
                      <w:sz w:val="20"/>
                    </w:rPr>
                  </w:pPr>
                </w:p>
              </w:tc>
              <w:tc>
                <w:tcPr>
                  <w:tcW w:w="3192" w:type="dxa"/>
                </w:tcPr>
                <w:p w14:paraId="5D1980B3" w14:textId="77777777" w:rsidR="00EC0539" w:rsidRPr="00B6190F" w:rsidRDefault="00EC0539" w:rsidP="00BF2FE5">
                  <w:pPr>
                    <w:rPr>
                      <w:sz w:val="20"/>
                    </w:rPr>
                  </w:pPr>
                  <w:r w:rsidRPr="00B6190F">
                    <w:rPr>
                      <w:sz w:val="20"/>
                    </w:rPr>
                    <w:t>CM-9</w:t>
                  </w:r>
                </w:p>
              </w:tc>
              <w:tc>
                <w:tcPr>
                  <w:tcW w:w="2521" w:type="dxa"/>
                </w:tcPr>
                <w:p w14:paraId="366B473E" w14:textId="77777777" w:rsidR="00EC0539" w:rsidRPr="00B6190F" w:rsidRDefault="00EC0539" w:rsidP="00BF2FE5">
                  <w:pPr>
                    <w:rPr>
                      <w:sz w:val="20"/>
                    </w:rPr>
                  </w:pPr>
                  <w:r w:rsidRPr="00B6190F">
                    <w:rPr>
                      <w:sz w:val="20"/>
                    </w:rPr>
                    <w:t>CM-9</w:t>
                  </w:r>
                </w:p>
              </w:tc>
            </w:tr>
          </w:tbl>
          <w:p w14:paraId="00339E7B" w14:textId="77777777" w:rsidR="006D33F3" w:rsidRDefault="006D33F3" w:rsidP="00EC0539">
            <w:pPr>
              <w:pStyle w:val="ListParagraph"/>
              <w:ind w:left="0"/>
              <w:rPr>
                <w:rFonts w:ascii="Arial" w:hAnsi="Arial" w:cs="Arial"/>
                <w:sz w:val="20"/>
                <w:szCs w:val="20"/>
              </w:rPr>
            </w:pPr>
          </w:p>
          <w:p w14:paraId="575371E8" w14:textId="05D6EEEE" w:rsidR="006D33F3" w:rsidRDefault="00EC0539" w:rsidP="00EC0539">
            <w:pPr>
              <w:pStyle w:val="ListParagraph"/>
              <w:ind w:left="0"/>
              <w:rPr>
                <w:rFonts w:ascii="Arial" w:hAnsi="Arial" w:cs="Arial"/>
                <w:sz w:val="20"/>
                <w:szCs w:val="20"/>
              </w:rPr>
            </w:pPr>
            <w:r w:rsidRPr="00B6190F">
              <w:rPr>
                <w:rFonts w:ascii="Arial" w:hAnsi="Arial" w:cs="Arial"/>
                <w:sz w:val="20"/>
                <w:szCs w:val="20"/>
              </w:rPr>
              <w:t>It is the policy of the Agency to develop, document and implement a configuration management plan for all Resources that:</w:t>
            </w:r>
          </w:p>
          <w:p w14:paraId="5DA1181C" w14:textId="77777777" w:rsidR="009C03D8" w:rsidRPr="00B6190F" w:rsidRDefault="009C03D8" w:rsidP="00EC0539">
            <w:pPr>
              <w:pStyle w:val="ListParagraph"/>
              <w:ind w:left="0"/>
              <w:rPr>
                <w:rFonts w:ascii="Arial" w:hAnsi="Arial" w:cs="Arial"/>
                <w:sz w:val="20"/>
                <w:szCs w:val="20"/>
              </w:rPr>
            </w:pPr>
          </w:p>
          <w:p w14:paraId="0D3AD350" w14:textId="3745A4FA" w:rsidR="00EC0539" w:rsidRDefault="00EC0539" w:rsidP="006D33F3">
            <w:pPr>
              <w:pStyle w:val="ListParagraph"/>
              <w:rPr>
                <w:rFonts w:ascii="Arial" w:hAnsi="Arial" w:cs="Arial"/>
                <w:sz w:val="20"/>
                <w:szCs w:val="20"/>
              </w:rPr>
            </w:pPr>
            <w:r w:rsidRPr="00B6190F">
              <w:rPr>
                <w:rFonts w:ascii="Arial" w:hAnsi="Arial" w:cs="Arial"/>
                <w:sz w:val="20"/>
                <w:szCs w:val="20"/>
              </w:rPr>
              <w:t>a) Addresses roles, responsibilities, and configuration management processes and procedures;</w:t>
            </w:r>
            <w:r w:rsidR="006D33F3">
              <w:rPr>
                <w:rFonts w:ascii="Arial" w:hAnsi="Arial" w:cs="Arial"/>
                <w:sz w:val="20"/>
                <w:szCs w:val="20"/>
              </w:rPr>
              <w:t xml:space="preserve"> and</w:t>
            </w:r>
          </w:p>
          <w:p w14:paraId="2198C75A" w14:textId="77777777" w:rsidR="006D33F3" w:rsidRPr="00B6190F" w:rsidRDefault="006D33F3" w:rsidP="006D33F3">
            <w:pPr>
              <w:pStyle w:val="ListParagraph"/>
              <w:rPr>
                <w:rFonts w:ascii="Arial" w:hAnsi="Arial" w:cs="Arial"/>
                <w:sz w:val="20"/>
                <w:szCs w:val="20"/>
              </w:rPr>
            </w:pPr>
          </w:p>
          <w:p w14:paraId="24C963D4" w14:textId="77777777" w:rsidR="00EC0539" w:rsidRDefault="00EC0539" w:rsidP="006D33F3">
            <w:pPr>
              <w:pStyle w:val="ListParagraph"/>
              <w:rPr>
                <w:rFonts w:ascii="Arial" w:hAnsi="Arial" w:cs="Arial"/>
                <w:sz w:val="20"/>
                <w:szCs w:val="20"/>
              </w:rPr>
            </w:pPr>
            <w:r w:rsidRPr="00B6190F">
              <w:rPr>
                <w:rFonts w:ascii="Arial" w:hAnsi="Arial" w:cs="Arial"/>
                <w:sz w:val="20"/>
                <w:szCs w:val="20"/>
              </w:rPr>
              <w:t>b) Establishes a process for identifying configuration items throughout the system development lifecycle (SDLC) and for managing the configuration of the configuration items;</w:t>
            </w:r>
            <w:r w:rsidR="006D33F3">
              <w:rPr>
                <w:rFonts w:ascii="Arial" w:hAnsi="Arial" w:cs="Arial"/>
                <w:sz w:val="20"/>
                <w:szCs w:val="20"/>
              </w:rPr>
              <w:t xml:space="preserve"> and</w:t>
            </w:r>
          </w:p>
          <w:p w14:paraId="7D248595" w14:textId="77777777" w:rsidR="006D33F3" w:rsidRPr="00B6190F" w:rsidRDefault="006D33F3" w:rsidP="006D33F3">
            <w:pPr>
              <w:pStyle w:val="ListParagraph"/>
              <w:rPr>
                <w:rFonts w:ascii="Arial" w:hAnsi="Arial" w:cs="Arial"/>
                <w:sz w:val="20"/>
                <w:szCs w:val="20"/>
              </w:rPr>
            </w:pPr>
          </w:p>
          <w:p w14:paraId="5D078598" w14:textId="77777777" w:rsidR="00EC0539" w:rsidRDefault="00EC0539" w:rsidP="006D33F3">
            <w:pPr>
              <w:pStyle w:val="ListParagraph"/>
              <w:rPr>
                <w:rFonts w:ascii="Arial" w:hAnsi="Arial" w:cs="Arial"/>
                <w:sz w:val="20"/>
                <w:szCs w:val="20"/>
              </w:rPr>
            </w:pPr>
            <w:r w:rsidRPr="00B6190F">
              <w:rPr>
                <w:rFonts w:ascii="Arial" w:hAnsi="Arial" w:cs="Arial"/>
                <w:sz w:val="20"/>
                <w:szCs w:val="20"/>
              </w:rPr>
              <w:t>c) Defines the configuration items for the information system and places the configuration items under configuration management; and</w:t>
            </w:r>
          </w:p>
          <w:p w14:paraId="28783D4D" w14:textId="77777777" w:rsidR="006D33F3" w:rsidRPr="00B6190F" w:rsidRDefault="006D33F3" w:rsidP="006D33F3">
            <w:pPr>
              <w:pStyle w:val="ListParagraph"/>
              <w:rPr>
                <w:rFonts w:ascii="Arial" w:hAnsi="Arial" w:cs="Arial"/>
                <w:sz w:val="20"/>
                <w:szCs w:val="20"/>
              </w:rPr>
            </w:pPr>
          </w:p>
          <w:p w14:paraId="049D004C" w14:textId="77777777" w:rsidR="00EC0539" w:rsidRPr="00B6190F" w:rsidRDefault="00EC0539" w:rsidP="006D33F3">
            <w:pPr>
              <w:pStyle w:val="ListParagraph"/>
              <w:rPr>
                <w:rFonts w:ascii="Arial" w:hAnsi="Arial" w:cs="Arial"/>
                <w:sz w:val="20"/>
                <w:szCs w:val="20"/>
              </w:rPr>
            </w:pPr>
            <w:r w:rsidRPr="00B6190F">
              <w:rPr>
                <w:rFonts w:ascii="Arial" w:hAnsi="Arial" w:cs="Arial"/>
                <w:sz w:val="20"/>
                <w:szCs w:val="20"/>
              </w:rPr>
              <w:t xml:space="preserve">d) Protects the configuration management plan from unauthorized disclosure and modification. </w:t>
            </w:r>
          </w:p>
        </w:tc>
      </w:tr>
      <w:tr w:rsidR="003E1955" w:rsidRPr="00B6190F" w14:paraId="2699CE0E" w14:textId="77777777" w:rsidTr="009C03D8">
        <w:tc>
          <w:tcPr>
            <w:tcW w:w="9378" w:type="dxa"/>
            <w:gridSpan w:val="3"/>
          </w:tcPr>
          <w:p w14:paraId="103744E1" w14:textId="7D25A6AD" w:rsidR="003E1955" w:rsidRPr="00B6190F" w:rsidRDefault="003E1955" w:rsidP="000726CE">
            <w:pPr>
              <w:spacing w:after="60"/>
              <w:rPr>
                <w:rFonts w:cs="Arial"/>
                <w:b/>
                <w:sz w:val="20"/>
              </w:rPr>
            </w:pPr>
            <w:r w:rsidRPr="00B6190F">
              <w:rPr>
                <w:rFonts w:cs="Arial"/>
                <w:b/>
                <w:sz w:val="20"/>
              </w:rPr>
              <w:t>Security Control Implementation Details:</w:t>
            </w:r>
          </w:p>
          <w:p w14:paraId="335A346B" w14:textId="77777777" w:rsidR="003E1955" w:rsidRPr="00B6190F" w:rsidRDefault="00113A29" w:rsidP="00E1408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3E195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3E1955" w:rsidRPr="00B6190F">
              <w:rPr>
                <w:rFonts w:cs="Arial"/>
                <w:sz w:val="20"/>
              </w:rPr>
              <w:t xml:space="preserve"> N/A</w:t>
            </w:r>
          </w:p>
        </w:tc>
      </w:tr>
      <w:tr w:rsidR="003E1955" w:rsidRPr="00B6190F" w14:paraId="4E281551" w14:textId="77777777" w:rsidTr="009C03D8">
        <w:trPr>
          <w:trHeight w:val="80"/>
        </w:trPr>
        <w:tc>
          <w:tcPr>
            <w:tcW w:w="9378" w:type="dxa"/>
            <w:gridSpan w:val="3"/>
          </w:tcPr>
          <w:p w14:paraId="7582B91D" w14:textId="77777777" w:rsidR="003E1955" w:rsidRPr="00B6190F" w:rsidRDefault="003E1955" w:rsidP="000726CE">
            <w:pPr>
              <w:spacing w:after="60"/>
              <w:rPr>
                <w:rFonts w:cs="Arial"/>
                <w:b/>
                <w:sz w:val="20"/>
              </w:rPr>
            </w:pPr>
            <w:r w:rsidRPr="00B6190F">
              <w:rPr>
                <w:rFonts w:cs="Arial"/>
                <w:b/>
                <w:sz w:val="20"/>
              </w:rPr>
              <w:t>Responsible Parties:</w:t>
            </w:r>
          </w:p>
          <w:p w14:paraId="3304790F" w14:textId="7C40D008" w:rsidR="003E1955" w:rsidRPr="00B6190F" w:rsidRDefault="00A3254F" w:rsidP="000726CE">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3E1955" w:rsidRPr="00B6190F">
              <w:rPr>
                <w:rFonts w:cs="Arial"/>
                <w:sz w:val="20"/>
              </w:rPr>
              <w:t xml:space="preserve"> NC Department of Revenue</w:t>
            </w:r>
          </w:p>
          <w:p w14:paraId="4DA5011A" w14:textId="1E4B476D" w:rsidR="003E1955"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3E1955" w:rsidRPr="00B6190F">
              <w:rPr>
                <w:rFonts w:cs="Arial"/>
                <w:sz w:val="20"/>
              </w:rPr>
              <w:t xml:space="preserve"> </w:t>
            </w:r>
            <w:r w:rsidR="00385D49">
              <w:rPr>
                <w:rFonts w:cs="Arial"/>
                <w:sz w:val="20"/>
              </w:rPr>
              <w:t>&lt;PROVIDER&gt;</w:t>
            </w:r>
          </w:p>
        </w:tc>
      </w:tr>
      <w:tr w:rsidR="003E1955" w:rsidRPr="00B6190F" w14:paraId="48172F5C" w14:textId="77777777" w:rsidTr="009C03D8">
        <w:tc>
          <w:tcPr>
            <w:tcW w:w="9378" w:type="dxa"/>
            <w:gridSpan w:val="3"/>
          </w:tcPr>
          <w:p w14:paraId="72C69A37" w14:textId="77777777" w:rsidR="003E1955" w:rsidRPr="00B6190F" w:rsidRDefault="003E1955" w:rsidP="00E1408C">
            <w:pPr>
              <w:rPr>
                <w:rFonts w:cs="Arial"/>
                <w:bCs/>
                <w:sz w:val="20"/>
              </w:rPr>
            </w:pPr>
            <w:r w:rsidRPr="00B6190F">
              <w:rPr>
                <w:rFonts w:cs="Arial"/>
                <w:b/>
                <w:bCs/>
                <w:sz w:val="20"/>
              </w:rPr>
              <w:t>Control implementation</w:t>
            </w:r>
            <w:r w:rsidRPr="00B6190F">
              <w:rPr>
                <w:rFonts w:cs="Arial"/>
                <w:bCs/>
                <w:i/>
                <w:sz w:val="20"/>
              </w:rPr>
              <w:t>:</w:t>
            </w:r>
            <w:r w:rsidR="00E1408C" w:rsidRPr="00B6190F">
              <w:rPr>
                <w:rFonts w:cs="Arial"/>
                <w:bCs/>
                <w:sz w:val="20"/>
              </w:rPr>
              <w:t xml:space="preserve"> </w:t>
            </w:r>
          </w:p>
        </w:tc>
      </w:tr>
      <w:tr w:rsidR="009C03D8" w:rsidRPr="00A75D48" w14:paraId="4B1C71FC" w14:textId="77777777" w:rsidTr="009C03D8">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157AFF" w14:textId="77777777" w:rsidR="009C03D8" w:rsidRPr="009C03D8" w:rsidRDefault="009C03D8" w:rsidP="00474F9A">
            <w:pPr>
              <w:rPr>
                <w:rFonts w:cs="Arial"/>
                <w:bCs/>
                <w:sz w:val="20"/>
              </w:rPr>
            </w:pPr>
            <w:r w:rsidRPr="009C03D8">
              <w:rPr>
                <w:rFonts w:cs="Arial"/>
                <w:bCs/>
                <w:sz w:val="20"/>
              </w:rPr>
              <w:t>&lt;Provider&gt; Response</w:t>
            </w:r>
          </w:p>
        </w:tc>
      </w:tr>
      <w:tr w:rsidR="009C03D8" w:rsidRPr="00E52C1D" w14:paraId="49C79008" w14:textId="77777777" w:rsidTr="009C03D8">
        <w:tc>
          <w:tcPr>
            <w:tcW w:w="9378" w:type="dxa"/>
            <w:gridSpan w:val="3"/>
            <w:tcBorders>
              <w:top w:val="single" w:sz="4" w:space="0" w:color="auto"/>
              <w:left w:val="single" w:sz="4" w:space="0" w:color="auto"/>
              <w:bottom w:val="single" w:sz="4" w:space="0" w:color="auto"/>
              <w:right w:val="single" w:sz="4" w:space="0" w:color="auto"/>
            </w:tcBorders>
          </w:tcPr>
          <w:p w14:paraId="1D4DB939" w14:textId="5791A2E6" w:rsidR="009C03D8" w:rsidRPr="00E45900" w:rsidRDefault="00E45900" w:rsidP="00474F9A">
            <w:pPr>
              <w:rPr>
                <w:rFonts w:cs="Arial"/>
                <w:b/>
                <w:bCs/>
                <w:i/>
                <w:sz w:val="20"/>
              </w:rPr>
            </w:pPr>
            <w:r w:rsidRPr="00E45900">
              <w:rPr>
                <w:i/>
                <w:color w:val="808080" w:themeColor="background1" w:themeShade="80"/>
                <w:sz w:val="20"/>
              </w:rPr>
              <w:lastRenderedPageBreak/>
              <w:t>Configuration management plans satisfy the requirements in configuration management policies while being tailored to individual information systems. Such plans define detailed processes and procedures for how configuration management is used to support system development life cycle activities at the information system level. Configuration management plans are typically developed during the development/acquisition phase of the system development life cycle. The plans describe how to move changes through change management processes, how to update configuration settings and baselines, how to maintain information system component inventories, how to control development, test, and operational environments, and how to develop, release, and update key documents. Organizations can employ templates to help ensure consistent and timely development and implementation of configuration management plans. Such templates can represent a master configuration management plan for the organization at large with subsets of the plan implemented on a system by system basis. Configuration management approval processes include designation of key management stakeholders responsible for reviewing and approving proposed changes to information systems, and personnel that conduct security impact analyses prior to the implementation of changes to the systems. Configuration items are the information system items (hardware, software, firmware, and documentation) to be configuration-managed. As information systems continue through the system development life cycle, new configuration items may be identified and some existing configuration items may no longer need to be under configuration control. Related controls: CM-2, CM-3, CM-4, CM-5, CM-8, SA-10.</w:t>
            </w:r>
          </w:p>
        </w:tc>
      </w:tr>
      <w:tr w:rsidR="009C03D8" w14:paraId="6BFCDF09" w14:textId="77777777" w:rsidTr="009C03D8">
        <w:tc>
          <w:tcPr>
            <w:tcW w:w="2155" w:type="dxa"/>
          </w:tcPr>
          <w:p w14:paraId="3E54BA7F" w14:textId="77777777" w:rsidR="009C03D8" w:rsidRDefault="009C03D8" w:rsidP="00474F9A">
            <w:pPr>
              <w:rPr>
                <w:rFonts w:cs="Arial"/>
                <w:sz w:val="20"/>
                <w:highlight w:val="red"/>
              </w:rPr>
            </w:pPr>
          </w:p>
        </w:tc>
        <w:tc>
          <w:tcPr>
            <w:tcW w:w="720" w:type="dxa"/>
          </w:tcPr>
          <w:p w14:paraId="53837360" w14:textId="1B4F5335" w:rsidR="009C03D8" w:rsidRDefault="009C03D8" w:rsidP="00474F9A">
            <w:pPr>
              <w:rPr>
                <w:rFonts w:cs="Arial"/>
                <w:sz w:val="20"/>
              </w:rPr>
            </w:pPr>
            <w:r>
              <w:rPr>
                <w:rFonts w:cs="Arial"/>
                <w:sz w:val="20"/>
              </w:rPr>
              <w:t>a.</w:t>
            </w:r>
          </w:p>
        </w:tc>
        <w:tc>
          <w:tcPr>
            <w:tcW w:w="6503" w:type="dxa"/>
          </w:tcPr>
          <w:p w14:paraId="74EE1086" w14:textId="77777777" w:rsidR="009C03D8" w:rsidRDefault="009C03D8" w:rsidP="00474F9A">
            <w:pPr>
              <w:rPr>
                <w:rFonts w:cs="Arial"/>
                <w:sz w:val="20"/>
              </w:rPr>
            </w:pPr>
          </w:p>
        </w:tc>
      </w:tr>
      <w:tr w:rsidR="009C03D8" w14:paraId="33B33485" w14:textId="77777777" w:rsidTr="009C03D8">
        <w:tc>
          <w:tcPr>
            <w:tcW w:w="2155" w:type="dxa"/>
          </w:tcPr>
          <w:p w14:paraId="5F054DEF" w14:textId="77777777" w:rsidR="009C03D8" w:rsidRDefault="009C03D8" w:rsidP="00474F9A">
            <w:pPr>
              <w:rPr>
                <w:rFonts w:cs="Arial"/>
                <w:sz w:val="20"/>
                <w:highlight w:val="red"/>
              </w:rPr>
            </w:pPr>
          </w:p>
        </w:tc>
        <w:tc>
          <w:tcPr>
            <w:tcW w:w="720" w:type="dxa"/>
          </w:tcPr>
          <w:p w14:paraId="698BB8CA" w14:textId="4D37EBB9" w:rsidR="009C03D8" w:rsidRDefault="009C03D8" w:rsidP="00474F9A">
            <w:pPr>
              <w:rPr>
                <w:rFonts w:cs="Arial"/>
                <w:sz w:val="20"/>
              </w:rPr>
            </w:pPr>
            <w:r>
              <w:rPr>
                <w:rFonts w:cs="Arial"/>
                <w:sz w:val="20"/>
              </w:rPr>
              <w:t>b.</w:t>
            </w:r>
          </w:p>
        </w:tc>
        <w:tc>
          <w:tcPr>
            <w:tcW w:w="6503" w:type="dxa"/>
          </w:tcPr>
          <w:p w14:paraId="303D1DF6" w14:textId="77777777" w:rsidR="009C03D8" w:rsidRDefault="009C03D8" w:rsidP="00474F9A">
            <w:pPr>
              <w:rPr>
                <w:rFonts w:cs="Arial"/>
                <w:sz w:val="20"/>
              </w:rPr>
            </w:pPr>
          </w:p>
        </w:tc>
      </w:tr>
      <w:tr w:rsidR="009C03D8" w14:paraId="03A0AF48" w14:textId="77777777" w:rsidTr="009C03D8">
        <w:tc>
          <w:tcPr>
            <w:tcW w:w="2155" w:type="dxa"/>
          </w:tcPr>
          <w:p w14:paraId="7CF29719" w14:textId="77777777" w:rsidR="009C03D8" w:rsidRDefault="009C03D8" w:rsidP="00474F9A">
            <w:pPr>
              <w:rPr>
                <w:rFonts w:cs="Arial"/>
                <w:sz w:val="20"/>
                <w:highlight w:val="red"/>
              </w:rPr>
            </w:pPr>
          </w:p>
        </w:tc>
        <w:tc>
          <w:tcPr>
            <w:tcW w:w="720" w:type="dxa"/>
          </w:tcPr>
          <w:p w14:paraId="019B908C" w14:textId="755AFF61" w:rsidR="009C03D8" w:rsidRDefault="009C03D8" w:rsidP="00474F9A">
            <w:pPr>
              <w:rPr>
                <w:rFonts w:cs="Arial"/>
                <w:sz w:val="20"/>
              </w:rPr>
            </w:pPr>
            <w:r>
              <w:rPr>
                <w:rFonts w:cs="Arial"/>
                <w:sz w:val="20"/>
              </w:rPr>
              <w:t>c.</w:t>
            </w:r>
          </w:p>
        </w:tc>
        <w:tc>
          <w:tcPr>
            <w:tcW w:w="6503" w:type="dxa"/>
          </w:tcPr>
          <w:p w14:paraId="48050514" w14:textId="77777777" w:rsidR="009C03D8" w:rsidRDefault="009C03D8" w:rsidP="00474F9A">
            <w:pPr>
              <w:rPr>
                <w:rFonts w:cs="Arial"/>
                <w:sz w:val="20"/>
              </w:rPr>
            </w:pPr>
          </w:p>
        </w:tc>
      </w:tr>
      <w:tr w:rsidR="009C03D8" w14:paraId="55C60760" w14:textId="77777777" w:rsidTr="009C03D8">
        <w:tc>
          <w:tcPr>
            <w:tcW w:w="2155" w:type="dxa"/>
          </w:tcPr>
          <w:p w14:paraId="46710205" w14:textId="77777777" w:rsidR="009C03D8" w:rsidRDefault="009C03D8" w:rsidP="00474F9A">
            <w:pPr>
              <w:rPr>
                <w:rFonts w:cs="Arial"/>
                <w:sz w:val="20"/>
                <w:highlight w:val="red"/>
              </w:rPr>
            </w:pPr>
          </w:p>
        </w:tc>
        <w:tc>
          <w:tcPr>
            <w:tcW w:w="720" w:type="dxa"/>
          </w:tcPr>
          <w:p w14:paraId="786761BD" w14:textId="3F043103" w:rsidR="009C03D8" w:rsidRDefault="009C03D8" w:rsidP="00474F9A">
            <w:pPr>
              <w:rPr>
                <w:rFonts w:cs="Arial"/>
                <w:sz w:val="20"/>
              </w:rPr>
            </w:pPr>
            <w:r>
              <w:rPr>
                <w:rFonts w:cs="Arial"/>
                <w:sz w:val="20"/>
              </w:rPr>
              <w:t>d.</w:t>
            </w:r>
          </w:p>
        </w:tc>
        <w:tc>
          <w:tcPr>
            <w:tcW w:w="6503" w:type="dxa"/>
          </w:tcPr>
          <w:p w14:paraId="311D8D64" w14:textId="77777777" w:rsidR="009C03D8" w:rsidRDefault="009C03D8" w:rsidP="00474F9A">
            <w:pPr>
              <w:rPr>
                <w:rFonts w:cs="Arial"/>
                <w:sz w:val="20"/>
              </w:rPr>
            </w:pPr>
          </w:p>
        </w:tc>
      </w:tr>
      <w:tr w:rsidR="009C03D8" w:rsidRPr="001909F6" w14:paraId="1D694341" w14:textId="77777777" w:rsidTr="009C03D8">
        <w:tc>
          <w:tcPr>
            <w:tcW w:w="9378" w:type="dxa"/>
            <w:gridSpan w:val="3"/>
            <w:shd w:val="clear" w:color="auto" w:fill="F2F2F2" w:themeFill="background1" w:themeFillShade="F2"/>
          </w:tcPr>
          <w:p w14:paraId="098A659F" w14:textId="77777777" w:rsidR="009C03D8" w:rsidRPr="001909F6" w:rsidRDefault="009C03D8" w:rsidP="00474F9A">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9C03D8" w:rsidRPr="009C03D8" w14:paraId="7A47DC4C" w14:textId="77777777" w:rsidTr="009C03D8">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6FFB176" w14:textId="77777777" w:rsidR="009C03D8" w:rsidRPr="009C03D8" w:rsidRDefault="009C03D8" w:rsidP="00474F9A">
            <w:pPr>
              <w:rPr>
                <w:rFonts w:cs="Arial"/>
                <w:sz w:val="20"/>
              </w:rPr>
            </w:pPr>
          </w:p>
        </w:tc>
      </w:tr>
      <w:tr w:rsidR="009C03D8" w14:paraId="08EC76B9" w14:textId="77777777" w:rsidTr="00474F9A">
        <w:tc>
          <w:tcPr>
            <w:tcW w:w="2155" w:type="dxa"/>
          </w:tcPr>
          <w:p w14:paraId="31DB470C" w14:textId="77777777" w:rsidR="009C03D8" w:rsidRDefault="009C03D8" w:rsidP="00474F9A">
            <w:pPr>
              <w:rPr>
                <w:rFonts w:cs="Arial"/>
                <w:sz w:val="20"/>
                <w:highlight w:val="red"/>
              </w:rPr>
            </w:pPr>
          </w:p>
        </w:tc>
        <w:tc>
          <w:tcPr>
            <w:tcW w:w="720" w:type="dxa"/>
          </w:tcPr>
          <w:p w14:paraId="44415F84" w14:textId="77777777" w:rsidR="009C03D8" w:rsidRDefault="009C03D8" w:rsidP="00474F9A">
            <w:pPr>
              <w:rPr>
                <w:rFonts w:cs="Arial"/>
                <w:sz w:val="20"/>
              </w:rPr>
            </w:pPr>
            <w:r>
              <w:rPr>
                <w:rFonts w:cs="Arial"/>
                <w:sz w:val="20"/>
              </w:rPr>
              <w:t>a.</w:t>
            </w:r>
          </w:p>
        </w:tc>
        <w:tc>
          <w:tcPr>
            <w:tcW w:w="6503" w:type="dxa"/>
          </w:tcPr>
          <w:p w14:paraId="1AFA21B9" w14:textId="77777777" w:rsidR="009C03D8" w:rsidRDefault="009C03D8" w:rsidP="00474F9A">
            <w:pPr>
              <w:rPr>
                <w:rFonts w:cs="Arial"/>
                <w:sz w:val="20"/>
              </w:rPr>
            </w:pPr>
          </w:p>
        </w:tc>
      </w:tr>
      <w:tr w:rsidR="009C03D8" w14:paraId="7E9141A4" w14:textId="77777777" w:rsidTr="00474F9A">
        <w:tc>
          <w:tcPr>
            <w:tcW w:w="2155" w:type="dxa"/>
          </w:tcPr>
          <w:p w14:paraId="729359BE" w14:textId="77777777" w:rsidR="009C03D8" w:rsidRDefault="009C03D8" w:rsidP="00474F9A">
            <w:pPr>
              <w:rPr>
                <w:rFonts w:cs="Arial"/>
                <w:sz w:val="20"/>
                <w:highlight w:val="red"/>
              </w:rPr>
            </w:pPr>
          </w:p>
        </w:tc>
        <w:tc>
          <w:tcPr>
            <w:tcW w:w="720" w:type="dxa"/>
          </w:tcPr>
          <w:p w14:paraId="19E6B341" w14:textId="77777777" w:rsidR="009C03D8" w:rsidRDefault="009C03D8" w:rsidP="00474F9A">
            <w:pPr>
              <w:rPr>
                <w:rFonts w:cs="Arial"/>
                <w:sz w:val="20"/>
              </w:rPr>
            </w:pPr>
            <w:r>
              <w:rPr>
                <w:rFonts w:cs="Arial"/>
                <w:sz w:val="20"/>
              </w:rPr>
              <w:t>b.</w:t>
            </w:r>
          </w:p>
        </w:tc>
        <w:tc>
          <w:tcPr>
            <w:tcW w:w="6503" w:type="dxa"/>
          </w:tcPr>
          <w:p w14:paraId="42778760" w14:textId="77777777" w:rsidR="009C03D8" w:rsidRDefault="009C03D8" w:rsidP="00474F9A">
            <w:pPr>
              <w:rPr>
                <w:rFonts w:cs="Arial"/>
                <w:sz w:val="20"/>
              </w:rPr>
            </w:pPr>
          </w:p>
        </w:tc>
      </w:tr>
      <w:tr w:rsidR="009C03D8" w14:paraId="388CC11A" w14:textId="77777777" w:rsidTr="00474F9A">
        <w:tc>
          <w:tcPr>
            <w:tcW w:w="2155" w:type="dxa"/>
          </w:tcPr>
          <w:p w14:paraId="259033A1" w14:textId="77777777" w:rsidR="009C03D8" w:rsidRDefault="009C03D8" w:rsidP="00474F9A">
            <w:pPr>
              <w:rPr>
                <w:rFonts w:cs="Arial"/>
                <w:sz w:val="20"/>
                <w:highlight w:val="red"/>
              </w:rPr>
            </w:pPr>
          </w:p>
        </w:tc>
        <w:tc>
          <w:tcPr>
            <w:tcW w:w="720" w:type="dxa"/>
          </w:tcPr>
          <w:p w14:paraId="2819757E" w14:textId="77777777" w:rsidR="009C03D8" w:rsidRDefault="009C03D8" w:rsidP="00474F9A">
            <w:pPr>
              <w:rPr>
                <w:rFonts w:cs="Arial"/>
                <w:sz w:val="20"/>
              </w:rPr>
            </w:pPr>
            <w:r>
              <w:rPr>
                <w:rFonts w:cs="Arial"/>
                <w:sz w:val="20"/>
              </w:rPr>
              <w:t>c.</w:t>
            </w:r>
          </w:p>
        </w:tc>
        <w:tc>
          <w:tcPr>
            <w:tcW w:w="6503" w:type="dxa"/>
          </w:tcPr>
          <w:p w14:paraId="73BD199E" w14:textId="77777777" w:rsidR="009C03D8" w:rsidRDefault="009C03D8" w:rsidP="00474F9A">
            <w:pPr>
              <w:rPr>
                <w:rFonts w:cs="Arial"/>
                <w:sz w:val="20"/>
              </w:rPr>
            </w:pPr>
          </w:p>
        </w:tc>
      </w:tr>
      <w:tr w:rsidR="009C03D8" w14:paraId="7C86A13E" w14:textId="77777777" w:rsidTr="00474F9A">
        <w:tc>
          <w:tcPr>
            <w:tcW w:w="2155" w:type="dxa"/>
          </w:tcPr>
          <w:p w14:paraId="0AD8E248" w14:textId="77777777" w:rsidR="009C03D8" w:rsidRDefault="009C03D8" w:rsidP="00474F9A">
            <w:pPr>
              <w:rPr>
                <w:rFonts w:cs="Arial"/>
                <w:sz w:val="20"/>
                <w:highlight w:val="red"/>
              </w:rPr>
            </w:pPr>
          </w:p>
        </w:tc>
        <w:tc>
          <w:tcPr>
            <w:tcW w:w="720" w:type="dxa"/>
          </w:tcPr>
          <w:p w14:paraId="3D6DA3D9" w14:textId="77777777" w:rsidR="009C03D8" w:rsidRDefault="009C03D8" w:rsidP="00474F9A">
            <w:pPr>
              <w:rPr>
                <w:rFonts w:cs="Arial"/>
                <w:sz w:val="20"/>
              </w:rPr>
            </w:pPr>
            <w:r>
              <w:rPr>
                <w:rFonts w:cs="Arial"/>
                <w:sz w:val="20"/>
              </w:rPr>
              <w:t>d.</w:t>
            </w:r>
          </w:p>
        </w:tc>
        <w:tc>
          <w:tcPr>
            <w:tcW w:w="6503" w:type="dxa"/>
          </w:tcPr>
          <w:p w14:paraId="32337E72" w14:textId="77777777" w:rsidR="009C03D8" w:rsidRDefault="009C03D8" w:rsidP="00474F9A">
            <w:pPr>
              <w:rPr>
                <w:rFonts w:cs="Arial"/>
                <w:sz w:val="20"/>
              </w:rPr>
            </w:pPr>
          </w:p>
        </w:tc>
      </w:tr>
    </w:tbl>
    <w:p w14:paraId="6D6B2DF3" w14:textId="77777777" w:rsidR="003E1955" w:rsidRDefault="003E1955" w:rsidP="003E1955">
      <w:pPr>
        <w:rPr>
          <w:rFonts w:cs="Arial"/>
          <w:sz w:val="20"/>
        </w:rPr>
      </w:pPr>
    </w:p>
    <w:p w14:paraId="604F2A45" w14:textId="77777777" w:rsidR="009C03D8" w:rsidRPr="00B6190F" w:rsidRDefault="009C03D8" w:rsidP="003E1955">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8B6C25" w:rsidRPr="00B6190F" w14:paraId="6E78D411" w14:textId="77777777" w:rsidTr="00651FBF">
        <w:tc>
          <w:tcPr>
            <w:tcW w:w="9378" w:type="dxa"/>
            <w:gridSpan w:val="3"/>
            <w:shd w:val="pct20" w:color="auto" w:fill="auto"/>
          </w:tcPr>
          <w:p w14:paraId="43CEC56E" w14:textId="77777777" w:rsidR="008B6C25" w:rsidRPr="00B6190F" w:rsidRDefault="00E1408C" w:rsidP="000726CE">
            <w:pPr>
              <w:tabs>
                <w:tab w:val="left" w:pos="1080"/>
              </w:tabs>
              <w:spacing w:after="60"/>
              <w:rPr>
                <w:rFonts w:cs="Arial"/>
                <w:b/>
                <w:bCs/>
                <w:iCs/>
                <w:sz w:val="20"/>
              </w:rPr>
            </w:pPr>
            <w:r w:rsidRPr="00B6190F">
              <w:rPr>
                <w:rFonts w:cs="Arial"/>
                <w:b/>
                <w:bCs/>
                <w:iCs/>
                <w:sz w:val="20"/>
              </w:rPr>
              <w:t>(</w:t>
            </w:r>
            <w:r w:rsidR="008B6C25" w:rsidRPr="00B6190F">
              <w:rPr>
                <w:rFonts w:cs="Arial"/>
                <w:b/>
                <w:bCs/>
                <w:iCs/>
                <w:sz w:val="20"/>
              </w:rPr>
              <w:t>CM-10</w:t>
            </w:r>
            <w:r w:rsidRPr="00B6190F">
              <w:rPr>
                <w:rFonts w:cs="Arial"/>
                <w:b/>
                <w:bCs/>
                <w:iCs/>
                <w:sz w:val="20"/>
              </w:rPr>
              <w:t xml:space="preserve">) </w:t>
            </w:r>
            <w:r w:rsidR="008B6C25" w:rsidRPr="00B6190F">
              <w:rPr>
                <w:rFonts w:cs="Arial"/>
                <w:b/>
                <w:sz w:val="20"/>
              </w:rPr>
              <w:t>Software Usage Restrictions</w:t>
            </w:r>
          </w:p>
        </w:tc>
      </w:tr>
      <w:tr w:rsidR="008B6C25" w:rsidRPr="00B6190F" w14:paraId="762C383A" w14:textId="77777777" w:rsidTr="00651FBF">
        <w:trPr>
          <w:trHeight w:val="215"/>
        </w:trPr>
        <w:tc>
          <w:tcPr>
            <w:tcW w:w="9378" w:type="dxa"/>
            <w:gridSpan w:val="3"/>
            <w:shd w:val="clear" w:color="auto" w:fill="auto"/>
          </w:tcPr>
          <w:p w14:paraId="2C6C787A" w14:textId="77777777" w:rsidR="008B6C25" w:rsidRPr="00B6190F" w:rsidRDefault="00EC0539" w:rsidP="000726CE">
            <w:pPr>
              <w:rPr>
                <w:rFonts w:cs="Arial"/>
                <w:sz w:val="20"/>
              </w:rPr>
            </w:pPr>
            <w:r w:rsidRPr="00B6190F">
              <w:rPr>
                <w:rFonts w:cs="Arial"/>
                <w:sz w:val="20"/>
              </w:rPr>
              <w:t>The purpose of the policy is to make sure that software is licensed properly.</w:t>
            </w:r>
          </w:p>
          <w:p w14:paraId="5856B42A" w14:textId="77777777" w:rsidR="00EC0539" w:rsidRPr="00B6190F" w:rsidRDefault="00EC0539" w:rsidP="000726CE">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C0539" w:rsidRPr="00B6190F" w14:paraId="74F2E4CF" w14:textId="77777777" w:rsidTr="000B7650">
              <w:tc>
                <w:tcPr>
                  <w:tcW w:w="8797" w:type="dxa"/>
                  <w:gridSpan w:val="3"/>
                  <w:shd w:val="clear" w:color="auto" w:fill="4F81BD"/>
                </w:tcPr>
                <w:p w14:paraId="114A92EA" w14:textId="77777777" w:rsidR="00EC0539" w:rsidRPr="00B6190F" w:rsidRDefault="00EC0539" w:rsidP="00BF2FE5">
                  <w:pPr>
                    <w:rPr>
                      <w:b/>
                      <w:bCs/>
                      <w:color w:val="FFFFFF"/>
                      <w:sz w:val="20"/>
                    </w:rPr>
                  </w:pPr>
                  <w:r w:rsidRPr="00B6190F">
                    <w:rPr>
                      <w:b/>
                      <w:bCs/>
                      <w:color w:val="FFFFFF"/>
                      <w:sz w:val="20"/>
                    </w:rPr>
                    <w:t>Applicability of Controls</w:t>
                  </w:r>
                </w:p>
              </w:tc>
            </w:tr>
            <w:tr w:rsidR="00EC0539" w:rsidRPr="00B6190F" w14:paraId="305D79E5" w14:textId="77777777" w:rsidTr="000B7650">
              <w:tc>
                <w:tcPr>
                  <w:tcW w:w="3084" w:type="dxa"/>
                  <w:shd w:val="clear" w:color="auto" w:fill="4F81BD"/>
                </w:tcPr>
                <w:p w14:paraId="2540D62E" w14:textId="77777777" w:rsidR="00EC0539" w:rsidRPr="00B6190F" w:rsidRDefault="00EC0539" w:rsidP="00BF2FE5">
                  <w:pPr>
                    <w:rPr>
                      <w:b/>
                      <w:bCs/>
                      <w:color w:val="FFFFFF"/>
                      <w:sz w:val="20"/>
                    </w:rPr>
                  </w:pPr>
                  <w:r w:rsidRPr="00B6190F">
                    <w:rPr>
                      <w:b/>
                      <w:bCs/>
                      <w:color w:val="FFFFFF"/>
                      <w:sz w:val="20"/>
                    </w:rPr>
                    <w:t>Public</w:t>
                  </w:r>
                </w:p>
              </w:tc>
              <w:tc>
                <w:tcPr>
                  <w:tcW w:w="3192" w:type="dxa"/>
                  <w:shd w:val="clear" w:color="auto" w:fill="4F81BD"/>
                </w:tcPr>
                <w:p w14:paraId="43657BA7" w14:textId="77777777" w:rsidR="00EC0539" w:rsidRPr="00B6190F" w:rsidRDefault="00EC0539" w:rsidP="00BF2FE5">
                  <w:pPr>
                    <w:rPr>
                      <w:b/>
                      <w:bCs/>
                      <w:color w:val="FFFFFF"/>
                      <w:sz w:val="20"/>
                    </w:rPr>
                  </w:pPr>
                  <w:r w:rsidRPr="00B6190F">
                    <w:rPr>
                      <w:b/>
                      <w:bCs/>
                      <w:color w:val="FFFFFF"/>
                      <w:sz w:val="20"/>
                    </w:rPr>
                    <w:t>Confidential</w:t>
                  </w:r>
                </w:p>
              </w:tc>
              <w:tc>
                <w:tcPr>
                  <w:tcW w:w="2521" w:type="dxa"/>
                  <w:shd w:val="clear" w:color="auto" w:fill="4F81BD"/>
                </w:tcPr>
                <w:p w14:paraId="27458073" w14:textId="77777777" w:rsidR="00EC0539" w:rsidRPr="00B6190F" w:rsidRDefault="00EC0539" w:rsidP="00BF2FE5">
                  <w:pPr>
                    <w:rPr>
                      <w:b/>
                      <w:bCs/>
                      <w:color w:val="FFFFFF"/>
                      <w:sz w:val="20"/>
                    </w:rPr>
                  </w:pPr>
                  <w:r w:rsidRPr="00B6190F">
                    <w:rPr>
                      <w:b/>
                      <w:bCs/>
                      <w:color w:val="FFFFFF"/>
                      <w:sz w:val="20"/>
                    </w:rPr>
                    <w:t>FTI</w:t>
                  </w:r>
                </w:p>
              </w:tc>
            </w:tr>
            <w:tr w:rsidR="00EC0539" w:rsidRPr="00B6190F" w14:paraId="0236C02A" w14:textId="77777777" w:rsidTr="00EC0539">
              <w:tc>
                <w:tcPr>
                  <w:tcW w:w="3084" w:type="dxa"/>
                </w:tcPr>
                <w:p w14:paraId="0D1A0FED" w14:textId="77777777" w:rsidR="00EC0539" w:rsidRPr="00B6190F" w:rsidRDefault="00EC0539" w:rsidP="00BF2FE5">
                  <w:pPr>
                    <w:rPr>
                      <w:bCs/>
                      <w:sz w:val="20"/>
                    </w:rPr>
                  </w:pPr>
                  <w:r w:rsidRPr="00B6190F">
                    <w:rPr>
                      <w:bCs/>
                      <w:sz w:val="20"/>
                    </w:rPr>
                    <w:t>CM-10</w:t>
                  </w:r>
                </w:p>
              </w:tc>
              <w:tc>
                <w:tcPr>
                  <w:tcW w:w="3192" w:type="dxa"/>
                </w:tcPr>
                <w:p w14:paraId="3BE1A062" w14:textId="77777777" w:rsidR="00EC0539" w:rsidRPr="00B6190F" w:rsidRDefault="00EC0539" w:rsidP="00BF2FE5">
                  <w:pPr>
                    <w:rPr>
                      <w:sz w:val="20"/>
                    </w:rPr>
                  </w:pPr>
                  <w:r w:rsidRPr="00B6190F">
                    <w:rPr>
                      <w:sz w:val="20"/>
                    </w:rPr>
                    <w:t>CM-10</w:t>
                  </w:r>
                </w:p>
              </w:tc>
              <w:tc>
                <w:tcPr>
                  <w:tcW w:w="2521" w:type="dxa"/>
                </w:tcPr>
                <w:p w14:paraId="59D2ACA9" w14:textId="77777777" w:rsidR="00EC0539" w:rsidRPr="00B6190F" w:rsidRDefault="00EC0539" w:rsidP="00BF2FE5">
                  <w:pPr>
                    <w:rPr>
                      <w:sz w:val="20"/>
                    </w:rPr>
                  </w:pPr>
                  <w:r w:rsidRPr="00B6190F">
                    <w:rPr>
                      <w:sz w:val="20"/>
                    </w:rPr>
                    <w:t>CM-10 (CE1)</w:t>
                  </w:r>
                </w:p>
              </w:tc>
            </w:tr>
          </w:tbl>
          <w:p w14:paraId="0976CCE6" w14:textId="77777777" w:rsidR="00EC0539" w:rsidRPr="00B6190F" w:rsidRDefault="00EC0539" w:rsidP="000726CE">
            <w:pPr>
              <w:rPr>
                <w:rFonts w:cs="Arial"/>
                <w:sz w:val="20"/>
              </w:rPr>
            </w:pPr>
          </w:p>
          <w:p w14:paraId="088140A9" w14:textId="77777777" w:rsidR="00651FBF" w:rsidRDefault="00EC0539" w:rsidP="00EC0539">
            <w:pPr>
              <w:rPr>
                <w:rFonts w:cs="Arial"/>
                <w:sz w:val="20"/>
              </w:rPr>
            </w:pPr>
            <w:r w:rsidRPr="00B6190F">
              <w:rPr>
                <w:rFonts w:cs="Arial"/>
                <w:sz w:val="20"/>
              </w:rPr>
              <w:t>It is the policy of the Agency that all software must be used in accordance with contract agreements and copyright laws.</w:t>
            </w:r>
          </w:p>
          <w:p w14:paraId="2D9F4B88" w14:textId="619A4EA9" w:rsidR="00EC0539" w:rsidRPr="00B6190F" w:rsidRDefault="00EC0539" w:rsidP="00EC0539">
            <w:pPr>
              <w:rPr>
                <w:rFonts w:cs="Arial"/>
                <w:sz w:val="20"/>
              </w:rPr>
            </w:pPr>
            <w:r w:rsidRPr="00B6190F">
              <w:rPr>
                <w:rFonts w:cs="Arial"/>
                <w:sz w:val="20"/>
              </w:rPr>
              <w:t xml:space="preserve"> </w:t>
            </w:r>
          </w:p>
          <w:p w14:paraId="53215ED0" w14:textId="77777777" w:rsidR="00EC0539" w:rsidRDefault="00EC0539" w:rsidP="006D33F3">
            <w:pPr>
              <w:ind w:left="720"/>
              <w:rPr>
                <w:rFonts w:cs="Arial"/>
                <w:sz w:val="20"/>
              </w:rPr>
            </w:pPr>
            <w:r w:rsidRPr="00B6190F">
              <w:rPr>
                <w:rFonts w:cs="Arial"/>
                <w:sz w:val="20"/>
              </w:rPr>
              <w:t>a) All software usage must be tracked and improper copying or distribution is strictly prohibited</w:t>
            </w:r>
            <w:r w:rsidR="006D33F3">
              <w:rPr>
                <w:rFonts w:cs="Arial"/>
                <w:sz w:val="20"/>
              </w:rPr>
              <w:t>; and</w:t>
            </w:r>
          </w:p>
          <w:p w14:paraId="27D46F97" w14:textId="77777777" w:rsidR="006D33F3" w:rsidRPr="00B6190F" w:rsidRDefault="006D33F3" w:rsidP="006D33F3">
            <w:pPr>
              <w:ind w:left="720"/>
              <w:rPr>
                <w:rFonts w:cs="Arial"/>
                <w:sz w:val="20"/>
              </w:rPr>
            </w:pPr>
          </w:p>
          <w:p w14:paraId="423F27EB" w14:textId="77777777" w:rsidR="00EC0539" w:rsidRPr="00B6190F" w:rsidRDefault="00EC0539" w:rsidP="006D33F3">
            <w:pPr>
              <w:ind w:left="720"/>
              <w:rPr>
                <w:rFonts w:cs="Arial"/>
                <w:sz w:val="20"/>
              </w:rPr>
            </w:pPr>
            <w:r w:rsidRPr="00B6190F">
              <w:rPr>
                <w:rFonts w:cs="Arial"/>
                <w:sz w:val="20"/>
              </w:rPr>
              <w:t>b) Peer-to-peer file sharing technology is prohibited in order to prevent unauthorized distribution, display, performance or reproduction of copyrighted work.</w:t>
            </w:r>
          </w:p>
          <w:p w14:paraId="0BEB3625" w14:textId="77777777" w:rsidR="00EC0539" w:rsidRPr="00B6190F" w:rsidRDefault="00EC0539" w:rsidP="00EC0539">
            <w:pPr>
              <w:rPr>
                <w:rFonts w:cs="Arial"/>
                <w:sz w:val="20"/>
              </w:rPr>
            </w:pPr>
          </w:p>
          <w:p w14:paraId="5988DFC3" w14:textId="77777777" w:rsidR="00EC0539" w:rsidRPr="00B6190F" w:rsidRDefault="00EC0539" w:rsidP="00EC0539">
            <w:pPr>
              <w:pStyle w:val="Caption"/>
            </w:pPr>
            <w:r w:rsidRPr="00B6190F">
              <w:t>Control Enhancement</w:t>
            </w:r>
          </w:p>
          <w:p w14:paraId="27975AD4" w14:textId="77777777" w:rsidR="008B6C25" w:rsidRDefault="00EC0539" w:rsidP="005B227D">
            <w:pPr>
              <w:rPr>
                <w:rFonts w:cs="Arial"/>
                <w:sz w:val="20"/>
              </w:rPr>
            </w:pPr>
            <w:r w:rsidRPr="00B6190F">
              <w:rPr>
                <w:rFonts w:cs="Arial"/>
                <w:sz w:val="20"/>
              </w:rPr>
              <w:t xml:space="preserve">CE1. Open source software must be legally licensed, approved for </w:t>
            </w:r>
            <w:r w:rsidRPr="00651FBF">
              <w:rPr>
                <w:rFonts w:cs="Arial"/>
                <w:sz w:val="20"/>
              </w:rPr>
              <w:t>use by th</w:t>
            </w:r>
            <w:r w:rsidR="00F94B64" w:rsidRPr="00651FBF">
              <w:rPr>
                <w:rFonts w:cs="Arial"/>
                <w:sz w:val="20"/>
              </w:rPr>
              <w:t>e</w:t>
            </w:r>
            <w:r w:rsidR="00FA3766" w:rsidRPr="00651FBF">
              <w:rPr>
                <w:rFonts w:cs="Arial"/>
                <w:sz w:val="20"/>
              </w:rPr>
              <w:t xml:space="preserve"> </w:t>
            </w:r>
            <w:r w:rsidR="005B227D" w:rsidRPr="00651FBF">
              <w:rPr>
                <w:rFonts w:cs="Arial"/>
                <w:sz w:val="20"/>
              </w:rPr>
              <w:t>Agency’s</w:t>
            </w:r>
            <w:r w:rsidRPr="00651FBF">
              <w:rPr>
                <w:rFonts w:cs="Arial"/>
                <w:sz w:val="20"/>
              </w:rPr>
              <w:t xml:space="preserve"> CISO</w:t>
            </w:r>
            <w:r w:rsidRPr="00B6190F">
              <w:rPr>
                <w:rFonts w:cs="Arial"/>
                <w:sz w:val="20"/>
              </w:rPr>
              <w:t xml:space="preserve"> and adhere</w:t>
            </w:r>
            <w:r w:rsidR="007D1D98" w:rsidRPr="00B6190F">
              <w:rPr>
                <w:rFonts w:cs="Arial"/>
                <w:sz w:val="20"/>
              </w:rPr>
              <w:t>s</w:t>
            </w:r>
            <w:r w:rsidRPr="00B6190F">
              <w:rPr>
                <w:rFonts w:cs="Arial"/>
                <w:sz w:val="20"/>
              </w:rPr>
              <w:t xml:space="preserve"> to a secure configuration baseline checklist from the U.S. Government or industry.</w:t>
            </w:r>
          </w:p>
          <w:p w14:paraId="72FD3020" w14:textId="0097DAF1" w:rsidR="006D33F3" w:rsidRPr="00B6190F" w:rsidRDefault="006D33F3" w:rsidP="005B227D">
            <w:pPr>
              <w:rPr>
                <w:rFonts w:cs="Arial"/>
                <w:sz w:val="20"/>
              </w:rPr>
            </w:pPr>
          </w:p>
        </w:tc>
      </w:tr>
      <w:tr w:rsidR="008B6C25" w:rsidRPr="00B6190F" w14:paraId="437E46C5" w14:textId="77777777" w:rsidTr="00651FBF">
        <w:tc>
          <w:tcPr>
            <w:tcW w:w="9378" w:type="dxa"/>
            <w:gridSpan w:val="3"/>
          </w:tcPr>
          <w:p w14:paraId="19760BF9" w14:textId="1BC9CBAD" w:rsidR="008B6C25" w:rsidRPr="00B6190F" w:rsidRDefault="008B6C25" w:rsidP="000726CE">
            <w:pPr>
              <w:spacing w:after="60"/>
              <w:rPr>
                <w:rFonts w:cs="Arial"/>
                <w:b/>
                <w:sz w:val="20"/>
              </w:rPr>
            </w:pPr>
            <w:r w:rsidRPr="00B6190F">
              <w:rPr>
                <w:rFonts w:cs="Arial"/>
                <w:b/>
                <w:sz w:val="20"/>
              </w:rPr>
              <w:t>Security Control Implementation Details:</w:t>
            </w:r>
          </w:p>
          <w:p w14:paraId="60B60F85" w14:textId="77777777" w:rsidR="008B6C25" w:rsidRPr="00B6190F" w:rsidRDefault="00113A29" w:rsidP="00E1408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8B6C2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B6C25"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8B6C2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B6C25"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8B6C2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B6C25"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8B6C2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B6C25" w:rsidRPr="00B6190F">
              <w:rPr>
                <w:rFonts w:cs="Arial"/>
                <w:sz w:val="20"/>
              </w:rPr>
              <w:t xml:space="preserve"> N/A</w:t>
            </w:r>
          </w:p>
        </w:tc>
      </w:tr>
      <w:tr w:rsidR="008B6C25" w:rsidRPr="00B6190F" w14:paraId="4092188C" w14:textId="77777777" w:rsidTr="00651FBF">
        <w:trPr>
          <w:trHeight w:val="80"/>
        </w:trPr>
        <w:tc>
          <w:tcPr>
            <w:tcW w:w="9378" w:type="dxa"/>
            <w:gridSpan w:val="3"/>
          </w:tcPr>
          <w:p w14:paraId="5E6DCB28" w14:textId="77777777" w:rsidR="008B6C25" w:rsidRPr="00B6190F" w:rsidRDefault="008B6C25" w:rsidP="000726CE">
            <w:pPr>
              <w:spacing w:after="60"/>
              <w:rPr>
                <w:rFonts w:cs="Arial"/>
                <w:b/>
                <w:sz w:val="20"/>
              </w:rPr>
            </w:pPr>
            <w:r w:rsidRPr="00B6190F">
              <w:rPr>
                <w:rFonts w:cs="Arial"/>
                <w:b/>
                <w:sz w:val="20"/>
              </w:rPr>
              <w:lastRenderedPageBreak/>
              <w:t>Responsible Parties:</w:t>
            </w:r>
          </w:p>
          <w:p w14:paraId="3517A455" w14:textId="77777777" w:rsidR="008B6C25" w:rsidRPr="00B6190F" w:rsidRDefault="00113A29" w:rsidP="000726CE">
            <w:pPr>
              <w:rPr>
                <w:rFonts w:cs="Arial"/>
                <w:sz w:val="20"/>
              </w:rPr>
            </w:pPr>
            <w:r w:rsidRPr="00B6190F">
              <w:rPr>
                <w:rFonts w:cs="Arial"/>
                <w:sz w:val="20"/>
              </w:rPr>
              <w:fldChar w:fldCharType="begin">
                <w:ffData>
                  <w:name w:val="Check1"/>
                  <w:enabled/>
                  <w:calcOnExit w:val="0"/>
                  <w:checkBox>
                    <w:sizeAuto/>
                    <w:default w:val="0"/>
                  </w:checkBox>
                </w:ffData>
              </w:fldChar>
            </w:r>
            <w:r w:rsidR="008B6C2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B6C25" w:rsidRPr="00B6190F">
              <w:rPr>
                <w:rFonts w:cs="Arial"/>
                <w:sz w:val="20"/>
              </w:rPr>
              <w:t xml:space="preserve"> NC Department of Revenue</w:t>
            </w:r>
          </w:p>
          <w:p w14:paraId="670832CF" w14:textId="5D7B5949" w:rsidR="008B6C25"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8B6C25" w:rsidRPr="00B6190F">
              <w:rPr>
                <w:rFonts w:cs="Arial"/>
                <w:sz w:val="20"/>
              </w:rPr>
              <w:t xml:space="preserve"> </w:t>
            </w:r>
            <w:r w:rsidR="00385D49">
              <w:rPr>
                <w:rFonts w:cs="Arial"/>
                <w:sz w:val="20"/>
              </w:rPr>
              <w:t>&lt;PROVIDER&gt;</w:t>
            </w:r>
          </w:p>
        </w:tc>
      </w:tr>
      <w:tr w:rsidR="008B6C25" w:rsidRPr="00B6190F" w14:paraId="748FA717" w14:textId="77777777" w:rsidTr="00651FBF">
        <w:tc>
          <w:tcPr>
            <w:tcW w:w="9378" w:type="dxa"/>
            <w:gridSpan w:val="3"/>
          </w:tcPr>
          <w:p w14:paraId="3FC49B89" w14:textId="77777777" w:rsidR="008B6C25" w:rsidRPr="00B6190F" w:rsidRDefault="008B6C25" w:rsidP="00E1408C">
            <w:pPr>
              <w:rPr>
                <w:rFonts w:cs="Arial"/>
                <w:bCs/>
                <w:sz w:val="20"/>
              </w:rPr>
            </w:pPr>
            <w:r w:rsidRPr="00B6190F">
              <w:rPr>
                <w:rFonts w:cs="Arial"/>
                <w:b/>
                <w:bCs/>
                <w:sz w:val="20"/>
              </w:rPr>
              <w:t>Control implementation</w:t>
            </w:r>
            <w:r w:rsidRPr="00B6190F">
              <w:rPr>
                <w:rFonts w:cs="Arial"/>
                <w:bCs/>
                <w:i/>
                <w:sz w:val="20"/>
              </w:rPr>
              <w:t>:</w:t>
            </w:r>
            <w:r w:rsidR="00E1408C" w:rsidRPr="00B6190F">
              <w:rPr>
                <w:rFonts w:cs="Arial"/>
                <w:bCs/>
                <w:sz w:val="20"/>
              </w:rPr>
              <w:t xml:space="preserve"> </w:t>
            </w:r>
          </w:p>
        </w:tc>
      </w:tr>
      <w:tr w:rsidR="00651FBF" w:rsidRPr="00A75D48" w14:paraId="0E7F4ACA" w14:textId="77777777" w:rsidTr="00651FBF">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E15B7C" w14:textId="77777777" w:rsidR="00651FBF" w:rsidRPr="00651FBF" w:rsidRDefault="00651FBF" w:rsidP="00474F9A">
            <w:pPr>
              <w:rPr>
                <w:rFonts w:cs="Arial"/>
                <w:bCs/>
                <w:sz w:val="20"/>
              </w:rPr>
            </w:pPr>
            <w:r w:rsidRPr="00651FBF">
              <w:rPr>
                <w:rFonts w:cs="Arial"/>
                <w:bCs/>
                <w:sz w:val="20"/>
              </w:rPr>
              <w:t>&lt;Provider&gt; Response</w:t>
            </w:r>
          </w:p>
        </w:tc>
      </w:tr>
      <w:tr w:rsidR="00651FBF" w:rsidRPr="00E52C1D" w14:paraId="6BA5E1AB" w14:textId="77777777" w:rsidTr="00651FBF">
        <w:tc>
          <w:tcPr>
            <w:tcW w:w="9378" w:type="dxa"/>
            <w:gridSpan w:val="3"/>
            <w:tcBorders>
              <w:top w:val="single" w:sz="4" w:space="0" w:color="auto"/>
              <w:left w:val="single" w:sz="4" w:space="0" w:color="auto"/>
              <w:bottom w:val="single" w:sz="4" w:space="0" w:color="auto"/>
              <w:right w:val="single" w:sz="4" w:space="0" w:color="auto"/>
            </w:tcBorders>
          </w:tcPr>
          <w:p w14:paraId="4464D756" w14:textId="24365F86" w:rsidR="00651FBF" w:rsidRPr="00E45900" w:rsidRDefault="00E45900" w:rsidP="00474F9A">
            <w:pPr>
              <w:rPr>
                <w:rFonts w:cs="Arial"/>
                <w:b/>
                <w:bCs/>
                <w:i/>
                <w:sz w:val="20"/>
              </w:rPr>
            </w:pPr>
            <w:r w:rsidRPr="00E45900">
              <w:rPr>
                <w:i/>
                <w:color w:val="808080" w:themeColor="background1" w:themeShade="80"/>
                <w:sz w:val="20"/>
              </w:rPr>
              <w:t>Software license tracking can be accomplished by manual methods (e.g., simple spreadsheets) or automated methods (e.g., specialized tracking applications) depending on organizational needs. Related controls: AC-17, CM-8, SC-7.</w:t>
            </w:r>
          </w:p>
        </w:tc>
      </w:tr>
      <w:tr w:rsidR="00651FBF" w14:paraId="6EC2ADDA" w14:textId="77777777" w:rsidTr="00651FBF">
        <w:tc>
          <w:tcPr>
            <w:tcW w:w="2155" w:type="dxa"/>
          </w:tcPr>
          <w:p w14:paraId="55CF5EBF" w14:textId="77777777" w:rsidR="00651FBF" w:rsidRDefault="00651FBF" w:rsidP="00474F9A">
            <w:pPr>
              <w:rPr>
                <w:rFonts w:cs="Arial"/>
                <w:sz w:val="20"/>
                <w:highlight w:val="red"/>
              </w:rPr>
            </w:pPr>
          </w:p>
        </w:tc>
        <w:tc>
          <w:tcPr>
            <w:tcW w:w="720" w:type="dxa"/>
          </w:tcPr>
          <w:p w14:paraId="0F72A885" w14:textId="68525069" w:rsidR="00651FBF" w:rsidRDefault="00651FBF" w:rsidP="00474F9A">
            <w:pPr>
              <w:rPr>
                <w:rFonts w:cs="Arial"/>
                <w:sz w:val="20"/>
              </w:rPr>
            </w:pPr>
            <w:r>
              <w:rPr>
                <w:rFonts w:cs="Arial"/>
                <w:sz w:val="20"/>
              </w:rPr>
              <w:t>a.</w:t>
            </w:r>
          </w:p>
        </w:tc>
        <w:tc>
          <w:tcPr>
            <w:tcW w:w="6503" w:type="dxa"/>
          </w:tcPr>
          <w:p w14:paraId="3CB7B5B5" w14:textId="77777777" w:rsidR="00651FBF" w:rsidRDefault="00651FBF" w:rsidP="00474F9A">
            <w:pPr>
              <w:rPr>
                <w:rFonts w:cs="Arial"/>
                <w:sz w:val="20"/>
              </w:rPr>
            </w:pPr>
          </w:p>
        </w:tc>
      </w:tr>
      <w:tr w:rsidR="00651FBF" w14:paraId="5E92C810" w14:textId="77777777" w:rsidTr="00651FBF">
        <w:tc>
          <w:tcPr>
            <w:tcW w:w="2155" w:type="dxa"/>
          </w:tcPr>
          <w:p w14:paraId="3D9480E0" w14:textId="77777777" w:rsidR="00651FBF" w:rsidRDefault="00651FBF" w:rsidP="00474F9A">
            <w:pPr>
              <w:rPr>
                <w:rFonts w:cs="Arial"/>
                <w:sz w:val="20"/>
                <w:highlight w:val="red"/>
              </w:rPr>
            </w:pPr>
          </w:p>
        </w:tc>
        <w:tc>
          <w:tcPr>
            <w:tcW w:w="720" w:type="dxa"/>
          </w:tcPr>
          <w:p w14:paraId="0520F4CF" w14:textId="38E3A7B5" w:rsidR="00651FBF" w:rsidRDefault="00651FBF" w:rsidP="00474F9A">
            <w:pPr>
              <w:rPr>
                <w:rFonts w:cs="Arial"/>
                <w:sz w:val="20"/>
              </w:rPr>
            </w:pPr>
            <w:r>
              <w:rPr>
                <w:rFonts w:cs="Arial"/>
                <w:sz w:val="20"/>
              </w:rPr>
              <w:t>b.</w:t>
            </w:r>
          </w:p>
        </w:tc>
        <w:tc>
          <w:tcPr>
            <w:tcW w:w="6503" w:type="dxa"/>
          </w:tcPr>
          <w:p w14:paraId="5C5C5E19" w14:textId="77777777" w:rsidR="00651FBF" w:rsidRDefault="00651FBF" w:rsidP="00474F9A">
            <w:pPr>
              <w:rPr>
                <w:rFonts w:cs="Arial"/>
                <w:sz w:val="20"/>
              </w:rPr>
            </w:pPr>
          </w:p>
        </w:tc>
      </w:tr>
      <w:tr w:rsidR="00651FBF" w14:paraId="7D19C462" w14:textId="77777777" w:rsidTr="00651FBF">
        <w:tc>
          <w:tcPr>
            <w:tcW w:w="2155" w:type="dxa"/>
          </w:tcPr>
          <w:p w14:paraId="4011E5A1" w14:textId="77777777" w:rsidR="00651FBF" w:rsidRDefault="00651FBF" w:rsidP="00474F9A">
            <w:pPr>
              <w:rPr>
                <w:rFonts w:cs="Arial"/>
                <w:sz w:val="20"/>
                <w:highlight w:val="red"/>
              </w:rPr>
            </w:pPr>
          </w:p>
        </w:tc>
        <w:tc>
          <w:tcPr>
            <w:tcW w:w="720" w:type="dxa"/>
          </w:tcPr>
          <w:p w14:paraId="09A326D6" w14:textId="10A5A33F" w:rsidR="00651FBF" w:rsidRPr="007C3B2D" w:rsidRDefault="00651FBF" w:rsidP="00474F9A">
            <w:pPr>
              <w:rPr>
                <w:rFonts w:cs="Arial"/>
                <w:sz w:val="20"/>
              </w:rPr>
            </w:pPr>
            <w:r w:rsidRPr="007C3B2D">
              <w:rPr>
                <w:rFonts w:cs="Arial"/>
                <w:sz w:val="20"/>
              </w:rPr>
              <w:t>CE1</w:t>
            </w:r>
          </w:p>
        </w:tc>
        <w:tc>
          <w:tcPr>
            <w:tcW w:w="6503" w:type="dxa"/>
          </w:tcPr>
          <w:p w14:paraId="53158EF2" w14:textId="7F3668DE" w:rsidR="00651FBF" w:rsidRPr="007C3B2D" w:rsidRDefault="007C3B2D" w:rsidP="00474F9A">
            <w:pPr>
              <w:rPr>
                <w:rFonts w:cs="Arial"/>
                <w:i/>
                <w:sz w:val="20"/>
              </w:rPr>
            </w:pPr>
            <w:r w:rsidRPr="007C3B2D">
              <w:rPr>
                <w:i/>
                <w:color w:val="808080" w:themeColor="background1" w:themeShade="80"/>
                <w:sz w:val="20"/>
              </w:rPr>
              <w:t>Open source software refers to software that is available in source code form. Certain software rights normally reserved for copyright holders are routinely provided under software license agreements that permit individuals to study, change, and improve the software. From a security perspective, the major advantage of open source software is that it provides organizations with the ability to examine the source code. However, there are also various licensing issues associated with open source software including, for example, the constraints on derivative use of such software.</w:t>
            </w:r>
          </w:p>
        </w:tc>
      </w:tr>
      <w:tr w:rsidR="00651FBF" w:rsidRPr="001909F6" w14:paraId="0318AB76" w14:textId="77777777" w:rsidTr="00651FBF">
        <w:tc>
          <w:tcPr>
            <w:tcW w:w="9378" w:type="dxa"/>
            <w:gridSpan w:val="3"/>
            <w:shd w:val="clear" w:color="auto" w:fill="F2F2F2" w:themeFill="background1" w:themeFillShade="F2"/>
          </w:tcPr>
          <w:p w14:paraId="4AF70F74" w14:textId="77777777" w:rsidR="00651FBF" w:rsidRPr="001909F6" w:rsidRDefault="00651FBF" w:rsidP="00474F9A">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651FBF" w:rsidRPr="00651FBF" w14:paraId="34990F10" w14:textId="77777777" w:rsidTr="00651FBF">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A4F6B3" w14:textId="77777777" w:rsidR="00651FBF" w:rsidRPr="00651FBF" w:rsidRDefault="00651FBF" w:rsidP="00474F9A">
            <w:pPr>
              <w:rPr>
                <w:rFonts w:cs="Arial"/>
                <w:sz w:val="20"/>
              </w:rPr>
            </w:pPr>
          </w:p>
        </w:tc>
      </w:tr>
      <w:tr w:rsidR="00651FBF" w14:paraId="32977C7A" w14:textId="77777777" w:rsidTr="00474F9A">
        <w:tc>
          <w:tcPr>
            <w:tcW w:w="2155" w:type="dxa"/>
          </w:tcPr>
          <w:p w14:paraId="6EE3B113" w14:textId="77777777" w:rsidR="00651FBF" w:rsidRDefault="00651FBF" w:rsidP="00474F9A">
            <w:pPr>
              <w:rPr>
                <w:rFonts w:cs="Arial"/>
                <w:sz w:val="20"/>
                <w:highlight w:val="red"/>
              </w:rPr>
            </w:pPr>
          </w:p>
        </w:tc>
        <w:tc>
          <w:tcPr>
            <w:tcW w:w="720" w:type="dxa"/>
          </w:tcPr>
          <w:p w14:paraId="300D250F" w14:textId="77777777" w:rsidR="00651FBF" w:rsidRDefault="00651FBF" w:rsidP="00474F9A">
            <w:pPr>
              <w:rPr>
                <w:rFonts w:cs="Arial"/>
                <w:sz w:val="20"/>
              </w:rPr>
            </w:pPr>
            <w:r>
              <w:rPr>
                <w:rFonts w:cs="Arial"/>
                <w:sz w:val="20"/>
              </w:rPr>
              <w:t>a.</w:t>
            </w:r>
          </w:p>
        </w:tc>
        <w:tc>
          <w:tcPr>
            <w:tcW w:w="6503" w:type="dxa"/>
          </w:tcPr>
          <w:p w14:paraId="03536D5F" w14:textId="77777777" w:rsidR="00651FBF" w:rsidRDefault="00651FBF" w:rsidP="00474F9A">
            <w:pPr>
              <w:rPr>
                <w:rFonts w:cs="Arial"/>
                <w:sz w:val="20"/>
              </w:rPr>
            </w:pPr>
          </w:p>
        </w:tc>
      </w:tr>
      <w:tr w:rsidR="00651FBF" w14:paraId="27D04DEF" w14:textId="77777777" w:rsidTr="00474F9A">
        <w:tc>
          <w:tcPr>
            <w:tcW w:w="2155" w:type="dxa"/>
          </w:tcPr>
          <w:p w14:paraId="788F192E" w14:textId="77777777" w:rsidR="00651FBF" w:rsidRDefault="00651FBF" w:rsidP="00474F9A">
            <w:pPr>
              <w:rPr>
                <w:rFonts w:cs="Arial"/>
                <w:sz w:val="20"/>
                <w:highlight w:val="red"/>
              </w:rPr>
            </w:pPr>
          </w:p>
        </w:tc>
        <w:tc>
          <w:tcPr>
            <w:tcW w:w="720" w:type="dxa"/>
          </w:tcPr>
          <w:p w14:paraId="24C5E7C8" w14:textId="77777777" w:rsidR="00651FBF" w:rsidRDefault="00651FBF" w:rsidP="00474F9A">
            <w:pPr>
              <w:rPr>
                <w:rFonts w:cs="Arial"/>
                <w:sz w:val="20"/>
              </w:rPr>
            </w:pPr>
            <w:r>
              <w:rPr>
                <w:rFonts w:cs="Arial"/>
                <w:sz w:val="20"/>
              </w:rPr>
              <w:t>b.</w:t>
            </w:r>
          </w:p>
        </w:tc>
        <w:tc>
          <w:tcPr>
            <w:tcW w:w="6503" w:type="dxa"/>
          </w:tcPr>
          <w:p w14:paraId="5759B70D" w14:textId="77777777" w:rsidR="00651FBF" w:rsidRDefault="00651FBF" w:rsidP="00474F9A">
            <w:pPr>
              <w:rPr>
                <w:rFonts w:cs="Arial"/>
                <w:sz w:val="20"/>
              </w:rPr>
            </w:pPr>
          </w:p>
        </w:tc>
      </w:tr>
      <w:tr w:rsidR="00651FBF" w14:paraId="5B96ED5D" w14:textId="77777777" w:rsidTr="00474F9A">
        <w:tc>
          <w:tcPr>
            <w:tcW w:w="2155" w:type="dxa"/>
          </w:tcPr>
          <w:p w14:paraId="7D4A85FD" w14:textId="77777777" w:rsidR="00651FBF" w:rsidRDefault="00651FBF" w:rsidP="00474F9A">
            <w:pPr>
              <w:rPr>
                <w:rFonts w:cs="Arial"/>
                <w:sz w:val="20"/>
                <w:highlight w:val="red"/>
              </w:rPr>
            </w:pPr>
          </w:p>
        </w:tc>
        <w:tc>
          <w:tcPr>
            <w:tcW w:w="720" w:type="dxa"/>
          </w:tcPr>
          <w:p w14:paraId="2F0335A5" w14:textId="77777777" w:rsidR="00651FBF" w:rsidRDefault="00651FBF" w:rsidP="00474F9A">
            <w:pPr>
              <w:rPr>
                <w:rFonts w:cs="Arial"/>
                <w:sz w:val="20"/>
              </w:rPr>
            </w:pPr>
            <w:r>
              <w:rPr>
                <w:rFonts w:cs="Arial"/>
                <w:sz w:val="20"/>
              </w:rPr>
              <w:t>CE1</w:t>
            </w:r>
          </w:p>
        </w:tc>
        <w:tc>
          <w:tcPr>
            <w:tcW w:w="6503" w:type="dxa"/>
          </w:tcPr>
          <w:p w14:paraId="292DC2CD" w14:textId="77777777" w:rsidR="00651FBF" w:rsidRDefault="00651FBF" w:rsidP="00474F9A">
            <w:pPr>
              <w:rPr>
                <w:rFonts w:cs="Arial"/>
                <w:sz w:val="20"/>
              </w:rPr>
            </w:pPr>
          </w:p>
        </w:tc>
      </w:tr>
    </w:tbl>
    <w:p w14:paraId="16BA8CD7" w14:textId="77777777" w:rsidR="008B6C25" w:rsidRDefault="008B6C25" w:rsidP="003E1955">
      <w:pPr>
        <w:rPr>
          <w:rFonts w:cs="Arial"/>
          <w:sz w:val="20"/>
        </w:rPr>
      </w:pPr>
    </w:p>
    <w:p w14:paraId="77C89D3B" w14:textId="77777777" w:rsidR="00651FBF" w:rsidRPr="00B6190F" w:rsidRDefault="00651FBF" w:rsidP="003E1955">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8B6C25" w:rsidRPr="00B6190F" w14:paraId="2F496157" w14:textId="77777777" w:rsidTr="00651A34">
        <w:tc>
          <w:tcPr>
            <w:tcW w:w="9378" w:type="dxa"/>
            <w:gridSpan w:val="2"/>
            <w:shd w:val="pct20" w:color="auto" w:fill="auto"/>
          </w:tcPr>
          <w:p w14:paraId="0DB9E315" w14:textId="77777777" w:rsidR="008B6C25" w:rsidRPr="00B6190F" w:rsidRDefault="00E1408C" w:rsidP="00651A34">
            <w:pPr>
              <w:tabs>
                <w:tab w:val="left" w:pos="1080"/>
              </w:tabs>
              <w:spacing w:after="60"/>
              <w:rPr>
                <w:rFonts w:cs="Arial"/>
                <w:b/>
                <w:bCs/>
                <w:iCs/>
                <w:sz w:val="20"/>
              </w:rPr>
            </w:pPr>
            <w:r w:rsidRPr="00B6190F">
              <w:rPr>
                <w:rFonts w:cs="Arial"/>
                <w:b/>
                <w:bCs/>
                <w:iCs/>
                <w:sz w:val="20"/>
              </w:rPr>
              <w:t xml:space="preserve">(CM-11) </w:t>
            </w:r>
            <w:r w:rsidR="00651A34" w:rsidRPr="00B6190F">
              <w:rPr>
                <w:rFonts w:cs="Arial"/>
                <w:b/>
                <w:sz w:val="20"/>
              </w:rPr>
              <w:t>User Installed Software</w:t>
            </w:r>
          </w:p>
        </w:tc>
      </w:tr>
      <w:tr w:rsidR="008B6C25" w:rsidRPr="00B6190F" w14:paraId="6FCF45D9" w14:textId="77777777" w:rsidTr="00651A34">
        <w:trPr>
          <w:trHeight w:val="215"/>
        </w:trPr>
        <w:tc>
          <w:tcPr>
            <w:tcW w:w="9378" w:type="dxa"/>
            <w:gridSpan w:val="2"/>
            <w:shd w:val="clear" w:color="auto" w:fill="auto"/>
          </w:tcPr>
          <w:p w14:paraId="2D280FBD" w14:textId="77777777" w:rsidR="008B6C25" w:rsidRPr="00B6190F" w:rsidRDefault="00651A34" w:rsidP="00651A34">
            <w:pPr>
              <w:pStyle w:val="ListParagraph"/>
              <w:ind w:left="0"/>
              <w:rPr>
                <w:rFonts w:ascii="Arial" w:eastAsia="Times New Roman" w:hAnsi="Arial" w:cs="Arial"/>
                <w:sz w:val="20"/>
                <w:szCs w:val="20"/>
              </w:rPr>
            </w:pPr>
            <w:r w:rsidRPr="00B6190F">
              <w:rPr>
                <w:rFonts w:ascii="Arial" w:eastAsia="Times New Roman" w:hAnsi="Arial" w:cs="Arial"/>
                <w:sz w:val="20"/>
                <w:szCs w:val="20"/>
              </w:rPr>
              <w:t>The purpose of the policy is to make sure that software installed by non-IT Staff does not violate contracts, copyright laws or create security issues.</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651A34" w:rsidRPr="00B6190F" w14:paraId="4A01F2C3" w14:textId="77777777" w:rsidTr="000B7650">
              <w:tc>
                <w:tcPr>
                  <w:tcW w:w="8797" w:type="dxa"/>
                  <w:gridSpan w:val="3"/>
                  <w:shd w:val="clear" w:color="auto" w:fill="4F81BD"/>
                </w:tcPr>
                <w:p w14:paraId="74F083EC" w14:textId="77777777" w:rsidR="00651A34" w:rsidRPr="00B6190F" w:rsidRDefault="00651A34" w:rsidP="00BF2FE5">
                  <w:pPr>
                    <w:rPr>
                      <w:b/>
                      <w:bCs/>
                      <w:color w:val="FFFFFF"/>
                      <w:sz w:val="20"/>
                    </w:rPr>
                  </w:pPr>
                  <w:r w:rsidRPr="00B6190F">
                    <w:rPr>
                      <w:b/>
                      <w:bCs/>
                      <w:color w:val="FFFFFF"/>
                      <w:sz w:val="20"/>
                    </w:rPr>
                    <w:t>Applicability of Controls</w:t>
                  </w:r>
                </w:p>
              </w:tc>
            </w:tr>
            <w:tr w:rsidR="00651A34" w:rsidRPr="00B6190F" w14:paraId="31DA1157" w14:textId="77777777" w:rsidTr="000B7650">
              <w:tc>
                <w:tcPr>
                  <w:tcW w:w="3084" w:type="dxa"/>
                  <w:shd w:val="clear" w:color="auto" w:fill="4F81BD"/>
                </w:tcPr>
                <w:p w14:paraId="47CB10C2" w14:textId="77777777" w:rsidR="00651A34" w:rsidRPr="00B6190F" w:rsidRDefault="00651A34" w:rsidP="00BF2FE5">
                  <w:pPr>
                    <w:rPr>
                      <w:b/>
                      <w:bCs/>
                      <w:color w:val="FFFFFF"/>
                      <w:sz w:val="20"/>
                    </w:rPr>
                  </w:pPr>
                  <w:r w:rsidRPr="00B6190F">
                    <w:rPr>
                      <w:b/>
                      <w:bCs/>
                      <w:color w:val="FFFFFF"/>
                      <w:sz w:val="20"/>
                    </w:rPr>
                    <w:t>Public</w:t>
                  </w:r>
                </w:p>
              </w:tc>
              <w:tc>
                <w:tcPr>
                  <w:tcW w:w="3192" w:type="dxa"/>
                  <w:shd w:val="clear" w:color="auto" w:fill="4F81BD"/>
                </w:tcPr>
                <w:p w14:paraId="544ECE39" w14:textId="77777777" w:rsidR="00651A34" w:rsidRPr="00B6190F" w:rsidRDefault="00651A34" w:rsidP="00BF2FE5">
                  <w:pPr>
                    <w:rPr>
                      <w:b/>
                      <w:bCs/>
                      <w:color w:val="FFFFFF"/>
                      <w:sz w:val="20"/>
                    </w:rPr>
                  </w:pPr>
                  <w:r w:rsidRPr="00B6190F">
                    <w:rPr>
                      <w:b/>
                      <w:bCs/>
                      <w:color w:val="FFFFFF"/>
                      <w:sz w:val="20"/>
                    </w:rPr>
                    <w:t>Confidential</w:t>
                  </w:r>
                </w:p>
              </w:tc>
              <w:tc>
                <w:tcPr>
                  <w:tcW w:w="2521" w:type="dxa"/>
                  <w:shd w:val="clear" w:color="auto" w:fill="4F81BD"/>
                </w:tcPr>
                <w:p w14:paraId="6E4A4230" w14:textId="77777777" w:rsidR="00651A34" w:rsidRPr="00B6190F" w:rsidRDefault="00651A34" w:rsidP="00BF2FE5">
                  <w:pPr>
                    <w:rPr>
                      <w:b/>
                      <w:bCs/>
                      <w:color w:val="FFFFFF"/>
                      <w:sz w:val="20"/>
                    </w:rPr>
                  </w:pPr>
                  <w:r w:rsidRPr="00B6190F">
                    <w:rPr>
                      <w:b/>
                      <w:bCs/>
                      <w:color w:val="FFFFFF"/>
                      <w:sz w:val="20"/>
                    </w:rPr>
                    <w:t>FTI</w:t>
                  </w:r>
                </w:p>
              </w:tc>
            </w:tr>
            <w:tr w:rsidR="00651A34" w:rsidRPr="00B6190F" w14:paraId="2AF9A113" w14:textId="77777777" w:rsidTr="00651A34">
              <w:tc>
                <w:tcPr>
                  <w:tcW w:w="3084" w:type="dxa"/>
                </w:tcPr>
                <w:p w14:paraId="15D811A5" w14:textId="77777777" w:rsidR="00651A34" w:rsidRPr="00B6190F" w:rsidRDefault="00651A34" w:rsidP="00BF2FE5">
                  <w:pPr>
                    <w:rPr>
                      <w:bCs/>
                      <w:sz w:val="20"/>
                    </w:rPr>
                  </w:pPr>
                  <w:r w:rsidRPr="00B6190F">
                    <w:rPr>
                      <w:bCs/>
                      <w:sz w:val="20"/>
                    </w:rPr>
                    <w:t>CM-11</w:t>
                  </w:r>
                </w:p>
              </w:tc>
              <w:tc>
                <w:tcPr>
                  <w:tcW w:w="3192" w:type="dxa"/>
                </w:tcPr>
                <w:p w14:paraId="1D29B505" w14:textId="77777777" w:rsidR="00651A34" w:rsidRPr="00B6190F" w:rsidRDefault="00651A34" w:rsidP="00BF2FE5">
                  <w:pPr>
                    <w:rPr>
                      <w:sz w:val="20"/>
                    </w:rPr>
                  </w:pPr>
                  <w:r w:rsidRPr="00B6190F">
                    <w:rPr>
                      <w:sz w:val="20"/>
                    </w:rPr>
                    <w:t>CM-11</w:t>
                  </w:r>
                </w:p>
              </w:tc>
              <w:tc>
                <w:tcPr>
                  <w:tcW w:w="2521" w:type="dxa"/>
                </w:tcPr>
                <w:p w14:paraId="64123EA1" w14:textId="77777777" w:rsidR="00651A34" w:rsidRPr="00B6190F" w:rsidRDefault="00651A34" w:rsidP="00BF2FE5">
                  <w:pPr>
                    <w:rPr>
                      <w:sz w:val="20"/>
                    </w:rPr>
                  </w:pPr>
                  <w:r w:rsidRPr="00B6190F">
                    <w:rPr>
                      <w:sz w:val="20"/>
                    </w:rPr>
                    <w:t>CM-11</w:t>
                  </w:r>
                </w:p>
              </w:tc>
            </w:tr>
          </w:tbl>
          <w:p w14:paraId="45A50FAC" w14:textId="77777777" w:rsidR="00651A34" w:rsidRPr="00B6190F" w:rsidRDefault="00651A34" w:rsidP="00651A34">
            <w:pPr>
              <w:pStyle w:val="ListParagraph"/>
              <w:ind w:left="0"/>
              <w:rPr>
                <w:rFonts w:ascii="Arial" w:hAnsi="Arial" w:cs="Arial"/>
                <w:sz w:val="20"/>
                <w:szCs w:val="20"/>
              </w:rPr>
            </w:pPr>
            <w:r w:rsidRPr="00B6190F">
              <w:rPr>
                <w:rFonts w:ascii="Arial" w:hAnsi="Arial" w:cs="Arial"/>
                <w:sz w:val="20"/>
                <w:szCs w:val="20"/>
              </w:rPr>
              <w:t xml:space="preserve"> </w:t>
            </w:r>
          </w:p>
          <w:p w14:paraId="6857150B" w14:textId="09FECCB7" w:rsidR="00651A34" w:rsidRPr="00B6190F" w:rsidRDefault="00651A34" w:rsidP="007D1D98">
            <w:pPr>
              <w:pStyle w:val="ListParagraph"/>
              <w:ind w:left="0"/>
              <w:rPr>
                <w:rFonts w:ascii="Arial" w:hAnsi="Arial" w:cs="Arial"/>
                <w:sz w:val="20"/>
                <w:szCs w:val="20"/>
              </w:rPr>
            </w:pPr>
            <w:r w:rsidRPr="00B6190F">
              <w:rPr>
                <w:rFonts w:ascii="Arial" w:hAnsi="Arial" w:cs="Arial"/>
                <w:sz w:val="20"/>
                <w:szCs w:val="20"/>
              </w:rPr>
              <w:t xml:space="preserve">It is the policy of the Agency that software may not be installed by non-IT Staff unless specifically authorized by </w:t>
            </w:r>
            <w:r w:rsidRPr="00E14677">
              <w:rPr>
                <w:rFonts w:ascii="Arial" w:hAnsi="Arial" w:cs="Arial"/>
                <w:sz w:val="20"/>
                <w:szCs w:val="20"/>
              </w:rPr>
              <w:t>the</w:t>
            </w:r>
            <w:r w:rsidR="00FA3766" w:rsidRPr="00E14677">
              <w:rPr>
                <w:rFonts w:ascii="Arial" w:hAnsi="Arial" w:cs="Arial"/>
                <w:sz w:val="20"/>
                <w:szCs w:val="20"/>
              </w:rPr>
              <w:t xml:space="preserve"> </w:t>
            </w:r>
            <w:r w:rsidR="00C138AD" w:rsidRPr="00E14677">
              <w:rPr>
                <w:rFonts w:ascii="Arial" w:hAnsi="Arial" w:cs="Arial"/>
                <w:sz w:val="20"/>
                <w:szCs w:val="20"/>
              </w:rPr>
              <w:t>Provider</w:t>
            </w:r>
            <w:r w:rsidR="00ED4FA5" w:rsidRPr="00E14677">
              <w:rPr>
                <w:rFonts w:ascii="Arial" w:hAnsi="Arial" w:cs="Arial"/>
                <w:sz w:val="20"/>
                <w:szCs w:val="20"/>
              </w:rPr>
              <w:t>’s</w:t>
            </w:r>
            <w:r w:rsidRPr="00E14677">
              <w:rPr>
                <w:rFonts w:ascii="Arial" w:hAnsi="Arial" w:cs="Arial"/>
                <w:sz w:val="20"/>
                <w:szCs w:val="20"/>
              </w:rPr>
              <w:t xml:space="preserve"> CIO. Software</w:t>
            </w:r>
            <w:r w:rsidRPr="00B6190F">
              <w:rPr>
                <w:rFonts w:ascii="Arial" w:hAnsi="Arial" w:cs="Arial"/>
                <w:sz w:val="20"/>
                <w:szCs w:val="20"/>
              </w:rPr>
              <w:t xml:space="preserve"> installation must be prohibited, and compliance monitored, through automated methods when practical.</w:t>
            </w:r>
          </w:p>
        </w:tc>
      </w:tr>
      <w:tr w:rsidR="008B6C25" w:rsidRPr="00B6190F" w14:paraId="4C84D405" w14:textId="77777777" w:rsidTr="00651A34">
        <w:tc>
          <w:tcPr>
            <w:tcW w:w="9378" w:type="dxa"/>
            <w:gridSpan w:val="2"/>
          </w:tcPr>
          <w:p w14:paraId="7DB78386" w14:textId="77777777" w:rsidR="008B6C25" w:rsidRPr="00B6190F" w:rsidRDefault="008B6C25" w:rsidP="000726CE">
            <w:pPr>
              <w:spacing w:after="60"/>
              <w:rPr>
                <w:rFonts w:cs="Arial"/>
                <w:b/>
                <w:sz w:val="20"/>
              </w:rPr>
            </w:pPr>
            <w:r w:rsidRPr="00B6190F">
              <w:rPr>
                <w:rFonts w:cs="Arial"/>
                <w:b/>
                <w:sz w:val="20"/>
              </w:rPr>
              <w:t>Security Control Implementation Details:</w:t>
            </w:r>
          </w:p>
          <w:p w14:paraId="043DA8E4" w14:textId="77777777" w:rsidR="008B6C25" w:rsidRPr="00B6190F" w:rsidRDefault="00113A29" w:rsidP="00E1408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8B6C2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B6C25"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8B6C2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B6C25"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8B6C2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B6C25"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8B6C2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B6C25" w:rsidRPr="00B6190F">
              <w:rPr>
                <w:rFonts w:cs="Arial"/>
                <w:sz w:val="20"/>
              </w:rPr>
              <w:t xml:space="preserve"> N/A</w:t>
            </w:r>
          </w:p>
        </w:tc>
      </w:tr>
      <w:tr w:rsidR="008B6C25" w:rsidRPr="00B6190F" w14:paraId="00F07059" w14:textId="77777777" w:rsidTr="00651A34">
        <w:trPr>
          <w:trHeight w:val="80"/>
        </w:trPr>
        <w:tc>
          <w:tcPr>
            <w:tcW w:w="9378" w:type="dxa"/>
            <w:gridSpan w:val="2"/>
          </w:tcPr>
          <w:p w14:paraId="1EC6AF91" w14:textId="77777777" w:rsidR="008B6C25" w:rsidRPr="00B6190F" w:rsidRDefault="008B6C25" w:rsidP="000726CE">
            <w:pPr>
              <w:spacing w:after="60"/>
              <w:rPr>
                <w:rFonts w:cs="Arial"/>
                <w:b/>
                <w:sz w:val="20"/>
              </w:rPr>
            </w:pPr>
            <w:r w:rsidRPr="00B6190F">
              <w:rPr>
                <w:rFonts w:cs="Arial"/>
                <w:b/>
                <w:sz w:val="20"/>
              </w:rPr>
              <w:t>Responsible Parties:</w:t>
            </w:r>
          </w:p>
          <w:p w14:paraId="474A08CB" w14:textId="77777777" w:rsidR="008B6C25" w:rsidRPr="00B6190F" w:rsidRDefault="00113A29" w:rsidP="000726CE">
            <w:pPr>
              <w:rPr>
                <w:rFonts w:cs="Arial"/>
                <w:sz w:val="20"/>
              </w:rPr>
            </w:pPr>
            <w:r w:rsidRPr="00B6190F">
              <w:rPr>
                <w:rFonts w:cs="Arial"/>
                <w:sz w:val="20"/>
              </w:rPr>
              <w:fldChar w:fldCharType="begin">
                <w:ffData>
                  <w:name w:val="Check1"/>
                  <w:enabled/>
                  <w:calcOnExit w:val="0"/>
                  <w:checkBox>
                    <w:sizeAuto/>
                    <w:default w:val="0"/>
                  </w:checkBox>
                </w:ffData>
              </w:fldChar>
            </w:r>
            <w:r w:rsidR="008B6C2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B6C25" w:rsidRPr="00B6190F">
              <w:rPr>
                <w:rFonts w:cs="Arial"/>
                <w:sz w:val="20"/>
              </w:rPr>
              <w:t xml:space="preserve"> NC Department of Revenue</w:t>
            </w:r>
          </w:p>
          <w:p w14:paraId="7E4039A5" w14:textId="19525A50" w:rsidR="008B6C25"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8B6C25" w:rsidRPr="00B6190F">
              <w:rPr>
                <w:rFonts w:cs="Arial"/>
                <w:sz w:val="20"/>
              </w:rPr>
              <w:t xml:space="preserve"> </w:t>
            </w:r>
            <w:r w:rsidR="00385D49">
              <w:rPr>
                <w:rFonts w:cs="Arial"/>
                <w:sz w:val="20"/>
              </w:rPr>
              <w:t>&lt;PROVIDER&gt;</w:t>
            </w:r>
          </w:p>
        </w:tc>
      </w:tr>
      <w:tr w:rsidR="008B6C25" w:rsidRPr="00B6190F" w14:paraId="1EAEA00D" w14:textId="77777777" w:rsidTr="00651A34">
        <w:tc>
          <w:tcPr>
            <w:tcW w:w="9378" w:type="dxa"/>
            <w:gridSpan w:val="2"/>
          </w:tcPr>
          <w:p w14:paraId="2312AE1F" w14:textId="77777777" w:rsidR="008B6C25" w:rsidRPr="00B6190F" w:rsidRDefault="008B6C25" w:rsidP="00E1408C">
            <w:pPr>
              <w:rPr>
                <w:rFonts w:cs="Arial"/>
                <w:bCs/>
                <w:sz w:val="20"/>
              </w:rPr>
            </w:pPr>
            <w:r w:rsidRPr="00B6190F">
              <w:rPr>
                <w:rFonts w:cs="Arial"/>
                <w:b/>
                <w:bCs/>
                <w:sz w:val="20"/>
              </w:rPr>
              <w:t>Control implementation</w:t>
            </w:r>
            <w:r w:rsidRPr="00B6190F">
              <w:rPr>
                <w:rFonts w:cs="Arial"/>
                <w:bCs/>
                <w:i/>
                <w:sz w:val="20"/>
              </w:rPr>
              <w:t>:</w:t>
            </w:r>
            <w:r w:rsidR="00E1408C" w:rsidRPr="00B6190F">
              <w:rPr>
                <w:rFonts w:cs="Arial"/>
                <w:bCs/>
                <w:sz w:val="20"/>
              </w:rPr>
              <w:t xml:space="preserve"> </w:t>
            </w:r>
          </w:p>
        </w:tc>
      </w:tr>
      <w:tr w:rsidR="00E14677" w:rsidRPr="001909F6" w14:paraId="2F839AD3" w14:textId="77777777" w:rsidTr="00E14677">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45BD3" w14:textId="77777777" w:rsidR="00E14677" w:rsidRPr="00E14677" w:rsidRDefault="00E14677" w:rsidP="00474F9A">
            <w:pPr>
              <w:rPr>
                <w:rFonts w:cs="Arial"/>
                <w:bCs/>
                <w:sz w:val="20"/>
              </w:rPr>
            </w:pPr>
            <w:r w:rsidRPr="00E14677">
              <w:rPr>
                <w:rFonts w:cs="Arial"/>
                <w:bCs/>
                <w:sz w:val="20"/>
              </w:rPr>
              <w:t>&lt;Provider&gt; Response</w:t>
            </w:r>
          </w:p>
        </w:tc>
      </w:tr>
      <w:tr w:rsidR="00E14677" w:rsidRPr="00E52C1D" w14:paraId="6D5C255F" w14:textId="77777777" w:rsidTr="00474F9A">
        <w:tc>
          <w:tcPr>
            <w:tcW w:w="1705" w:type="dxa"/>
          </w:tcPr>
          <w:p w14:paraId="66D75D14" w14:textId="77777777" w:rsidR="00E14677" w:rsidRPr="00E52C1D" w:rsidRDefault="00E14677" w:rsidP="00474F9A">
            <w:pPr>
              <w:rPr>
                <w:rFonts w:cs="Arial"/>
                <w:sz w:val="20"/>
              </w:rPr>
            </w:pPr>
          </w:p>
        </w:tc>
        <w:tc>
          <w:tcPr>
            <w:tcW w:w="7673" w:type="dxa"/>
          </w:tcPr>
          <w:p w14:paraId="6F1AAC98" w14:textId="6AB17E4F" w:rsidR="00E14677" w:rsidRPr="00CF3158" w:rsidRDefault="00CF3158" w:rsidP="00474F9A">
            <w:pPr>
              <w:rPr>
                <w:rFonts w:cs="Arial"/>
                <w:i/>
                <w:sz w:val="20"/>
              </w:rPr>
            </w:pPr>
            <w:r w:rsidRPr="00CF3158">
              <w:rPr>
                <w:i/>
                <w:color w:val="808080" w:themeColor="background1" w:themeShade="80"/>
                <w:sz w:val="20"/>
              </w:rPr>
              <w:t xml:space="preserve">If provided the necessary privileges, users have the ability to install software in organizational information systems. To maintain control over the types of software installed, organizations identify permitted and prohibited actions regarding software installation. Permitted software installations may include, for example, updates and security patches to existing software and downloading applications from organization-approved “app stores.” Prohibited software installations may include, for example, software with unknown or suspect pedigrees or software that </w:t>
            </w:r>
            <w:r w:rsidRPr="00CF3158">
              <w:rPr>
                <w:i/>
                <w:color w:val="808080" w:themeColor="background1" w:themeShade="80"/>
                <w:sz w:val="20"/>
              </w:rPr>
              <w:lastRenderedPageBreak/>
              <w:t>organizations consider potentially malicious. The policies organizations select governing user-installed software may be organization-developed or provided by some external entity. Policy enforcement methods include procedural methods (e.g., periodic examination of user accounts), automated methods (e.g., configuration settings implemented on organizational information systems), or both. Related controls: AC-3, CM-2, CM-3, CM-5, CM-6, CM-7, PL-4.</w:t>
            </w:r>
          </w:p>
        </w:tc>
      </w:tr>
      <w:tr w:rsidR="00E14677" w:rsidRPr="001909F6" w14:paraId="7E5A1A54" w14:textId="77777777" w:rsidTr="00474F9A">
        <w:tc>
          <w:tcPr>
            <w:tcW w:w="9378" w:type="dxa"/>
            <w:gridSpan w:val="2"/>
            <w:shd w:val="clear" w:color="auto" w:fill="F2F2F2" w:themeFill="background1" w:themeFillShade="F2"/>
          </w:tcPr>
          <w:p w14:paraId="0312ABEB" w14:textId="77777777" w:rsidR="00E14677" w:rsidRPr="001909F6" w:rsidRDefault="00E14677" w:rsidP="00474F9A">
            <w:pPr>
              <w:rPr>
                <w:rFonts w:cs="Arial"/>
                <w:b/>
                <w:sz w:val="20"/>
                <w:highlight w:val="red"/>
              </w:rPr>
            </w:pPr>
            <w:r w:rsidRPr="001909F6">
              <w:rPr>
                <w:rFonts w:cs="Arial"/>
                <w:sz w:val="20"/>
              </w:rPr>
              <w:lastRenderedPageBreak/>
              <w:t>NCDOR</w:t>
            </w:r>
            <w:r w:rsidRPr="001909F6">
              <w:rPr>
                <w:rFonts w:cs="Arial"/>
                <w:b/>
                <w:sz w:val="20"/>
              </w:rPr>
              <w:t xml:space="preserve"> </w:t>
            </w:r>
            <w:r w:rsidRPr="001909F6">
              <w:rPr>
                <w:rFonts w:cs="Arial"/>
                <w:sz w:val="20"/>
              </w:rPr>
              <w:t>Response</w:t>
            </w:r>
          </w:p>
        </w:tc>
      </w:tr>
      <w:tr w:rsidR="00E14677" w14:paraId="4886399D" w14:textId="77777777" w:rsidTr="00474F9A">
        <w:tc>
          <w:tcPr>
            <w:tcW w:w="1705" w:type="dxa"/>
          </w:tcPr>
          <w:p w14:paraId="61B0FF0E" w14:textId="77777777" w:rsidR="00E14677" w:rsidRDefault="00E14677" w:rsidP="00474F9A">
            <w:pPr>
              <w:rPr>
                <w:rFonts w:cs="Arial"/>
                <w:sz w:val="20"/>
              </w:rPr>
            </w:pPr>
          </w:p>
        </w:tc>
        <w:tc>
          <w:tcPr>
            <w:tcW w:w="7673" w:type="dxa"/>
          </w:tcPr>
          <w:p w14:paraId="5E359446" w14:textId="77777777" w:rsidR="00E14677" w:rsidRDefault="00E14677" w:rsidP="00474F9A">
            <w:pPr>
              <w:rPr>
                <w:rFonts w:cs="Arial"/>
                <w:sz w:val="20"/>
              </w:rPr>
            </w:pPr>
          </w:p>
        </w:tc>
      </w:tr>
    </w:tbl>
    <w:p w14:paraId="0F3A8926" w14:textId="77777777" w:rsidR="00E14677" w:rsidRDefault="00E14677" w:rsidP="00E14677">
      <w:pPr>
        <w:pStyle w:val="Heading3"/>
        <w:numPr>
          <w:ilvl w:val="0"/>
          <w:numId w:val="0"/>
        </w:numPr>
        <w:pBdr>
          <w:bottom w:val="single" w:sz="12" w:space="1" w:color="auto"/>
        </w:pBdr>
        <w:ind w:left="720" w:hanging="720"/>
        <w:rPr>
          <w:rFonts w:cs="Arial"/>
          <w:sz w:val="20"/>
        </w:rPr>
      </w:pPr>
    </w:p>
    <w:p w14:paraId="2C3EC7F6" w14:textId="77777777" w:rsidR="00017CFC" w:rsidRPr="00B6190F" w:rsidRDefault="00017CFC" w:rsidP="00017CFC">
      <w:pPr>
        <w:pStyle w:val="Heading3"/>
        <w:pBdr>
          <w:bottom w:val="single" w:sz="12" w:space="1" w:color="auto"/>
        </w:pBdr>
        <w:rPr>
          <w:rFonts w:cs="Arial"/>
          <w:sz w:val="20"/>
        </w:rPr>
      </w:pPr>
      <w:bookmarkStart w:id="62" w:name="_Toc480282861"/>
      <w:r w:rsidRPr="00B6190F">
        <w:rPr>
          <w:rFonts w:cs="Arial"/>
          <w:sz w:val="20"/>
        </w:rPr>
        <w:t xml:space="preserve">Contingency Planning </w:t>
      </w:r>
      <w:r w:rsidR="00DF28D1" w:rsidRPr="00B6190F">
        <w:rPr>
          <w:rFonts w:cs="Arial"/>
          <w:sz w:val="20"/>
        </w:rPr>
        <w:t xml:space="preserve">Policy Family </w:t>
      </w:r>
      <w:r w:rsidRPr="00B6190F">
        <w:rPr>
          <w:rFonts w:cs="Arial"/>
          <w:sz w:val="20"/>
        </w:rPr>
        <w:t>(CP)</w:t>
      </w:r>
      <w:bookmarkEnd w:id="62"/>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BF2FE5" w:rsidRPr="00B6190F" w14:paraId="69F58A58" w14:textId="77777777" w:rsidTr="009567DC">
        <w:tc>
          <w:tcPr>
            <w:tcW w:w="9378" w:type="dxa"/>
            <w:gridSpan w:val="2"/>
            <w:shd w:val="pct20" w:color="auto" w:fill="auto"/>
          </w:tcPr>
          <w:p w14:paraId="7F89F128" w14:textId="77777777" w:rsidR="00BF2FE5" w:rsidRPr="00B6190F" w:rsidRDefault="00BF2FE5" w:rsidP="00BF2FE5">
            <w:pPr>
              <w:tabs>
                <w:tab w:val="left" w:pos="1080"/>
              </w:tabs>
              <w:spacing w:after="60"/>
              <w:rPr>
                <w:rFonts w:cs="Arial"/>
                <w:b/>
                <w:bCs/>
                <w:iCs/>
                <w:sz w:val="20"/>
              </w:rPr>
            </w:pPr>
            <w:r w:rsidRPr="00B6190F">
              <w:rPr>
                <w:rFonts w:cs="Arial"/>
                <w:b/>
                <w:bCs/>
                <w:iCs/>
                <w:sz w:val="20"/>
              </w:rPr>
              <w:t xml:space="preserve">(CP-1) </w:t>
            </w:r>
            <w:r w:rsidRPr="00B6190F">
              <w:rPr>
                <w:rFonts w:cs="Arial"/>
                <w:b/>
                <w:sz w:val="20"/>
              </w:rPr>
              <w:t>Contingency Planning Process</w:t>
            </w:r>
          </w:p>
        </w:tc>
      </w:tr>
      <w:tr w:rsidR="00BF2FE5" w:rsidRPr="00B6190F" w14:paraId="13EBD50A" w14:textId="77777777" w:rsidTr="009567DC">
        <w:trPr>
          <w:trHeight w:val="215"/>
        </w:trPr>
        <w:tc>
          <w:tcPr>
            <w:tcW w:w="9378" w:type="dxa"/>
            <w:gridSpan w:val="2"/>
            <w:shd w:val="clear" w:color="auto" w:fill="auto"/>
          </w:tcPr>
          <w:p w14:paraId="0BC94F7A" w14:textId="77777777" w:rsidR="00BF2FE5" w:rsidRPr="00B6190F" w:rsidRDefault="00BF2FE5" w:rsidP="00BF2FE5">
            <w:pPr>
              <w:pStyle w:val="ListParagraph"/>
              <w:ind w:left="0"/>
              <w:rPr>
                <w:rFonts w:ascii="Arial" w:hAnsi="Arial" w:cs="Arial"/>
                <w:sz w:val="20"/>
                <w:szCs w:val="20"/>
              </w:rPr>
            </w:pPr>
            <w:r w:rsidRPr="00B6190F">
              <w:rPr>
                <w:rFonts w:ascii="Arial" w:hAnsi="Arial" w:cs="Arial"/>
                <w:sz w:val="20"/>
                <w:szCs w:val="20"/>
              </w:rPr>
              <w:t>The purpose of the policy is to establish the procedure requirements for the effective implementation of the contingency planning policy family.</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9567DC" w:rsidRPr="00B6190F" w14:paraId="617DA95B" w14:textId="77777777" w:rsidTr="000B7650">
              <w:tc>
                <w:tcPr>
                  <w:tcW w:w="8797" w:type="dxa"/>
                  <w:gridSpan w:val="3"/>
                  <w:shd w:val="clear" w:color="auto" w:fill="4F81BD"/>
                </w:tcPr>
                <w:p w14:paraId="44FAB850" w14:textId="77777777" w:rsidR="009567DC" w:rsidRPr="00B6190F" w:rsidRDefault="009567DC" w:rsidP="009F70D9">
                  <w:pPr>
                    <w:rPr>
                      <w:b/>
                      <w:bCs/>
                      <w:color w:val="FFFFFF"/>
                      <w:sz w:val="20"/>
                    </w:rPr>
                  </w:pPr>
                  <w:r w:rsidRPr="00B6190F">
                    <w:rPr>
                      <w:b/>
                      <w:bCs/>
                      <w:color w:val="FFFFFF"/>
                      <w:sz w:val="20"/>
                    </w:rPr>
                    <w:t>Applicability of Controls</w:t>
                  </w:r>
                </w:p>
              </w:tc>
            </w:tr>
            <w:tr w:rsidR="009567DC" w:rsidRPr="00B6190F" w14:paraId="5730C8FB" w14:textId="77777777" w:rsidTr="000B7650">
              <w:tc>
                <w:tcPr>
                  <w:tcW w:w="3084" w:type="dxa"/>
                  <w:shd w:val="clear" w:color="auto" w:fill="4F81BD"/>
                </w:tcPr>
                <w:p w14:paraId="2CD6EF29" w14:textId="77777777" w:rsidR="009567DC" w:rsidRPr="00B6190F" w:rsidRDefault="009567DC" w:rsidP="009F70D9">
                  <w:pPr>
                    <w:rPr>
                      <w:b/>
                      <w:bCs/>
                      <w:color w:val="FFFFFF"/>
                      <w:sz w:val="20"/>
                    </w:rPr>
                  </w:pPr>
                  <w:r w:rsidRPr="00B6190F">
                    <w:rPr>
                      <w:b/>
                      <w:bCs/>
                      <w:color w:val="FFFFFF"/>
                      <w:sz w:val="20"/>
                    </w:rPr>
                    <w:t>Public</w:t>
                  </w:r>
                </w:p>
              </w:tc>
              <w:tc>
                <w:tcPr>
                  <w:tcW w:w="3192" w:type="dxa"/>
                  <w:shd w:val="clear" w:color="auto" w:fill="4F81BD"/>
                </w:tcPr>
                <w:p w14:paraId="4CA1CF56" w14:textId="77777777" w:rsidR="009567DC" w:rsidRPr="00B6190F" w:rsidRDefault="009567DC" w:rsidP="009F70D9">
                  <w:pPr>
                    <w:rPr>
                      <w:b/>
                      <w:bCs/>
                      <w:color w:val="FFFFFF"/>
                      <w:sz w:val="20"/>
                    </w:rPr>
                  </w:pPr>
                  <w:r w:rsidRPr="00B6190F">
                    <w:rPr>
                      <w:b/>
                      <w:bCs/>
                      <w:color w:val="FFFFFF"/>
                      <w:sz w:val="20"/>
                    </w:rPr>
                    <w:t>Confidential</w:t>
                  </w:r>
                </w:p>
              </w:tc>
              <w:tc>
                <w:tcPr>
                  <w:tcW w:w="2521" w:type="dxa"/>
                  <w:shd w:val="clear" w:color="auto" w:fill="4F81BD"/>
                </w:tcPr>
                <w:p w14:paraId="769BEF1B" w14:textId="77777777" w:rsidR="009567DC" w:rsidRPr="00B6190F" w:rsidRDefault="009567DC" w:rsidP="009F70D9">
                  <w:pPr>
                    <w:rPr>
                      <w:b/>
                      <w:bCs/>
                      <w:color w:val="FFFFFF"/>
                      <w:sz w:val="20"/>
                    </w:rPr>
                  </w:pPr>
                  <w:r w:rsidRPr="00B6190F">
                    <w:rPr>
                      <w:b/>
                      <w:bCs/>
                      <w:color w:val="FFFFFF"/>
                      <w:sz w:val="20"/>
                    </w:rPr>
                    <w:t>FTI</w:t>
                  </w:r>
                </w:p>
              </w:tc>
            </w:tr>
            <w:tr w:rsidR="009567DC" w:rsidRPr="00B6190F" w14:paraId="09698EDE" w14:textId="77777777" w:rsidTr="009567DC">
              <w:tc>
                <w:tcPr>
                  <w:tcW w:w="3084" w:type="dxa"/>
                </w:tcPr>
                <w:p w14:paraId="059B2DDD" w14:textId="77777777" w:rsidR="009567DC" w:rsidRPr="00B6190F" w:rsidRDefault="009567DC" w:rsidP="009F70D9">
                  <w:pPr>
                    <w:rPr>
                      <w:bCs/>
                      <w:sz w:val="20"/>
                    </w:rPr>
                  </w:pPr>
                  <w:r w:rsidRPr="00B6190F">
                    <w:rPr>
                      <w:bCs/>
                      <w:sz w:val="20"/>
                    </w:rPr>
                    <w:t xml:space="preserve"> CP-1</w:t>
                  </w:r>
                </w:p>
              </w:tc>
              <w:tc>
                <w:tcPr>
                  <w:tcW w:w="3192" w:type="dxa"/>
                </w:tcPr>
                <w:p w14:paraId="2D3B213F" w14:textId="77777777" w:rsidR="009567DC" w:rsidRPr="00B6190F" w:rsidRDefault="009567DC" w:rsidP="009F70D9">
                  <w:pPr>
                    <w:rPr>
                      <w:sz w:val="20"/>
                    </w:rPr>
                  </w:pPr>
                  <w:r w:rsidRPr="00B6190F">
                    <w:rPr>
                      <w:sz w:val="20"/>
                    </w:rPr>
                    <w:t>CP-1</w:t>
                  </w:r>
                </w:p>
              </w:tc>
              <w:tc>
                <w:tcPr>
                  <w:tcW w:w="2521" w:type="dxa"/>
                </w:tcPr>
                <w:p w14:paraId="50773CEF" w14:textId="77777777" w:rsidR="009567DC" w:rsidRPr="00B6190F" w:rsidRDefault="009567DC" w:rsidP="009F70D9">
                  <w:pPr>
                    <w:rPr>
                      <w:sz w:val="20"/>
                    </w:rPr>
                  </w:pPr>
                  <w:r w:rsidRPr="00B6190F">
                    <w:rPr>
                      <w:sz w:val="20"/>
                    </w:rPr>
                    <w:t>CP-1</w:t>
                  </w:r>
                </w:p>
              </w:tc>
            </w:tr>
          </w:tbl>
          <w:p w14:paraId="6E14CB36" w14:textId="77777777" w:rsidR="003C4DCF" w:rsidRPr="00B6190F" w:rsidRDefault="003C4DCF" w:rsidP="00BF2FE5">
            <w:pPr>
              <w:pStyle w:val="ListParagraph"/>
              <w:ind w:left="0"/>
              <w:rPr>
                <w:rFonts w:ascii="Arial" w:hAnsi="Arial" w:cs="Arial"/>
                <w:sz w:val="20"/>
                <w:szCs w:val="20"/>
              </w:rPr>
            </w:pPr>
          </w:p>
          <w:p w14:paraId="319A9FA9" w14:textId="77777777" w:rsidR="009567DC" w:rsidRPr="00B6190F" w:rsidRDefault="009567DC" w:rsidP="00BF2FE5">
            <w:pPr>
              <w:pStyle w:val="ListParagraph"/>
              <w:ind w:left="0"/>
              <w:rPr>
                <w:rFonts w:ascii="Arial" w:hAnsi="Arial" w:cs="Arial"/>
                <w:sz w:val="20"/>
                <w:szCs w:val="20"/>
              </w:rPr>
            </w:pPr>
            <w:r w:rsidRPr="00B6190F">
              <w:rPr>
                <w:rFonts w:ascii="Arial" w:hAnsi="Arial" w:cs="Arial"/>
                <w:sz w:val="20"/>
                <w:szCs w:val="20"/>
              </w:rPr>
              <w:t>It is the policy of the Agency that procedures to facilitate the implementation of the contingency planning procedures must be documented and disseminated and reviewed at least annually.</w:t>
            </w:r>
          </w:p>
        </w:tc>
      </w:tr>
      <w:tr w:rsidR="00BF2FE5" w:rsidRPr="00B6190F" w14:paraId="31B6132B" w14:textId="77777777" w:rsidTr="009567DC">
        <w:tc>
          <w:tcPr>
            <w:tcW w:w="9378" w:type="dxa"/>
            <w:gridSpan w:val="2"/>
          </w:tcPr>
          <w:p w14:paraId="59588E6A" w14:textId="77777777" w:rsidR="00BF2FE5" w:rsidRPr="00B6190F" w:rsidRDefault="00BF2FE5" w:rsidP="00BF2FE5">
            <w:pPr>
              <w:spacing w:after="60"/>
              <w:rPr>
                <w:rFonts w:cs="Arial"/>
                <w:b/>
                <w:sz w:val="20"/>
              </w:rPr>
            </w:pPr>
            <w:r w:rsidRPr="00B6190F">
              <w:rPr>
                <w:rFonts w:cs="Arial"/>
                <w:b/>
                <w:sz w:val="20"/>
              </w:rPr>
              <w:t>Security Control Implementation Details:</w:t>
            </w:r>
          </w:p>
          <w:p w14:paraId="355C51AC" w14:textId="77777777" w:rsidR="00BF2FE5" w:rsidRPr="00B6190F" w:rsidRDefault="000A58E6" w:rsidP="00BF2FE5">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F2FE5"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BF2FE5"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BF2FE5"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BF2FE5"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BF2FE5"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BF2FE5"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BF2FE5" w:rsidRPr="00B6190F">
              <w:rPr>
                <w:rFonts w:cs="Arial"/>
                <w:sz w:val="20"/>
              </w:rPr>
              <w:t xml:space="preserve"> N/A</w:t>
            </w:r>
          </w:p>
        </w:tc>
      </w:tr>
      <w:tr w:rsidR="00BF2FE5" w:rsidRPr="00B6190F" w14:paraId="16333365" w14:textId="77777777" w:rsidTr="009567DC">
        <w:trPr>
          <w:trHeight w:val="80"/>
        </w:trPr>
        <w:tc>
          <w:tcPr>
            <w:tcW w:w="9378" w:type="dxa"/>
            <w:gridSpan w:val="2"/>
          </w:tcPr>
          <w:p w14:paraId="310A30BD" w14:textId="77777777" w:rsidR="00BF2FE5" w:rsidRPr="00B6190F" w:rsidRDefault="00BF2FE5" w:rsidP="00BF2FE5">
            <w:pPr>
              <w:spacing w:after="60"/>
              <w:rPr>
                <w:rFonts w:cs="Arial"/>
                <w:b/>
                <w:sz w:val="20"/>
              </w:rPr>
            </w:pPr>
            <w:r w:rsidRPr="00B6190F">
              <w:rPr>
                <w:rFonts w:cs="Arial"/>
                <w:b/>
                <w:sz w:val="20"/>
              </w:rPr>
              <w:t>Responsible Parties:</w:t>
            </w:r>
          </w:p>
          <w:p w14:paraId="6EFC8D83" w14:textId="77777777" w:rsidR="00BF2FE5" w:rsidRPr="00B6190F" w:rsidRDefault="000A58E6" w:rsidP="00BF2FE5">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F2FE5" w:rsidRPr="00B6190F">
              <w:rPr>
                <w:rFonts w:cs="Arial"/>
                <w:sz w:val="20"/>
              </w:rPr>
              <w:t xml:space="preserve"> NC Department of Revenue</w:t>
            </w:r>
          </w:p>
          <w:p w14:paraId="69CDC609" w14:textId="729AC4A5" w:rsidR="00BF2FE5" w:rsidRPr="00B6190F" w:rsidRDefault="00A3254F" w:rsidP="00BF2FE5">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BF2FE5" w:rsidRPr="00B6190F">
              <w:rPr>
                <w:rFonts w:cs="Arial"/>
                <w:sz w:val="20"/>
              </w:rPr>
              <w:t xml:space="preserve"> </w:t>
            </w:r>
            <w:r w:rsidR="00385D49">
              <w:rPr>
                <w:rFonts w:cs="Arial"/>
                <w:sz w:val="20"/>
              </w:rPr>
              <w:t>&lt;PROVIDER&gt;</w:t>
            </w:r>
          </w:p>
        </w:tc>
      </w:tr>
      <w:tr w:rsidR="00BF2FE5" w:rsidRPr="00B6190F" w14:paraId="5E6C252E" w14:textId="77777777" w:rsidTr="009567DC">
        <w:tc>
          <w:tcPr>
            <w:tcW w:w="9378" w:type="dxa"/>
            <w:gridSpan w:val="2"/>
          </w:tcPr>
          <w:p w14:paraId="4547614A" w14:textId="77777777" w:rsidR="00BF2FE5" w:rsidRPr="00B6190F" w:rsidRDefault="00BF2FE5" w:rsidP="00BF2FE5">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E14677" w:rsidRPr="001909F6" w14:paraId="040A0A4E" w14:textId="77777777" w:rsidTr="00E14677">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A98F1" w14:textId="77777777" w:rsidR="00E14677" w:rsidRPr="00E14677" w:rsidRDefault="00E14677" w:rsidP="00474F9A">
            <w:pPr>
              <w:rPr>
                <w:rFonts w:cs="Arial"/>
                <w:bCs/>
                <w:sz w:val="20"/>
              </w:rPr>
            </w:pPr>
            <w:r w:rsidRPr="00E14677">
              <w:rPr>
                <w:rFonts w:cs="Arial"/>
                <w:bCs/>
                <w:sz w:val="20"/>
              </w:rPr>
              <w:t>&lt;Provider&gt; Response</w:t>
            </w:r>
          </w:p>
        </w:tc>
      </w:tr>
      <w:tr w:rsidR="00E14677" w:rsidRPr="00E52C1D" w14:paraId="3E43342F" w14:textId="77777777" w:rsidTr="00474F9A">
        <w:tc>
          <w:tcPr>
            <w:tcW w:w="1705" w:type="dxa"/>
          </w:tcPr>
          <w:p w14:paraId="103A0105" w14:textId="77777777" w:rsidR="00E14677" w:rsidRPr="00E52C1D" w:rsidRDefault="00E14677" w:rsidP="00474F9A">
            <w:pPr>
              <w:rPr>
                <w:rFonts w:cs="Arial"/>
                <w:sz w:val="20"/>
              </w:rPr>
            </w:pPr>
          </w:p>
        </w:tc>
        <w:tc>
          <w:tcPr>
            <w:tcW w:w="7673" w:type="dxa"/>
          </w:tcPr>
          <w:p w14:paraId="1C45D684" w14:textId="5DFE49E5" w:rsidR="00E14677" w:rsidRPr="000E2A5F" w:rsidRDefault="000E2A5F" w:rsidP="00474F9A">
            <w:pPr>
              <w:rPr>
                <w:rFonts w:cs="Arial"/>
                <w:i/>
                <w:sz w:val="20"/>
              </w:rPr>
            </w:pPr>
            <w:r w:rsidRPr="000E2A5F">
              <w:rPr>
                <w:i/>
                <w:color w:val="808080" w:themeColor="background1" w:themeShade="80"/>
                <w:sz w:val="20"/>
              </w:rPr>
              <w:t>This control addresses the establishment of policy and procedures for the effective implementation of selected security controls and control enhancements in the CP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Related control: PM-9.</w:t>
            </w:r>
          </w:p>
        </w:tc>
      </w:tr>
      <w:tr w:rsidR="00E14677" w:rsidRPr="001909F6" w14:paraId="31D3E5E5" w14:textId="77777777" w:rsidTr="00474F9A">
        <w:tc>
          <w:tcPr>
            <w:tcW w:w="9378" w:type="dxa"/>
            <w:gridSpan w:val="2"/>
            <w:shd w:val="clear" w:color="auto" w:fill="F2F2F2" w:themeFill="background1" w:themeFillShade="F2"/>
          </w:tcPr>
          <w:p w14:paraId="3335CBB0" w14:textId="77777777" w:rsidR="00E14677" w:rsidRPr="001909F6" w:rsidRDefault="00E14677" w:rsidP="00474F9A">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14677" w14:paraId="0A929C65" w14:textId="77777777" w:rsidTr="00474F9A">
        <w:tc>
          <w:tcPr>
            <w:tcW w:w="1705" w:type="dxa"/>
          </w:tcPr>
          <w:p w14:paraId="29275C8F" w14:textId="77777777" w:rsidR="00E14677" w:rsidRDefault="00E14677" w:rsidP="00474F9A">
            <w:pPr>
              <w:rPr>
                <w:rFonts w:cs="Arial"/>
                <w:sz w:val="20"/>
              </w:rPr>
            </w:pPr>
          </w:p>
        </w:tc>
        <w:tc>
          <w:tcPr>
            <w:tcW w:w="7673" w:type="dxa"/>
          </w:tcPr>
          <w:p w14:paraId="66168FAC" w14:textId="77777777" w:rsidR="00E14677" w:rsidRDefault="00E14677" w:rsidP="00474F9A">
            <w:pPr>
              <w:rPr>
                <w:rFonts w:cs="Arial"/>
                <w:sz w:val="20"/>
              </w:rPr>
            </w:pPr>
          </w:p>
        </w:tc>
      </w:tr>
    </w:tbl>
    <w:p w14:paraId="75DB329E" w14:textId="77777777" w:rsidR="00BF2FE5" w:rsidRDefault="00BF2FE5" w:rsidP="00BF2FE5"/>
    <w:p w14:paraId="4A5E0D8C" w14:textId="77777777" w:rsidR="00E14677" w:rsidRPr="00B6190F" w:rsidRDefault="00E14677" w:rsidP="00BF2FE5"/>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gridCol w:w="67"/>
      </w:tblGrid>
      <w:tr w:rsidR="00B86433" w:rsidRPr="00B6190F" w14:paraId="1581F12D" w14:textId="77777777" w:rsidTr="00B87BFB">
        <w:trPr>
          <w:gridAfter w:val="1"/>
          <w:wAfter w:w="67" w:type="dxa"/>
        </w:trPr>
        <w:tc>
          <w:tcPr>
            <w:tcW w:w="9378" w:type="dxa"/>
            <w:gridSpan w:val="3"/>
            <w:shd w:val="pct20" w:color="auto" w:fill="auto"/>
          </w:tcPr>
          <w:p w14:paraId="7531E097" w14:textId="77777777" w:rsidR="00B86433" w:rsidRPr="00B6190F" w:rsidRDefault="0021542C" w:rsidP="000726CE">
            <w:pPr>
              <w:tabs>
                <w:tab w:val="left" w:pos="1080"/>
              </w:tabs>
              <w:spacing w:after="60"/>
              <w:rPr>
                <w:rFonts w:cs="Arial"/>
                <w:b/>
                <w:bCs/>
                <w:iCs/>
                <w:sz w:val="20"/>
              </w:rPr>
            </w:pPr>
            <w:r w:rsidRPr="00B6190F">
              <w:rPr>
                <w:rFonts w:cs="Arial"/>
                <w:b/>
                <w:bCs/>
                <w:iCs/>
                <w:sz w:val="20"/>
              </w:rPr>
              <w:t>(</w:t>
            </w:r>
            <w:r w:rsidR="00B86433" w:rsidRPr="00B6190F">
              <w:rPr>
                <w:rFonts w:cs="Arial"/>
                <w:b/>
                <w:bCs/>
                <w:iCs/>
                <w:sz w:val="20"/>
              </w:rPr>
              <w:t>CP-2</w:t>
            </w:r>
            <w:r w:rsidRPr="00B6190F">
              <w:rPr>
                <w:rFonts w:cs="Arial"/>
                <w:b/>
                <w:bCs/>
                <w:iCs/>
                <w:sz w:val="20"/>
              </w:rPr>
              <w:t xml:space="preserve">) </w:t>
            </w:r>
            <w:r w:rsidR="00B86433" w:rsidRPr="00B6190F">
              <w:rPr>
                <w:rFonts w:cs="Arial"/>
                <w:b/>
                <w:sz w:val="20"/>
              </w:rPr>
              <w:t>Contingency Plan</w:t>
            </w:r>
          </w:p>
        </w:tc>
      </w:tr>
      <w:tr w:rsidR="00B86433" w:rsidRPr="00B6190F" w14:paraId="267FF440" w14:textId="77777777" w:rsidTr="00B87BFB">
        <w:trPr>
          <w:gridAfter w:val="1"/>
          <w:wAfter w:w="67" w:type="dxa"/>
          <w:trHeight w:val="215"/>
        </w:trPr>
        <w:tc>
          <w:tcPr>
            <w:tcW w:w="9378" w:type="dxa"/>
            <w:gridSpan w:val="3"/>
            <w:shd w:val="clear" w:color="auto" w:fill="auto"/>
          </w:tcPr>
          <w:p w14:paraId="350E099D" w14:textId="77777777" w:rsidR="00B86433" w:rsidRPr="00B6190F" w:rsidRDefault="00A3000C" w:rsidP="00A3000C">
            <w:pPr>
              <w:pStyle w:val="ListParagraph"/>
              <w:ind w:left="0"/>
              <w:rPr>
                <w:rFonts w:ascii="Arial" w:hAnsi="Arial" w:cs="Arial"/>
                <w:sz w:val="20"/>
                <w:szCs w:val="20"/>
              </w:rPr>
            </w:pPr>
            <w:r w:rsidRPr="00B6190F">
              <w:rPr>
                <w:rFonts w:ascii="Arial" w:hAnsi="Arial" w:cs="Arial"/>
                <w:sz w:val="20"/>
                <w:szCs w:val="20"/>
              </w:rPr>
              <w:t>The purpose of the policy is to develop plans to ensure that Data and Resources are available, based on the risk assessment.</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A3000C" w:rsidRPr="00B6190F" w14:paraId="18FBF7CD" w14:textId="77777777" w:rsidTr="000B7650">
              <w:tc>
                <w:tcPr>
                  <w:tcW w:w="8797" w:type="dxa"/>
                  <w:gridSpan w:val="3"/>
                  <w:shd w:val="clear" w:color="auto" w:fill="4F81BD"/>
                </w:tcPr>
                <w:p w14:paraId="7693A3B3" w14:textId="77777777" w:rsidR="00A3000C" w:rsidRPr="00B6190F" w:rsidRDefault="00A3000C" w:rsidP="009F70D9">
                  <w:pPr>
                    <w:rPr>
                      <w:b/>
                      <w:bCs/>
                      <w:color w:val="FFFFFF"/>
                      <w:sz w:val="20"/>
                    </w:rPr>
                  </w:pPr>
                  <w:r w:rsidRPr="00B6190F">
                    <w:rPr>
                      <w:b/>
                      <w:bCs/>
                      <w:color w:val="FFFFFF"/>
                      <w:sz w:val="20"/>
                    </w:rPr>
                    <w:lastRenderedPageBreak/>
                    <w:t>Applicability of Controls</w:t>
                  </w:r>
                </w:p>
              </w:tc>
            </w:tr>
            <w:tr w:rsidR="00A3000C" w:rsidRPr="00B6190F" w14:paraId="7FD3C14B" w14:textId="77777777" w:rsidTr="000B7650">
              <w:tc>
                <w:tcPr>
                  <w:tcW w:w="3084" w:type="dxa"/>
                  <w:shd w:val="clear" w:color="auto" w:fill="4F81BD"/>
                </w:tcPr>
                <w:p w14:paraId="155E2AFF" w14:textId="77777777" w:rsidR="00A3000C" w:rsidRPr="00B6190F" w:rsidRDefault="00A3000C" w:rsidP="009F70D9">
                  <w:pPr>
                    <w:rPr>
                      <w:b/>
                      <w:bCs/>
                      <w:color w:val="FFFFFF"/>
                      <w:sz w:val="20"/>
                    </w:rPr>
                  </w:pPr>
                  <w:r w:rsidRPr="00B6190F">
                    <w:rPr>
                      <w:b/>
                      <w:bCs/>
                      <w:color w:val="FFFFFF"/>
                      <w:sz w:val="20"/>
                    </w:rPr>
                    <w:t>Public</w:t>
                  </w:r>
                </w:p>
              </w:tc>
              <w:tc>
                <w:tcPr>
                  <w:tcW w:w="3192" w:type="dxa"/>
                  <w:shd w:val="clear" w:color="auto" w:fill="4F81BD"/>
                </w:tcPr>
                <w:p w14:paraId="58A442F7" w14:textId="77777777" w:rsidR="00A3000C" w:rsidRPr="00B6190F" w:rsidRDefault="00A3000C" w:rsidP="009F70D9">
                  <w:pPr>
                    <w:rPr>
                      <w:b/>
                      <w:bCs/>
                      <w:color w:val="FFFFFF"/>
                      <w:sz w:val="20"/>
                    </w:rPr>
                  </w:pPr>
                  <w:r w:rsidRPr="00B6190F">
                    <w:rPr>
                      <w:b/>
                      <w:bCs/>
                      <w:color w:val="FFFFFF"/>
                      <w:sz w:val="20"/>
                    </w:rPr>
                    <w:t>Confidential</w:t>
                  </w:r>
                </w:p>
              </w:tc>
              <w:tc>
                <w:tcPr>
                  <w:tcW w:w="2521" w:type="dxa"/>
                  <w:shd w:val="clear" w:color="auto" w:fill="4F81BD"/>
                </w:tcPr>
                <w:p w14:paraId="30A9DEC4" w14:textId="77777777" w:rsidR="00A3000C" w:rsidRPr="00B6190F" w:rsidRDefault="00A3000C" w:rsidP="009F70D9">
                  <w:pPr>
                    <w:rPr>
                      <w:b/>
                      <w:bCs/>
                      <w:color w:val="FFFFFF"/>
                      <w:sz w:val="20"/>
                    </w:rPr>
                  </w:pPr>
                  <w:r w:rsidRPr="00B6190F">
                    <w:rPr>
                      <w:b/>
                      <w:bCs/>
                      <w:color w:val="FFFFFF"/>
                      <w:sz w:val="20"/>
                    </w:rPr>
                    <w:t>FTI</w:t>
                  </w:r>
                </w:p>
              </w:tc>
            </w:tr>
            <w:tr w:rsidR="00A3000C" w:rsidRPr="00B6190F" w14:paraId="50C61FF3" w14:textId="77777777" w:rsidTr="00A3000C">
              <w:tc>
                <w:tcPr>
                  <w:tcW w:w="3084" w:type="dxa"/>
                </w:tcPr>
                <w:p w14:paraId="79AB4E02" w14:textId="77777777" w:rsidR="00A3000C" w:rsidRPr="00B6190F" w:rsidRDefault="00A3000C" w:rsidP="009F70D9">
                  <w:pPr>
                    <w:rPr>
                      <w:bCs/>
                      <w:sz w:val="20"/>
                    </w:rPr>
                  </w:pPr>
                  <w:r w:rsidRPr="00B6190F">
                    <w:rPr>
                      <w:bCs/>
                      <w:sz w:val="20"/>
                    </w:rPr>
                    <w:t>CP-2</w:t>
                  </w:r>
                </w:p>
              </w:tc>
              <w:tc>
                <w:tcPr>
                  <w:tcW w:w="3192" w:type="dxa"/>
                </w:tcPr>
                <w:p w14:paraId="3BDC94FE" w14:textId="77777777" w:rsidR="00A3000C" w:rsidRPr="00B6190F" w:rsidRDefault="00A3000C" w:rsidP="009F70D9">
                  <w:pPr>
                    <w:rPr>
                      <w:sz w:val="20"/>
                    </w:rPr>
                  </w:pPr>
                  <w:r w:rsidRPr="00B6190F">
                    <w:rPr>
                      <w:sz w:val="20"/>
                    </w:rPr>
                    <w:t>CP-2 (CE1)(CE3)(CE8)</w:t>
                  </w:r>
                </w:p>
              </w:tc>
              <w:tc>
                <w:tcPr>
                  <w:tcW w:w="2521" w:type="dxa"/>
                </w:tcPr>
                <w:p w14:paraId="184CAE44" w14:textId="77777777" w:rsidR="00A3000C" w:rsidRPr="00B6190F" w:rsidRDefault="00A3000C" w:rsidP="009F70D9">
                  <w:pPr>
                    <w:rPr>
                      <w:sz w:val="20"/>
                    </w:rPr>
                  </w:pPr>
                  <w:r w:rsidRPr="00B6190F">
                    <w:rPr>
                      <w:sz w:val="20"/>
                    </w:rPr>
                    <w:t>CP-2</w:t>
                  </w:r>
                </w:p>
              </w:tc>
            </w:tr>
          </w:tbl>
          <w:p w14:paraId="3586792D" w14:textId="77777777" w:rsidR="00E14677" w:rsidRDefault="00E14677" w:rsidP="00A3000C">
            <w:pPr>
              <w:pStyle w:val="ListParagraph"/>
              <w:ind w:left="0"/>
              <w:rPr>
                <w:rFonts w:ascii="Arial" w:hAnsi="Arial" w:cs="Arial"/>
                <w:sz w:val="20"/>
                <w:szCs w:val="20"/>
              </w:rPr>
            </w:pPr>
          </w:p>
          <w:p w14:paraId="5BC47E6C" w14:textId="77777777" w:rsidR="00A3000C" w:rsidRDefault="00A3000C" w:rsidP="00A3000C">
            <w:pPr>
              <w:pStyle w:val="ListParagraph"/>
              <w:ind w:left="0"/>
              <w:rPr>
                <w:rFonts w:ascii="Arial" w:hAnsi="Arial" w:cs="Arial"/>
                <w:sz w:val="20"/>
                <w:szCs w:val="20"/>
              </w:rPr>
            </w:pPr>
            <w:r w:rsidRPr="00E14677">
              <w:rPr>
                <w:rFonts w:ascii="Arial" w:hAnsi="Arial" w:cs="Arial"/>
                <w:sz w:val="20"/>
                <w:szCs w:val="20"/>
              </w:rPr>
              <w:t>It is the policy of the Agency that each Resource:</w:t>
            </w:r>
          </w:p>
          <w:p w14:paraId="6444B45B" w14:textId="77777777" w:rsidR="000E20F1" w:rsidRPr="00E14677" w:rsidRDefault="000E20F1" w:rsidP="00A3000C">
            <w:pPr>
              <w:pStyle w:val="ListParagraph"/>
              <w:ind w:left="0"/>
              <w:rPr>
                <w:rFonts w:ascii="Arial" w:hAnsi="Arial" w:cs="Arial"/>
                <w:sz w:val="20"/>
                <w:szCs w:val="20"/>
              </w:rPr>
            </w:pPr>
          </w:p>
          <w:p w14:paraId="1C32EA93" w14:textId="15BB86AE" w:rsidR="00A3000C" w:rsidRPr="00E14677" w:rsidRDefault="00A3000C" w:rsidP="00CD019E">
            <w:pPr>
              <w:pStyle w:val="ListParagraph"/>
              <w:rPr>
                <w:rFonts w:ascii="Arial" w:hAnsi="Arial" w:cs="Arial"/>
                <w:sz w:val="20"/>
                <w:szCs w:val="20"/>
              </w:rPr>
            </w:pPr>
            <w:r w:rsidRPr="00E14677">
              <w:rPr>
                <w:rFonts w:ascii="Arial" w:hAnsi="Arial" w:cs="Arial"/>
                <w:sz w:val="20"/>
                <w:szCs w:val="20"/>
              </w:rPr>
              <w:t xml:space="preserve">a) </w:t>
            </w:r>
            <w:r w:rsidR="005B227D" w:rsidRPr="00E14677">
              <w:rPr>
                <w:rFonts w:ascii="Arial" w:hAnsi="Arial" w:cs="Arial"/>
                <w:sz w:val="20"/>
                <w:szCs w:val="20"/>
              </w:rPr>
              <w:t xml:space="preserve">The </w:t>
            </w:r>
            <w:r w:rsidR="00C138AD" w:rsidRPr="00E14677">
              <w:rPr>
                <w:rFonts w:ascii="Arial" w:hAnsi="Arial" w:cs="Arial"/>
                <w:sz w:val="20"/>
                <w:szCs w:val="20"/>
              </w:rPr>
              <w:t>Provider</w:t>
            </w:r>
            <w:r w:rsidR="005B227D" w:rsidRPr="00E14677">
              <w:rPr>
                <w:rFonts w:ascii="Arial" w:hAnsi="Arial" w:cs="Arial"/>
                <w:sz w:val="20"/>
                <w:szCs w:val="20"/>
              </w:rPr>
              <w:t xml:space="preserve"> m</w:t>
            </w:r>
            <w:r w:rsidRPr="00E14677">
              <w:rPr>
                <w:rFonts w:ascii="Arial" w:hAnsi="Arial" w:cs="Arial"/>
                <w:sz w:val="20"/>
                <w:szCs w:val="20"/>
              </w:rPr>
              <w:t>ust have a contingency plan that:</w:t>
            </w:r>
          </w:p>
          <w:p w14:paraId="685DCE1C" w14:textId="77777777" w:rsidR="00A3000C" w:rsidRDefault="00A3000C" w:rsidP="00CD019E">
            <w:pPr>
              <w:pStyle w:val="ListParagraph"/>
              <w:ind w:left="1440"/>
              <w:rPr>
                <w:rFonts w:ascii="Arial" w:hAnsi="Arial" w:cs="Arial"/>
                <w:sz w:val="20"/>
                <w:szCs w:val="20"/>
              </w:rPr>
            </w:pPr>
            <w:r w:rsidRPr="00E14677">
              <w:rPr>
                <w:rFonts w:ascii="Arial" w:hAnsi="Arial" w:cs="Arial"/>
                <w:sz w:val="20"/>
                <w:szCs w:val="20"/>
              </w:rPr>
              <w:t>1. Identifies essential missions and business functions and associated contingency requirements;</w:t>
            </w:r>
            <w:r w:rsidR="00E14677">
              <w:rPr>
                <w:rFonts w:ascii="Arial" w:hAnsi="Arial" w:cs="Arial"/>
                <w:sz w:val="20"/>
                <w:szCs w:val="20"/>
              </w:rPr>
              <w:t xml:space="preserve"> and</w:t>
            </w:r>
          </w:p>
          <w:p w14:paraId="0F0D023D" w14:textId="77777777" w:rsidR="00E14677" w:rsidRPr="00E14677" w:rsidRDefault="00E14677" w:rsidP="00CD019E">
            <w:pPr>
              <w:pStyle w:val="ListParagraph"/>
              <w:ind w:left="1440"/>
              <w:rPr>
                <w:rFonts w:ascii="Arial" w:hAnsi="Arial" w:cs="Arial"/>
                <w:sz w:val="20"/>
                <w:szCs w:val="20"/>
              </w:rPr>
            </w:pPr>
          </w:p>
          <w:p w14:paraId="71B8F7AA" w14:textId="77777777" w:rsidR="00A3000C" w:rsidRDefault="00A3000C" w:rsidP="00CD019E">
            <w:pPr>
              <w:pStyle w:val="ListParagraph"/>
              <w:ind w:left="1440"/>
              <w:rPr>
                <w:rFonts w:ascii="Arial" w:hAnsi="Arial" w:cs="Arial"/>
                <w:sz w:val="20"/>
                <w:szCs w:val="20"/>
              </w:rPr>
            </w:pPr>
            <w:r w:rsidRPr="00E14677">
              <w:rPr>
                <w:rFonts w:ascii="Arial" w:hAnsi="Arial" w:cs="Arial"/>
                <w:sz w:val="20"/>
                <w:szCs w:val="20"/>
              </w:rPr>
              <w:t>2. Provides recovery objectives, restoration priorities, and metrics;</w:t>
            </w:r>
            <w:r w:rsidR="00E14677">
              <w:rPr>
                <w:rFonts w:ascii="Arial" w:hAnsi="Arial" w:cs="Arial"/>
                <w:sz w:val="20"/>
                <w:szCs w:val="20"/>
              </w:rPr>
              <w:t xml:space="preserve"> and</w:t>
            </w:r>
          </w:p>
          <w:p w14:paraId="19614F62" w14:textId="77777777" w:rsidR="00E14677" w:rsidRPr="00E14677" w:rsidRDefault="00E14677" w:rsidP="00CD019E">
            <w:pPr>
              <w:pStyle w:val="ListParagraph"/>
              <w:ind w:left="1440"/>
              <w:rPr>
                <w:rFonts w:ascii="Arial" w:hAnsi="Arial" w:cs="Arial"/>
                <w:sz w:val="20"/>
                <w:szCs w:val="20"/>
              </w:rPr>
            </w:pPr>
          </w:p>
          <w:p w14:paraId="60021963" w14:textId="77777777" w:rsidR="00A3000C" w:rsidRDefault="00A3000C" w:rsidP="00CD019E">
            <w:pPr>
              <w:pStyle w:val="ListParagraph"/>
              <w:ind w:left="1440"/>
              <w:rPr>
                <w:rFonts w:ascii="Arial" w:hAnsi="Arial" w:cs="Arial"/>
                <w:sz w:val="20"/>
                <w:szCs w:val="20"/>
              </w:rPr>
            </w:pPr>
            <w:r w:rsidRPr="00E14677">
              <w:rPr>
                <w:rFonts w:ascii="Arial" w:hAnsi="Arial" w:cs="Arial"/>
                <w:sz w:val="20"/>
                <w:szCs w:val="20"/>
              </w:rPr>
              <w:t>3. Addresses contingency roles, responsibilities, assigned individuals with contact information;</w:t>
            </w:r>
            <w:r w:rsidR="00E14677">
              <w:rPr>
                <w:rFonts w:ascii="Arial" w:hAnsi="Arial" w:cs="Arial"/>
                <w:sz w:val="20"/>
                <w:szCs w:val="20"/>
              </w:rPr>
              <w:t xml:space="preserve"> and</w:t>
            </w:r>
          </w:p>
          <w:p w14:paraId="39CB01D0" w14:textId="77777777" w:rsidR="00E14677" w:rsidRPr="00E14677" w:rsidRDefault="00E14677" w:rsidP="00CD019E">
            <w:pPr>
              <w:pStyle w:val="ListParagraph"/>
              <w:ind w:left="1440"/>
              <w:rPr>
                <w:rFonts w:ascii="Arial" w:hAnsi="Arial" w:cs="Arial"/>
                <w:sz w:val="20"/>
                <w:szCs w:val="20"/>
              </w:rPr>
            </w:pPr>
          </w:p>
          <w:p w14:paraId="4B94C2B5" w14:textId="77777777" w:rsidR="00A3000C" w:rsidRDefault="00A3000C" w:rsidP="00CD019E">
            <w:pPr>
              <w:pStyle w:val="ListParagraph"/>
              <w:ind w:left="1440"/>
              <w:rPr>
                <w:rFonts w:ascii="Arial" w:hAnsi="Arial" w:cs="Arial"/>
                <w:sz w:val="20"/>
                <w:szCs w:val="20"/>
              </w:rPr>
            </w:pPr>
            <w:r w:rsidRPr="00E14677">
              <w:rPr>
                <w:rFonts w:ascii="Arial" w:hAnsi="Arial" w:cs="Arial"/>
                <w:sz w:val="20"/>
                <w:szCs w:val="20"/>
              </w:rPr>
              <w:t>4. Addresses maintaining essential missions and business functions despite an information system disruption, compromise, or failure;</w:t>
            </w:r>
            <w:r w:rsidR="00E14677">
              <w:rPr>
                <w:rFonts w:ascii="Arial" w:hAnsi="Arial" w:cs="Arial"/>
                <w:sz w:val="20"/>
                <w:szCs w:val="20"/>
              </w:rPr>
              <w:t xml:space="preserve"> and</w:t>
            </w:r>
          </w:p>
          <w:p w14:paraId="7F105C95" w14:textId="77777777" w:rsidR="00E14677" w:rsidRPr="00E14677" w:rsidRDefault="00E14677" w:rsidP="00CD019E">
            <w:pPr>
              <w:pStyle w:val="ListParagraph"/>
              <w:ind w:left="1440"/>
              <w:rPr>
                <w:rFonts w:ascii="Arial" w:hAnsi="Arial" w:cs="Arial"/>
                <w:sz w:val="20"/>
                <w:szCs w:val="20"/>
              </w:rPr>
            </w:pPr>
          </w:p>
          <w:p w14:paraId="24FE6822" w14:textId="77777777" w:rsidR="00A3000C" w:rsidRDefault="00A3000C" w:rsidP="00CD019E">
            <w:pPr>
              <w:pStyle w:val="ListParagraph"/>
              <w:ind w:left="1440"/>
              <w:rPr>
                <w:rFonts w:ascii="Arial" w:hAnsi="Arial" w:cs="Arial"/>
                <w:sz w:val="20"/>
                <w:szCs w:val="20"/>
              </w:rPr>
            </w:pPr>
            <w:r w:rsidRPr="00E14677">
              <w:rPr>
                <w:rFonts w:ascii="Arial" w:hAnsi="Arial" w:cs="Arial"/>
                <w:sz w:val="20"/>
                <w:szCs w:val="20"/>
              </w:rPr>
              <w:t>5. Addresses eventual, full information system restoration without deterioration of the security safeguards originally planned and implemented; and</w:t>
            </w:r>
          </w:p>
          <w:p w14:paraId="30147B3F" w14:textId="77777777" w:rsidR="00E14677" w:rsidRPr="00E14677" w:rsidRDefault="00E14677" w:rsidP="00CD019E">
            <w:pPr>
              <w:pStyle w:val="ListParagraph"/>
              <w:ind w:left="1440"/>
              <w:rPr>
                <w:rFonts w:ascii="Arial" w:hAnsi="Arial" w:cs="Arial"/>
                <w:sz w:val="20"/>
                <w:szCs w:val="20"/>
              </w:rPr>
            </w:pPr>
          </w:p>
          <w:p w14:paraId="4EED93AD" w14:textId="386077DD" w:rsidR="00A3000C" w:rsidRPr="00E14677" w:rsidRDefault="00A3000C" w:rsidP="00CD019E">
            <w:pPr>
              <w:pStyle w:val="ListParagraph"/>
              <w:ind w:left="1440"/>
              <w:rPr>
                <w:rFonts w:ascii="Arial" w:hAnsi="Arial" w:cs="Arial"/>
                <w:sz w:val="20"/>
                <w:szCs w:val="20"/>
              </w:rPr>
            </w:pPr>
            <w:r w:rsidRPr="00E14677">
              <w:rPr>
                <w:rFonts w:ascii="Arial" w:hAnsi="Arial" w:cs="Arial"/>
                <w:sz w:val="20"/>
                <w:szCs w:val="20"/>
              </w:rPr>
              <w:t xml:space="preserve">6. Is reviewed and approved by the </w:t>
            </w:r>
            <w:r w:rsidR="00FA3766" w:rsidRPr="00E14677">
              <w:rPr>
                <w:rFonts w:ascii="Arial" w:hAnsi="Arial" w:cs="Arial"/>
                <w:sz w:val="20"/>
                <w:szCs w:val="20"/>
              </w:rPr>
              <w:t xml:space="preserve">respective </w:t>
            </w:r>
            <w:r w:rsidR="00C138AD" w:rsidRPr="00E14677">
              <w:rPr>
                <w:rFonts w:ascii="Arial" w:hAnsi="Arial" w:cs="Arial"/>
                <w:sz w:val="20"/>
                <w:szCs w:val="20"/>
              </w:rPr>
              <w:t>Provider</w:t>
            </w:r>
            <w:r w:rsidR="00FA3766" w:rsidRPr="00E14677">
              <w:rPr>
                <w:rFonts w:ascii="Arial" w:hAnsi="Arial" w:cs="Arial"/>
                <w:sz w:val="20"/>
                <w:szCs w:val="20"/>
              </w:rPr>
              <w:t>’s</w:t>
            </w:r>
            <w:r w:rsidR="00302567" w:rsidRPr="00E14677">
              <w:rPr>
                <w:rFonts w:ascii="Arial" w:hAnsi="Arial" w:cs="Arial"/>
                <w:sz w:val="20"/>
                <w:szCs w:val="20"/>
              </w:rPr>
              <w:t xml:space="preserve"> </w:t>
            </w:r>
            <w:r w:rsidRPr="00E14677">
              <w:rPr>
                <w:rFonts w:ascii="Arial" w:hAnsi="Arial" w:cs="Arial"/>
                <w:sz w:val="20"/>
                <w:szCs w:val="20"/>
              </w:rPr>
              <w:t>CIO.</w:t>
            </w:r>
          </w:p>
          <w:p w14:paraId="74844C95" w14:textId="77777777" w:rsidR="006D33F3" w:rsidRPr="00E14677" w:rsidRDefault="006D33F3" w:rsidP="00CD019E">
            <w:pPr>
              <w:pStyle w:val="ListParagraph"/>
              <w:ind w:left="1440"/>
              <w:rPr>
                <w:rFonts w:ascii="Arial" w:hAnsi="Arial" w:cs="Arial"/>
                <w:sz w:val="20"/>
                <w:szCs w:val="20"/>
              </w:rPr>
            </w:pPr>
          </w:p>
          <w:p w14:paraId="0B473DF3" w14:textId="127ADA9B" w:rsidR="00A3000C" w:rsidRPr="00E14677" w:rsidRDefault="00A3000C" w:rsidP="00CD019E">
            <w:pPr>
              <w:pStyle w:val="ListParagraph"/>
              <w:rPr>
                <w:rFonts w:ascii="Arial" w:hAnsi="Arial" w:cs="Arial"/>
                <w:sz w:val="20"/>
                <w:szCs w:val="20"/>
              </w:rPr>
            </w:pPr>
            <w:r w:rsidRPr="00E14677">
              <w:rPr>
                <w:rFonts w:ascii="Arial" w:hAnsi="Arial" w:cs="Arial"/>
                <w:sz w:val="20"/>
                <w:szCs w:val="20"/>
              </w:rPr>
              <w:t>b) Distributes copies of the contingency plan to key contingency personnel</w:t>
            </w:r>
            <w:r w:rsidR="005B227D" w:rsidRPr="00E14677">
              <w:rPr>
                <w:rFonts w:ascii="Arial" w:hAnsi="Arial" w:cs="Arial"/>
                <w:sz w:val="20"/>
                <w:szCs w:val="20"/>
              </w:rPr>
              <w:t xml:space="preserve"> (including the Agency’s CISO)</w:t>
            </w:r>
            <w:r w:rsidRPr="00E14677">
              <w:rPr>
                <w:rFonts w:ascii="Arial" w:hAnsi="Arial" w:cs="Arial"/>
                <w:sz w:val="20"/>
                <w:szCs w:val="20"/>
              </w:rPr>
              <w:t>, at a minimum;</w:t>
            </w:r>
            <w:r w:rsidR="006D33F3" w:rsidRPr="00E14677">
              <w:rPr>
                <w:rFonts w:ascii="Arial" w:hAnsi="Arial" w:cs="Arial"/>
                <w:sz w:val="20"/>
                <w:szCs w:val="20"/>
              </w:rPr>
              <w:t xml:space="preserve"> and</w:t>
            </w:r>
          </w:p>
          <w:p w14:paraId="0E212422" w14:textId="77777777" w:rsidR="006D33F3" w:rsidRPr="00E14677" w:rsidRDefault="006D33F3" w:rsidP="00CD019E">
            <w:pPr>
              <w:pStyle w:val="ListParagraph"/>
              <w:rPr>
                <w:rFonts w:ascii="Arial" w:hAnsi="Arial" w:cs="Arial"/>
                <w:sz w:val="20"/>
                <w:szCs w:val="20"/>
              </w:rPr>
            </w:pPr>
          </w:p>
          <w:p w14:paraId="47204E8C" w14:textId="13CB11AD" w:rsidR="00A3000C" w:rsidRPr="00E14677" w:rsidRDefault="00A3000C" w:rsidP="00CD019E">
            <w:pPr>
              <w:pStyle w:val="ListParagraph"/>
              <w:rPr>
                <w:rFonts w:ascii="Arial" w:hAnsi="Arial" w:cs="Arial"/>
                <w:sz w:val="20"/>
                <w:szCs w:val="20"/>
              </w:rPr>
            </w:pPr>
            <w:r w:rsidRPr="00E14677">
              <w:rPr>
                <w:rFonts w:ascii="Arial" w:hAnsi="Arial" w:cs="Arial"/>
                <w:sz w:val="20"/>
                <w:szCs w:val="20"/>
              </w:rPr>
              <w:t xml:space="preserve">c) </w:t>
            </w:r>
            <w:r w:rsidR="005B227D" w:rsidRPr="00E14677">
              <w:rPr>
                <w:rFonts w:ascii="Arial" w:hAnsi="Arial" w:cs="Arial"/>
                <w:sz w:val="20"/>
                <w:szCs w:val="20"/>
              </w:rPr>
              <w:t xml:space="preserve">The </w:t>
            </w:r>
            <w:r w:rsidR="00C138AD" w:rsidRPr="00E14677">
              <w:rPr>
                <w:rFonts w:ascii="Arial" w:hAnsi="Arial" w:cs="Arial"/>
                <w:sz w:val="20"/>
                <w:szCs w:val="20"/>
              </w:rPr>
              <w:t>Provider</w:t>
            </w:r>
            <w:r w:rsidR="005B227D" w:rsidRPr="00E14677">
              <w:rPr>
                <w:rFonts w:ascii="Arial" w:hAnsi="Arial" w:cs="Arial"/>
                <w:sz w:val="20"/>
                <w:szCs w:val="20"/>
              </w:rPr>
              <w:t xml:space="preserve"> c</w:t>
            </w:r>
            <w:r w:rsidRPr="00E14677">
              <w:rPr>
                <w:rFonts w:ascii="Arial" w:hAnsi="Arial" w:cs="Arial"/>
                <w:sz w:val="20"/>
                <w:szCs w:val="20"/>
              </w:rPr>
              <w:t>oordinates contingency planning activities with incident handling activities;</w:t>
            </w:r>
            <w:r w:rsidR="006D33F3" w:rsidRPr="00E14677">
              <w:rPr>
                <w:rFonts w:ascii="Arial" w:hAnsi="Arial" w:cs="Arial"/>
                <w:sz w:val="20"/>
                <w:szCs w:val="20"/>
              </w:rPr>
              <w:t xml:space="preserve"> and</w:t>
            </w:r>
          </w:p>
          <w:p w14:paraId="2873EC31" w14:textId="77777777" w:rsidR="006D33F3" w:rsidRPr="00E14677" w:rsidRDefault="006D33F3" w:rsidP="00CD019E">
            <w:pPr>
              <w:pStyle w:val="ListParagraph"/>
              <w:rPr>
                <w:rFonts w:ascii="Arial" w:hAnsi="Arial" w:cs="Arial"/>
                <w:sz w:val="20"/>
                <w:szCs w:val="20"/>
              </w:rPr>
            </w:pPr>
          </w:p>
          <w:p w14:paraId="3D721E56" w14:textId="5BDB586C" w:rsidR="00A3000C" w:rsidRPr="00E14677" w:rsidRDefault="00A3000C" w:rsidP="00CD019E">
            <w:pPr>
              <w:pStyle w:val="ListParagraph"/>
              <w:rPr>
                <w:rFonts w:ascii="Arial" w:hAnsi="Arial" w:cs="Arial"/>
                <w:sz w:val="20"/>
                <w:szCs w:val="20"/>
              </w:rPr>
            </w:pPr>
            <w:r w:rsidRPr="00E14677">
              <w:rPr>
                <w:rFonts w:ascii="Arial" w:hAnsi="Arial" w:cs="Arial"/>
                <w:sz w:val="20"/>
                <w:szCs w:val="20"/>
              </w:rPr>
              <w:t xml:space="preserve">d) </w:t>
            </w:r>
            <w:r w:rsidR="005B227D" w:rsidRPr="00E14677">
              <w:rPr>
                <w:rFonts w:ascii="Arial" w:hAnsi="Arial" w:cs="Arial"/>
                <w:sz w:val="20"/>
                <w:szCs w:val="20"/>
              </w:rPr>
              <w:t xml:space="preserve">The </w:t>
            </w:r>
            <w:r w:rsidR="00C138AD" w:rsidRPr="00E14677">
              <w:rPr>
                <w:rFonts w:ascii="Arial" w:hAnsi="Arial" w:cs="Arial"/>
                <w:sz w:val="20"/>
                <w:szCs w:val="20"/>
              </w:rPr>
              <w:t>Provider</w:t>
            </w:r>
            <w:r w:rsidR="005B227D" w:rsidRPr="00E14677">
              <w:rPr>
                <w:rFonts w:ascii="Arial" w:hAnsi="Arial" w:cs="Arial"/>
                <w:sz w:val="20"/>
                <w:szCs w:val="20"/>
              </w:rPr>
              <w:t xml:space="preserve"> r</w:t>
            </w:r>
            <w:r w:rsidRPr="00E14677">
              <w:rPr>
                <w:rFonts w:ascii="Arial" w:hAnsi="Arial" w:cs="Arial"/>
                <w:sz w:val="20"/>
                <w:szCs w:val="20"/>
              </w:rPr>
              <w:t>eviews the contingency plan for the Resource annually;</w:t>
            </w:r>
            <w:r w:rsidR="006D33F3" w:rsidRPr="00E14677">
              <w:rPr>
                <w:rFonts w:ascii="Arial" w:hAnsi="Arial" w:cs="Arial"/>
                <w:sz w:val="20"/>
                <w:szCs w:val="20"/>
              </w:rPr>
              <w:t xml:space="preserve"> and</w:t>
            </w:r>
          </w:p>
          <w:p w14:paraId="5B9D0E49" w14:textId="77777777" w:rsidR="006D33F3" w:rsidRPr="00E14677" w:rsidRDefault="006D33F3" w:rsidP="00CD019E">
            <w:pPr>
              <w:pStyle w:val="ListParagraph"/>
              <w:rPr>
                <w:rFonts w:ascii="Arial" w:hAnsi="Arial" w:cs="Arial"/>
                <w:sz w:val="20"/>
                <w:szCs w:val="20"/>
              </w:rPr>
            </w:pPr>
          </w:p>
          <w:p w14:paraId="5E029C09" w14:textId="7D836C27" w:rsidR="00A3000C" w:rsidRPr="00E14677" w:rsidRDefault="00A3000C" w:rsidP="00CD019E">
            <w:pPr>
              <w:pStyle w:val="ListParagraph"/>
              <w:rPr>
                <w:rFonts w:ascii="Arial" w:hAnsi="Arial" w:cs="Arial"/>
                <w:sz w:val="20"/>
                <w:szCs w:val="20"/>
              </w:rPr>
            </w:pPr>
            <w:r w:rsidRPr="00E14677">
              <w:rPr>
                <w:rFonts w:ascii="Arial" w:hAnsi="Arial" w:cs="Arial"/>
                <w:sz w:val="20"/>
                <w:szCs w:val="20"/>
              </w:rPr>
              <w:t xml:space="preserve">e) </w:t>
            </w:r>
            <w:r w:rsidR="00CD019E" w:rsidRPr="00E14677">
              <w:rPr>
                <w:rFonts w:ascii="Arial" w:hAnsi="Arial" w:cs="Arial"/>
                <w:sz w:val="20"/>
                <w:szCs w:val="20"/>
              </w:rPr>
              <w:t xml:space="preserve">The </w:t>
            </w:r>
            <w:r w:rsidR="00C138AD" w:rsidRPr="00E14677">
              <w:rPr>
                <w:rFonts w:ascii="Arial" w:hAnsi="Arial" w:cs="Arial"/>
                <w:sz w:val="20"/>
                <w:szCs w:val="20"/>
              </w:rPr>
              <w:t>Provider</w:t>
            </w:r>
            <w:r w:rsidR="00CD019E" w:rsidRPr="00E14677">
              <w:rPr>
                <w:rFonts w:ascii="Arial" w:hAnsi="Arial" w:cs="Arial"/>
                <w:sz w:val="20"/>
                <w:szCs w:val="20"/>
              </w:rPr>
              <w:t xml:space="preserve"> u</w:t>
            </w:r>
            <w:r w:rsidRPr="00E14677">
              <w:rPr>
                <w:rFonts w:ascii="Arial" w:hAnsi="Arial" w:cs="Arial"/>
                <w:sz w:val="20"/>
                <w:szCs w:val="20"/>
              </w:rPr>
              <w:t>pdates the contingency plan to address changes to the organization, Resources, or environment of operation and problems encountered during contingency plan implementation, execution, or testing;</w:t>
            </w:r>
            <w:r w:rsidR="006D33F3" w:rsidRPr="00E14677">
              <w:rPr>
                <w:rFonts w:ascii="Arial" w:hAnsi="Arial" w:cs="Arial"/>
                <w:sz w:val="20"/>
                <w:szCs w:val="20"/>
              </w:rPr>
              <w:t xml:space="preserve"> and</w:t>
            </w:r>
          </w:p>
          <w:p w14:paraId="50273DAA" w14:textId="77777777" w:rsidR="006D33F3" w:rsidRPr="00E14677" w:rsidRDefault="006D33F3" w:rsidP="00CD019E">
            <w:pPr>
              <w:pStyle w:val="ListParagraph"/>
              <w:rPr>
                <w:rFonts w:ascii="Arial" w:hAnsi="Arial" w:cs="Arial"/>
                <w:sz w:val="20"/>
                <w:szCs w:val="20"/>
              </w:rPr>
            </w:pPr>
          </w:p>
          <w:p w14:paraId="2528FA76" w14:textId="652B8408" w:rsidR="00A3000C" w:rsidRPr="00E14677" w:rsidRDefault="00A3000C" w:rsidP="00CD019E">
            <w:pPr>
              <w:pStyle w:val="ListParagraph"/>
              <w:rPr>
                <w:rFonts w:ascii="Arial" w:hAnsi="Arial" w:cs="Arial"/>
                <w:sz w:val="20"/>
                <w:szCs w:val="20"/>
              </w:rPr>
            </w:pPr>
            <w:r w:rsidRPr="00E14677">
              <w:rPr>
                <w:rFonts w:ascii="Arial" w:hAnsi="Arial" w:cs="Arial"/>
                <w:sz w:val="20"/>
                <w:szCs w:val="20"/>
              </w:rPr>
              <w:t xml:space="preserve">f) </w:t>
            </w:r>
            <w:r w:rsidR="00CD019E" w:rsidRPr="00E14677">
              <w:rPr>
                <w:rFonts w:ascii="Arial" w:hAnsi="Arial" w:cs="Arial"/>
                <w:sz w:val="20"/>
                <w:szCs w:val="20"/>
              </w:rPr>
              <w:t xml:space="preserve">The </w:t>
            </w:r>
            <w:r w:rsidR="00C138AD" w:rsidRPr="00E14677">
              <w:rPr>
                <w:rFonts w:ascii="Arial" w:hAnsi="Arial" w:cs="Arial"/>
                <w:sz w:val="20"/>
                <w:szCs w:val="20"/>
              </w:rPr>
              <w:t>Provider</w:t>
            </w:r>
            <w:r w:rsidR="00CD019E" w:rsidRPr="00E14677">
              <w:rPr>
                <w:rFonts w:ascii="Arial" w:hAnsi="Arial" w:cs="Arial"/>
                <w:sz w:val="20"/>
                <w:szCs w:val="20"/>
              </w:rPr>
              <w:t xml:space="preserve"> c</w:t>
            </w:r>
            <w:r w:rsidRPr="00E14677">
              <w:rPr>
                <w:rFonts w:ascii="Arial" w:hAnsi="Arial" w:cs="Arial"/>
                <w:sz w:val="20"/>
                <w:szCs w:val="20"/>
              </w:rPr>
              <w:t>ommunicates contingency plan changes to key contingency personnel</w:t>
            </w:r>
            <w:r w:rsidR="00CD019E" w:rsidRPr="00E14677">
              <w:rPr>
                <w:rFonts w:ascii="Arial" w:hAnsi="Arial" w:cs="Arial"/>
                <w:sz w:val="20"/>
                <w:szCs w:val="20"/>
              </w:rPr>
              <w:t xml:space="preserve"> and to the Agency’s CISO</w:t>
            </w:r>
            <w:r w:rsidRPr="00E14677">
              <w:rPr>
                <w:rFonts w:ascii="Arial" w:hAnsi="Arial" w:cs="Arial"/>
                <w:sz w:val="20"/>
                <w:szCs w:val="20"/>
              </w:rPr>
              <w:t>, at a minimum; and</w:t>
            </w:r>
          </w:p>
          <w:p w14:paraId="10F4F9DF" w14:textId="77777777" w:rsidR="006D33F3" w:rsidRPr="00E14677" w:rsidRDefault="006D33F3" w:rsidP="00CD019E">
            <w:pPr>
              <w:pStyle w:val="ListParagraph"/>
              <w:rPr>
                <w:rFonts w:ascii="Arial" w:hAnsi="Arial" w:cs="Arial"/>
                <w:sz w:val="20"/>
                <w:szCs w:val="20"/>
              </w:rPr>
            </w:pPr>
          </w:p>
          <w:p w14:paraId="301D37A4" w14:textId="12B2B9A7" w:rsidR="00A3000C" w:rsidRPr="00E14677" w:rsidRDefault="00A3000C" w:rsidP="00CD019E">
            <w:pPr>
              <w:pStyle w:val="ListParagraph"/>
              <w:rPr>
                <w:rFonts w:ascii="Arial" w:hAnsi="Arial" w:cs="Arial"/>
                <w:sz w:val="20"/>
                <w:szCs w:val="20"/>
              </w:rPr>
            </w:pPr>
            <w:r w:rsidRPr="00E14677">
              <w:rPr>
                <w:rFonts w:ascii="Arial" w:hAnsi="Arial" w:cs="Arial"/>
                <w:sz w:val="20"/>
                <w:szCs w:val="20"/>
              </w:rPr>
              <w:t xml:space="preserve">g) </w:t>
            </w:r>
            <w:r w:rsidR="00CD019E" w:rsidRPr="00E14677">
              <w:rPr>
                <w:rFonts w:ascii="Arial" w:hAnsi="Arial" w:cs="Arial"/>
                <w:sz w:val="20"/>
                <w:szCs w:val="20"/>
              </w:rPr>
              <w:t xml:space="preserve">The </w:t>
            </w:r>
            <w:r w:rsidR="00C138AD" w:rsidRPr="00E14677">
              <w:rPr>
                <w:rFonts w:ascii="Arial" w:hAnsi="Arial" w:cs="Arial"/>
                <w:sz w:val="20"/>
                <w:szCs w:val="20"/>
              </w:rPr>
              <w:t>Provider</w:t>
            </w:r>
            <w:r w:rsidR="00CD019E" w:rsidRPr="00E14677">
              <w:rPr>
                <w:rFonts w:ascii="Arial" w:hAnsi="Arial" w:cs="Arial"/>
                <w:sz w:val="20"/>
                <w:szCs w:val="20"/>
              </w:rPr>
              <w:t xml:space="preserve"> p</w:t>
            </w:r>
            <w:r w:rsidRPr="00E14677">
              <w:rPr>
                <w:rFonts w:ascii="Arial" w:hAnsi="Arial" w:cs="Arial"/>
                <w:sz w:val="20"/>
                <w:szCs w:val="20"/>
              </w:rPr>
              <w:t>rotects the contingency plan from unauthorized disclosure and modification.</w:t>
            </w:r>
          </w:p>
          <w:p w14:paraId="6BEC5FF3" w14:textId="77777777" w:rsidR="00A3000C" w:rsidRPr="00E14677" w:rsidRDefault="00A3000C" w:rsidP="00A3000C">
            <w:pPr>
              <w:pStyle w:val="Caption"/>
            </w:pPr>
            <w:r w:rsidRPr="00E14677">
              <w:t>Control Enhancements</w:t>
            </w:r>
          </w:p>
          <w:p w14:paraId="6629D128" w14:textId="7532673F" w:rsidR="00A3000C" w:rsidRPr="00E14677" w:rsidRDefault="00A3000C" w:rsidP="00A3000C">
            <w:pPr>
              <w:pStyle w:val="ListParagraph"/>
              <w:ind w:left="0"/>
              <w:rPr>
                <w:rFonts w:ascii="Arial" w:hAnsi="Arial" w:cs="Arial"/>
                <w:sz w:val="20"/>
                <w:szCs w:val="20"/>
              </w:rPr>
            </w:pPr>
            <w:r w:rsidRPr="00E14677">
              <w:rPr>
                <w:rFonts w:ascii="Arial" w:hAnsi="Arial" w:cs="Arial"/>
                <w:sz w:val="20"/>
                <w:szCs w:val="20"/>
              </w:rPr>
              <w:t xml:space="preserve">CE1. The </w:t>
            </w:r>
            <w:r w:rsidR="005B227D" w:rsidRPr="00E14677">
              <w:rPr>
                <w:rFonts w:ascii="Arial" w:hAnsi="Arial" w:cs="Arial"/>
                <w:sz w:val="20"/>
                <w:szCs w:val="20"/>
              </w:rPr>
              <w:t>Agency</w:t>
            </w:r>
            <w:r w:rsidRPr="00E14677">
              <w:rPr>
                <w:rFonts w:ascii="Arial" w:hAnsi="Arial" w:cs="Arial"/>
                <w:sz w:val="20"/>
                <w:szCs w:val="20"/>
              </w:rPr>
              <w:t xml:space="preserve"> coordinates contingency plan development with organizational elements responsible for related plans.</w:t>
            </w:r>
          </w:p>
          <w:p w14:paraId="2122985C" w14:textId="77777777" w:rsidR="006D33F3" w:rsidRPr="00E14677" w:rsidRDefault="006D33F3" w:rsidP="00A3000C">
            <w:pPr>
              <w:pStyle w:val="ListParagraph"/>
              <w:ind w:left="0"/>
              <w:rPr>
                <w:rFonts w:ascii="Arial" w:hAnsi="Arial" w:cs="Arial"/>
                <w:sz w:val="20"/>
                <w:szCs w:val="20"/>
              </w:rPr>
            </w:pPr>
          </w:p>
          <w:p w14:paraId="6D49CA50" w14:textId="3C6D2C08" w:rsidR="00A3000C" w:rsidRPr="00E14677" w:rsidRDefault="00A3000C" w:rsidP="00A3000C">
            <w:pPr>
              <w:pStyle w:val="ListParagraph"/>
              <w:ind w:left="0"/>
              <w:rPr>
                <w:rFonts w:ascii="Arial" w:hAnsi="Arial" w:cs="Arial"/>
                <w:sz w:val="20"/>
                <w:szCs w:val="20"/>
              </w:rPr>
            </w:pPr>
            <w:r w:rsidRPr="00E14677">
              <w:rPr>
                <w:rFonts w:ascii="Arial" w:hAnsi="Arial" w:cs="Arial"/>
                <w:sz w:val="20"/>
                <w:szCs w:val="20"/>
              </w:rPr>
              <w:t xml:space="preserve">CE3. The </w:t>
            </w:r>
            <w:r w:rsidR="00C138AD" w:rsidRPr="00E14677">
              <w:rPr>
                <w:rFonts w:ascii="Arial" w:hAnsi="Arial" w:cs="Arial"/>
                <w:sz w:val="20"/>
                <w:szCs w:val="20"/>
              </w:rPr>
              <w:t>Provider</w:t>
            </w:r>
            <w:r w:rsidRPr="00E14677">
              <w:rPr>
                <w:rFonts w:ascii="Arial" w:hAnsi="Arial" w:cs="Arial"/>
                <w:sz w:val="20"/>
                <w:szCs w:val="20"/>
              </w:rPr>
              <w:t xml:space="preserve"> plans for the resumption of essential missions and business functions within the stated recovery objective of each capability after contingency plan activation.</w:t>
            </w:r>
          </w:p>
          <w:p w14:paraId="473BCBAD" w14:textId="77777777" w:rsidR="006D33F3" w:rsidRPr="00E14677" w:rsidRDefault="006D33F3" w:rsidP="00A3000C">
            <w:pPr>
              <w:pStyle w:val="ListParagraph"/>
              <w:ind w:left="0"/>
              <w:rPr>
                <w:rFonts w:ascii="Arial" w:hAnsi="Arial" w:cs="Arial"/>
                <w:sz w:val="20"/>
                <w:szCs w:val="20"/>
              </w:rPr>
            </w:pPr>
          </w:p>
          <w:p w14:paraId="42E356A6" w14:textId="645C17C3" w:rsidR="00A3000C" w:rsidRPr="00B6190F" w:rsidRDefault="00A3000C" w:rsidP="007D1D98">
            <w:pPr>
              <w:pStyle w:val="ListParagraph"/>
              <w:ind w:left="0"/>
              <w:rPr>
                <w:rFonts w:ascii="Arial" w:hAnsi="Arial" w:cs="Arial"/>
                <w:sz w:val="20"/>
                <w:szCs w:val="20"/>
              </w:rPr>
            </w:pPr>
            <w:r w:rsidRPr="00E14677">
              <w:rPr>
                <w:rFonts w:ascii="Arial" w:hAnsi="Arial" w:cs="Arial"/>
                <w:sz w:val="20"/>
                <w:szCs w:val="20"/>
              </w:rPr>
              <w:lastRenderedPageBreak/>
              <w:t xml:space="preserve">CE8. The </w:t>
            </w:r>
            <w:r w:rsidR="00C138AD" w:rsidRPr="00E14677">
              <w:rPr>
                <w:rFonts w:ascii="Arial" w:hAnsi="Arial" w:cs="Arial"/>
                <w:sz w:val="20"/>
                <w:szCs w:val="20"/>
              </w:rPr>
              <w:t>Provider</w:t>
            </w:r>
            <w:r w:rsidRPr="00E14677">
              <w:rPr>
                <w:rFonts w:ascii="Arial" w:hAnsi="Arial" w:cs="Arial"/>
                <w:sz w:val="20"/>
                <w:szCs w:val="20"/>
              </w:rPr>
              <w:t xml:space="preserve"> identifies critical information system assets supporting essential missions and business functions.</w:t>
            </w:r>
          </w:p>
        </w:tc>
      </w:tr>
      <w:tr w:rsidR="00B86433" w:rsidRPr="00B6190F" w14:paraId="2788B1C8" w14:textId="77777777" w:rsidTr="00B87BFB">
        <w:trPr>
          <w:gridAfter w:val="1"/>
          <w:wAfter w:w="67" w:type="dxa"/>
        </w:trPr>
        <w:tc>
          <w:tcPr>
            <w:tcW w:w="9378" w:type="dxa"/>
            <w:gridSpan w:val="3"/>
          </w:tcPr>
          <w:p w14:paraId="15C9FBD7" w14:textId="31BCB910" w:rsidR="00B86433" w:rsidRPr="00B6190F" w:rsidRDefault="00B86433" w:rsidP="000726CE">
            <w:pPr>
              <w:spacing w:after="60"/>
              <w:rPr>
                <w:rFonts w:cs="Arial"/>
                <w:b/>
                <w:sz w:val="20"/>
              </w:rPr>
            </w:pPr>
            <w:r w:rsidRPr="00B6190F">
              <w:rPr>
                <w:rFonts w:cs="Arial"/>
                <w:b/>
                <w:sz w:val="20"/>
              </w:rPr>
              <w:lastRenderedPageBreak/>
              <w:t>Security Control Implementation Details:</w:t>
            </w:r>
          </w:p>
          <w:p w14:paraId="00CF309D" w14:textId="77777777" w:rsidR="00B86433" w:rsidRPr="00B6190F" w:rsidRDefault="00113A29" w:rsidP="0021542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B86433"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6433"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B86433"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6433"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B86433"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6433"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B86433"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6433" w:rsidRPr="00B6190F">
              <w:rPr>
                <w:rFonts w:cs="Arial"/>
                <w:sz w:val="20"/>
              </w:rPr>
              <w:t xml:space="preserve"> N/A</w:t>
            </w:r>
          </w:p>
        </w:tc>
      </w:tr>
      <w:tr w:rsidR="00B86433" w:rsidRPr="00B6190F" w14:paraId="5F8AE1B8" w14:textId="77777777" w:rsidTr="00B87BFB">
        <w:trPr>
          <w:gridAfter w:val="1"/>
          <w:wAfter w:w="67" w:type="dxa"/>
          <w:trHeight w:val="80"/>
        </w:trPr>
        <w:tc>
          <w:tcPr>
            <w:tcW w:w="9378" w:type="dxa"/>
            <w:gridSpan w:val="3"/>
          </w:tcPr>
          <w:p w14:paraId="421908B8" w14:textId="77777777" w:rsidR="00B86433" w:rsidRPr="00B6190F" w:rsidRDefault="00B86433" w:rsidP="000726CE">
            <w:pPr>
              <w:spacing w:after="60"/>
              <w:rPr>
                <w:rFonts w:cs="Arial"/>
                <w:b/>
                <w:sz w:val="20"/>
              </w:rPr>
            </w:pPr>
            <w:r w:rsidRPr="00B6190F">
              <w:rPr>
                <w:rFonts w:cs="Arial"/>
                <w:b/>
                <w:sz w:val="20"/>
              </w:rPr>
              <w:t>Responsible Parties:</w:t>
            </w:r>
          </w:p>
          <w:p w14:paraId="55704FA0" w14:textId="77777777" w:rsidR="00B86433" w:rsidRPr="00B6190F" w:rsidRDefault="00113A29" w:rsidP="000726CE">
            <w:pPr>
              <w:rPr>
                <w:rFonts w:cs="Arial"/>
                <w:sz w:val="20"/>
              </w:rPr>
            </w:pPr>
            <w:r w:rsidRPr="00B6190F">
              <w:rPr>
                <w:rFonts w:cs="Arial"/>
                <w:sz w:val="20"/>
              </w:rPr>
              <w:fldChar w:fldCharType="begin">
                <w:ffData>
                  <w:name w:val="Check1"/>
                  <w:enabled/>
                  <w:calcOnExit w:val="0"/>
                  <w:checkBox>
                    <w:sizeAuto/>
                    <w:default w:val="0"/>
                  </w:checkBox>
                </w:ffData>
              </w:fldChar>
            </w:r>
            <w:r w:rsidR="00B86433"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6433" w:rsidRPr="00B6190F">
              <w:rPr>
                <w:rFonts w:cs="Arial"/>
                <w:sz w:val="20"/>
              </w:rPr>
              <w:t xml:space="preserve"> NC Department of Revenue</w:t>
            </w:r>
          </w:p>
          <w:p w14:paraId="50AB87F0" w14:textId="383A9CD7" w:rsidR="00B86433"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B86433" w:rsidRPr="00B6190F">
              <w:rPr>
                <w:rFonts w:cs="Arial"/>
                <w:sz w:val="20"/>
              </w:rPr>
              <w:t xml:space="preserve"> </w:t>
            </w:r>
            <w:r w:rsidR="00385D49">
              <w:rPr>
                <w:rFonts w:cs="Arial"/>
                <w:sz w:val="20"/>
              </w:rPr>
              <w:t>&lt;PROVIDER&gt;</w:t>
            </w:r>
          </w:p>
        </w:tc>
      </w:tr>
      <w:tr w:rsidR="00B86433" w:rsidRPr="00B6190F" w14:paraId="676CE90F" w14:textId="77777777" w:rsidTr="00B87BFB">
        <w:trPr>
          <w:gridAfter w:val="1"/>
          <w:wAfter w:w="67" w:type="dxa"/>
        </w:trPr>
        <w:tc>
          <w:tcPr>
            <w:tcW w:w="9378" w:type="dxa"/>
            <w:gridSpan w:val="3"/>
          </w:tcPr>
          <w:p w14:paraId="6E024062" w14:textId="77777777" w:rsidR="00B86433" w:rsidRPr="00B6190F" w:rsidRDefault="00B86433" w:rsidP="000A58E6">
            <w:pPr>
              <w:rPr>
                <w:rFonts w:cs="Arial"/>
                <w:bCs/>
                <w:sz w:val="20"/>
              </w:rPr>
            </w:pPr>
            <w:r w:rsidRPr="00B6190F">
              <w:rPr>
                <w:rFonts w:cs="Arial"/>
                <w:b/>
                <w:bCs/>
                <w:sz w:val="20"/>
              </w:rPr>
              <w:t>Control implementation</w:t>
            </w:r>
            <w:r w:rsidRPr="00B6190F">
              <w:rPr>
                <w:rFonts w:cs="Arial"/>
                <w:bCs/>
                <w:i/>
                <w:sz w:val="20"/>
              </w:rPr>
              <w:t>:</w:t>
            </w:r>
            <w:r w:rsidR="0021542C" w:rsidRPr="00B6190F">
              <w:rPr>
                <w:rFonts w:cs="Arial"/>
                <w:bCs/>
                <w:sz w:val="20"/>
              </w:rPr>
              <w:t xml:space="preserve"> </w:t>
            </w:r>
          </w:p>
        </w:tc>
      </w:tr>
      <w:tr w:rsidR="000E20F1" w:rsidRPr="00DE2830" w14:paraId="4CAF8D50" w14:textId="77777777" w:rsidTr="00B87BFB">
        <w:trPr>
          <w:gridAfter w:val="1"/>
          <w:wAfter w:w="67" w:type="dxa"/>
        </w:trPr>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C47EA" w14:textId="77777777" w:rsidR="000E20F1" w:rsidRPr="000E20F1" w:rsidRDefault="000E20F1" w:rsidP="00474F9A">
            <w:pPr>
              <w:rPr>
                <w:rFonts w:cs="Arial"/>
                <w:bCs/>
                <w:sz w:val="20"/>
              </w:rPr>
            </w:pPr>
            <w:r w:rsidRPr="000E20F1">
              <w:rPr>
                <w:rFonts w:cs="Arial"/>
                <w:bCs/>
                <w:sz w:val="20"/>
              </w:rPr>
              <w:t>&lt;Provider&gt; Response</w:t>
            </w:r>
          </w:p>
        </w:tc>
      </w:tr>
      <w:tr w:rsidR="00B87BFB" w:rsidRPr="00E52C1D" w14:paraId="492A7D94" w14:textId="77777777" w:rsidTr="00B87BFB">
        <w:tc>
          <w:tcPr>
            <w:tcW w:w="2155" w:type="dxa"/>
          </w:tcPr>
          <w:p w14:paraId="79F8AC4C" w14:textId="77777777" w:rsidR="00B87BFB" w:rsidRPr="00E52C1D" w:rsidRDefault="00B87BFB" w:rsidP="00474F9A">
            <w:pPr>
              <w:rPr>
                <w:rFonts w:cs="Arial"/>
                <w:sz w:val="20"/>
              </w:rPr>
            </w:pPr>
          </w:p>
        </w:tc>
        <w:tc>
          <w:tcPr>
            <w:tcW w:w="7290" w:type="dxa"/>
            <w:gridSpan w:val="3"/>
          </w:tcPr>
          <w:p w14:paraId="4153DBF8" w14:textId="3DA97AB0" w:rsidR="00B87BFB" w:rsidRPr="00B87BFB" w:rsidRDefault="00B87BFB" w:rsidP="00474F9A">
            <w:pPr>
              <w:rPr>
                <w:rFonts w:cs="Arial"/>
                <w:i/>
                <w:color w:val="808080" w:themeColor="background1" w:themeShade="80"/>
                <w:sz w:val="20"/>
              </w:rPr>
            </w:pPr>
            <w:r w:rsidRPr="00B87BFB">
              <w:rPr>
                <w:i/>
                <w:color w:val="808080" w:themeColor="background1" w:themeShade="80"/>
                <w:sz w:val="20"/>
              </w:rPr>
              <w:t>Contingency planning for information systems is part of an overall organizational program for achieving continuity of operations for mission/business functions. Contingency planning addresses both information system restoration and implementation of alternative mission/business processes when systems are compromised. The effectiveness of contingency planning is maximized by considering such planning throughout the phases of the system development life cycle. Performing contingency planning on hardware, software, and firmware development can be an effective means of achieving information system resiliency. Contingency plans reflect the degree of restoration required for organizational information systems since not all systems may need to fully recover to achieve the level of continuity of operations desired. Information system recovery objectives reflect applicable laws, Executive Orders, directives, policies, standards, regulations, and guidelines. In addition to information system availability, contingency plans also address other security-related events resulting in a reduction in mission and/or business effectiveness, such as malicious attacks compromising the confidentiality or integrity of information systems. Actions addressed in contingency plans include, for example, orderly/graceful degradation, information system shutdown, fallback to a manual mode, alternate information flows, and operating in modes reserved for when systems are under attack. By closely coordinating contingency planning with incident handling activities, organizations can ensure that the necessary contingency planning activities are in place and activated in the event of a security incident. Related controls: AC-14, CP-6, CP-7, CP-8, CP-9, CP-10, IR-4, IR-8, MP-2, MP-4, MP-5, PM-8, PM-11.</w:t>
            </w:r>
          </w:p>
        </w:tc>
      </w:tr>
      <w:tr w:rsidR="000E20F1" w:rsidRPr="00E52C1D" w14:paraId="602F1F7B" w14:textId="77777777" w:rsidTr="00B87BFB">
        <w:trPr>
          <w:gridAfter w:val="1"/>
          <w:wAfter w:w="67" w:type="dxa"/>
        </w:trPr>
        <w:tc>
          <w:tcPr>
            <w:tcW w:w="2155" w:type="dxa"/>
          </w:tcPr>
          <w:p w14:paraId="05CD147A" w14:textId="77777777" w:rsidR="000E20F1" w:rsidRPr="00E52C1D" w:rsidRDefault="000E20F1" w:rsidP="00474F9A">
            <w:pPr>
              <w:rPr>
                <w:rFonts w:cs="Arial"/>
                <w:sz w:val="20"/>
              </w:rPr>
            </w:pPr>
          </w:p>
        </w:tc>
        <w:tc>
          <w:tcPr>
            <w:tcW w:w="630" w:type="dxa"/>
          </w:tcPr>
          <w:p w14:paraId="27973AB4" w14:textId="6EF1F94D" w:rsidR="000E20F1" w:rsidRPr="00E52C1D" w:rsidRDefault="000E20F1" w:rsidP="00474F9A">
            <w:pPr>
              <w:rPr>
                <w:rFonts w:cs="Arial"/>
                <w:sz w:val="20"/>
              </w:rPr>
            </w:pPr>
            <w:r>
              <w:rPr>
                <w:rFonts w:cs="Arial"/>
                <w:sz w:val="20"/>
              </w:rPr>
              <w:t>a.1</w:t>
            </w:r>
          </w:p>
        </w:tc>
        <w:tc>
          <w:tcPr>
            <w:tcW w:w="6593" w:type="dxa"/>
          </w:tcPr>
          <w:p w14:paraId="6FB3CF93" w14:textId="77777777" w:rsidR="000E20F1" w:rsidRPr="00E52C1D" w:rsidRDefault="000E20F1" w:rsidP="00474F9A">
            <w:pPr>
              <w:rPr>
                <w:rFonts w:cs="Arial"/>
                <w:sz w:val="20"/>
              </w:rPr>
            </w:pPr>
          </w:p>
        </w:tc>
      </w:tr>
      <w:tr w:rsidR="000E20F1" w14:paraId="743348DD" w14:textId="77777777" w:rsidTr="00B87BFB">
        <w:trPr>
          <w:gridAfter w:val="1"/>
          <w:wAfter w:w="67" w:type="dxa"/>
        </w:trPr>
        <w:tc>
          <w:tcPr>
            <w:tcW w:w="2155" w:type="dxa"/>
          </w:tcPr>
          <w:p w14:paraId="0AD78CE0" w14:textId="77777777" w:rsidR="000E20F1" w:rsidRDefault="000E20F1" w:rsidP="000E20F1">
            <w:pPr>
              <w:rPr>
                <w:rFonts w:cs="Arial"/>
                <w:sz w:val="20"/>
                <w:highlight w:val="red"/>
              </w:rPr>
            </w:pPr>
          </w:p>
        </w:tc>
        <w:tc>
          <w:tcPr>
            <w:tcW w:w="630" w:type="dxa"/>
          </w:tcPr>
          <w:p w14:paraId="0A442307" w14:textId="7990C98E" w:rsidR="000E20F1" w:rsidRDefault="000E20F1" w:rsidP="000E20F1">
            <w:pPr>
              <w:rPr>
                <w:rFonts w:cs="Arial"/>
                <w:sz w:val="20"/>
              </w:rPr>
            </w:pPr>
            <w:r w:rsidRPr="009B3CF0">
              <w:rPr>
                <w:rFonts w:cs="Arial"/>
                <w:sz w:val="20"/>
              </w:rPr>
              <w:t>a.</w:t>
            </w:r>
            <w:r>
              <w:rPr>
                <w:rFonts w:cs="Arial"/>
                <w:sz w:val="20"/>
              </w:rPr>
              <w:t>2</w:t>
            </w:r>
          </w:p>
        </w:tc>
        <w:tc>
          <w:tcPr>
            <w:tcW w:w="6593" w:type="dxa"/>
          </w:tcPr>
          <w:p w14:paraId="7300791D" w14:textId="77777777" w:rsidR="000E20F1" w:rsidRDefault="000E20F1" w:rsidP="000E20F1">
            <w:pPr>
              <w:rPr>
                <w:rFonts w:cs="Arial"/>
                <w:sz w:val="20"/>
              </w:rPr>
            </w:pPr>
          </w:p>
        </w:tc>
      </w:tr>
      <w:tr w:rsidR="000E20F1" w14:paraId="36A90C2F" w14:textId="77777777" w:rsidTr="00B87BFB">
        <w:trPr>
          <w:gridAfter w:val="1"/>
          <w:wAfter w:w="67" w:type="dxa"/>
        </w:trPr>
        <w:tc>
          <w:tcPr>
            <w:tcW w:w="2155" w:type="dxa"/>
          </w:tcPr>
          <w:p w14:paraId="6E7F45E3" w14:textId="77777777" w:rsidR="000E20F1" w:rsidRDefault="000E20F1" w:rsidP="000E20F1">
            <w:pPr>
              <w:rPr>
                <w:rFonts w:cs="Arial"/>
                <w:sz w:val="20"/>
                <w:highlight w:val="red"/>
              </w:rPr>
            </w:pPr>
          </w:p>
        </w:tc>
        <w:tc>
          <w:tcPr>
            <w:tcW w:w="630" w:type="dxa"/>
          </w:tcPr>
          <w:p w14:paraId="23A8FC32" w14:textId="5CEDBFAD" w:rsidR="000E20F1" w:rsidRDefault="000E20F1" w:rsidP="000E20F1">
            <w:pPr>
              <w:rPr>
                <w:rFonts w:cs="Arial"/>
                <w:sz w:val="20"/>
              </w:rPr>
            </w:pPr>
            <w:r w:rsidRPr="009B3CF0">
              <w:rPr>
                <w:rFonts w:cs="Arial"/>
                <w:sz w:val="20"/>
              </w:rPr>
              <w:t>a.</w:t>
            </w:r>
            <w:r>
              <w:rPr>
                <w:rFonts w:cs="Arial"/>
                <w:sz w:val="20"/>
              </w:rPr>
              <w:t>3</w:t>
            </w:r>
          </w:p>
        </w:tc>
        <w:tc>
          <w:tcPr>
            <w:tcW w:w="6593" w:type="dxa"/>
          </w:tcPr>
          <w:p w14:paraId="24DFBED7" w14:textId="77777777" w:rsidR="000E20F1" w:rsidRDefault="000E20F1" w:rsidP="000E20F1">
            <w:pPr>
              <w:rPr>
                <w:rFonts w:cs="Arial"/>
                <w:sz w:val="20"/>
              </w:rPr>
            </w:pPr>
          </w:p>
        </w:tc>
      </w:tr>
      <w:tr w:rsidR="000E20F1" w14:paraId="5F9F2456" w14:textId="77777777" w:rsidTr="00B87BFB">
        <w:trPr>
          <w:gridAfter w:val="1"/>
          <w:wAfter w:w="67" w:type="dxa"/>
        </w:trPr>
        <w:tc>
          <w:tcPr>
            <w:tcW w:w="2155" w:type="dxa"/>
          </w:tcPr>
          <w:p w14:paraId="0E4524E5" w14:textId="77777777" w:rsidR="000E20F1" w:rsidRDefault="000E20F1" w:rsidP="000E20F1">
            <w:pPr>
              <w:rPr>
                <w:rFonts w:cs="Arial"/>
                <w:sz w:val="20"/>
                <w:highlight w:val="red"/>
              </w:rPr>
            </w:pPr>
          </w:p>
        </w:tc>
        <w:tc>
          <w:tcPr>
            <w:tcW w:w="630" w:type="dxa"/>
          </w:tcPr>
          <w:p w14:paraId="0DA5130D" w14:textId="380FADF2" w:rsidR="000E20F1" w:rsidRDefault="000E20F1" w:rsidP="000E20F1">
            <w:pPr>
              <w:rPr>
                <w:rFonts w:cs="Arial"/>
                <w:sz w:val="20"/>
              </w:rPr>
            </w:pPr>
            <w:r w:rsidRPr="009B3CF0">
              <w:rPr>
                <w:rFonts w:cs="Arial"/>
                <w:sz w:val="20"/>
              </w:rPr>
              <w:t>a.</w:t>
            </w:r>
            <w:r>
              <w:rPr>
                <w:rFonts w:cs="Arial"/>
                <w:sz w:val="20"/>
              </w:rPr>
              <w:t>4</w:t>
            </w:r>
          </w:p>
        </w:tc>
        <w:tc>
          <w:tcPr>
            <w:tcW w:w="6593" w:type="dxa"/>
          </w:tcPr>
          <w:p w14:paraId="10D8937F" w14:textId="77777777" w:rsidR="000E20F1" w:rsidRDefault="000E20F1" w:rsidP="000E20F1">
            <w:pPr>
              <w:rPr>
                <w:rFonts w:cs="Arial"/>
                <w:sz w:val="20"/>
              </w:rPr>
            </w:pPr>
          </w:p>
        </w:tc>
      </w:tr>
      <w:tr w:rsidR="000E20F1" w14:paraId="2AC0155D" w14:textId="77777777" w:rsidTr="00B87BFB">
        <w:trPr>
          <w:gridAfter w:val="1"/>
          <w:wAfter w:w="67" w:type="dxa"/>
        </w:trPr>
        <w:tc>
          <w:tcPr>
            <w:tcW w:w="2155" w:type="dxa"/>
          </w:tcPr>
          <w:p w14:paraId="7741CFBB" w14:textId="77777777" w:rsidR="000E20F1" w:rsidRDefault="000E20F1" w:rsidP="000E20F1">
            <w:pPr>
              <w:rPr>
                <w:rFonts w:cs="Arial"/>
                <w:sz w:val="20"/>
                <w:highlight w:val="red"/>
              </w:rPr>
            </w:pPr>
          </w:p>
        </w:tc>
        <w:tc>
          <w:tcPr>
            <w:tcW w:w="630" w:type="dxa"/>
          </w:tcPr>
          <w:p w14:paraId="32CB26A1" w14:textId="6F23899F" w:rsidR="000E20F1" w:rsidRDefault="000E20F1" w:rsidP="000E20F1">
            <w:pPr>
              <w:rPr>
                <w:rFonts w:cs="Arial"/>
                <w:sz w:val="20"/>
              </w:rPr>
            </w:pPr>
            <w:r w:rsidRPr="009B3CF0">
              <w:rPr>
                <w:rFonts w:cs="Arial"/>
                <w:sz w:val="20"/>
              </w:rPr>
              <w:t>a.</w:t>
            </w:r>
            <w:r>
              <w:rPr>
                <w:rFonts w:cs="Arial"/>
                <w:sz w:val="20"/>
              </w:rPr>
              <w:t>5</w:t>
            </w:r>
          </w:p>
        </w:tc>
        <w:tc>
          <w:tcPr>
            <w:tcW w:w="6593" w:type="dxa"/>
          </w:tcPr>
          <w:p w14:paraId="3695C555" w14:textId="77777777" w:rsidR="000E20F1" w:rsidRDefault="000E20F1" w:rsidP="000E20F1">
            <w:pPr>
              <w:rPr>
                <w:rFonts w:cs="Arial"/>
                <w:sz w:val="20"/>
              </w:rPr>
            </w:pPr>
          </w:p>
        </w:tc>
      </w:tr>
      <w:tr w:rsidR="000E20F1" w14:paraId="1241A697" w14:textId="77777777" w:rsidTr="00B87BFB">
        <w:trPr>
          <w:gridAfter w:val="1"/>
          <w:wAfter w:w="67" w:type="dxa"/>
        </w:trPr>
        <w:tc>
          <w:tcPr>
            <w:tcW w:w="2155" w:type="dxa"/>
          </w:tcPr>
          <w:p w14:paraId="26004F34" w14:textId="77777777" w:rsidR="000E20F1" w:rsidRDefault="000E20F1" w:rsidP="000E20F1">
            <w:pPr>
              <w:rPr>
                <w:rFonts w:cs="Arial"/>
                <w:sz w:val="20"/>
                <w:highlight w:val="red"/>
              </w:rPr>
            </w:pPr>
          </w:p>
        </w:tc>
        <w:tc>
          <w:tcPr>
            <w:tcW w:w="630" w:type="dxa"/>
          </w:tcPr>
          <w:p w14:paraId="74EB3D21" w14:textId="21F64FD3" w:rsidR="000E20F1" w:rsidRDefault="000E20F1" w:rsidP="000E20F1">
            <w:pPr>
              <w:rPr>
                <w:rFonts w:cs="Arial"/>
                <w:sz w:val="20"/>
              </w:rPr>
            </w:pPr>
            <w:r w:rsidRPr="009B3CF0">
              <w:rPr>
                <w:rFonts w:cs="Arial"/>
                <w:sz w:val="20"/>
              </w:rPr>
              <w:t>a.</w:t>
            </w:r>
            <w:r>
              <w:rPr>
                <w:rFonts w:cs="Arial"/>
                <w:sz w:val="20"/>
              </w:rPr>
              <w:t>6</w:t>
            </w:r>
          </w:p>
        </w:tc>
        <w:tc>
          <w:tcPr>
            <w:tcW w:w="6593" w:type="dxa"/>
          </w:tcPr>
          <w:p w14:paraId="7F950083" w14:textId="77777777" w:rsidR="000E20F1" w:rsidRDefault="000E20F1" w:rsidP="000E20F1">
            <w:pPr>
              <w:rPr>
                <w:rFonts w:cs="Arial"/>
                <w:sz w:val="20"/>
              </w:rPr>
            </w:pPr>
          </w:p>
        </w:tc>
      </w:tr>
      <w:tr w:rsidR="000E20F1" w14:paraId="4269F9FD" w14:textId="77777777" w:rsidTr="00B87BFB">
        <w:trPr>
          <w:gridAfter w:val="1"/>
          <w:wAfter w:w="67" w:type="dxa"/>
        </w:trPr>
        <w:tc>
          <w:tcPr>
            <w:tcW w:w="2155" w:type="dxa"/>
          </w:tcPr>
          <w:p w14:paraId="7BA0B236" w14:textId="77777777" w:rsidR="000E20F1" w:rsidRDefault="000E20F1" w:rsidP="000E20F1">
            <w:pPr>
              <w:rPr>
                <w:rFonts w:cs="Arial"/>
                <w:sz w:val="20"/>
                <w:highlight w:val="red"/>
              </w:rPr>
            </w:pPr>
          </w:p>
        </w:tc>
        <w:tc>
          <w:tcPr>
            <w:tcW w:w="630" w:type="dxa"/>
          </w:tcPr>
          <w:p w14:paraId="5EE1CD22" w14:textId="01A940FA" w:rsidR="000E20F1" w:rsidRDefault="000E20F1" w:rsidP="000E20F1">
            <w:pPr>
              <w:rPr>
                <w:rFonts w:cs="Arial"/>
                <w:sz w:val="20"/>
              </w:rPr>
            </w:pPr>
            <w:r>
              <w:rPr>
                <w:rFonts w:cs="Arial"/>
                <w:sz w:val="20"/>
              </w:rPr>
              <w:t>b.</w:t>
            </w:r>
          </w:p>
        </w:tc>
        <w:tc>
          <w:tcPr>
            <w:tcW w:w="6593" w:type="dxa"/>
          </w:tcPr>
          <w:p w14:paraId="17877396" w14:textId="77777777" w:rsidR="000E20F1" w:rsidRDefault="000E20F1" w:rsidP="000E20F1">
            <w:pPr>
              <w:rPr>
                <w:rFonts w:cs="Arial"/>
                <w:sz w:val="20"/>
              </w:rPr>
            </w:pPr>
          </w:p>
        </w:tc>
      </w:tr>
      <w:tr w:rsidR="000E20F1" w14:paraId="117D72E4" w14:textId="77777777" w:rsidTr="00B87BFB">
        <w:trPr>
          <w:gridAfter w:val="1"/>
          <w:wAfter w:w="67" w:type="dxa"/>
        </w:trPr>
        <w:tc>
          <w:tcPr>
            <w:tcW w:w="2155" w:type="dxa"/>
          </w:tcPr>
          <w:p w14:paraId="76A83719" w14:textId="77777777" w:rsidR="000E20F1" w:rsidRDefault="000E20F1" w:rsidP="00474F9A">
            <w:pPr>
              <w:rPr>
                <w:rFonts w:cs="Arial"/>
                <w:sz w:val="20"/>
                <w:highlight w:val="red"/>
              </w:rPr>
            </w:pPr>
          </w:p>
        </w:tc>
        <w:tc>
          <w:tcPr>
            <w:tcW w:w="630" w:type="dxa"/>
          </w:tcPr>
          <w:p w14:paraId="2E56B245" w14:textId="5FF7FC12" w:rsidR="000E20F1" w:rsidRDefault="000E20F1" w:rsidP="00474F9A">
            <w:pPr>
              <w:rPr>
                <w:rFonts w:cs="Arial"/>
                <w:sz w:val="20"/>
              </w:rPr>
            </w:pPr>
            <w:r>
              <w:rPr>
                <w:rFonts w:cs="Arial"/>
                <w:sz w:val="20"/>
              </w:rPr>
              <w:t>c.</w:t>
            </w:r>
          </w:p>
        </w:tc>
        <w:tc>
          <w:tcPr>
            <w:tcW w:w="6593" w:type="dxa"/>
          </w:tcPr>
          <w:p w14:paraId="4F01C207" w14:textId="77777777" w:rsidR="000E20F1" w:rsidRDefault="000E20F1" w:rsidP="00474F9A">
            <w:pPr>
              <w:rPr>
                <w:rFonts w:cs="Arial"/>
                <w:sz w:val="20"/>
              </w:rPr>
            </w:pPr>
          </w:p>
        </w:tc>
      </w:tr>
      <w:tr w:rsidR="000E20F1" w14:paraId="2BE738D9" w14:textId="77777777" w:rsidTr="00B87BFB">
        <w:trPr>
          <w:gridAfter w:val="1"/>
          <w:wAfter w:w="67" w:type="dxa"/>
        </w:trPr>
        <w:tc>
          <w:tcPr>
            <w:tcW w:w="2155" w:type="dxa"/>
          </w:tcPr>
          <w:p w14:paraId="14AD6155" w14:textId="77777777" w:rsidR="000E20F1" w:rsidRDefault="000E20F1" w:rsidP="00474F9A">
            <w:pPr>
              <w:rPr>
                <w:rFonts w:cs="Arial"/>
                <w:sz w:val="20"/>
                <w:highlight w:val="red"/>
              </w:rPr>
            </w:pPr>
          </w:p>
        </w:tc>
        <w:tc>
          <w:tcPr>
            <w:tcW w:w="630" w:type="dxa"/>
          </w:tcPr>
          <w:p w14:paraId="5A7BBED0" w14:textId="737B28BB" w:rsidR="000E20F1" w:rsidRDefault="000E20F1" w:rsidP="00474F9A">
            <w:pPr>
              <w:rPr>
                <w:rFonts w:cs="Arial"/>
                <w:sz w:val="20"/>
              </w:rPr>
            </w:pPr>
            <w:r>
              <w:rPr>
                <w:rFonts w:cs="Arial"/>
                <w:sz w:val="20"/>
              </w:rPr>
              <w:t>d.</w:t>
            </w:r>
          </w:p>
        </w:tc>
        <w:tc>
          <w:tcPr>
            <w:tcW w:w="6593" w:type="dxa"/>
          </w:tcPr>
          <w:p w14:paraId="58540F99" w14:textId="77777777" w:rsidR="000E20F1" w:rsidRDefault="000E20F1" w:rsidP="00474F9A">
            <w:pPr>
              <w:rPr>
                <w:rFonts w:cs="Arial"/>
                <w:sz w:val="20"/>
              </w:rPr>
            </w:pPr>
          </w:p>
        </w:tc>
      </w:tr>
      <w:tr w:rsidR="000E20F1" w14:paraId="18EACA20" w14:textId="77777777" w:rsidTr="00B87BFB">
        <w:trPr>
          <w:gridAfter w:val="1"/>
          <w:wAfter w:w="67" w:type="dxa"/>
        </w:trPr>
        <w:tc>
          <w:tcPr>
            <w:tcW w:w="2155" w:type="dxa"/>
          </w:tcPr>
          <w:p w14:paraId="607CB59F" w14:textId="77777777" w:rsidR="000E20F1" w:rsidRDefault="000E20F1" w:rsidP="00474F9A">
            <w:pPr>
              <w:rPr>
                <w:rFonts w:cs="Arial"/>
                <w:sz w:val="20"/>
                <w:highlight w:val="red"/>
              </w:rPr>
            </w:pPr>
          </w:p>
        </w:tc>
        <w:tc>
          <w:tcPr>
            <w:tcW w:w="630" w:type="dxa"/>
          </w:tcPr>
          <w:p w14:paraId="2B5077F8" w14:textId="73CBCDBB" w:rsidR="000E20F1" w:rsidRDefault="000E20F1" w:rsidP="00474F9A">
            <w:pPr>
              <w:rPr>
                <w:rFonts w:cs="Arial"/>
                <w:sz w:val="20"/>
              </w:rPr>
            </w:pPr>
            <w:r>
              <w:rPr>
                <w:rFonts w:cs="Arial"/>
                <w:sz w:val="20"/>
              </w:rPr>
              <w:t>e.</w:t>
            </w:r>
          </w:p>
        </w:tc>
        <w:tc>
          <w:tcPr>
            <w:tcW w:w="6593" w:type="dxa"/>
          </w:tcPr>
          <w:p w14:paraId="49172B74" w14:textId="77777777" w:rsidR="000E20F1" w:rsidRDefault="000E20F1" w:rsidP="00474F9A">
            <w:pPr>
              <w:rPr>
                <w:rFonts w:cs="Arial"/>
                <w:sz w:val="20"/>
              </w:rPr>
            </w:pPr>
          </w:p>
        </w:tc>
      </w:tr>
      <w:tr w:rsidR="000E20F1" w14:paraId="07AEDF99" w14:textId="77777777" w:rsidTr="00B87BFB">
        <w:trPr>
          <w:gridAfter w:val="1"/>
          <w:wAfter w:w="67" w:type="dxa"/>
        </w:trPr>
        <w:tc>
          <w:tcPr>
            <w:tcW w:w="2155" w:type="dxa"/>
          </w:tcPr>
          <w:p w14:paraId="0258DDF5" w14:textId="77777777" w:rsidR="000E20F1" w:rsidRDefault="000E20F1" w:rsidP="00474F9A">
            <w:pPr>
              <w:rPr>
                <w:rFonts w:cs="Arial"/>
                <w:sz w:val="20"/>
                <w:highlight w:val="red"/>
              </w:rPr>
            </w:pPr>
          </w:p>
        </w:tc>
        <w:tc>
          <w:tcPr>
            <w:tcW w:w="630" w:type="dxa"/>
          </w:tcPr>
          <w:p w14:paraId="2647B98D" w14:textId="600CE392" w:rsidR="000E20F1" w:rsidRDefault="000E20F1" w:rsidP="00474F9A">
            <w:pPr>
              <w:rPr>
                <w:rFonts w:cs="Arial"/>
                <w:sz w:val="20"/>
              </w:rPr>
            </w:pPr>
            <w:r>
              <w:rPr>
                <w:rFonts w:cs="Arial"/>
                <w:sz w:val="20"/>
              </w:rPr>
              <w:t>f.</w:t>
            </w:r>
          </w:p>
        </w:tc>
        <w:tc>
          <w:tcPr>
            <w:tcW w:w="6593" w:type="dxa"/>
          </w:tcPr>
          <w:p w14:paraId="28A61CE2" w14:textId="77777777" w:rsidR="000E20F1" w:rsidRDefault="000E20F1" w:rsidP="00474F9A">
            <w:pPr>
              <w:rPr>
                <w:rFonts w:cs="Arial"/>
                <w:sz w:val="20"/>
              </w:rPr>
            </w:pPr>
          </w:p>
        </w:tc>
      </w:tr>
      <w:tr w:rsidR="000E20F1" w14:paraId="5201920D" w14:textId="77777777" w:rsidTr="00B87BFB">
        <w:trPr>
          <w:gridAfter w:val="1"/>
          <w:wAfter w:w="67" w:type="dxa"/>
        </w:trPr>
        <w:tc>
          <w:tcPr>
            <w:tcW w:w="2155" w:type="dxa"/>
          </w:tcPr>
          <w:p w14:paraId="5AC4ADB9" w14:textId="77777777" w:rsidR="000E20F1" w:rsidRDefault="000E20F1" w:rsidP="00474F9A">
            <w:pPr>
              <w:rPr>
                <w:rFonts w:cs="Arial"/>
                <w:sz w:val="20"/>
                <w:highlight w:val="red"/>
              </w:rPr>
            </w:pPr>
          </w:p>
        </w:tc>
        <w:tc>
          <w:tcPr>
            <w:tcW w:w="630" w:type="dxa"/>
          </w:tcPr>
          <w:p w14:paraId="46497470" w14:textId="703CF419" w:rsidR="000E20F1" w:rsidRDefault="000E20F1" w:rsidP="00474F9A">
            <w:pPr>
              <w:rPr>
                <w:rFonts w:cs="Arial"/>
                <w:sz w:val="20"/>
              </w:rPr>
            </w:pPr>
            <w:r>
              <w:rPr>
                <w:rFonts w:cs="Arial"/>
                <w:sz w:val="20"/>
              </w:rPr>
              <w:t>g.</w:t>
            </w:r>
          </w:p>
        </w:tc>
        <w:tc>
          <w:tcPr>
            <w:tcW w:w="6593" w:type="dxa"/>
          </w:tcPr>
          <w:p w14:paraId="0B04CB8D" w14:textId="77777777" w:rsidR="000E20F1" w:rsidRDefault="000E20F1" w:rsidP="00474F9A">
            <w:pPr>
              <w:rPr>
                <w:rFonts w:cs="Arial"/>
                <w:sz w:val="20"/>
              </w:rPr>
            </w:pPr>
          </w:p>
        </w:tc>
      </w:tr>
      <w:tr w:rsidR="000E20F1" w14:paraId="3C1866B8" w14:textId="77777777" w:rsidTr="00B87BFB">
        <w:trPr>
          <w:gridAfter w:val="1"/>
          <w:wAfter w:w="67" w:type="dxa"/>
        </w:trPr>
        <w:tc>
          <w:tcPr>
            <w:tcW w:w="2155" w:type="dxa"/>
          </w:tcPr>
          <w:p w14:paraId="214CCE8C" w14:textId="77777777" w:rsidR="000E20F1" w:rsidRDefault="000E20F1" w:rsidP="00474F9A">
            <w:pPr>
              <w:rPr>
                <w:rFonts w:cs="Arial"/>
                <w:sz w:val="20"/>
                <w:highlight w:val="red"/>
              </w:rPr>
            </w:pPr>
          </w:p>
        </w:tc>
        <w:tc>
          <w:tcPr>
            <w:tcW w:w="630" w:type="dxa"/>
          </w:tcPr>
          <w:p w14:paraId="1A9C91D3" w14:textId="14DAC37C" w:rsidR="000E20F1" w:rsidRDefault="000E20F1" w:rsidP="00474F9A">
            <w:pPr>
              <w:rPr>
                <w:rFonts w:cs="Arial"/>
                <w:sz w:val="20"/>
              </w:rPr>
            </w:pPr>
            <w:r>
              <w:rPr>
                <w:rFonts w:cs="Arial"/>
                <w:sz w:val="20"/>
              </w:rPr>
              <w:t>CE1</w:t>
            </w:r>
          </w:p>
        </w:tc>
        <w:tc>
          <w:tcPr>
            <w:tcW w:w="6593" w:type="dxa"/>
          </w:tcPr>
          <w:p w14:paraId="039311A4" w14:textId="140E0887" w:rsidR="000E20F1" w:rsidRPr="00B87BFB" w:rsidRDefault="00B87BFB" w:rsidP="00474F9A">
            <w:pPr>
              <w:rPr>
                <w:rFonts w:cs="Arial"/>
                <w:i/>
                <w:sz w:val="20"/>
              </w:rPr>
            </w:pPr>
            <w:r w:rsidRPr="00B87BFB">
              <w:rPr>
                <w:i/>
                <w:color w:val="808080" w:themeColor="background1" w:themeShade="80"/>
                <w:sz w:val="20"/>
              </w:rPr>
              <w:t>Plans related to contingency plans for organizational information systems include, for example, Business Continuity Plans, Disaster Recovery Plans, Continuity of Operations Plans, Crisis Communications Plans, Critical Infrastructure Plans, Cyber Incident Response Plans, Insider Threat Implementation Plan, and Occupant Emergency Plans.</w:t>
            </w:r>
          </w:p>
        </w:tc>
      </w:tr>
      <w:tr w:rsidR="000E20F1" w14:paraId="43E6F072" w14:textId="77777777" w:rsidTr="00B87BFB">
        <w:trPr>
          <w:gridAfter w:val="1"/>
          <w:wAfter w:w="67" w:type="dxa"/>
        </w:trPr>
        <w:tc>
          <w:tcPr>
            <w:tcW w:w="2155" w:type="dxa"/>
          </w:tcPr>
          <w:p w14:paraId="0F2965C8" w14:textId="77777777" w:rsidR="000E20F1" w:rsidRDefault="000E20F1" w:rsidP="00474F9A">
            <w:pPr>
              <w:rPr>
                <w:rFonts w:cs="Arial"/>
                <w:sz w:val="20"/>
                <w:highlight w:val="red"/>
              </w:rPr>
            </w:pPr>
          </w:p>
        </w:tc>
        <w:tc>
          <w:tcPr>
            <w:tcW w:w="630" w:type="dxa"/>
          </w:tcPr>
          <w:p w14:paraId="42326154" w14:textId="7994A197" w:rsidR="000E20F1" w:rsidRDefault="000E20F1" w:rsidP="00474F9A">
            <w:pPr>
              <w:rPr>
                <w:rFonts w:cs="Arial"/>
                <w:sz w:val="20"/>
              </w:rPr>
            </w:pPr>
            <w:r>
              <w:rPr>
                <w:rFonts w:cs="Arial"/>
                <w:sz w:val="20"/>
              </w:rPr>
              <w:t>CE3</w:t>
            </w:r>
          </w:p>
        </w:tc>
        <w:tc>
          <w:tcPr>
            <w:tcW w:w="6593" w:type="dxa"/>
          </w:tcPr>
          <w:p w14:paraId="21CCABC9" w14:textId="6D90CFE4" w:rsidR="000E20F1" w:rsidRPr="00B87BFB" w:rsidRDefault="00B87BFB" w:rsidP="00474F9A">
            <w:pPr>
              <w:rPr>
                <w:rFonts w:cs="Arial"/>
                <w:i/>
                <w:sz w:val="20"/>
              </w:rPr>
            </w:pPr>
            <w:r w:rsidRPr="00B87BFB">
              <w:rPr>
                <w:i/>
                <w:color w:val="808080" w:themeColor="background1" w:themeShade="80"/>
                <w:sz w:val="20"/>
              </w:rPr>
              <w:t>Organizations may choose to carry out the contingency planning activities in this control enhancement as part of organizational business continuity planning including, for example, as part of business impact analyses. The time period for resumption of essential missions/business functions may be dependent on the severity/extent of disruptions to the information system and its supporting infrastructure. Related control: PE-12.</w:t>
            </w:r>
          </w:p>
        </w:tc>
      </w:tr>
      <w:tr w:rsidR="000E20F1" w14:paraId="0443C67A" w14:textId="77777777" w:rsidTr="00B87BFB">
        <w:trPr>
          <w:gridAfter w:val="1"/>
          <w:wAfter w:w="67" w:type="dxa"/>
        </w:trPr>
        <w:tc>
          <w:tcPr>
            <w:tcW w:w="2155" w:type="dxa"/>
          </w:tcPr>
          <w:p w14:paraId="40B3A456" w14:textId="77777777" w:rsidR="000E20F1" w:rsidRDefault="000E20F1" w:rsidP="00474F9A">
            <w:pPr>
              <w:rPr>
                <w:rFonts w:cs="Arial"/>
                <w:sz w:val="20"/>
                <w:highlight w:val="red"/>
              </w:rPr>
            </w:pPr>
          </w:p>
        </w:tc>
        <w:tc>
          <w:tcPr>
            <w:tcW w:w="630" w:type="dxa"/>
          </w:tcPr>
          <w:p w14:paraId="46B455CD" w14:textId="3721F5C9" w:rsidR="000E20F1" w:rsidRDefault="000E20F1" w:rsidP="00474F9A">
            <w:pPr>
              <w:rPr>
                <w:rFonts w:cs="Arial"/>
                <w:sz w:val="20"/>
              </w:rPr>
            </w:pPr>
            <w:r>
              <w:rPr>
                <w:rFonts w:cs="Arial"/>
                <w:sz w:val="20"/>
              </w:rPr>
              <w:t>CE8</w:t>
            </w:r>
          </w:p>
        </w:tc>
        <w:tc>
          <w:tcPr>
            <w:tcW w:w="6593" w:type="dxa"/>
          </w:tcPr>
          <w:p w14:paraId="0F4C7C28" w14:textId="57F65A3E" w:rsidR="000E20F1" w:rsidRPr="00B87BFB" w:rsidRDefault="00B87BFB" w:rsidP="00474F9A">
            <w:pPr>
              <w:rPr>
                <w:rFonts w:cs="Arial"/>
                <w:i/>
                <w:sz w:val="20"/>
              </w:rPr>
            </w:pPr>
            <w:r w:rsidRPr="00B87BFB">
              <w:rPr>
                <w:i/>
                <w:color w:val="808080" w:themeColor="background1" w:themeShade="80"/>
                <w:sz w:val="20"/>
              </w:rPr>
              <w:t>Organizations may choose to carry out the contingency planning activities in this control enhancement as part of organizational business continuity planning including, for example, as part of business impact analyses. Organizations identify critical information system assets so that additional safeguards and countermeasures can be employed (above and beyond those safeguards and countermeasures routinely implemented) to help ensure that organizational missions/business functions can continue to be conducted during contingency operations. In addition, the identification of critical information assets facilitates the prioritization of organizational resources. Critical information system assets include technical and operational aspects. Technical aspects include, for example, information</w:t>
            </w:r>
          </w:p>
        </w:tc>
      </w:tr>
      <w:tr w:rsidR="000E20F1" w:rsidRPr="001909F6" w14:paraId="475A221F" w14:textId="77777777" w:rsidTr="00B87BFB">
        <w:trPr>
          <w:gridAfter w:val="1"/>
          <w:wAfter w:w="67" w:type="dxa"/>
        </w:trPr>
        <w:tc>
          <w:tcPr>
            <w:tcW w:w="9378" w:type="dxa"/>
            <w:gridSpan w:val="3"/>
            <w:shd w:val="clear" w:color="auto" w:fill="F2F2F2" w:themeFill="background1" w:themeFillShade="F2"/>
          </w:tcPr>
          <w:p w14:paraId="0DA3289F" w14:textId="77777777" w:rsidR="000E20F1" w:rsidRPr="001909F6" w:rsidRDefault="000E20F1" w:rsidP="00474F9A">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0E20F1" w:rsidRPr="00E52C1D" w14:paraId="2DB05717" w14:textId="77777777" w:rsidTr="00B87BFB">
        <w:trPr>
          <w:gridAfter w:val="1"/>
          <w:wAfter w:w="67" w:type="dxa"/>
        </w:trPr>
        <w:tc>
          <w:tcPr>
            <w:tcW w:w="2155" w:type="dxa"/>
          </w:tcPr>
          <w:p w14:paraId="443F6662" w14:textId="77777777" w:rsidR="000E20F1" w:rsidRPr="00E52C1D" w:rsidRDefault="000E20F1" w:rsidP="00474F9A">
            <w:pPr>
              <w:rPr>
                <w:rFonts w:cs="Arial"/>
                <w:sz w:val="20"/>
              </w:rPr>
            </w:pPr>
          </w:p>
        </w:tc>
        <w:tc>
          <w:tcPr>
            <w:tcW w:w="630" w:type="dxa"/>
          </w:tcPr>
          <w:p w14:paraId="4F47A2C1" w14:textId="77777777" w:rsidR="000E20F1" w:rsidRPr="00E52C1D" w:rsidRDefault="000E20F1" w:rsidP="00474F9A">
            <w:pPr>
              <w:rPr>
                <w:rFonts w:cs="Arial"/>
                <w:sz w:val="20"/>
              </w:rPr>
            </w:pPr>
            <w:r>
              <w:rPr>
                <w:rFonts w:cs="Arial"/>
                <w:sz w:val="20"/>
              </w:rPr>
              <w:t>a.1</w:t>
            </w:r>
          </w:p>
        </w:tc>
        <w:tc>
          <w:tcPr>
            <w:tcW w:w="6593" w:type="dxa"/>
          </w:tcPr>
          <w:p w14:paraId="0A3BA833" w14:textId="77777777" w:rsidR="000E20F1" w:rsidRPr="00E52C1D" w:rsidRDefault="000E20F1" w:rsidP="00474F9A">
            <w:pPr>
              <w:rPr>
                <w:rFonts w:cs="Arial"/>
                <w:sz w:val="20"/>
              </w:rPr>
            </w:pPr>
          </w:p>
        </w:tc>
      </w:tr>
      <w:tr w:rsidR="000E20F1" w14:paraId="67CEF99A" w14:textId="77777777" w:rsidTr="00B87BFB">
        <w:trPr>
          <w:gridAfter w:val="1"/>
          <w:wAfter w:w="67" w:type="dxa"/>
        </w:trPr>
        <w:tc>
          <w:tcPr>
            <w:tcW w:w="2155" w:type="dxa"/>
          </w:tcPr>
          <w:p w14:paraId="6109C76C" w14:textId="77777777" w:rsidR="000E20F1" w:rsidRDefault="000E20F1" w:rsidP="00474F9A">
            <w:pPr>
              <w:rPr>
                <w:rFonts w:cs="Arial"/>
                <w:sz w:val="20"/>
                <w:highlight w:val="red"/>
              </w:rPr>
            </w:pPr>
          </w:p>
        </w:tc>
        <w:tc>
          <w:tcPr>
            <w:tcW w:w="630" w:type="dxa"/>
          </w:tcPr>
          <w:p w14:paraId="4F3471AB" w14:textId="77777777" w:rsidR="000E20F1" w:rsidRDefault="000E20F1" w:rsidP="00474F9A">
            <w:pPr>
              <w:rPr>
                <w:rFonts w:cs="Arial"/>
                <w:sz w:val="20"/>
              </w:rPr>
            </w:pPr>
            <w:r w:rsidRPr="009B3CF0">
              <w:rPr>
                <w:rFonts w:cs="Arial"/>
                <w:sz w:val="20"/>
              </w:rPr>
              <w:t>a.</w:t>
            </w:r>
            <w:r>
              <w:rPr>
                <w:rFonts w:cs="Arial"/>
                <w:sz w:val="20"/>
              </w:rPr>
              <w:t>2</w:t>
            </w:r>
          </w:p>
        </w:tc>
        <w:tc>
          <w:tcPr>
            <w:tcW w:w="6593" w:type="dxa"/>
          </w:tcPr>
          <w:p w14:paraId="29F99B7E" w14:textId="77777777" w:rsidR="000E20F1" w:rsidRDefault="000E20F1" w:rsidP="00474F9A">
            <w:pPr>
              <w:rPr>
                <w:rFonts w:cs="Arial"/>
                <w:sz w:val="20"/>
              </w:rPr>
            </w:pPr>
          </w:p>
        </w:tc>
      </w:tr>
      <w:tr w:rsidR="000E20F1" w14:paraId="27222B1D" w14:textId="77777777" w:rsidTr="00B87BFB">
        <w:trPr>
          <w:gridAfter w:val="1"/>
          <w:wAfter w:w="67" w:type="dxa"/>
        </w:trPr>
        <w:tc>
          <w:tcPr>
            <w:tcW w:w="2155" w:type="dxa"/>
          </w:tcPr>
          <w:p w14:paraId="0A4A7811" w14:textId="77777777" w:rsidR="000E20F1" w:rsidRDefault="000E20F1" w:rsidP="00474F9A">
            <w:pPr>
              <w:rPr>
                <w:rFonts w:cs="Arial"/>
                <w:sz w:val="20"/>
                <w:highlight w:val="red"/>
              </w:rPr>
            </w:pPr>
          </w:p>
        </w:tc>
        <w:tc>
          <w:tcPr>
            <w:tcW w:w="630" w:type="dxa"/>
          </w:tcPr>
          <w:p w14:paraId="65ECE5F6" w14:textId="77777777" w:rsidR="000E20F1" w:rsidRDefault="000E20F1" w:rsidP="00474F9A">
            <w:pPr>
              <w:rPr>
                <w:rFonts w:cs="Arial"/>
                <w:sz w:val="20"/>
              </w:rPr>
            </w:pPr>
            <w:r w:rsidRPr="009B3CF0">
              <w:rPr>
                <w:rFonts w:cs="Arial"/>
                <w:sz w:val="20"/>
              </w:rPr>
              <w:t>a.</w:t>
            </w:r>
            <w:r>
              <w:rPr>
                <w:rFonts w:cs="Arial"/>
                <w:sz w:val="20"/>
              </w:rPr>
              <w:t>3</w:t>
            </w:r>
          </w:p>
        </w:tc>
        <w:tc>
          <w:tcPr>
            <w:tcW w:w="6593" w:type="dxa"/>
          </w:tcPr>
          <w:p w14:paraId="4C3EFAA3" w14:textId="77777777" w:rsidR="000E20F1" w:rsidRDefault="000E20F1" w:rsidP="00474F9A">
            <w:pPr>
              <w:rPr>
                <w:rFonts w:cs="Arial"/>
                <w:sz w:val="20"/>
              </w:rPr>
            </w:pPr>
          </w:p>
        </w:tc>
      </w:tr>
      <w:tr w:rsidR="000E20F1" w14:paraId="016A250F" w14:textId="77777777" w:rsidTr="00B87BFB">
        <w:trPr>
          <w:gridAfter w:val="1"/>
          <w:wAfter w:w="67" w:type="dxa"/>
        </w:trPr>
        <w:tc>
          <w:tcPr>
            <w:tcW w:w="2155" w:type="dxa"/>
          </w:tcPr>
          <w:p w14:paraId="64DCC097" w14:textId="77777777" w:rsidR="000E20F1" w:rsidRDefault="000E20F1" w:rsidP="00474F9A">
            <w:pPr>
              <w:rPr>
                <w:rFonts w:cs="Arial"/>
                <w:sz w:val="20"/>
                <w:highlight w:val="red"/>
              </w:rPr>
            </w:pPr>
          </w:p>
        </w:tc>
        <w:tc>
          <w:tcPr>
            <w:tcW w:w="630" w:type="dxa"/>
          </w:tcPr>
          <w:p w14:paraId="03D53E85" w14:textId="77777777" w:rsidR="000E20F1" w:rsidRDefault="000E20F1" w:rsidP="00474F9A">
            <w:pPr>
              <w:rPr>
                <w:rFonts w:cs="Arial"/>
                <w:sz w:val="20"/>
              </w:rPr>
            </w:pPr>
            <w:r w:rsidRPr="009B3CF0">
              <w:rPr>
                <w:rFonts w:cs="Arial"/>
                <w:sz w:val="20"/>
              </w:rPr>
              <w:t>a.</w:t>
            </w:r>
            <w:r>
              <w:rPr>
                <w:rFonts w:cs="Arial"/>
                <w:sz w:val="20"/>
              </w:rPr>
              <w:t>4</w:t>
            </w:r>
          </w:p>
        </w:tc>
        <w:tc>
          <w:tcPr>
            <w:tcW w:w="6593" w:type="dxa"/>
          </w:tcPr>
          <w:p w14:paraId="26CC29BE" w14:textId="77777777" w:rsidR="000E20F1" w:rsidRDefault="000E20F1" w:rsidP="00474F9A">
            <w:pPr>
              <w:rPr>
                <w:rFonts w:cs="Arial"/>
                <w:sz w:val="20"/>
              </w:rPr>
            </w:pPr>
          </w:p>
        </w:tc>
      </w:tr>
      <w:tr w:rsidR="000E20F1" w14:paraId="28AA77B8" w14:textId="77777777" w:rsidTr="00B87BFB">
        <w:trPr>
          <w:gridAfter w:val="1"/>
          <w:wAfter w:w="67" w:type="dxa"/>
        </w:trPr>
        <w:tc>
          <w:tcPr>
            <w:tcW w:w="2155" w:type="dxa"/>
          </w:tcPr>
          <w:p w14:paraId="601C6B6B" w14:textId="77777777" w:rsidR="000E20F1" w:rsidRDefault="000E20F1" w:rsidP="00474F9A">
            <w:pPr>
              <w:rPr>
                <w:rFonts w:cs="Arial"/>
                <w:sz w:val="20"/>
                <w:highlight w:val="red"/>
              </w:rPr>
            </w:pPr>
          </w:p>
        </w:tc>
        <w:tc>
          <w:tcPr>
            <w:tcW w:w="630" w:type="dxa"/>
          </w:tcPr>
          <w:p w14:paraId="3D51BFD7" w14:textId="77777777" w:rsidR="000E20F1" w:rsidRDefault="000E20F1" w:rsidP="00474F9A">
            <w:pPr>
              <w:rPr>
                <w:rFonts w:cs="Arial"/>
                <w:sz w:val="20"/>
              </w:rPr>
            </w:pPr>
            <w:r w:rsidRPr="009B3CF0">
              <w:rPr>
                <w:rFonts w:cs="Arial"/>
                <w:sz w:val="20"/>
              </w:rPr>
              <w:t>a.</w:t>
            </w:r>
            <w:r>
              <w:rPr>
                <w:rFonts w:cs="Arial"/>
                <w:sz w:val="20"/>
              </w:rPr>
              <w:t>5</w:t>
            </w:r>
          </w:p>
        </w:tc>
        <w:tc>
          <w:tcPr>
            <w:tcW w:w="6593" w:type="dxa"/>
          </w:tcPr>
          <w:p w14:paraId="0439637D" w14:textId="77777777" w:rsidR="000E20F1" w:rsidRDefault="000E20F1" w:rsidP="00474F9A">
            <w:pPr>
              <w:rPr>
                <w:rFonts w:cs="Arial"/>
                <w:sz w:val="20"/>
              </w:rPr>
            </w:pPr>
          </w:p>
        </w:tc>
      </w:tr>
      <w:tr w:rsidR="000E20F1" w14:paraId="01D80BD9" w14:textId="77777777" w:rsidTr="00B87BFB">
        <w:trPr>
          <w:gridAfter w:val="1"/>
          <w:wAfter w:w="67" w:type="dxa"/>
        </w:trPr>
        <w:tc>
          <w:tcPr>
            <w:tcW w:w="2155" w:type="dxa"/>
          </w:tcPr>
          <w:p w14:paraId="2EBFA85C" w14:textId="77777777" w:rsidR="000E20F1" w:rsidRDefault="000E20F1" w:rsidP="00474F9A">
            <w:pPr>
              <w:rPr>
                <w:rFonts w:cs="Arial"/>
                <w:sz w:val="20"/>
                <w:highlight w:val="red"/>
              </w:rPr>
            </w:pPr>
          </w:p>
        </w:tc>
        <w:tc>
          <w:tcPr>
            <w:tcW w:w="630" w:type="dxa"/>
          </w:tcPr>
          <w:p w14:paraId="09AA9516" w14:textId="77777777" w:rsidR="000E20F1" w:rsidRDefault="000E20F1" w:rsidP="00474F9A">
            <w:pPr>
              <w:rPr>
                <w:rFonts w:cs="Arial"/>
                <w:sz w:val="20"/>
              </w:rPr>
            </w:pPr>
            <w:r w:rsidRPr="009B3CF0">
              <w:rPr>
                <w:rFonts w:cs="Arial"/>
                <w:sz w:val="20"/>
              </w:rPr>
              <w:t>a.</w:t>
            </w:r>
            <w:r>
              <w:rPr>
                <w:rFonts w:cs="Arial"/>
                <w:sz w:val="20"/>
              </w:rPr>
              <w:t>6</w:t>
            </w:r>
          </w:p>
        </w:tc>
        <w:tc>
          <w:tcPr>
            <w:tcW w:w="6593" w:type="dxa"/>
          </w:tcPr>
          <w:p w14:paraId="7026214A" w14:textId="77777777" w:rsidR="000E20F1" w:rsidRDefault="000E20F1" w:rsidP="00474F9A">
            <w:pPr>
              <w:rPr>
                <w:rFonts w:cs="Arial"/>
                <w:sz w:val="20"/>
              </w:rPr>
            </w:pPr>
          </w:p>
        </w:tc>
      </w:tr>
      <w:tr w:rsidR="000E20F1" w14:paraId="5D33CC91" w14:textId="77777777" w:rsidTr="00B87BFB">
        <w:trPr>
          <w:gridAfter w:val="1"/>
          <w:wAfter w:w="67" w:type="dxa"/>
        </w:trPr>
        <w:tc>
          <w:tcPr>
            <w:tcW w:w="2155" w:type="dxa"/>
          </w:tcPr>
          <w:p w14:paraId="584B2FF7" w14:textId="77777777" w:rsidR="000E20F1" w:rsidRDefault="000E20F1" w:rsidP="00474F9A">
            <w:pPr>
              <w:rPr>
                <w:rFonts w:cs="Arial"/>
                <w:sz w:val="20"/>
                <w:highlight w:val="red"/>
              </w:rPr>
            </w:pPr>
          </w:p>
        </w:tc>
        <w:tc>
          <w:tcPr>
            <w:tcW w:w="630" w:type="dxa"/>
          </w:tcPr>
          <w:p w14:paraId="577BF00C" w14:textId="77777777" w:rsidR="000E20F1" w:rsidRDefault="000E20F1" w:rsidP="00474F9A">
            <w:pPr>
              <w:rPr>
                <w:rFonts w:cs="Arial"/>
                <w:sz w:val="20"/>
              </w:rPr>
            </w:pPr>
            <w:r>
              <w:rPr>
                <w:rFonts w:cs="Arial"/>
                <w:sz w:val="20"/>
              </w:rPr>
              <w:t>b.</w:t>
            </w:r>
          </w:p>
        </w:tc>
        <w:tc>
          <w:tcPr>
            <w:tcW w:w="6593" w:type="dxa"/>
          </w:tcPr>
          <w:p w14:paraId="48B4DA9E" w14:textId="77777777" w:rsidR="000E20F1" w:rsidRDefault="000E20F1" w:rsidP="00474F9A">
            <w:pPr>
              <w:rPr>
                <w:rFonts w:cs="Arial"/>
                <w:sz w:val="20"/>
              </w:rPr>
            </w:pPr>
          </w:p>
        </w:tc>
      </w:tr>
      <w:tr w:rsidR="000E20F1" w14:paraId="334F21B3" w14:textId="77777777" w:rsidTr="00B87BFB">
        <w:trPr>
          <w:gridAfter w:val="1"/>
          <w:wAfter w:w="67" w:type="dxa"/>
        </w:trPr>
        <w:tc>
          <w:tcPr>
            <w:tcW w:w="2155" w:type="dxa"/>
          </w:tcPr>
          <w:p w14:paraId="273BC978" w14:textId="77777777" w:rsidR="000E20F1" w:rsidRDefault="000E20F1" w:rsidP="00474F9A">
            <w:pPr>
              <w:rPr>
                <w:rFonts w:cs="Arial"/>
                <w:sz w:val="20"/>
                <w:highlight w:val="red"/>
              </w:rPr>
            </w:pPr>
          </w:p>
        </w:tc>
        <w:tc>
          <w:tcPr>
            <w:tcW w:w="630" w:type="dxa"/>
          </w:tcPr>
          <w:p w14:paraId="3BACBE8F" w14:textId="77777777" w:rsidR="000E20F1" w:rsidRDefault="000E20F1" w:rsidP="00474F9A">
            <w:pPr>
              <w:rPr>
                <w:rFonts w:cs="Arial"/>
                <w:sz w:val="20"/>
              </w:rPr>
            </w:pPr>
            <w:r>
              <w:rPr>
                <w:rFonts w:cs="Arial"/>
                <w:sz w:val="20"/>
              </w:rPr>
              <w:t>c.</w:t>
            </w:r>
          </w:p>
        </w:tc>
        <w:tc>
          <w:tcPr>
            <w:tcW w:w="6593" w:type="dxa"/>
          </w:tcPr>
          <w:p w14:paraId="6D17561A" w14:textId="77777777" w:rsidR="000E20F1" w:rsidRDefault="000E20F1" w:rsidP="00474F9A">
            <w:pPr>
              <w:rPr>
                <w:rFonts w:cs="Arial"/>
                <w:sz w:val="20"/>
              </w:rPr>
            </w:pPr>
          </w:p>
        </w:tc>
      </w:tr>
      <w:tr w:rsidR="000E20F1" w14:paraId="09FEA3D5" w14:textId="77777777" w:rsidTr="00B87BFB">
        <w:trPr>
          <w:gridAfter w:val="1"/>
          <w:wAfter w:w="67" w:type="dxa"/>
        </w:trPr>
        <w:tc>
          <w:tcPr>
            <w:tcW w:w="2155" w:type="dxa"/>
          </w:tcPr>
          <w:p w14:paraId="7DCCAC69" w14:textId="77777777" w:rsidR="000E20F1" w:rsidRDefault="000E20F1" w:rsidP="00474F9A">
            <w:pPr>
              <w:rPr>
                <w:rFonts w:cs="Arial"/>
                <w:sz w:val="20"/>
                <w:highlight w:val="red"/>
              </w:rPr>
            </w:pPr>
          </w:p>
        </w:tc>
        <w:tc>
          <w:tcPr>
            <w:tcW w:w="630" w:type="dxa"/>
          </w:tcPr>
          <w:p w14:paraId="2FFF36ED" w14:textId="77777777" w:rsidR="000E20F1" w:rsidRDefault="000E20F1" w:rsidP="00474F9A">
            <w:pPr>
              <w:rPr>
                <w:rFonts w:cs="Arial"/>
                <w:sz w:val="20"/>
              </w:rPr>
            </w:pPr>
            <w:r>
              <w:rPr>
                <w:rFonts w:cs="Arial"/>
                <w:sz w:val="20"/>
              </w:rPr>
              <w:t>d.</w:t>
            </w:r>
          </w:p>
        </w:tc>
        <w:tc>
          <w:tcPr>
            <w:tcW w:w="6593" w:type="dxa"/>
          </w:tcPr>
          <w:p w14:paraId="6CEAE275" w14:textId="77777777" w:rsidR="000E20F1" w:rsidRDefault="000E20F1" w:rsidP="00474F9A">
            <w:pPr>
              <w:rPr>
                <w:rFonts w:cs="Arial"/>
                <w:sz w:val="20"/>
              </w:rPr>
            </w:pPr>
          </w:p>
        </w:tc>
      </w:tr>
      <w:tr w:rsidR="000E20F1" w14:paraId="4FD33668" w14:textId="77777777" w:rsidTr="00B87BFB">
        <w:trPr>
          <w:gridAfter w:val="1"/>
          <w:wAfter w:w="67" w:type="dxa"/>
        </w:trPr>
        <w:tc>
          <w:tcPr>
            <w:tcW w:w="2155" w:type="dxa"/>
          </w:tcPr>
          <w:p w14:paraId="08DFE9A4" w14:textId="77777777" w:rsidR="000E20F1" w:rsidRDefault="000E20F1" w:rsidP="00474F9A">
            <w:pPr>
              <w:rPr>
                <w:rFonts w:cs="Arial"/>
                <w:sz w:val="20"/>
                <w:highlight w:val="red"/>
              </w:rPr>
            </w:pPr>
          </w:p>
        </w:tc>
        <w:tc>
          <w:tcPr>
            <w:tcW w:w="630" w:type="dxa"/>
          </w:tcPr>
          <w:p w14:paraId="1112E217" w14:textId="77777777" w:rsidR="000E20F1" w:rsidRDefault="000E20F1" w:rsidP="00474F9A">
            <w:pPr>
              <w:rPr>
                <w:rFonts w:cs="Arial"/>
                <w:sz w:val="20"/>
              </w:rPr>
            </w:pPr>
            <w:r>
              <w:rPr>
                <w:rFonts w:cs="Arial"/>
                <w:sz w:val="20"/>
              </w:rPr>
              <w:t>e.</w:t>
            </w:r>
          </w:p>
        </w:tc>
        <w:tc>
          <w:tcPr>
            <w:tcW w:w="6593" w:type="dxa"/>
          </w:tcPr>
          <w:p w14:paraId="1C7857F6" w14:textId="77777777" w:rsidR="000E20F1" w:rsidRDefault="000E20F1" w:rsidP="00474F9A">
            <w:pPr>
              <w:rPr>
                <w:rFonts w:cs="Arial"/>
                <w:sz w:val="20"/>
              </w:rPr>
            </w:pPr>
          </w:p>
        </w:tc>
      </w:tr>
      <w:tr w:rsidR="000E20F1" w14:paraId="0FFB60D1" w14:textId="77777777" w:rsidTr="00B87BFB">
        <w:trPr>
          <w:gridAfter w:val="1"/>
          <w:wAfter w:w="67" w:type="dxa"/>
        </w:trPr>
        <w:tc>
          <w:tcPr>
            <w:tcW w:w="2155" w:type="dxa"/>
          </w:tcPr>
          <w:p w14:paraId="74DB1CE7" w14:textId="77777777" w:rsidR="000E20F1" w:rsidRDefault="000E20F1" w:rsidP="00474F9A">
            <w:pPr>
              <w:rPr>
                <w:rFonts w:cs="Arial"/>
                <w:sz w:val="20"/>
                <w:highlight w:val="red"/>
              </w:rPr>
            </w:pPr>
          </w:p>
        </w:tc>
        <w:tc>
          <w:tcPr>
            <w:tcW w:w="630" w:type="dxa"/>
          </w:tcPr>
          <w:p w14:paraId="14F0C40E" w14:textId="77777777" w:rsidR="000E20F1" w:rsidRDefault="000E20F1" w:rsidP="00474F9A">
            <w:pPr>
              <w:rPr>
                <w:rFonts w:cs="Arial"/>
                <w:sz w:val="20"/>
              </w:rPr>
            </w:pPr>
            <w:r>
              <w:rPr>
                <w:rFonts w:cs="Arial"/>
                <w:sz w:val="20"/>
              </w:rPr>
              <w:t>f.</w:t>
            </w:r>
          </w:p>
        </w:tc>
        <w:tc>
          <w:tcPr>
            <w:tcW w:w="6593" w:type="dxa"/>
          </w:tcPr>
          <w:p w14:paraId="739E038E" w14:textId="77777777" w:rsidR="000E20F1" w:rsidRDefault="000E20F1" w:rsidP="00474F9A">
            <w:pPr>
              <w:rPr>
                <w:rFonts w:cs="Arial"/>
                <w:sz w:val="20"/>
              </w:rPr>
            </w:pPr>
          </w:p>
        </w:tc>
      </w:tr>
      <w:tr w:rsidR="000E20F1" w14:paraId="377F4EFB" w14:textId="77777777" w:rsidTr="00B87BFB">
        <w:trPr>
          <w:gridAfter w:val="1"/>
          <w:wAfter w:w="67" w:type="dxa"/>
        </w:trPr>
        <w:tc>
          <w:tcPr>
            <w:tcW w:w="2155" w:type="dxa"/>
          </w:tcPr>
          <w:p w14:paraId="39BDD9B7" w14:textId="77777777" w:rsidR="000E20F1" w:rsidRDefault="000E20F1" w:rsidP="00474F9A">
            <w:pPr>
              <w:rPr>
                <w:rFonts w:cs="Arial"/>
                <w:sz w:val="20"/>
                <w:highlight w:val="red"/>
              </w:rPr>
            </w:pPr>
          </w:p>
        </w:tc>
        <w:tc>
          <w:tcPr>
            <w:tcW w:w="630" w:type="dxa"/>
          </w:tcPr>
          <w:p w14:paraId="43560644" w14:textId="77777777" w:rsidR="000E20F1" w:rsidRDefault="000E20F1" w:rsidP="00474F9A">
            <w:pPr>
              <w:rPr>
                <w:rFonts w:cs="Arial"/>
                <w:sz w:val="20"/>
              </w:rPr>
            </w:pPr>
            <w:r>
              <w:rPr>
                <w:rFonts w:cs="Arial"/>
                <w:sz w:val="20"/>
              </w:rPr>
              <w:t>g.</w:t>
            </w:r>
          </w:p>
        </w:tc>
        <w:tc>
          <w:tcPr>
            <w:tcW w:w="6593" w:type="dxa"/>
          </w:tcPr>
          <w:p w14:paraId="563B2ECD" w14:textId="77777777" w:rsidR="000E20F1" w:rsidRDefault="000E20F1" w:rsidP="00474F9A">
            <w:pPr>
              <w:rPr>
                <w:rFonts w:cs="Arial"/>
                <w:sz w:val="20"/>
              </w:rPr>
            </w:pPr>
          </w:p>
        </w:tc>
      </w:tr>
      <w:tr w:rsidR="000E20F1" w14:paraId="254167DA" w14:textId="77777777" w:rsidTr="00B87BFB">
        <w:trPr>
          <w:gridAfter w:val="1"/>
          <w:wAfter w:w="67" w:type="dxa"/>
        </w:trPr>
        <w:tc>
          <w:tcPr>
            <w:tcW w:w="2155" w:type="dxa"/>
          </w:tcPr>
          <w:p w14:paraId="2A05CB3A" w14:textId="77777777" w:rsidR="000E20F1" w:rsidRDefault="000E20F1" w:rsidP="00474F9A">
            <w:pPr>
              <w:rPr>
                <w:rFonts w:cs="Arial"/>
                <w:sz w:val="20"/>
                <w:highlight w:val="red"/>
              </w:rPr>
            </w:pPr>
          </w:p>
        </w:tc>
        <w:tc>
          <w:tcPr>
            <w:tcW w:w="630" w:type="dxa"/>
          </w:tcPr>
          <w:p w14:paraId="3B5233F5" w14:textId="77777777" w:rsidR="000E20F1" w:rsidRDefault="000E20F1" w:rsidP="00474F9A">
            <w:pPr>
              <w:rPr>
                <w:rFonts w:cs="Arial"/>
                <w:sz w:val="20"/>
              </w:rPr>
            </w:pPr>
            <w:r>
              <w:rPr>
                <w:rFonts w:cs="Arial"/>
                <w:sz w:val="20"/>
              </w:rPr>
              <w:t>CE1</w:t>
            </w:r>
          </w:p>
        </w:tc>
        <w:tc>
          <w:tcPr>
            <w:tcW w:w="6593" w:type="dxa"/>
          </w:tcPr>
          <w:p w14:paraId="5BA00735" w14:textId="77777777" w:rsidR="000E20F1" w:rsidRDefault="000E20F1" w:rsidP="00474F9A">
            <w:pPr>
              <w:rPr>
                <w:rFonts w:cs="Arial"/>
                <w:sz w:val="20"/>
              </w:rPr>
            </w:pPr>
          </w:p>
        </w:tc>
      </w:tr>
      <w:tr w:rsidR="000E20F1" w14:paraId="0636A2BF" w14:textId="77777777" w:rsidTr="00B87BFB">
        <w:trPr>
          <w:gridAfter w:val="1"/>
          <w:wAfter w:w="67" w:type="dxa"/>
        </w:trPr>
        <w:tc>
          <w:tcPr>
            <w:tcW w:w="2155" w:type="dxa"/>
          </w:tcPr>
          <w:p w14:paraId="5939E9BD" w14:textId="77777777" w:rsidR="000E20F1" w:rsidRDefault="000E20F1" w:rsidP="00474F9A">
            <w:pPr>
              <w:rPr>
                <w:rFonts w:cs="Arial"/>
                <w:sz w:val="20"/>
                <w:highlight w:val="red"/>
              </w:rPr>
            </w:pPr>
          </w:p>
        </w:tc>
        <w:tc>
          <w:tcPr>
            <w:tcW w:w="630" w:type="dxa"/>
          </w:tcPr>
          <w:p w14:paraId="1DC8E5CF" w14:textId="77777777" w:rsidR="000E20F1" w:rsidRDefault="000E20F1" w:rsidP="00474F9A">
            <w:pPr>
              <w:rPr>
                <w:rFonts w:cs="Arial"/>
                <w:sz w:val="20"/>
              </w:rPr>
            </w:pPr>
            <w:r>
              <w:rPr>
                <w:rFonts w:cs="Arial"/>
                <w:sz w:val="20"/>
              </w:rPr>
              <w:t>CE3</w:t>
            </w:r>
          </w:p>
        </w:tc>
        <w:tc>
          <w:tcPr>
            <w:tcW w:w="6593" w:type="dxa"/>
          </w:tcPr>
          <w:p w14:paraId="3F24EA20" w14:textId="77777777" w:rsidR="000E20F1" w:rsidRDefault="000E20F1" w:rsidP="00474F9A">
            <w:pPr>
              <w:rPr>
                <w:rFonts w:cs="Arial"/>
                <w:sz w:val="20"/>
              </w:rPr>
            </w:pPr>
          </w:p>
        </w:tc>
      </w:tr>
      <w:tr w:rsidR="000E20F1" w14:paraId="6124A758" w14:textId="77777777" w:rsidTr="00B87BFB">
        <w:trPr>
          <w:gridAfter w:val="1"/>
          <w:wAfter w:w="67" w:type="dxa"/>
        </w:trPr>
        <w:tc>
          <w:tcPr>
            <w:tcW w:w="2155" w:type="dxa"/>
          </w:tcPr>
          <w:p w14:paraId="790E3A0C" w14:textId="77777777" w:rsidR="000E20F1" w:rsidRDefault="000E20F1" w:rsidP="00474F9A">
            <w:pPr>
              <w:rPr>
                <w:rFonts w:cs="Arial"/>
                <w:sz w:val="20"/>
                <w:highlight w:val="red"/>
              </w:rPr>
            </w:pPr>
          </w:p>
        </w:tc>
        <w:tc>
          <w:tcPr>
            <w:tcW w:w="630" w:type="dxa"/>
          </w:tcPr>
          <w:p w14:paraId="31D5D532" w14:textId="77777777" w:rsidR="000E20F1" w:rsidRDefault="000E20F1" w:rsidP="00474F9A">
            <w:pPr>
              <w:rPr>
                <w:rFonts w:cs="Arial"/>
                <w:sz w:val="20"/>
              </w:rPr>
            </w:pPr>
            <w:r>
              <w:rPr>
                <w:rFonts w:cs="Arial"/>
                <w:sz w:val="20"/>
              </w:rPr>
              <w:t>CE8</w:t>
            </w:r>
          </w:p>
        </w:tc>
        <w:tc>
          <w:tcPr>
            <w:tcW w:w="6593" w:type="dxa"/>
          </w:tcPr>
          <w:p w14:paraId="7360BC4C" w14:textId="77777777" w:rsidR="000E20F1" w:rsidRDefault="000E20F1" w:rsidP="00474F9A">
            <w:pPr>
              <w:rPr>
                <w:rFonts w:cs="Arial"/>
                <w:sz w:val="20"/>
              </w:rPr>
            </w:pPr>
          </w:p>
        </w:tc>
      </w:tr>
    </w:tbl>
    <w:p w14:paraId="6B9B0E91" w14:textId="77777777" w:rsidR="00B86433" w:rsidRDefault="00B86433" w:rsidP="00B86433">
      <w:pPr>
        <w:rPr>
          <w:rFonts w:cs="Arial"/>
          <w:sz w:val="20"/>
        </w:rPr>
      </w:pPr>
    </w:p>
    <w:p w14:paraId="3AC7F32E" w14:textId="77777777" w:rsidR="000E20F1" w:rsidRPr="00B6190F" w:rsidRDefault="000E20F1" w:rsidP="00B86433">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B86433" w:rsidRPr="00B6190F" w14:paraId="03BEB90B" w14:textId="77777777" w:rsidTr="00190535">
        <w:tc>
          <w:tcPr>
            <w:tcW w:w="9378" w:type="dxa"/>
            <w:gridSpan w:val="2"/>
            <w:shd w:val="pct20" w:color="auto" w:fill="auto"/>
          </w:tcPr>
          <w:p w14:paraId="368ABE99" w14:textId="77777777" w:rsidR="00B86433" w:rsidRPr="00B6190F" w:rsidRDefault="0021542C" w:rsidP="00B86433">
            <w:pPr>
              <w:tabs>
                <w:tab w:val="left" w:pos="1080"/>
              </w:tabs>
              <w:spacing w:after="60"/>
              <w:rPr>
                <w:rFonts w:cs="Arial"/>
                <w:b/>
                <w:bCs/>
                <w:iCs/>
                <w:sz w:val="20"/>
              </w:rPr>
            </w:pPr>
            <w:r w:rsidRPr="00B6190F">
              <w:rPr>
                <w:rFonts w:cs="Arial"/>
                <w:b/>
                <w:bCs/>
                <w:iCs/>
                <w:sz w:val="20"/>
              </w:rPr>
              <w:t>(</w:t>
            </w:r>
            <w:r w:rsidR="00B86433" w:rsidRPr="00B6190F">
              <w:rPr>
                <w:rFonts w:cs="Arial"/>
                <w:b/>
                <w:bCs/>
                <w:iCs/>
                <w:sz w:val="20"/>
              </w:rPr>
              <w:t>CP-3</w:t>
            </w:r>
            <w:r w:rsidRPr="00B6190F">
              <w:rPr>
                <w:rFonts w:cs="Arial"/>
                <w:b/>
                <w:bCs/>
                <w:iCs/>
                <w:sz w:val="20"/>
              </w:rPr>
              <w:t xml:space="preserve">) </w:t>
            </w:r>
            <w:r w:rsidR="00B86433" w:rsidRPr="00B6190F">
              <w:rPr>
                <w:rFonts w:cs="Arial"/>
                <w:b/>
                <w:sz w:val="20"/>
              </w:rPr>
              <w:t>Contingency Training</w:t>
            </w:r>
          </w:p>
        </w:tc>
      </w:tr>
      <w:tr w:rsidR="00B86433" w:rsidRPr="00B6190F" w14:paraId="10428FEB" w14:textId="77777777" w:rsidTr="00190535">
        <w:trPr>
          <w:trHeight w:val="215"/>
        </w:trPr>
        <w:tc>
          <w:tcPr>
            <w:tcW w:w="9378" w:type="dxa"/>
            <w:gridSpan w:val="2"/>
            <w:shd w:val="clear" w:color="auto" w:fill="auto"/>
          </w:tcPr>
          <w:p w14:paraId="46CD9D15" w14:textId="77777777" w:rsidR="00B86433" w:rsidRPr="00B6190F" w:rsidRDefault="009F70D9" w:rsidP="000726CE">
            <w:pPr>
              <w:rPr>
                <w:rFonts w:cs="Arial"/>
                <w:sz w:val="20"/>
              </w:rPr>
            </w:pPr>
            <w:r w:rsidRPr="00B6190F">
              <w:rPr>
                <w:rFonts w:cs="Arial"/>
                <w:sz w:val="20"/>
              </w:rPr>
              <w:t>The purpose of the policy is to make sure that Staff who could be involved in the recovery of Resources is trained to execute contingency plans.</w:t>
            </w:r>
          </w:p>
          <w:p w14:paraId="59101069" w14:textId="77777777" w:rsidR="009F70D9" w:rsidRPr="00B6190F" w:rsidRDefault="009F70D9" w:rsidP="000726CE">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9F70D9" w:rsidRPr="00B6190F" w14:paraId="6C5BA380" w14:textId="77777777" w:rsidTr="000B7650">
              <w:tc>
                <w:tcPr>
                  <w:tcW w:w="8797" w:type="dxa"/>
                  <w:gridSpan w:val="3"/>
                  <w:shd w:val="clear" w:color="auto" w:fill="4F81BD"/>
                </w:tcPr>
                <w:p w14:paraId="5852678E" w14:textId="77777777" w:rsidR="009F70D9" w:rsidRPr="00B6190F" w:rsidRDefault="009F70D9" w:rsidP="009F70D9">
                  <w:pPr>
                    <w:rPr>
                      <w:b/>
                      <w:bCs/>
                      <w:color w:val="FFFFFF"/>
                      <w:sz w:val="20"/>
                    </w:rPr>
                  </w:pPr>
                  <w:r w:rsidRPr="00B6190F">
                    <w:rPr>
                      <w:b/>
                      <w:bCs/>
                      <w:color w:val="FFFFFF"/>
                      <w:sz w:val="20"/>
                    </w:rPr>
                    <w:t>Applicability of Controls</w:t>
                  </w:r>
                </w:p>
              </w:tc>
            </w:tr>
            <w:tr w:rsidR="009F70D9" w:rsidRPr="00B6190F" w14:paraId="3EC1C01E" w14:textId="77777777" w:rsidTr="000B7650">
              <w:tc>
                <w:tcPr>
                  <w:tcW w:w="3084" w:type="dxa"/>
                  <w:shd w:val="clear" w:color="auto" w:fill="4F81BD"/>
                </w:tcPr>
                <w:p w14:paraId="129C5B71" w14:textId="77777777" w:rsidR="009F70D9" w:rsidRPr="00B6190F" w:rsidRDefault="009F70D9" w:rsidP="009F70D9">
                  <w:pPr>
                    <w:rPr>
                      <w:b/>
                      <w:bCs/>
                      <w:color w:val="FFFFFF"/>
                      <w:sz w:val="20"/>
                    </w:rPr>
                  </w:pPr>
                  <w:r w:rsidRPr="00B6190F">
                    <w:rPr>
                      <w:b/>
                      <w:bCs/>
                      <w:color w:val="FFFFFF"/>
                      <w:sz w:val="20"/>
                    </w:rPr>
                    <w:t>Public</w:t>
                  </w:r>
                </w:p>
              </w:tc>
              <w:tc>
                <w:tcPr>
                  <w:tcW w:w="3192" w:type="dxa"/>
                  <w:shd w:val="clear" w:color="auto" w:fill="4F81BD"/>
                </w:tcPr>
                <w:p w14:paraId="136CADEF" w14:textId="77777777" w:rsidR="009F70D9" w:rsidRPr="00B6190F" w:rsidRDefault="009F70D9" w:rsidP="009F70D9">
                  <w:pPr>
                    <w:rPr>
                      <w:b/>
                      <w:bCs/>
                      <w:color w:val="FFFFFF"/>
                      <w:sz w:val="20"/>
                    </w:rPr>
                  </w:pPr>
                  <w:r w:rsidRPr="00B6190F">
                    <w:rPr>
                      <w:b/>
                      <w:bCs/>
                      <w:color w:val="FFFFFF"/>
                      <w:sz w:val="20"/>
                    </w:rPr>
                    <w:t>Confidential</w:t>
                  </w:r>
                </w:p>
              </w:tc>
              <w:tc>
                <w:tcPr>
                  <w:tcW w:w="2521" w:type="dxa"/>
                  <w:shd w:val="clear" w:color="auto" w:fill="4F81BD"/>
                </w:tcPr>
                <w:p w14:paraId="4B595FEC" w14:textId="77777777" w:rsidR="009F70D9" w:rsidRPr="00B6190F" w:rsidRDefault="009F70D9" w:rsidP="009F70D9">
                  <w:pPr>
                    <w:rPr>
                      <w:b/>
                      <w:bCs/>
                      <w:color w:val="FFFFFF"/>
                      <w:sz w:val="20"/>
                    </w:rPr>
                  </w:pPr>
                  <w:r w:rsidRPr="00B6190F">
                    <w:rPr>
                      <w:b/>
                      <w:bCs/>
                      <w:color w:val="FFFFFF"/>
                      <w:sz w:val="20"/>
                    </w:rPr>
                    <w:t>FTI</w:t>
                  </w:r>
                </w:p>
              </w:tc>
            </w:tr>
            <w:tr w:rsidR="009F70D9" w:rsidRPr="00B6190F" w14:paraId="1CED0705" w14:textId="77777777" w:rsidTr="009F70D9">
              <w:tc>
                <w:tcPr>
                  <w:tcW w:w="3084" w:type="dxa"/>
                </w:tcPr>
                <w:p w14:paraId="29F42181" w14:textId="77777777" w:rsidR="009F70D9" w:rsidRPr="00B6190F" w:rsidRDefault="009F70D9" w:rsidP="009F70D9">
                  <w:pPr>
                    <w:rPr>
                      <w:bCs/>
                      <w:sz w:val="20"/>
                    </w:rPr>
                  </w:pPr>
                  <w:r w:rsidRPr="00B6190F">
                    <w:rPr>
                      <w:bCs/>
                      <w:sz w:val="20"/>
                    </w:rPr>
                    <w:t>CP-3</w:t>
                  </w:r>
                </w:p>
              </w:tc>
              <w:tc>
                <w:tcPr>
                  <w:tcW w:w="3192" w:type="dxa"/>
                </w:tcPr>
                <w:p w14:paraId="15B62D34" w14:textId="77777777" w:rsidR="009F70D9" w:rsidRPr="00B6190F" w:rsidRDefault="009F70D9" w:rsidP="009F70D9">
                  <w:pPr>
                    <w:rPr>
                      <w:sz w:val="20"/>
                    </w:rPr>
                  </w:pPr>
                  <w:r w:rsidRPr="00B6190F">
                    <w:rPr>
                      <w:sz w:val="20"/>
                    </w:rPr>
                    <w:t>CP-3</w:t>
                  </w:r>
                </w:p>
              </w:tc>
              <w:tc>
                <w:tcPr>
                  <w:tcW w:w="2521" w:type="dxa"/>
                </w:tcPr>
                <w:p w14:paraId="08F0E77B" w14:textId="77777777" w:rsidR="009F70D9" w:rsidRPr="00B6190F" w:rsidRDefault="009F70D9" w:rsidP="009F70D9">
                  <w:pPr>
                    <w:rPr>
                      <w:sz w:val="20"/>
                    </w:rPr>
                  </w:pPr>
                  <w:r w:rsidRPr="00B6190F">
                    <w:rPr>
                      <w:sz w:val="20"/>
                    </w:rPr>
                    <w:t>CP-3</w:t>
                  </w:r>
                </w:p>
              </w:tc>
            </w:tr>
          </w:tbl>
          <w:p w14:paraId="4C32FA2C" w14:textId="77777777" w:rsidR="009F70D9" w:rsidRPr="00B6190F" w:rsidRDefault="009F70D9" w:rsidP="000726CE">
            <w:pPr>
              <w:rPr>
                <w:rFonts w:cs="Arial"/>
                <w:sz w:val="20"/>
              </w:rPr>
            </w:pPr>
          </w:p>
          <w:p w14:paraId="5AB43C08" w14:textId="77777777" w:rsidR="00190535" w:rsidRPr="00B6190F" w:rsidRDefault="00190535" w:rsidP="00B86433">
            <w:pPr>
              <w:rPr>
                <w:rFonts w:cs="Arial"/>
                <w:sz w:val="20"/>
              </w:rPr>
            </w:pPr>
            <w:r w:rsidRPr="00B6190F">
              <w:rPr>
                <w:rFonts w:cs="Arial"/>
                <w:sz w:val="20"/>
              </w:rPr>
              <w:t>It is the policy of the Agency that contingency training is provided to Resource users consistent with assigned roles and responsibilities prior to assuming a contingency role or responsibility. Training should be refreshed in the event of a major change to the Resource and annually thereafter.</w:t>
            </w:r>
          </w:p>
          <w:p w14:paraId="4F6FD4C6" w14:textId="77777777" w:rsidR="00B86433" w:rsidRPr="00B6190F" w:rsidRDefault="00B86433" w:rsidP="00B86433">
            <w:pPr>
              <w:rPr>
                <w:rFonts w:cs="Arial"/>
                <w:sz w:val="20"/>
              </w:rPr>
            </w:pPr>
          </w:p>
        </w:tc>
      </w:tr>
      <w:tr w:rsidR="00B86433" w:rsidRPr="00B6190F" w14:paraId="7AEC8512" w14:textId="77777777" w:rsidTr="00190535">
        <w:tc>
          <w:tcPr>
            <w:tcW w:w="9378" w:type="dxa"/>
            <w:gridSpan w:val="2"/>
          </w:tcPr>
          <w:p w14:paraId="6497D1A2" w14:textId="77777777" w:rsidR="00B86433" w:rsidRPr="00B6190F" w:rsidRDefault="00B86433" w:rsidP="000726CE">
            <w:pPr>
              <w:spacing w:after="60"/>
              <w:rPr>
                <w:rFonts w:cs="Arial"/>
                <w:b/>
                <w:sz w:val="20"/>
              </w:rPr>
            </w:pPr>
            <w:r w:rsidRPr="00B6190F">
              <w:rPr>
                <w:rFonts w:cs="Arial"/>
                <w:b/>
                <w:sz w:val="20"/>
              </w:rPr>
              <w:t>Security Control Implementation Details:</w:t>
            </w:r>
          </w:p>
          <w:p w14:paraId="2F521496" w14:textId="77777777" w:rsidR="00B86433" w:rsidRPr="00B6190F" w:rsidRDefault="00113A29" w:rsidP="0021542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B86433"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6433"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B86433"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6433"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B86433"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6433"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B86433"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6433" w:rsidRPr="00B6190F">
              <w:rPr>
                <w:rFonts w:cs="Arial"/>
                <w:sz w:val="20"/>
              </w:rPr>
              <w:t xml:space="preserve"> N/A</w:t>
            </w:r>
          </w:p>
        </w:tc>
      </w:tr>
      <w:tr w:rsidR="00B86433" w:rsidRPr="00B6190F" w14:paraId="20B51327" w14:textId="77777777" w:rsidTr="00190535">
        <w:trPr>
          <w:trHeight w:val="80"/>
        </w:trPr>
        <w:tc>
          <w:tcPr>
            <w:tcW w:w="9378" w:type="dxa"/>
            <w:gridSpan w:val="2"/>
          </w:tcPr>
          <w:p w14:paraId="5EBA07C9" w14:textId="77777777" w:rsidR="00B86433" w:rsidRPr="00B6190F" w:rsidRDefault="00B86433" w:rsidP="000726CE">
            <w:pPr>
              <w:spacing w:after="60"/>
              <w:rPr>
                <w:rFonts w:cs="Arial"/>
                <w:b/>
                <w:sz w:val="20"/>
              </w:rPr>
            </w:pPr>
            <w:r w:rsidRPr="00B6190F">
              <w:rPr>
                <w:rFonts w:cs="Arial"/>
                <w:b/>
                <w:sz w:val="20"/>
              </w:rPr>
              <w:t>Responsible Parties:</w:t>
            </w:r>
          </w:p>
          <w:p w14:paraId="21C99ACA" w14:textId="77777777" w:rsidR="00B86433" w:rsidRPr="00B6190F" w:rsidRDefault="00113A29" w:rsidP="000726CE">
            <w:pPr>
              <w:rPr>
                <w:rFonts w:cs="Arial"/>
                <w:sz w:val="20"/>
              </w:rPr>
            </w:pPr>
            <w:r w:rsidRPr="00B6190F">
              <w:rPr>
                <w:rFonts w:cs="Arial"/>
                <w:sz w:val="20"/>
              </w:rPr>
              <w:lastRenderedPageBreak/>
              <w:fldChar w:fldCharType="begin">
                <w:ffData>
                  <w:name w:val="Check1"/>
                  <w:enabled/>
                  <w:calcOnExit w:val="0"/>
                  <w:checkBox>
                    <w:sizeAuto/>
                    <w:default w:val="0"/>
                  </w:checkBox>
                </w:ffData>
              </w:fldChar>
            </w:r>
            <w:r w:rsidR="00B86433"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6433" w:rsidRPr="00B6190F">
              <w:rPr>
                <w:rFonts w:cs="Arial"/>
                <w:sz w:val="20"/>
              </w:rPr>
              <w:t xml:space="preserve"> NC Department of Revenue</w:t>
            </w:r>
          </w:p>
          <w:p w14:paraId="4E43F905" w14:textId="6CF6D997" w:rsidR="00B86433"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B86433" w:rsidRPr="00B6190F">
              <w:rPr>
                <w:rFonts w:cs="Arial"/>
                <w:sz w:val="20"/>
              </w:rPr>
              <w:t xml:space="preserve"> </w:t>
            </w:r>
            <w:r w:rsidR="00385D49">
              <w:rPr>
                <w:rFonts w:cs="Arial"/>
                <w:sz w:val="20"/>
              </w:rPr>
              <w:t>&lt;PROVIDER&gt;</w:t>
            </w:r>
          </w:p>
        </w:tc>
      </w:tr>
      <w:tr w:rsidR="00B86433" w:rsidRPr="00B6190F" w14:paraId="3FA7E838" w14:textId="77777777" w:rsidTr="00190535">
        <w:tc>
          <w:tcPr>
            <w:tcW w:w="9378" w:type="dxa"/>
            <w:gridSpan w:val="2"/>
          </w:tcPr>
          <w:p w14:paraId="5DAC8CF1" w14:textId="77777777" w:rsidR="00B86433" w:rsidRPr="00B6190F" w:rsidRDefault="00B86433" w:rsidP="000A58E6">
            <w:pPr>
              <w:rPr>
                <w:rFonts w:cs="Arial"/>
                <w:bCs/>
                <w:i/>
                <w:sz w:val="20"/>
              </w:rPr>
            </w:pPr>
            <w:r w:rsidRPr="00B6190F">
              <w:rPr>
                <w:rFonts w:cs="Arial"/>
                <w:b/>
                <w:bCs/>
                <w:sz w:val="20"/>
              </w:rPr>
              <w:lastRenderedPageBreak/>
              <w:t>Control implementation</w:t>
            </w:r>
            <w:r w:rsidRPr="00B6190F">
              <w:rPr>
                <w:rFonts w:cs="Arial"/>
                <w:bCs/>
                <w:i/>
                <w:sz w:val="20"/>
              </w:rPr>
              <w:t>:</w:t>
            </w:r>
            <w:r w:rsidR="0007642C" w:rsidRPr="00B6190F">
              <w:rPr>
                <w:rFonts w:cs="Arial"/>
                <w:bCs/>
                <w:i/>
                <w:sz w:val="20"/>
              </w:rPr>
              <w:t xml:space="preserve"> </w:t>
            </w:r>
          </w:p>
        </w:tc>
      </w:tr>
      <w:tr w:rsidR="000E20F1" w:rsidRPr="001909F6" w14:paraId="2B2FCF67" w14:textId="77777777" w:rsidTr="000E20F1">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E05529" w14:textId="77777777" w:rsidR="000E20F1" w:rsidRPr="000E20F1" w:rsidRDefault="000E20F1" w:rsidP="00474F9A">
            <w:pPr>
              <w:rPr>
                <w:rFonts w:cs="Arial"/>
                <w:bCs/>
                <w:sz w:val="20"/>
              </w:rPr>
            </w:pPr>
            <w:r w:rsidRPr="000E20F1">
              <w:rPr>
                <w:rFonts w:cs="Arial"/>
                <w:bCs/>
                <w:sz w:val="20"/>
              </w:rPr>
              <w:t>&lt;Provider&gt; Response</w:t>
            </w:r>
          </w:p>
        </w:tc>
      </w:tr>
      <w:tr w:rsidR="000E20F1" w:rsidRPr="00E52C1D" w14:paraId="7DDF2E11" w14:textId="77777777" w:rsidTr="00474F9A">
        <w:tc>
          <w:tcPr>
            <w:tcW w:w="1705" w:type="dxa"/>
          </w:tcPr>
          <w:p w14:paraId="64345D29" w14:textId="77777777" w:rsidR="000E20F1" w:rsidRPr="00E52C1D" w:rsidRDefault="000E20F1" w:rsidP="00474F9A">
            <w:pPr>
              <w:rPr>
                <w:rFonts w:cs="Arial"/>
                <w:sz w:val="20"/>
              </w:rPr>
            </w:pPr>
          </w:p>
        </w:tc>
        <w:tc>
          <w:tcPr>
            <w:tcW w:w="7673" w:type="dxa"/>
          </w:tcPr>
          <w:p w14:paraId="47E6D752" w14:textId="300E72FC" w:rsidR="000E20F1" w:rsidRPr="00390183" w:rsidRDefault="00390183" w:rsidP="00474F9A">
            <w:pPr>
              <w:rPr>
                <w:rFonts w:cs="Arial"/>
                <w:i/>
                <w:color w:val="808080" w:themeColor="background1" w:themeShade="80"/>
                <w:sz w:val="20"/>
              </w:rPr>
            </w:pPr>
            <w:r w:rsidRPr="00390183">
              <w:rPr>
                <w:i/>
                <w:color w:val="808080" w:themeColor="background1" w:themeShade="80"/>
                <w:sz w:val="20"/>
              </w:rPr>
              <w:t>Contingency training provided by organizations is linked to the assigned roles and responsibilities of organizational personnel to ensure that the appropriate content and level of detail is included in such training. For example, regular users may only need to know when and where to report for duty during contingency operations and if normal duties are affected; system administrators may require additional training on how to set up information systems at alternate processing and storage sites; and managers/senior leaders may receive more specific training on how to conduct mission-essential functions in designated off-site locations and how to establish communications with other governmental entities for purposes of coordination on contingency-related activities. Training for contingency roles/responsibilities reflects the specific continuity requirements in the contingency plan. Related controls: AT-2, AT-3, CP-2, IR-2.</w:t>
            </w:r>
          </w:p>
        </w:tc>
      </w:tr>
      <w:tr w:rsidR="000E20F1" w:rsidRPr="001909F6" w14:paraId="27AF2C86" w14:textId="77777777" w:rsidTr="00474F9A">
        <w:tc>
          <w:tcPr>
            <w:tcW w:w="9378" w:type="dxa"/>
            <w:gridSpan w:val="2"/>
            <w:shd w:val="clear" w:color="auto" w:fill="F2F2F2" w:themeFill="background1" w:themeFillShade="F2"/>
          </w:tcPr>
          <w:p w14:paraId="75F734BD" w14:textId="77777777" w:rsidR="000E20F1" w:rsidRPr="001909F6" w:rsidRDefault="000E20F1" w:rsidP="00474F9A">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0E20F1" w14:paraId="3AC023D3" w14:textId="77777777" w:rsidTr="00474F9A">
        <w:tc>
          <w:tcPr>
            <w:tcW w:w="1705" w:type="dxa"/>
          </w:tcPr>
          <w:p w14:paraId="064BDFE2" w14:textId="77777777" w:rsidR="000E20F1" w:rsidRDefault="000E20F1" w:rsidP="00474F9A">
            <w:pPr>
              <w:rPr>
                <w:rFonts w:cs="Arial"/>
                <w:sz w:val="20"/>
              </w:rPr>
            </w:pPr>
          </w:p>
        </w:tc>
        <w:tc>
          <w:tcPr>
            <w:tcW w:w="7673" w:type="dxa"/>
          </w:tcPr>
          <w:p w14:paraId="27D8945B" w14:textId="77777777" w:rsidR="000E20F1" w:rsidRDefault="000E20F1" w:rsidP="00474F9A">
            <w:pPr>
              <w:rPr>
                <w:rFonts w:cs="Arial"/>
                <w:sz w:val="20"/>
              </w:rPr>
            </w:pPr>
          </w:p>
        </w:tc>
      </w:tr>
    </w:tbl>
    <w:p w14:paraId="2784910D" w14:textId="77777777" w:rsidR="00B86433" w:rsidRDefault="00B86433" w:rsidP="00B86433">
      <w:pPr>
        <w:rPr>
          <w:rFonts w:cs="Arial"/>
          <w:sz w:val="20"/>
        </w:rPr>
      </w:pPr>
    </w:p>
    <w:p w14:paraId="5634BEFF" w14:textId="77777777" w:rsidR="000E20F1" w:rsidRPr="00B6190F" w:rsidRDefault="000E20F1" w:rsidP="00B86433">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413"/>
        <w:gridCol w:w="90"/>
      </w:tblGrid>
      <w:tr w:rsidR="00B86433" w:rsidRPr="00B6190F" w14:paraId="31E594EC" w14:textId="77777777" w:rsidTr="007D5472">
        <w:trPr>
          <w:gridAfter w:val="1"/>
          <w:wAfter w:w="90" w:type="dxa"/>
        </w:trPr>
        <w:tc>
          <w:tcPr>
            <w:tcW w:w="9288" w:type="dxa"/>
            <w:gridSpan w:val="3"/>
            <w:shd w:val="pct20" w:color="auto" w:fill="auto"/>
          </w:tcPr>
          <w:p w14:paraId="23BD57FF" w14:textId="77777777" w:rsidR="00B86433" w:rsidRPr="00B6190F" w:rsidRDefault="0021542C" w:rsidP="0021542C">
            <w:pPr>
              <w:tabs>
                <w:tab w:val="left" w:pos="1080"/>
              </w:tabs>
              <w:spacing w:after="60"/>
              <w:rPr>
                <w:rFonts w:cs="Arial"/>
                <w:b/>
                <w:bCs/>
                <w:iCs/>
                <w:sz w:val="20"/>
              </w:rPr>
            </w:pPr>
            <w:r w:rsidRPr="00B6190F">
              <w:rPr>
                <w:rFonts w:cs="Arial"/>
                <w:b/>
                <w:bCs/>
                <w:iCs/>
                <w:sz w:val="20"/>
              </w:rPr>
              <w:t>(</w:t>
            </w:r>
            <w:r w:rsidR="00B86433" w:rsidRPr="00B6190F">
              <w:rPr>
                <w:rFonts w:cs="Arial"/>
                <w:b/>
                <w:bCs/>
                <w:iCs/>
                <w:sz w:val="20"/>
              </w:rPr>
              <w:t>CP-4</w:t>
            </w:r>
            <w:r w:rsidRPr="00B6190F">
              <w:rPr>
                <w:rFonts w:cs="Arial"/>
                <w:b/>
                <w:bCs/>
                <w:iCs/>
                <w:sz w:val="20"/>
              </w:rPr>
              <w:t xml:space="preserve">) </w:t>
            </w:r>
            <w:r w:rsidR="00B86433" w:rsidRPr="00B6190F">
              <w:rPr>
                <w:rFonts w:cs="Arial"/>
                <w:b/>
                <w:sz w:val="20"/>
              </w:rPr>
              <w:t>Contingency Plan Testing</w:t>
            </w:r>
          </w:p>
        </w:tc>
      </w:tr>
      <w:tr w:rsidR="00B86433" w:rsidRPr="00B6190F" w14:paraId="0266D593" w14:textId="77777777" w:rsidTr="007D5472">
        <w:trPr>
          <w:gridAfter w:val="1"/>
          <w:wAfter w:w="90" w:type="dxa"/>
          <w:trHeight w:val="215"/>
        </w:trPr>
        <w:tc>
          <w:tcPr>
            <w:tcW w:w="9288" w:type="dxa"/>
            <w:gridSpan w:val="3"/>
            <w:shd w:val="clear" w:color="auto" w:fill="auto"/>
          </w:tcPr>
          <w:p w14:paraId="4F8EFFEB" w14:textId="77777777" w:rsidR="00B86433" w:rsidRPr="00B6190F" w:rsidRDefault="00190535" w:rsidP="00B86433">
            <w:pPr>
              <w:rPr>
                <w:rFonts w:cs="Arial"/>
                <w:sz w:val="20"/>
              </w:rPr>
            </w:pPr>
            <w:r w:rsidRPr="00B6190F">
              <w:rPr>
                <w:rFonts w:cs="Arial"/>
                <w:sz w:val="20"/>
              </w:rPr>
              <w:t>The purpose of the policy is to make sure that contingency plans are tested.</w:t>
            </w:r>
          </w:p>
          <w:p w14:paraId="3BFCC093" w14:textId="77777777" w:rsidR="00190535" w:rsidRPr="00B6190F" w:rsidRDefault="00190535" w:rsidP="00B86433">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190535" w:rsidRPr="00B6190F" w14:paraId="15F6293C" w14:textId="77777777" w:rsidTr="000B7650">
              <w:tc>
                <w:tcPr>
                  <w:tcW w:w="8797" w:type="dxa"/>
                  <w:gridSpan w:val="3"/>
                  <w:shd w:val="clear" w:color="auto" w:fill="4F81BD"/>
                </w:tcPr>
                <w:p w14:paraId="6A7497F3" w14:textId="77777777" w:rsidR="00190535" w:rsidRPr="00B6190F" w:rsidRDefault="00190535" w:rsidP="00467633">
                  <w:pPr>
                    <w:rPr>
                      <w:b/>
                      <w:bCs/>
                      <w:color w:val="FFFFFF"/>
                      <w:sz w:val="20"/>
                    </w:rPr>
                  </w:pPr>
                  <w:r w:rsidRPr="00B6190F">
                    <w:rPr>
                      <w:b/>
                      <w:bCs/>
                      <w:color w:val="FFFFFF"/>
                      <w:sz w:val="20"/>
                    </w:rPr>
                    <w:t>Applicability of Controls</w:t>
                  </w:r>
                </w:p>
              </w:tc>
            </w:tr>
            <w:tr w:rsidR="00190535" w:rsidRPr="00B6190F" w14:paraId="565A5B01" w14:textId="77777777" w:rsidTr="000B7650">
              <w:tc>
                <w:tcPr>
                  <w:tcW w:w="3084" w:type="dxa"/>
                  <w:shd w:val="clear" w:color="auto" w:fill="4F81BD"/>
                </w:tcPr>
                <w:p w14:paraId="1F98A21D" w14:textId="77777777" w:rsidR="00190535" w:rsidRPr="00B6190F" w:rsidRDefault="00190535" w:rsidP="00467633">
                  <w:pPr>
                    <w:rPr>
                      <w:b/>
                      <w:bCs/>
                      <w:color w:val="FFFFFF"/>
                      <w:sz w:val="20"/>
                    </w:rPr>
                  </w:pPr>
                  <w:r w:rsidRPr="00B6190F">
                    <w:rPr>
                      <w:b/>
                      <w:bCs/>
                      <w:color w:val="FFFFFF"/>
                      <w:sz w:val="20"/>
                    </w:rPr>
                    <w:t>Public</w:t>
                  </w:r>
                </w:p>
              </w:tc>
              <w:tc>
                <w:tcPr>
                  <w:tcW w:w="3192" w:type="dxa"/>
                  <w:shd w:val="clear" w:color="auto" w:fill="4F81BD"/>
                </w:tcPr>
                <w:p w14:paraId="3D8FF8AB" w14:textId="77777777" w:rsidR="00190535" w:rsidRPr="00B6190F" w:rsidRDefault="00190535" w:rsidP="00467633">
                  <w:pPr>
                    <w:rPr>
                      <w:b/>
                      <w:bCs/>
                      <w:color w:val="FFFFFF"/>
                      <w:sz w:val="20"/>
                    </w:rPr>
                  </w:pPr>
                  <w:r w:rsidRPr="00B6190F">
                    <w:rPr>
                      <w:b/>
                      <w:bCs/>
                      <w:color w:val="FFFFFF"/>
                      <w:sz w:val="20"/>
                    </w:rPr>
                    <w:t>Confidential</w:t>
                  </w:r>
                </w:p>
              </w:tc>
              <w:tc>
                <w:tcPr>
                  <w:tcW w:w="2521" w:type="dxa"/>
                  <w:shd w:val="clear" w:color="auto" w:fill="4F81BD"/>
                </w:tcPr>
                <w:p w14:paraId="5743928F" w14:textId="77777777" w:rsidR="00190535" w:rsidRPr="00B6190F" w:rsidRDefault="00190535" w:rsidP="00467633">
                  <w:pPr>
                    <w:rPr>
                      <w:b/>
                      <w:bCs/>
                      <w:color w:val="FFFFFF"/>
                      <w:sz w:val="20"/>
                    </w:rPr>
                  </w:pPr>
                  <w:r w:rsidRPr="00B6190F">
                    <w:rPr>
                      <w:b/>
                      <w:bCs/>
                      <w:color w:val="FFFFFF"/>
                      <w:sz w:val="20"/>
                    </w:rPr>
                    <w:t>FTI</w:t>
                  </w:r>
                </w:p>
              </w:tc>
            </w:tr>
            <w:tr w:rsidR="00190535" w:rsidRPr="00B6190F" w14:paraId="3480D500" w14:textId="77777777" w:rsidTr="00190535">
              <w:tc>
                <w:tcPr>
                  <w:tcW w:w="3084" w:type="dxa"/>
                </w:tcPr>
                <w:p w14:paraId="63621425" w14:textId="77777777" w:rsidR="00190535" w:rsidRPr="00B6190F" w:rsidRDefault="00190535" w:rsidP="00467633">
                  <w:pPr>
                    <w:rPr>
                      <w:bCs/>
                      <w:sz w:val="20"/>
                    </w:rPr>
                  </w:pPr>
                  <w:r w:rsidRPr="00B6190F">
                    <w:rPr>
                      <w:bCs/>
                      <w:sz w:val="20"/>
                    </w:rPr>
                    <w:t>CP-4</w:t>
                  </w:r>
                </w:p>
              </w:tc>
              <w:tc>
                <w:tcPr>
                  <w:tcW w:w="3192" w:type="dxa"/>
                </w:tcPr>
                <w:p w14:paraId="44ABC707" w14:textId="77777777" w:rsidR="00190535" w:rsidRPr="00B6190F" w:rsidRDefault="00190535" w:rsidP="00467633">
                  <w:pPr>
                    <w:rPr>
                      <w:sz w:val="20"/>
                    </w:rPr>
                  </w:pPr>
                  <w:r w:rsidRPr="00B6190F">
                    <w:rPr>
                      <w:sz w:val="20"/>
                    </w:rPr>
                    <w:t>CP-4 (CE1)</w:t>
                  </w:r>
                </w:p>
              </w:tc>
              <w:tc>
                <w:tcPr>
                  <w:tcW w:w="2521" w:type="dxa"/>
                </w:tcPr>
                <w:p w14:paraId="0CFF2D7D" w14:textId="77777777" w:rsidR="00190535" w:rsidRPr="00B6190F" w:rsidRDefault="00190535" w:rsidP="00467633">
                  <w:pPr>
                    <w:rPr>
                      <w:sz w:val="20"/>
                    </w:rPr>
                  </w:pPr>
                  <w:r w:rsidRPr="00B6190F">
                    <w:rPr>
                      <w:sz w:val="20"/>
                    </w:rPr>
                    <w:t>CP-4</w:t>
                  </w:r>
                </w:p>
              </w:tc>
            </w:tr>
          </w:tbl>
          <w:p w14:paraId="4D782A81" w14:textId="77777777" w:rsidR="00190535" w:rsidRPr="00B6190F" w:rsidRDefault="00190535" w:rsidP="00B86433">
            <w:pPr>
              <w:rPr>
                <w:rFonts w:cs="Arial"/>
                <w:sz w:val="20"/>
              </w:rPr>
            </w:pPr>
          </w:p>
          <w:p w14:paraId="160377F9" w14:textId="77777777" w:rsidR="00190535" w:rsidRPr="007D5472" w:rsidRDefault="00190535" w:rsidP="00190535">
            <w:pPr>
              <w:pStyle w:val="ListParagraph"/>
              <w:ind w:left="0"/>
              <w:rPr>
                <w:rFonts w:ascii="Arial" w:hAnsi="Arial" w:cs="Arial"/>
                <w:sz w:val="20"/>
                <w:szCs w:val="20"/>
              </w:rPr>
            </w:pPr>
            <w:r w:rsidRPr="007D5472">
              <w:rPr>
                <w:rFonts w:ascii="Arial" w:hAnsi="Arial" w:cs="Arial"/>
                <w:sz w:val="20"/>
                <w:szCs w:val="20"/>
              </w:rPr>
              <w:t xml:space="preserve">It is the policy of the Agency that prior to any Resource being released into production for general use that the contingency plan is tested and then, at a minimum, annually thereafter. </w:t>
            </w:r>
          </w:p>
          <w:p w14:paraId="2EC4C3A4" w14:textId="77777777" w:rsidR="003C4DCF" w:rsidRPr="007D5472" w:rsidRDefault="003C4DCF" w:rsidP="00190535">
            <w:pPr>
              <w:pStyle w:val="ListParagraph"/>
              <w:ind w:left="0"/>
              <w:rPr>
                <w:rFonts w:ascii="Arial" w:hAnsi="Arial" w:cs="Arial"/>
                <w:sz w:val="20"/>
                <w:szCs w:val="20"/>
              </w:rPr>
            </w:pPr>
          </w:p>
          <w:p w14:paraId="1E1E4E85" w14:textId="2FA5C15C" w:rsidR="00190535" w:rsidRPr="007D5472" w:rsidRDefault="00190535" w:rsidP="006D33F3">
            <w:pPr>
              <w:pStyle w:val="ListParagraph"/>
              <w:rPr>
                <w:rFonts w:ascii="Arial" w:hAnsi="Arial" w:cs="Arial"/>
                <w:sz w:val="20"/>
                <w:szCs w:val="20"/>
              </w:rPr>
            </w:pPr>
            <w:r w:rsidRPr="007D5472">
              <w:rPr>
                <w:rFonts w:ascii="Arial" w:hAnsi="Arial" w:cs="Arial"/>
                <w:sz w:val="20"/>
                <w:szCs w:val="20"/>
              </w:rPr>
              <w:t xml:space="preserve">a) The plan should be tested for effectiveness to ensure that the </w:t>
            </w:r>
            <w:r w:rsidR="00C138AD" w:rsidRPr="007D5472">
              <w:rPr>
                <w:rFonts w:ascii="Arial" w:hAnsi="Arial" w:cs="Arial"/>
                <w:sz w:val="20"/>
                <w:szCs w:val="20"/>
              </w:rPr>
              <w:t>Provider</w:t>
            </w:r>
            <w:r w:rsidR="00362EA0" w:rsidRPr="007D5472">
              <w:rPr>
                <w:rFonts w:ascii="Arial" w:hAnsi="Arial" w:cs="Arial"/>
                <w:sz w:val="20"/>
                <w:szCs w:val="20"/>
              </w:rPr>
              <w:t xml:space="preserve"> and/or the Agency </w:t>
            </w:r>
            <w:r w:rsidR="007D1D98" w:rsidRPr="007D5472">
              <w:rPr>
                <w:rFonts w:ascii="Arial" w:hAnsi="Arial" w:cs="Arial"/>
                <w:sz w:val="20"/>
                <w:szCs w:val="20"/>
              </w:rPr>
              <w:t>are</w:t>
            </w:r>
            <w:r w:rsidRPr="007D5472">
              <w:rPr>
                <w:rFonts w:ascii="Arial" w:hAnsi="Arial" w:cs="Arial"/>
                <w:sz w:val="20"/>
                <w:szCs w:val="20"/>
              </w:rPr>
              <w:t xml:space="preserve"> ready to execute it if needed; and</w:t>
            </w:r>
          </w:p>
          <w:p w14:paraId="5C0185E9" w14:textId="77777777" w:rsidR="006D33F3" w:rsidRPr="007D5472" w:rsidRDefault="006D33F3" w:rsidP="006D33F3">
            <w:pPr>
              <w:pStyle w:val="ListParagraph"/>
              <w:rPr>
                <w:rFonts w:ascii="Arial" w:hAnsi="Arial" w:cs="Arial"/>
                <w:sz w:val="20"/>
                <w:szCs w:val="20"/>
              </w:rPr>
            </w:pPr>
          </w:p>
          <w:p w14:paraId="0BB70D9A" w14:textId="77777777" w:rsidR="00190535" w:rsidRPr="007D5472" w:rsidRDefault="00190535" w:rsidP="006D33F3">
            <w:pPr>
              <w:pStyle w:val="ListParagraph"/>
              <w:rPr>
                <w:rFonts w:ascii="Arial" w:hAnsi="Arial" w:cs="Arial"/>
                <w:sz w:val="20"/>
                <w:szCs w:val="20"/>
              </w:rPr>
            </w:pPr>
            <w:r w:rsidRPr="007D5472">
              <w:rPr>
                <w:rFonts w:ascii="Arial" w:hAnsi="Arial" w:cs="Arial"/>
                <w:sz w:val="20"/>
                <w:szCs w:val="20"/>
              </w:rPr>
              <w:t xml:space="preserve">b) Contingency plan testing results should be reviewed and corrective actions implemented if needed. </w:t>
            </w:r>
          </w:p>
          <w:p w14:paraId="089172CA" w14:textId="77777777" w:rsidR="00190535" w:rsidRPr="007D5472" w:rsidRDefault="00190535" w:rsidP="00190535">
            <w:pPr>
              <w:pStyle w:val="Caption"/>
            </w:pPr>
            <w:r w:rsidRPr="007D5472">
              <w:t>Control Enhancement</w:t>
            </w:r>
          </w:p>
          <w:p w14:paraId="4EED5871" w14:textId="77777777" w:rsidR="00B86433" w:rsidRPr="00B6190F" w:rsidRDefault="00190535" w:rsidP="00190535">
            <w:pPr>
              <w:pStyle w:val="ListParagraph"/>
              <w:ind w:left="0"/>
              <w:rPr>
                <w:rFonts w:ascii="Arial" w:hAnsi="Arial" w:cs="Arial"/>
                <w:sz w:val="20"/>
                <w:szCs w:val="20"/>
              </w:rPr>
            </w:pPr>
            <w:r w:rsidRPr="007D5472">
              <w:rPr>
                <w:rFonts w:ascii="Arial" w:hAnsi="Arial" w:cs="Arial"/>
                <w:sz w:val="20"/>
                <w:szCs w:val="20"/>
              </w:rPr>
              <w:t>CE1. The Agency coordinates contingency plan testing</w:t>
            </w:r>
            <w:r w:rsidRPr="00B6190F">
              <w:rPr>
                <w:rFonts w:ascii="Arial" w:hAnsi="Arial" w:cs="Arial"/>
                <w:sz w:val="20"/>
                <w:szCs w:val="20"/>
              </w:rPr>
              <w:t xml:space="preserve"> with organizational elements responsible for related plans.</w:t>
            </w:r>
          </w:p>
        </w:tc>
      </w:tr>
      <w:tr w:rsidR="00B86433" w:rsidRPr="00B6190F" w14:paraId="6313AF05" w14:textId="77777777" w:rsidTr="007D5472">
        <w:trPr>
          <w:gridAfter w:val="1"/>
          <w:wAfter w:w="90" w:type="dxa"/>
        </w:trPr>
        <w:tc>
          <w:tcPr>
            <w:tcW w:w="9288" w:type="dxa"/>
            <w:gridSpan w:val="3"/>
          </w:tcPr>
          <w:p w14:paraId="3E1C18CE" w14:textId="77777777" w:rsidR="00B86433" w:rsidRPr="00B6190F" w:rsidRDefault="00B86433" w:rsidP="000726CE">
            <w:pPr>
              <w:spacing w:after="60"/>
              <w:rPr>
                <w:rFonts w:cs="Arial"/>
                <w:b/>
                <w:sz w:val="20"/>
              </w:rPr>
            </w:pPr>
            <w:r w:rsidRPr="00B6190F">
              <w:rPr>
                <w:rFonts w:cs="Arial"/>
                <w:b/>
                <w:sz w:val="20"/>
              </w:rPr>
              <w:t>Security Control Implementation Details:</w:t>
            </w:r>
          </w:p>
          <w:p w14:paraId="56F07DB7" w14:textId="77777777" w:rsidR="00B86433" w:rsidRPr="00B6190F" w:rsidRDefault="00113A29" w:rsidP="0021542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B86433"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6433"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B86433"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6433"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B86433"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6433"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B86433"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86433" w:rsidRPr="00B6190F">
              <w:rPr>
                <w:rFonts w:cs="Arial"/>
                <w:sz w:val="20"/>
              </w:rPr>
              <w:t xml:space="preserve"> N/A</w:t>
            </w:r>
          </w:p>
        </w:tc>
      </w:tr>
      <w:tr w:rsidR="00B86433" w:rsidRPr="00B6190F" w14:paraId="17AD112C" w14:textId="77777777" w:rsidTr="007D5472">
        <w:trPr>
          <w:gridAfter w:val="1"/>
          <w:wAfter w:w="90" w:type="dxa"/>
          <w:trHeight w:val="80"/>
        </w:trPr>
        <w:tc>
          <w:tcPr>
            <w:tcW w:w="9288" w:type="dxa"/>
            <w:gridSpan w:val="3"/>
          </w:tcPr>
          <w:p w14:paraId="052E2EFB" w14:textId="77777777" w:rsidR="00B86433" w:rsidRPr="00B6190F" w:rsidRDefault="00B86433" w:rsidP="000726CE">
            <w:pPr>
              <w:spacing w:after="60"/>
              <w:rPr>
                <w:rFonts w:cs="Arial"/>
                <w:b/>
                <w:sz w:val="20"/>
              </w:rPr>
            </w:pPr>
            <w:r w:rsidRPr="00B6190F">
              <w:rPr>
                <w:rFonts w:cs="Arial"/>
                <w:b/>
                <w:sz w:val="20"/>
              </w:rPr>
              <w:t>Responsible Parties:</w:t>
            </w:r>
          </w:p>
          <w:p w14:paraId="57CD16B1" w14:textId="6918FB14" w:rsidR="00B86433" w:rsidRPr="00B6190F" w:rsidRDefault="00A3254F" w:rsidP="000726CE">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B86433" w:rsidRPr="00B6190F">
              <w:rPr>
                <w:rFonts w:cs="Arial"/>
                <w:sz w:val="20"/>
              </w:rPr>
              <w:t xml:space="preserve"> NC Department of Revenue</w:t>
            </w:r>
          </w:p>
          <w:p w14:paraId="71EC7763" w14:textId="7D46734F" w:rsidR="00B86433"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B86433" w:rsidRPr="00B6190F">
              <w:rPr>
                <w:rFonts w:cs="Arial"/>
                <w:sz w:val="20"/>
              </w:rPr>
              <w:t xml:space="preserve"> </w:t>
            </w:r>
            <w:r w:rsidR="00385D49">
              <w:rPr>
                <w:rFonts w:cs="Arial"/>
                <w:sz w:val="20"/>
              </w:rPr>
              <w:t>&lt;PROVIDER&gt;</w:t>
            </w:r>
          </w:p>
        </w:tc>
      </w:tr>
      <w:tr w:rsidR="00B86433" w:rsidRPr="00B6190F" w14:paraId="587BA681" w14:textId="77777777" w:rsidTr="007D5472">
        <w:trPr>
          <w:gridAfter w:val="1"/>
          <w:wAfter w:w="90" w:type="dxa"/>
        </w:trPr>
        <w:tc>
          <w:tcPr>
            <w:tcW w:w="9288" w:type="dxa"/>
            <w:gridSpan w:val="3"/>
          </w:tcPr>
          <w:p w14:paraId="6578705E" w14:textId="77777777" w:rsidR="00B86433" w:rsidRPr="00B6190F" w:rsidRDefault="00B86433" w:rsidP="000A58E6">
            <w:pPr>
              <w:rPr>
                <w:rFonts w:cs="Arial"/>
                <w:bCs/>
                <w:sz w:val="20"/>
              </w:rPr>
            </w:pPr>
            <w:r w:rsidRPr="00B6190F">
              <w:rPr>
                <w:rFonts w:cs="Arial"/>
                <w:b/>
                <w:bCs/>
                <w:sz w:val="20"/>
              </w:rPr>
              <w:t>Control implementation</w:t>
            </w:r>
            <w:r w:rsidRPr="00B6190F">
              <w:rPr>
                <w:rFonts w:cs="Arial"/>
                <w:bCs/>
                <w:i/>
                <w:sz w:val="20"/>
              </w:rPr>
              <w:t>:</w:t>
            </w:r>
            <w:r w:rsidR="0021542C" w:rsidRPr="00B6190F">
              <w:rPr>
                <w:rFonts w:cs="Arial"/>
                <w:bCs/>
                <w:sz w:val="20"/>
              </w:rPr>
              <w:t xml:space="preserve"> </w:t>
            </w:r>
          </w:p>
        </w:tc>
      </w:tr>
      <w:tr w:rsidR="007D5472" w:rsidRPr="00A75D48" w14:paraId="0A109230" w14:textId="77777777" w:rsidTr="007D5472">
        <w:trPr>
          <w:gridAfter w:val="1"/>
          <w:wAfter w:w="90" w:type="dxa"/>
        </w:trPr>
        <w:tc>
          <w:tcPr>
            <w:tcW w:w="928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01D9E2" w14:textId="77777777" w:rsidR="007D5472" w:rsidRPr="007D5472" w:rsidRDefault="007D5472" w:rsidP="00474F9A">
            <w:pPr>
              <w:rPr>
                <w:rFonts w:cs="Arial"/>
                <w:bCs/>
                <w:sz w:val="20"/>
              </w:rPr>
            </w:pPr>
            <w:r w:rsidRPr="007D5472">
              <w:rPr>
                <w:rFonts w:cs="Arial"/>
                <w:bCs/>
                <w:sz w:val="20"/>
              </w:rPr>
              <w:t>&lt;Provider&gt; Response</w:t>
            </w:r>
          </w:p>
        </w:tc>
      </w:tr>
      <w:tr w:rsidR="007D5472" w:rsidRPr="00E52C1D" w14:paraId="78F11771" w14:textId="77777777" w:rsidTr="007D5472">
        <w:trPr>
          <w:gridAfter w:val="1"/>
          <w:wAfter w:w="90" w:type="dxa"/>
        </w:trPr>
        <w:tc>
          <w:tcPr>
            <w:tcW w:w="9288" w:type="dxa"/>
            <w:gridSpan w:val="3"/>
            <w:tcBorders>
              <w:top w:val="single" w:sz="4" w:space="0" w:color="auto"/>
              <w:left w:val="single" w:sz="4" w:space="0" w:color="auto"/>
              <w:bottom w:val="single" w:sz="4" w:space="0" w:color="auto"/>
              <w:right w:val="single" w:sz="4" w:space="0" w:color="auto"/>
            </w:tcBorders>
          </w:tcPr>
          <w:p w14:paraId="38C5022C" w14:textId="1F5D84F3" w:rsidR="007D5472" w:rsidRPr="003243DD" w:rsidRDefault="003243DD" w:rsidP="00474F9A">
            <w:pPr>
              <w:rPr>
                <w:rFonts w:cs="Arial"/>
                <w:b/>
                <w:bCs/>
                <w:i/>
                <w:color w:val="808080" w:themeColor="background1" w:themeShade="80"/>
                <w:sz w:val="20"/>
              </w:rPr>
            </w:pPr>
            <w:r w:rsidRPr="003243DD">
              <w:rPr>
                <w:i/>
                <w:color w:val="808080" w:themeColor="background1" w:themeShade="80"/>
                <w:sz w:val="20"/>
              </w:rPr>
              <w:t xml:space="preserve">Methods for testing contingency plans to determine the effectiveness of the plans and to identify potential weaknesses in the plans include, for example, walk-through and tabletop exercises, checklists, simulations (parallel, full interrupt), and comprehensive exercises. Organizations conduct </w:t>
            </w:r>
            <w:r w:rsidRPr="003243DD">
              <w:rPr>
                <w:i/>
                <w:color w:val="808080" w:themeColor="background1" w:themeShade="80"/>
                <w:sz w:val="20"/>
              </w:rPr>
              <w:lastRenderedPageBreak/>
              <w:t>testing based on the continuity requirements in contingency plans and include a determination of the effects on organizational operations, assets, and individuals arising due to contingency operations. Organizations have flexibility and discretion in the breadth, depth, and timelines of corrective actions. Related controls: CP-2, CP-3, IR-3.</w:t>
            </w:r>
          </w:p>
        </w:tc>
      </w:tr>
      <w:tr w:rsidR="007D5472" w14:paraId="6362FA86" w14:textId="77777777" w:rsidTr="007D5472">
        <w:tc>
          <w:tcPr>
            <w:tcW w:w="2155" w:type="dxa"/>
          </w:tcPr>
          <w:p w14:paraId="541D3280" w14:textId="77777777" w:rsidR="007D5472" w:rsidRDefault="007D5472" w:rsidP="00474F9A">
            <w:pPr>
              <w:rPr>
                <w:rFonts w:cs="Arial"/>
                <w:sz w:val="20"/>
                <w:highlight w:val="red"/>
              </w:rPr>
            </w:pPr>
          </w:p>
        </w:tc>
        <w:tc>
          <w:tcPr>
            <w:tcW w:w="720" w:type="dxa"/>
          </w:tcPr>
          <w:p w14:paraId="7F273A6E" w14:textId="330305D3" w:rsidR="007D5472" w:rsidRDefault="007D5472" w:rsidP="00474F9A">
            <w:pPr>
              <w:rPr>
                <w:rFonts w:cs="Arial"/>
                <w:sz w:val="20"/>
              </w:rPr>
            </w:pPr>
            <w:r>
              <w:rPr>
                <w:rFonts w:cs="Arial"/>
                <w:sz w:val="20"/>
              </w:rPr>
              <w:t>a.</w:t>
            </w:r>
          </w:p>
        </w:tc>
        <w:tc>
          <w:tcPr>
            <w:tcW w:w="6503" w:type="dxa"/>
            <w:gridSpan w:val="2"/>
          </w:tcPr>
          <w:p w14:paraId="1EF97750" w14:textId="77777777" w:rsidR="007D5472" w:rsidRDefault="007D5472" w:rsidP="00474F9A">
            <w:pPr>
              <w:rPr>
                <w:rFonts w:cs="Arial"/>
                <w:sz w:val="20"/>
              </w:rPr>
            </w:pPr>
          </w:p>
        </w:tc>
      </w:tr>
      <w:tr w:rsidR="007D5472" w14:paraId="64C36229" w14:textId="77777777" w:rsidTr="007D5472">
        <w:tc>
          <w:tcPr>
            <w:tcW w:w="2155" w:type="dxa"/>
          </w:tcPr>
          <w:p w14:paraId="6731C4F0" w14:textId="77777777" w:rsidR="007D5472" w:rsidRDefault="007D5472" w:rsidP="00474F9A">
            <w:pPr>
              <w:rPr>
                <w:rFonts w:cs="Arial"/>
                <w:sz w:val="20"/>
                <w:highlight w:val="red"/>
              </w:rPr>
            </w:pPr>
          </w:p>
        </w:tc>
        <w:tc>
          <w:tcPr>
            <w:tcW w:w="720" w:type="dxa"/>
          </w:tcPr>
          <w:p w14:paraId="7B5D185B" w14:textId="16033DA8" w:rsidR="007D5472" w:rsidRDefault="007D5472" w:rsidP="00474F9A">
            <w:pPr>
              <w:rPr>
                <w:rFonts w:cs="Arial"/>
                <w:sz w:val="20"/>
              </w:rPr>
            </w:pPr>
            <w:r>
              <w:rPr>
                <w:rFonts w:cs="Arial"/>
                <w:sz w:val="20"/>
              </w:rPr>
              <w:t>b.</w:t>
            </w:r>
          </w:p>
        </w:tc>
        <w:tc>
          <w:tcPr>
            <w:tcW w:w="6503" w:type="dxa"/>
            <w:gridSpan w:val="2"/>
          </w:tcPr>
          <w:p w14:paraId="3D7C4DD9" w14:textId="77777777" w:rsidR="007D5472" w:rsidRDefault="007D5472" w:rsidP="00474F9A">
            <w:pPr>
              <w:rPr>
                <w:rFonts w:cs="Arial"/>
                <w:sz w:val="20"/>
              </w:rPr>
            </w:pPr>
          </w:p>
        </w:tc>
      </w:tr>
      <w:tr w:rsidR="007D5472" w14:paraId="078ADDC8" w14:textId="77777777" w:rsidTr="007D5472">
        <w:tc>
          <w:tcPr>
            <w:tcW w:w="2155" w:type="dxa"/>
          </w:tcPr>
          <w:p w14:paraId="3699A10D" w14:textId="77777777" w:rsidR="007D5472" w:rsidRDefault="007D5472" w:rsidP="00474F9A">
            <w:pPr>
              <w:rPr>
                <w:rFonts w:cs="Arial"/>
                <w:sz w:val="20"/>
                <w:highlight w:val="red"/>
              </w:rPr>
            </w:pPr>
          </w:p>
        </w:tc>
        <w:tc>
          <w:tcPr>
            <w:tcW w:w="720" w:type="dxa"/>
          </w:tcPr>
          <w:p w14:paraId="3EC4479D" w14:textId="4737EC14" w:rsidR="007D5472" w:rsidRDefault="007D5472" w:rsidP="00474F9A">
            <w:pPr>
              <w:rPr>
                <w:rFonts w:cs="Arial"/>
                <w:sz w:val="20"/>
              </w:rPr>
            </w:pPr>
            <w:r>
              <w:rPr>
                <w:rFonts w:cs="Arial"/>
                <w:sz w:val="20"/>
              </w:rPr>
              <w:t>CE1</w:t>
            </w:r>
          </w:p>
        </w:tc>
        <w:tc>
          <w:tcPr>
            <w:tcW w:w="6503" w:type="dxa"/>
            <w:gridSpan w:val="2"/>
          </w:tcPr>
          <w:p w14:paraId="0AFC2E5A" w14:textId="415A9BCB" w:rsidR="007D5472" w:rsidRPr="00E20CB4" w:rsidRDefault="00E20CB4" w:rsidP="00474F9A">
            <w:pPr>
              <w:rPr>
                <w:rFonts w:cs="Arial"/>
                <w:i/>
                <w:sz w:val="20"/>
              </w:rPr>
            </w:pPr>
            <w:r w:rsidRPr="00E20CB4">
              <w:rPr>
                <w:i/>
                <w:color w:val="808080" w:themeColor="background1" w:themeShade="80"/>
                <w:sz w:val="20"/>
              </w:rPr>
              <w:t>Plans related to contingency plans for organizational information systems include, for example, Business Continuity Plans, Disaster Recovery Plans, Continuity of Operations Plans, Crisis Communications Plans, Critical Infrastructure Plans, Cyber Incident Response Plans, and Occupant Emergency Plans. This control enhancement does not require organizations to create organizational elements to handle related plans or to align such elements with specific plans. It does require, however, that if such organizational elements are responsible for related plans, organizations should coordinate with those elements. Related controls: IR-8, PM-8.</w:t>
            </w:r>
          </w:p>
        </w:tc>
      </w:tr>
      <w:tr w:rsidR="007D5472" w:rsidRPr="001909F6" w14:paraId="71596938" w14:textId="77777777" w:rsidTr="007D5472">
        <w:tc>
          <w:tcPr>
            <w:tcW w:w="9378" w:type="dxa"/>
            <w:gridSpan w:val="4"/>
            <w:shd w:val="clear" w:color="auto" w:fill="F2F2F2" w:themeFill="background1" w:themeFillShade="F2"/>
          </w:tcPr>
          <w:p w14:paraId="7FB22C46" w14:textId="77777777" w:rsidR="007D5472" w:rsidRPr="001909F6" w:rsidRDefault="007D5472" w:rsidP="00474F9A">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D5472" w:rsidRPr="007D5472" w14:paraId="4222E5E1" w14:textId="77777777" w:rsidTr="007D5472">
        <w:tc>
          <w:tcPr>
            <w:tcW w:w="937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24953DC" w14:textId="77777777" w:rsidR="007D5472" w:rsidRPr="007D5472" w:rsidRDefault="007D5472" w:rsidP="00474F9A">
            <w:pPr>
              <w:rPr>
                <w:rFonts w:cs="Arial"/>
                <w:sz w:val="20"/>
              </w:rPr>
            </w:pPr>
          </w:p>
        </w:tc>
      </w:tr>
      <w:tr w:rsidR="007D5472" w14:paraId="6C83D9E8" w14:textId="77777777" w:rsidTr="00474F9A">
        <w:tc>
          <w:tcPr>
            <w:tcW w:w="2155" w:type="dxa"/>
          </w:tcPr>
          <w:p w14:paraId="4FD9C31A" w14:textId="77777777" w:rsidR="007D5472" w:rsidRDefault="007D5472" w:rsidP="00474F9A">
            <w:pPr>
              <w:rPr>
                <w:rFonts w:cs="Arial"/>
                <w:sz w:val="20"/>
                <w:highlight w:val="red"/>
              </w:rPr>
            </w:pPr>
          </w:p>
        </w:tc>
        <w:tc>
          <w:tcPr>
            <w:tcW w:w="720" w:type="dxa"/>
          </w:tcPr>
          <w:p w14:paraId="701E9888" w14:textId="77777777" w:rsidR="007D5472" w:rsidRDefault="007D5472" w:rsidP="00474F9A">
            <w:pPr>
              <w:rPr>
                <w:rFonts w:cs="Arial"/>
                <w:sz w:val="20"/>
              </w:rPr>
            </w:pPr>
            <w:r>
              <w:rPr>
                <w:rFonts w:cs="Arial"/>
                <w:sz w:val="20"/>
              </w:rPr>
              <w:t>a.</w:t>
            </w:r>
          </w:p>
        </w:tc>
        <w:tc>
          <w:tcPr>
            <w:tcW w:w="6503" w:type="dxa"/>
            <w:gridSpan w:val="2"/>
          </w:tcPr>
          <w:p w14:paraId="60CE7C4F" w14:textId="77777777" w:rsidR="007D5472" w:rsidRDefault="007D5472" w:rsidP="00474F9A">
            <w:pPr>
              <w:rPr>
                <w:rFonts w:cs="Arial"/>
                <w:sz w:val="20"/>
              </w:rPr>
            </w:pPr>
          </w:p>
        </w:tc>
      </w:tr>
      <w:tr w:rsidR="007D5472" w14:paraId="01D35DCB" w14:textId="77777777" w:rsidTr="00474F9A">
        <w:tc>
          <w:tcPr>
            <w:tcW w:w="2155" w:type="dxa"/>
          </w:tcPr>
          <w:p w14:paraId="194B991D" w14:textId="77777777" w:rsidR="007D5472" w:rsidRDefault="007D5472" w:rsidP="00474F9A">
            <w:pPr>
              <w:rPr>
                <w:rFonts w:cs="Arial"/>
                <w:sz w:val="20"/>
                <w:highlight w:val="red"/>
              </w:rPr>
            </w:pPr>
          </w:p>
        </w:tc>
        <w:tc>
          <w:tcPr>
            <w:tcW w:w="720" w:type="dxa"/>
          </w:tcPr>
          <w:p w14:paraId="043D9C85" w14:textId="77777777" w:rsidR="007D5472" w:rsidRDefault="007D5472" w:rsidP="00474F9A">
            <w:pPr>
              <w:rPr>
                <w:rFonts w:cs="Arial"/>
                <w:sz w:val="20"/>
              </w:rPr>
            </w:pPr>
            <w:r>
              <w:rPr>
                <w:rFonts w:cs="Arial"/>
                <w:sz w:val="20"/>
              </w:rPr>
              <w:t>b.</w:t>
            </w:r>
          </w:p>
        </w:tc>
        <w:tc>
          <w:tcPr>
            <w:tcW w:w="6503" w:type="dxa"/>
            <w:gridSpan w:val="2"/>
          </w:tcPr>
          <w:p w14:paraId="4AAA4985" w14:textId="77777777" w:rsidR="007D5472" w:rsidRDefault="007D5472" w:rsidP="00474F9A">
            <w:pPr>
              <w:rPr>
                <w:rFonts w:cs="Arial"/>
                <w:sz w:val="20"/>
              </w:rPr>
            </w:pPr>
          </w:p>
        </w:tc>
      </w:tr>
      <w:tr w:rsidR="007D5472" w14:paraId="5DCEA091" w14:textId="77777777" w:rsidTr="00474F9A">
        <w:tc>
          <w:tcPr>
            <w:tcW w:w="2155" w:type="dxa"/>
          </w:tcPr>
          <w:p w14:paraId="24C1EC7F" w14:textId="77777777" w:rsidR="007D5472" w:rsidRDefault="007D5472" w:rsidP="00474F9A">
            <w:pPr>
              <w:rPr>
                <w:rFonts w:cs="Arial"/>
                <w:sz w:val="20"/>
                <w:highlight w:val="red"/>
              </w:rPr>
            </w:pPr>
          </w:p>
        </w:tc>
        <w:tc>
          <w:tcPr>
            <w:tcW w:w="720" w:type="dxa"/>
          </w:tcPr>
          <w:p w14:paraId="3E9A7D03" w14:textId="77777777" w:rsidR="007D5472" w:rsidRDefault="007D5472" w:rsidP="00474F9A">
            <w:pPr>
              <w:rPr>
                <w:rFonts w:cs="Arial"/>
                <w:sz w:val="20"/>
              </w:rPr>
            </w:pPr>
            <w:r>
              <w:rPr>
                <w:rFonts w:cs="Arial"/>
                <w:sz w:val="20"/>
              </w:rPr>
              <w:t>CE1</w:t>
            </w:r>
          </w:p>
        </w:tc>
        <w:tc>
          <w:tcPr>
            <w:tcW w:w="6503" w:type="dxa"/>
            <w:gridSpan w:val="2"/>
          </w:tcPr>
          <w:p w14:paraId="47BAA166" w14:textId="77777777" w:rsidR="007D5472" w:rsidRDefault="007D5472" w:rsidP="00474F9A">
            <w:pPr>
              <w:rPr>
                <w:rFonts w:cs="Arial"/>
                <w:sz w:val="20"/>
              </w:rPr>
            </w:pPr>
          </w:p>
        </w:tc>
      </w:tr>
    </w:tbl>
    <w:p w14:paraId="3CACD607" w14:textId="77777777" w:rsidR="00B86433" w:rsidRDefault="00B86433" w:rsidP="00B86433">
      <w:pPr>
        <w:rPr>
          <w:rFonts w:cs="Arial"/>
          <w:sz w:val="20"/>
        </w:rPr>
      </w:pPr>
    </w:p>
    <w:p w14:paraId="388100A0" w14:textId="77777777" w:rsidR="007D5472" w:rsidRPr="00B6190F" w:rsidRDefault="007D5472" w:rsidP="00B86433">
      <w:pPr>
        <w:rPr>
          <w:rFonts w:cs="Arial"/>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gridCol w:w="67"/>
      </w:tblGrid>
      <w:tr w:rsidR="000726CE" w:rsidRPr="00B6190F" w14:paraId="683D26EB" w14:textId="77777777" w:rsidTr="00F843AE">
        <w:trPr>
          <w:gridAfter w:val="1"/>
          <w:wAfter w:w="67" w:type="dxa"/>
        </w:trPr>
        <w:tc>
          <w:tcPr>
            <w:tcW w:w="9378" w:type="dxa"/>
            <w:gridSpan w:val="3"/>
            <w:shd w:val="pct20" w:color="auto" w:fill="auto"/>
          </w:tcPr>
          <w:p w14:paraId="4D9BACB3" w14:textId="77777777" w:rsidR="000726CE" w:rsidRPr="00B6190F" w:rsidRDefault="0021542C" w:rsidP="000726CE">
            <w:pPr>
              <w:tabs>
                <w:tab w:val="left" w:pos="1080"/>
              </w:tabs>
              <w:spacing w:after="60"/>
              <w:rPr>
                <w:rFonts w:cs="Arial"/>
                <w:b/>
                <w:bCs/>
                <w:iCs/>
                <w:sz w:val="20"/>
              </w:rPr>
            </w:pPr>
            <w:r w:rsidRPr="00B6190F">
              <w:rPr>
                <w:rFonts w:cs="Arial"/>
                <w:b/>
                <w:bCs/>
                <w:iCs/>
                <w:sz w:val="20"/>
              </w:rPr>
              <w:t>(</w:t>
            </w:r>
            <w:r w:rsidR="000726CE" w:rsidRPr="00B6190F">
              <w:rPr>
                <w:rFonts w:cs="Arial"/>
                <w:b/>
                <w:bCs/>
                <w:iCs/>
                <w:sz w:val="20"/>
              </w:rPr>
              <w:t>CP-6</w:t>
            </w:r>
            <w:r w:rsidRPr="00B6190F">
              <w:rPr>
                <w:rFonts w:cs="Arial"/>
                <w:b/>
                <w:bCs/>
                <w:iCs/>
                <w:sz w:val="20"/>
              </w:rPr>
              <w:t xml:space="preserve">) </w:t>
            </w:r>
            <w:r w:rsidR="000726CE" w:rsidRPr="00B6190F">
              <w:rPr>
                <w:rFonts w:cs="Arial"/>
                <w:b/>
                <w:sz w:val="20"/>
              </w:rPr>
              <w:t>Alternate Storage Site</w:t>
            </w:r>
          </w:p>
        </w:tc>
      </w:tr>
      <w:tr w:rsidR="000726CE" w:rsidRPr="00B6190F" w14:paraId="6F7ABC93" w14:textId="77777777" w:rsidTr="00F843AE">
        <w:trPr>
          <w:gridAfter w:val="1"/>
          <w:wAfter w:w="67" w:type="dxa"/>
          <w:trHeight w:val="215"/>
        </w:trPr>
        <w:tc>
          <w:tcPr>
            <w:tcW w:w="9378" w:type="dxa"/>
            <w:gridSpan w:val="3"/>
            <w:shd w:val="clear" w:color="auto" w:fill="auto"/>
          </w:tcPr>
          <w:p w14:paraId="0D0AE1B0" w14:textId="77777777" w:rsidR="000726CE" w:rsidRPr="004B36B1" w:rsidRDefault="00A714F8" w:rsidP="000726CE">
            <w:pPr>
              <w:rPr>
                <w:rFonts w:cs="Arial"/>
                <w:sz w:val="20"/>
              </w:rPr>
            </w:pPr>
            <w:r w:rsidRPr="004B36B1">
              <w:rPr>
                <w:rFonts w:cs="Arial"/>
                <w:sz w:val="20"/>
              </w:rPr>
              <w:t>The purpose of the policy is to endure the recovery of backup information in the event of a disaster.</w:t>
            </w:r>
          </w:p>
          <w:p w14:paraId="7580C805" w14:textId="77777777" w:rsidR="00A714F8" w:rsidRPr="004B36B1" w:rsidRDefault="00A714F8" w:rsidP="000726CE">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A714F8" w:rsidRPr="004B36B1" w14:paraId="041E1E80" w14:textId="77777777" w:rsidTr="000B7650">
              <w:tc>
                <w:tcPr>
                  <w:tcW w:w="8797" w:type="dxa"/>
                  <w:gridSpan w:val="3"/>
                  <w:shd w:val="clear" w:color="auto" w:fill="4F81BD"/>
                </w:tcPr>
                <w:p w14:paraId="688652A9" w14:textId="77777777" w:rsidR="00A714F8" w:rsidRPr="004B36B1" w:rsidRDefault="00A714F8" w:rsidP="00467633">
                  <w:pPr>
                    <w:rPr>
                      <w:b/>
                      <w:bCs/>
                      <w:color w:val="FFFFFF"/>
                      <w:sz w:val="20"/>
                    </w:rPr>
                  </w:pPr>
                  <w:r w:rsidRPr="004B36B1">
                    <w:rPr>
                      <w:b/>
                      <w:bCs/>
                      <w:color w:val="FFFFFF"/>
                      <w:sz w:val="20"/>
                    </w:rPr>
                    <w:t>Applicability of Controls</w:t>
                  </w:r>
                </w:p>
              </w:tc>
            </w:tr>
            <w:tr w:rsidR="00A714F8" w:rsidRPr="004B36B1" w14:paraId="41FD2009" w14:textId="77777777" w:rsidTr="000B7650">
              <w:tc>
                <w:tcPr>
                  <w:tcW w:w="3084" w:type="dxa"/>
                  <w:shd w:val="clear" w:color="auto" w:fill="4F81BD"/>
                </w:tcPr>
                <w:p w14:paraId="1284C6B4" w14:textId="77777777" w:rsidR="00A714F8" w:rsidRPr="004B36B1" w:rsidRDefault="00A714F8" w:rsidP="00467633">
                  <w:pPr>
                    <w:rPr>
                      <w:b/>
                      <w:bCs/>
                      <w:color w:val="FFFFFF"/>
                      <w:sz w:val="20"/>
                    </w:rPr>
                  </w:pPr>
                  <w:r w:rsidRPr="004B36B1">
                    <w:rPr>
                      <w:b/>
                      <w:bCs/>
                      <w:color w:val="FFFFFF"/>
                      <w:sz w:val="20"/>
                    </w:rPr>
                    <w:t>Public</w:t>
                  </w:r>
                </w:p>
              </w:tc>
              <w:tc>
                <w:tcPr>
                  <w:tcW w:w="3192" w:type="dxa"/>
                  <w:shd w:val="clear" w:color="auto" w:fill="4F81BD"/>
                </w:tcPr>
                <w:p w14:paraId="0AC7B5B2" w14:textId="77777777" w:rsidR="00A714F8" w:rsidRPr="004B36B1" w:rsidRDefault="00A714F8" w:rsidP="00467633">
                  <w:pPr>
                    <w:rPr>
                      <w:b/>
                      <w:bCs/>
                      <w:color w:val="FFFFFF"/>
                      <w:sz w:val="20"/>
                    </w:rPr>
                  </w:pPr>
                  <w:r w:rsidRPr="004B36B1">
                    <w:rPr>
                      <w:b/>
                      <w:bCs/>
                      <w:color w:val="FFFFFF"/>
                      <w:sz w:val="20"/>
                    </w:rPr>
                    <w:t>Confidential</w:t>
                  </w:r>
                </w:p>
              </w:tc>
              <w:tc>
                <w:tcPr>
                  <w:tcW w:w="2521" w:type="dxa"/>
                  <w:shd w:val="clear" w:color="auto" w:fill="4F81BD"/>
                </w:tcPr>
                <w:p w14:paraId="2A921A06" w14:textId="77777777" w:rsidR="00A714F8" w:rsidRPr="004B36B1" w:rsidRDefault="00A714F8" w:rsidP="00467633">
                  <w:pPr>
                    <w:rPr>
                      <w:b/>
                      <w:bCs/>
                      <w:color w:val="FFFFFF"/>
                      <w:sz w:val="20"/>
                    </w:rPr>
                  </w:pPr>
                  <w:r w:rsidRPr="004B36B1">
                    <w:rPr>
                      <w:b/>
                      <w:bCs/>
                      <w:color w:val="FFFFFF"/>
                      <w:sz w:val="20"/>
                    </w:rPr>
                    <w:t>FTI</w:t>
                  </w:r>
                </w:p>
              </w:tc>
            </w:tr>
            <w:tr w:rsidR="00A714F8" w:rsidRPr="004B36B1" w14:paraId="63803F38" w14:textId="77777777" w:rsidTr="00A714F8">
              <w:tc>
                <w:tcPr>
                  <w:tcW w:w="3084" w:type="dxa"/>
                </w:tcPr>
                <w:p w14:paraId="26C2DA87" w14:textId="77777777" w:rsidR="00A714F8" w:rsidRPr="004B36B1" w:rsidRDefault="00A714F8" w:rsidP="00467633">
                  <w:pPr>
                    <w:rPr>
                      <w:b/>
                      <w:bCs/>
                      <w:sz w:val="20"/>
                    </w:rPr>
                  </w:pPr>
                </w:p>
              </w:tc>
              <w:tc>
                <w:tcPr>
                  <w:tcW w:w="3192" w:type="dxa"/>
                </w:tcPr>
                <w:p w14:paraId="1C463E0B" w14:textId="77777777" w:rsidR="00A714F8" w:rsidRPr="004B36B1" w:rsidRDefault="00A714F8" w:rsidP="00467633">
                  <w:pPr>
                    <w:rPr>
                      <w:sz w:val="20"/>
                    </w:rPr>
                  </w:pPr>
                  <w:r w:rsidRPr="004B36B1">
                    <w:rPr>
                      <w:sz w:val="20"/>
                    </w:rPr>
                    <w:t>CP-6 (CE1)(CE3)</w:t>
                  </w:r>
                </w:p>
              </w:tc>
              <w:tc>
                <w:tcPr>
                  <w:tcW w:w="2521" w:type="dxa"/>
                </w:tcPr>
                <w:p w14:paraId="4DC6ED09" w14:textId="77777777" w:rsidR="00A714F8" w:rsidRPr="004B36B1" w:rsidRDefault="00A714F8" w:rsidP="00467633">
                  <w:pPr>
                    <w:rPr>
                      <w:sz w:val="20"/>
                    </w:rPr>
                  </w:pPr>
                  <w:r w:rsidRPr="004B36B1">
                    <w:rPr>
                      <w:sz w:val="20"/>
                    </w:rPr>
                    <w:t>CP-6</w:t>
                  </w:r>
                </w:p>
              </w:tc>
            </w:tr>
          </w:tbl>
          <w:p w14:paraId="2DB63CDB" w14:textId="77777777" w:rsidR="00362EA0" w:rsidRPr="004B36B1" w:rsidRDefault="00362EA0" w:rsidP="00A714F8">
            <w:pPr>
              <w:rPr>
                <w:rFonts w:cs="Arial"/>
                <w:sz w:val="20"/>
              </w:rPr>
            </w:pPr>
          </w:p>
          <w:p w14:paraId="4A063616" w14:textId="2DF3EEE5" w:rsidR="00A714F8" w:rsidRPr="004B36B1" w:rsidRDefault="00A714F8" w:rsidP="00A714F8">
            <w:pPr>
              <w:rPr>
                <w:rFonts w:cs="Arial"/>
                <w:sz w:val="20"/>
              </w:rPr>
            </w:pPr>
            <w:r w:rsidRPr="004B36B1">
              <w:rPr>
                <w:rFonts w:cs="Arial"/>
                <w:sz w:val="20"/>
              </w:rPr>
              <w:t>I</w:t>
            </w:r>
            <w:r w:rsidR="00362EA0" w:rsidRPr="004B36B1">
              <w:rPr>
                <w:rFonts w:cs="Arial"/>
                <w:sz w:val="20"/>
              </w:rPr>
              <w:t xml:space="preserve">t is the policy of the Agency that the </w:t>
            </w:r>
            <w:r w:rsidR="00C138AD" w:rsidRPr="004B36B1">
              <w:rPr>
                <w:rFonts w:cs="Arial"/>
                <w:sz w:val="20"/>
              </w:rPr>
              <w:t>Provider</w:t>
            </w:r>
            <w:r w:rsidR="00362EA0" w:rsidRPr="004B36B1">
              <w:rPr>
                <w:rFonts w:cs="Arial"/>
                <w:sz w:val="20"/>
              </w:rPr>
              <w:t>:</w:t>
            </w:r>
            <w:r w:rsidRPr="004B36B1">
              <w:rPr>
                <w:rFonts w:cs="Arial"/>
                <w:sz w:val="20"/>
              </w:rPr>
              <w:t xml:space="preserve"> </w:t>
            </w:r>
          </w:p>
          <w:p w14:paraId="6B55D5A9" w14:textId="77777777" w:rsidR="00A714F8" w:rsidRPr="004B36B1" w:rsidRDefault="00A714F8" w:rsidP="00A714F8">
            <w:pPr>
              <w:rPr>
                <w:rFonts w:cs="Arial"/>
                <w:sz w:val="20"/>
              </w:rPr>
            </w:pPr>
          </w:p>
          <w:p w14:paraId="56F2B545" w14:textId="77777777" w:rsidR="00A714F8" w:rsidRPr="004B36B1" w:rsidRDefault="00A714F8" w:rsidP="00362EA0">
            <w:pPr>
              <w:ind w:left="720"/>
              <w:rPr>
                <w:rFonts w:cs="Arial"/>
                <w:sz w:val="20"/>
              </w:rPr>
            </w:pPr>
            <w:r w:rsidRPr="004B36B1">
              <w:rPr>
                <w:rFonts w:cs="Arial"/>
                <w:sz w:val="20"/>
              </w:rPr>
              <w:t>a) Establish an alternative storage site, including necessary agreements to permit the storage and retrieval of Resource backup information; and</w:t>
            </w:r>
          </w:p>
          <w:p w14:paraId="417B2239" w14:textId="77777777" w:rsidR="006D33F3" w:rsidRPr="004B36B1" w:rsidRDefault="006D33F3" w:rsidP="00362EA0">
            <w:pPr>
              <w:ind w:left="720"/>
              <w:rPr>
                <w:rFonts w:cs="Arial"/>
                <w:sz w:val="20"/>
              </w:rPr>
            </w:pPr>
          </w:p>
          <w:p w14:paraId="38210217" w14:textId="36EB974E" w:rsidR="00A714F8" w:rsidRPr="004B36B1" w:rsidRDefault="00A714F8" w:rsidP="00362EA0">
            <w:pPr>
              <w:ind w:left="720"/>
              <w:rPr>
                <w:rFonts w:cs="Arial"/>
                <w:sz w:val="20"/>
              </w:rPr>
            </w:pPr>
            <w:r w:rsidRPr="004B36B1">
              <w:rPr>
                <w:rFonts w:cs="Arial"/>
                <w:sz w:val="20"/>
              </w:rPr>
              <w:t xml:space="preserve">b) Ensures that the alternate storage site provides information security safeguards equivalent to that of the primary site. If the Resource backup information contains Data classified as Federal Tax Information, the </w:t>
            </w:r>
            <w:r w:rsidR="00C138AD" w:rsidRPr="004B36B1">
              <w:rPr>
                <w:rFonts w:cs="Arial"/>
                <w:sz w:val="20"/>
              </w:rPr>
              <w:t>Provider</w:t>
            </w:r>
            <w:r w:rsidRPr="004B36B1">
              <w:rPr>
                <w:rFonts w:cs="Arial"/>
                <w:sz w:val="20"/>
              </w:rPr>
              <w:t xml:space="preserve"> must ensure that the alternative storage site provides information security safeguards that meet the IRS Publication 1075 revision October 2015 Section 4.2 – Minimum Protection Standards and the disclosure provisions of Internal Revenue Code § 6103 Confidentiality and disclosure of returns.</w:t>
            </w:r>
          </w:p>
          <w:p w14:paraId="655A0704" w14:textId="77777777" w:rsidR="00A714F8" w:rsidRPr="004B36B1" w:rsidRDefault="00A714F8" w:rsidP="00A714F8">
            <w:pPr>
              <w:rPr>
                <w:rFonts w:cs="Arial"/>
                <w:sz w:val="20"/>
              </w:rPr>
            </w:pPr>
          </w:p>
          <w:p w14:paraId="49CC1C6A" w14:textId="77777777" w:rsidR="00A714F8" w:rsidRPr="004B36B1" w:rsidRDefault="00A714F8" w:rsidP="00A714F8">
            <w:pPr>
              <w:pStyle w:val="Caption"/>
            </w:pPr>
            <w:r w:rsidRPr="004B36B1">
              <w:t>Control Enhancements</w:t>
            </w:r>
          </w:p>
          <w:p w14:paraId="366AE0EE" w14:textId="4E2215B2" w:rsidR="00A714F8" w:rsidRPr="004B36B1" w:rsidRDefault="00A714F8" w:rsidP="00A714F8">
            <w:pPr>
              <w:rPr>
                <w:rFonts w:cs="Arial"/>
                <w:sz w:val="20"/>
              </w:rPr>
            </w:pPr>
            <w:r w:rsidRPr="004B36B1">
              <w:rPr>
                <w:rFonts w:cs="Arial"/>
                <w:sz w:val="20"/>
              </w:rPr>
              <w:t xml:space="preserve">CE1. The </w:t>
            </w:r>
            <w:r w:rsidR="00C138AD" w:rsidRPr="004B36B1">
              <w:rPr>
                <w:rFonts w:cs="Arial"/>
                <w:sz w:val="20"/>
              </w:rPr>
              <w:t>Provider</w:t>
            </w:r>
            <w:r w:rsidRPr="004B36B1">
              <w:rPr>
                <w:rFonts w:cs="Arial"/>
                <w:sz w:val="20"/>
              </w:rPr>
              <w:t xml:space="preserve"> identifies an alternate storage site that is separated from the primary storage site to reduce susceptibility to the same threats.</w:t>
            </w:r>
          </w:p>
          <w:p w14:paraId="2BDCB1BC" w14:textId="77777777" w:rsidR="006D33F3" w:rsidRPr="004B36B1" w:rsidRDefault="006D33F3" w:rsidP="00A714F8">
            <w:pPr>
              <w:rPr>
                <w:rFonts w:cs="Arial"/>
                <w:sz w:val="20"/>
              </w:rPr>
            </w:pPr>
          </w:p>
          <w:p w14:paraId="4C9B48A5" w14:textId="77777777" w:rsidR="000726CE" w:rsidRPr="004B36B1" w:rsidRDefault="00A714F8" w:rsidP="007D1D98">
            <w:pPr>
              <w:rPr>
                <w:rFonts w:cs="Arial"/>
                <w:sz w:val="20"/>
              </w:rPr>
            </w:pPr>
            <w:r w:rsidRPr="004B36B1">
              <w:rPr>
                <w:rFonts w:cs="Arial"/>
                <w:sz w:val="20"/>
              </w:rPr>
              <w:t xml:space="preserve">CE3. The </w:t>
            </w:r>
            <w:r w:rsidR="00C138AD" w:rsidRPr="004B36B1">
              <w:rPr>
                <w:rFonts w:cs="Arial"/>
                <w:sz w:val="20"/>
              </w:rPr>
              <w:t>Provider</w:t>
            </w:r>
            <w:r w:rsidRPr="004B36B1">
              <w:rPr>
                <w:rFonts w:cs="Arial"/>
                <w:sz w:val="20"/>
              </w:rPr>
              <w:t xml:space="preserve"> identifies potential accessibility problems to the alternate storage site in the event of an area-wide disruption or disaster and outlines explicit mitigation actions.</w:t>
            </w:r>
          </w:p>
          <w:p w14:paraId="3D43DCCF" w14:textId="0297FD91" w:rsidR="006D33F3" w:rsidRPr="004B36B1" w:rsidRDefault="006D33F3" w:rsidP="007D1D98">
            <w:pPr>
              <w:rPr>
                <w:rFonts w:cs="Arial"/>
                <w:sz w:val="20"/>
              </w:rPr>
            </w:pPr>
          </w:p>
        </w:tc>
      </w:tr>
      <w:tr w:rsidR="000726CE" w:rsidRPr="00B6190F" w14:paraId="46EB6B88" w14:textId="77777777" w:rsidTr="00F843AE">
        <w:trPr>
          <w:gridAfter w:val="1"/>
          <w:wAfter w:w="67" w:type="dxa"/>
        </w:trPr>
        <w:tc>
          <w:tcPr>
            <w:tcW w:w="9378" w:type="dxa"/>
            <w:gridSpan w:val="3"/>
          </w:tcPr>
          <w:p w14:paraId="52A14944" w14:textId="77777777" w:rsidR="000726CE" w:rsidRPr="00B6190F" w:rsidRDefault="000726CE" w:rsidP="000726CE">
            <w:pPr>
              <w:spacing w:after="60"/>
              <w:rPr>
                <w:rFonts w:cs="Arial"/>
                <w:b/>
                <w:sz w:val="20"/>
              </w:rPr>
            </w:pPr>
            <w:r w:rsidRPr="00B6190F">
              <w:rPr>
                <w:rFonts w:cs="Arial"/>
                <w:b/>
                <w:sz w:val="20"/>
              </w:rPr>
              <w:t>Security Control Implementation Details:</w:t>
            </w:r>
          </w:p>
          <w:p w14:paraId="108484E8" w14:textId="3CD058DD" w:rsidR="000726CE" w:rsidRPr="00B6190F" w:rsidRDefault="00113A29" w:rsidP="00F54170">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0726C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726CE"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0726C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726CE"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0726C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726CE" w:rsidRPr="00B6190F">
              <w:rPr>
                <w:rFonts w:cs="Arial"/>
                <w:sz w:val="20"/>
              </w:rPr>
              <w:t xml:space="preserve"> Not Met         </w:t>
            </w:r>
            <w:r w:rsidR="00F54170" w:rsidRPr="00B6190F">
              <w:rPr>
                <w:rFonts w:cs="Arial"/>
                <w:sz w:val="20"/>
              </w:rPr>
              <w:fldChar w:fldCharType="begin">
                <w:ffData>
                  <w:name w:val=""/>
                  <w:enabled/>
                  <w:calcOnExit w:val="0"/>
                  <w:checkBox>
                    <w:sizeAuto/>
                    <w:default w:val="0"/>
                  </w:checkBox>
                </w:ffData>
              </w:fldChar>
            </w:r>
            <w:r w:rsidR="00F54170" w:rsidRPr="00B6190F">
              <w:rPr>
                <w:rFonts w:cs="Arial"/>
                <w:sz w:val="20"/>
              </w:rPr>
              <w:instrText xml:space="preserve"> FORMCHECKBOX </w:instrText>
            </w:r>
            <w:r w:rsidR="00C40D1D">
              <w:rPr>
                <w:rFonts w:cs="Arial"/>
                <w:sz w:val="20"/>
              </w:rPr>
            </w:r>
            <w:r w:rsidR="00C40D1D">
              <w:rPr>
                <w:rFonts w:cs="Arial"/>
                <w:sz w:val="20"/>
              </w:rPr>
              <w:fldChar w:fldCharType="separate"/>
            </w:r>
            <w:r w:rsidR="00F54170" w:rsidRPr="00B6190F">
              <w:rPr>
                <w:rFonts w:cs="Arial"/>
                <w:sz w:val="20"/>
              </w:rPr>
              <w:fldChar w:fldCharType="end"/>
            </w:r>
            <w:r w:rsidR="000726CE" w:rsidRPr="00B6190F">
              <w:rPr>
                <w:rFonts w:cs="Arial"/>
                <w:sz w:val="20"/>
              </w:rPr>
              <w:t xml:space="preserve"> N/A</w:t>
            </w:r>
          </w:p>
        </w:tc>
      </w:tr>
      <w:tr w:rsidR="000726CE" w:rsidRPr="00B6190F" w14:paraId="343FCFFA" w14:textId="77777777" w:rsidTr="00F843AE">
        <w:trPr>
          <w:gridAfter w:val="1"/>
          <w:wAfter w:w="67" w:type="dxa"/>
          <w:trHeight w:val="80"/>
        </w:trPr>
        <w:tc>
          <w:tcPr>
            <w:tcW w:w="9378" w:type="dxa"/>
            <w:gridSpan w:val="3"/>
          </w:tcPr>
          <w:p w14:paraId="50892389" w14:textId="77777777" w:rsidR="000726CE" w:rsidRPr="00B6190F" w:rsidRDefault="000726CE" w:rsidP="000726CE">
            <w:pPr>
              <w:spacing w:after="60"/>
              <w:rPr>
                <w:rFonts w:cs="Arial"/>
                <w:b/>
                <w:sz w:val="20"/>
              </w:rPr>
            </w:pPr>
            <w:r w:rsidRPr="00B6190F">
              <w:rPr>
                <w:rFonts w:cs="Arial"/>
                <w:b/>
                <w:sz w:val="20"/>
              </w:rPr>
              <w:t>Responsible Parties:</w:t>
            </w:r>
          </w:p>
          <w:p w14:paraId="38252486" w14:textId="37D6B704" w:rsidR="000726CE" w:rsidRPr="00B6190F" w:rsidRDefault="00F54170" w:rsidP="000726CE">
            <w:pPr>
              <w:rPr>
                <w:rFonts w:cs="Arial"/>
                <w:sz w:val="20"/>
              </w:rPr>
            </w:pPr>
            <w:r w:rsidRPr="00B6190F">
              <w:rPr>
                <w:rFonts w:cs="Arial"/>
                <w:sz w:val="20"/>
              </w:rPr>
              <w:lastRenderedPageBreak/>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726CE" w:rsidRPr="00B6190F">
              <w:rPr>
                <w:rFonts w:cs="Arial"/>
                <w:sz w:val="20"/>
              </w:rPr>
              <w:t xml:space="preserve"> NC Department of Revenue</w:t>
            </w:r>
          </w:p>
          <w:p w14:paraId="03F6F5C9" w14:textId="222E9E9D" w:rsidR="000726CE" w:rsidRPr="00B6190F" w:rsidRDefault="00A3254F" w:rsidP="000726C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0726CE" w:rsidRPr="00B6190F">
              <w:rPr>
                <w:rFonts w:cs="Arial"/>
                <w:sz w:val="20"/>
              </w:rPr>
              <w:t xml:space="preserve"> </w:t>
            </w:r>
            <w:r w:rsidR="00385D49">
              <w:rPr>
                <w:rFonts w:cs="Arial"/>
                <w:sz w:val="20"/>
              </w:rPr>
              <w:t>&lt;PROVIDER&gt;</w:t>
            </w:r>
          </w:p>
        </w:tc>
      </w:tr>
      <w:tr w:rsidR="000726CE" w:rsidRPr="00B6190F" w14:paraId="02E9EDBB" w14:textId="77777777" w:rsidTr="00F843AE">
        <w:trPr>
          <w:gridAfter w:val="1"/>
          <w:wAfter w:w="67" w:type="dxa"/>
        </w:trPr>
        <w:tc>
          <w:tcPr>
            <w:tcW w:w="9378" w:type="dxa"/>
            <w:gridSpan w:val="3"/>
          </w:tcPr>
          <w:p w14:paraId="0F1A66E4" w14:textId="77777777" w:rsidR="000726CE" w:rsidRPr="00B6190F" w:rsidRDefault="000726CE" w:rsidP="0021542C">
            <w:pPr>
              <w:rPr>
                <w:rFonts w:cs="Arial"/>
                <w:bCs/>
                <w:sz w:val="20"/>
              </w:rPr>
            </w:pPr>
            <w:r w:rsidRPr="00B6190F">
              <w:rPr>
                <w:rFonts w:cs="Arial"/>
                <w:b/>
                <w:bCs/>
                <w:sz w:val="20"/>
              </w:rPr>
              <w:lastRenderedPageBreak/>
              <w:t>Control implementation</w:t>
            </w:r>
            <w:r w:rsidRPr="00B6190F">
              <w:rPr>
                <w:rFonts w:cs="Arial"/>
                <w:bCs/>
                <w:i/>
                <w:sz w:val="20"/>
              </w:rPr>
              <w:t>:</w:t>
            </w:r>
            <w:r w:rsidR="0021542C" w:rsidRPr="00B6190F">
              <w:rPr>
                <w:rFonts w:cs="Arial"/>
                <w:bCs/>
                <w:sz w:val="20"/>
              </w:rPr>
              <w:t xml:space="preserve"> </w:t>
            </w:r>
          </w:p>
        </w:tc>
      </w:tr>
      <w:tr w:rsidR="004B36B1" w:rsidRPr="00DE2830" w14:paraId="06EB3C93" w14:textId="77777777" w:rsidTr="00F843AE">
        <w:trPr>
          <w:gridAfter w:val="1"/>
          <w:wAfter w:w="67" w:type="dxa"/>
        </w:trPr>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B44CD" w14:textId="77777777" w:rsidR="004B36B1" w:rsidRPr="004B36B1" w:rsidRDefault="004B36B1" w:rsidP="00474F9A">
            <w:pPr>
              <w:rPr>
                <w:rFonts w:cs="Arial"/>
                <w:bCs/>
                <w:sz w:val="20"/>
              </w:rPr>
            </w:pPr>
            <w:r w:rsidRPr="004B36B1">
              <w:rPr>
                <w:rFonts w:cs="Arial"/>
                <w:bCs/>
                <w:sz w:val="20"/>
              </w:rPr>
              <w:t>&lt;Provider&gt; Response</w:t>
            </w:r>
          </w:p>
        </w:tc>
      </w:tr>
      <w:tr w:rsidR="00F843AE" w:rsidRPr="00E52C1D" w14:paraId="33E3E675" w14:textId="77777777" w:rsidTr="00F843AE">
        <w:tc>
          <w:tcPr>
            <w:tcW w:w="2155" w:type="dxa"/>
          </w:tcPr>
          <w:p w14:paraId="12220A7A" w14:textId="77777777" w:rsidR="00F843AE" w:rsidRPr="00E52C1D" w:rsidRDefault="00F843AE" w:rsidP="00474F9A">
            <w:pPr>
              <w:rPr>
                <w:rFonts w:cs="Arial"/>
                <w:sz w:val="20"/>
              </w:rPr>
            </w:pPr>
          </w:p>
        </w:tc>
        <w:tc>
          <w:tcPr>
            <w:tcW w:w="7290" w:type="dxa"/>
            <w:gridSpan w:val="3"/>
          </w:tcPr>
          <w:p w14:paraId="63FB1F12" w14:textId="0EE3635D" w:rsidR="00F843AE" w:rsidRPr="00F843AE" w:rsidRDefault="00F843AE" w:rsidP="00474F9A">
            <w:pPr>
              <w:rPr>
                <w:rFonts w:cs="Arial"/>
                <w:i/>
                <w:sz w:val="20"/>
              </w:rPr>
            </w:pPr>
            <w:r w:rsidRPr="00F843AE">
              <w:rPr>
                <w:i/>
                <w:color w:val="808080" w:themeColor="background1" w:themeShade="80"/>
                <w:sz w:val="20"/>
              </w:rPr>
              <w:t>Alternate storage sites are sites that are geographically distinct from primary storage sites. An alternate storage site maintains duplicate copies of information and data in the event that the primary storage site is not available. Items covered by alternate storage site agreements include, for example, environmental conditions at alternate sites, access rules, physical and environmental protection requirements, and coordination of delivery/retrieval of backup media. Alternate storage sites reflect the requirements in contingency plans so that organizations can maintain essential missions/business functions despite disruption, compromise, or failure in organizational information systems. Related controls: CP-2, CP-7, CP-9, CP-10, MP-4.</w:t>
            </w:r>
          </w:p>
        </w:tc>
      </w:tr>
      <w:tr w:rsidR="004B36B1" w:rsidRPr="00E52C1D" w14:paraId="04058832" w14:textId="77777777" w:rsidTr="00F843AE">
        <w:trPr>
          <w:gridAfter w:val="1"/>
          <w:wAfter w:w="67" w:type="dxa"/>
        </w:trPr>
        <w:tc>
          <w:tcPr>
            <w:tcW w:w="2155" w:type="dxa"/>
          </w:tcPr>
          <w:p w14:paraId="097F8D8D" w14:textId="77777777" w:rsidR="004B36B1" w:rsidRPr="00E52C1D" w:rsidRDefault="004B36B1" w:rsidP="00474F9A">
            <w:pPr>
              <w:rPr>
                <w:rFonts w:cs="Arial"/>
                <w:sz w:val="20"/>
              </w:rPr>
            </w:pPr>
          </w:p>
        </w:tc>
        <w:tc>
          <w:tcPr>
            <w:tcW w:w="630" w:type="dxa"/>
          </w:tcPr>
          <w:p w14:paraId="7D660BE6" w14:textId="77777777" w:rsidR="004B36B1" w:rsidRPr="00E52C1D" w:rsidRDefault="004B36B1" w:rsidP="00474F9A">
            <w:pPr>
              <w:rPr>
                <w:rFonts w:cs="Arial"/>
                <w:sz w:val="20"/>
              </w:rPr>
            </w:pPr>
            <w:r>
              <w:rPr>
                <w:rFonts w:cs="Arial"/>
                <w:sz w:val="20"/>
              </w:rPr>
              <w:t>a.</w:t>
            </w:r>
          </w:p>
        </w:tc>
        <w:tc>
          <w:tcPr>
            <w:tcW w:w="6593" w:type="dxa"/>
          </w:tcPr>
          <w:p w14:paraId="4EE360CD" w14:textId="77777777" w:rsidR="004B36B1" w:rsidRPr="00E52C1D" w:rsidRDefault="004B36B1" w:rsidP="00474F9A">
            <w:pPr>
              <w:rPr>
                <w:rFonts w:cs="Arial"/>
                <w:sz w:val="20"/>
              </w:rPr>
            </w:pPr>
          </w:p>
        </w:tc>
      </w:tr>
      <w:tr w:rsidR="004B36B1" w14:paraId="1B3A79C2" w14:textId="77777777" w:rsidTr="00F843AE">
        <w:trPr>
          <w:gridAfter w:val="1"/>
          <w:wAfter w:w="67" w:type="dxa"/>
        </w:trPr>
        <w:tc>
          <w:tcPr>
            <w:tcW w:w="2155" w:type="dxa"/>
          </w:tcPr>
          <w:p w14:paraId="634692F8" w14:textId="77777777" w:rsidR="004B36B1" w:rsidRDefault="004B36B1" w:rsidP="00474F9A">
            <w:pPr>
              <w:rPr>
                <w:rFonts w:cs="Arial"/>
                <w:sz w:val="20"/>
                <w:highlight w:val="red"/>
              </w:rPr>
            </w:pPr>
          </w:p>
        </w:tc>
        <w:tc>
          <w:tcPr>
            <w:tcW w:w="630" w:type="dxa"/>
          </w:tcPr>
          <w:p w14:paraId="258125C3" w14:textId="77777777" w:rsidR="004B36B1" w:rsidRDefault="004B36B1" w:rsidP="00474F9A">
            <w:pPr>
              <w:rPr>
                <w:rFonts w:cs="Arial"/>
                <w:sz w:val="20"/>
              </w:rPr>
            </w:pPr>
            <w:r>
              <w:rPr>
                <w:rFonts w:cs="Arial"/>
                <w:sz w:val="20"/>
              </w:rPr>
              <w:t>b.</w:t>
            </w:r>
          </w:p>
        </w:tc>
        <w:tc>
          <w:tcPr>
            <w:tcW w:w="6593" w:type="dxa"/>
          </w:tcPr>
          <w:p w14:paraId="6692725E" w14:textId="77777777" w:rsidR="004B36B1" w:rsidRDefault="004B36B1" w:rsidP="00474F9A">
            <w:pPr>
              <w:rPr>
                <w:rFonts w:cs="Arial"/>
                <w:sz w:val="20"/>
              </w:rPr>
            </w:pPr>
          </w:p>
        </w:tc>
      </w:tr>
      <w:tr w:rsidR="004B36B1" w14:paraId="7C35B056" w14:textId="77777777" w:rsidTr="00F843AE">
        <w:trPr>
          <w:gridAfter w:val="1"/>
          <w:wAfter w:w="67" w:type="dxa"/>
        </w:trPr>
        <w:tc>
          <w:tcPr>
            <w:tcW w:w="2155" w:type="dxa"/>
          </w:tcPr>
          <w:p w14:paraId="46E8B990" w14:textId="77777777" w:rsidR="004B36B1" w:rsidRDefault="004B36B1" w:rsidP="00474F9A">
            <w:pPr>
              <w:rPr>
                <w:rFonts w:cs="Arial"/>
                <w:sz w:val="20"/>
                <w:highlight w:val="red"/>
              </w:rPr>
            </w:pPr>
          </w:p>
        </w:tc>
        <w:tc>
          <w:tcPr>
            <w:tcW w:w="630" w:type="dxa"/>
          </w:tcPr>
          <w:p w14:paraId="6923A134" w14:textId="77777777" w:rsidR="004B36B1" w:rsidRDefault="004B36B1" w:rsidP="00474F9A">
            <w:pPr>
              <w:rPr>
                <w:rFonts w:cs="Arial"/>
                <w:sz w:val="20"/>
              </w:rPr>
            </w:pPr>
            <w:r>
              <w:rPr>
                <w:rFonts w:cs="Arial"/>
                <w:sz w:val="20"/>
              </w:rPr>
              <w:t>CE1</w:t>
            </w:r>
          </w:p>
        </w:tc>
        <w:tc>
          <w:tcPr>
            <w:tcW w:w="6593" w:type="dxa"/>
          </w:tcPr>
          <w:p w14:paraId="16EC2435" w14:textId="11BE84A5" w:rsidR="004B36B1" w:rsidRPr="00F843AE" w:rsidRDefault="00F843AE" w:rsidP="00474F9A">
            <w:pPr>
              <w:rPr>
                <w:rFonts w:cs="Arial"/>
                <w:i/>
                <w:color w:val="808080" w:themeColor="background1" w:themeShade="80"/>
                <w:sz w:val="20"/>
              </w:rPr>
            </w:pPr>
            <w:r w:rsidRPr="00F843AE">
              <w:rPr>
                <w:i/>
                <w:color w:val="808080" w:themeColor="background1" w:themeShade="80"/>
                <w:sz w:val="20"/>
              </w:rPr>
              <w:t xml:space="preserve">Threats that affect alternate storage sites are typically defined in organizational assessments of risk and include, for example, natural disasters, structural failures, hostile </w:t>
            </w:r>
            <w:proofErr w:type="spellStart"/>
            <w:r w:rsidRPr="00F843AE">
              <w:rPr>
                <w:i/>
                <w:color w:val="808080" w:themeColor="background1" w:themeShade="80"/>
                <w:sz w:val="20"/>
              </w:rPr>
              <w:t>cyber attacks</w:t>
            </w:r>
            <w:proofErr w:type="spellEnd"/>
            <w:r w:rsidRPr="00F843AE">
              <w:rPr>
                <w:i/>
                <w:color w:val="808080" w:themeColor="background1" w:themeShade="80"/>
                <w:sz w:val="20"/>
              </w:rPr>
              <w:t xml:space="preserve">, and errors of omission/commission. Organizations determine what is considered a sufficient degree of separation between primary and alternate storage sites based on the types of threats that are of concern. For one particular type of threat (i.e., hostile </w:t>
            </w:r>
            <w:proofErr w:type="spellStart"/>
            <w:r w:rsidRPr="00F843AE">
              <w:rPr>
                <w:i/>
                <w:color w:val="808080" w:themeColor="background1" w:themeShade="80"/>
                <w:sz w:val="20"/>
              </w:rPr>
              <w:t>cyber attack</w:t>
            </w:r>
            <w:proofErr w:type="spellEnd"/>
            <w:r w:rsidRPr="00F843AE">
              <w:rPr>
                <w:i/>
                <w:color w:val="808080" w:themeColor="background1" w:themeShade="80"/>
                <w:sz w:val="20"/>
              </w:rPr>
              <w:t>), the degree of separation between sites is less relevant. Related control: RA-3.</w:t>
            </w:r>
          </w:p>
        </w:tc>
      </w:tr>
      <w:tr w:rsidR="004B36B1" w14:paraId="1891F6D3" w14:textId="77777777" w:rsidTr="00F843AE">
        <w:trPr>
          <w:gridAfter w:val="1"/>
          <w:wAfter w:w="67" w:type="dxa"/>
        </w:trPr>
        <w:tc>
          <w:tcPr>
            <w:tcW w:w="2155" w:type="dxa"/>
          </w:tcPr>
          <w:p w14:paraId="32BABE17" w14:textId="77777777" w:rsidR="004B36B1" w:rsidRDefault="004B36B1" w:rsidP="00474F9A">
            <w:pPr>
              <w:rPr>
                <w:rFonts w:cs="Arial"/>
                <w:sz w:val="20"/>
                <w:highlight w:val="red"/>
              </w:rPr>
            </w:pPr>
          </w:p>
        </w:tc>
        <w:tc>
          <w:tcPr>
            <w:tcW w:w="630" w:type="dxa"/>
          </w:tcPr>
          <w:p w14:paraId="411B5318" w14:textId="5C8106BE" w:rsidR="004B36B1" w:rsidRDefault="004B36B1" w:rsidP="00474F9A">
            <w:pPr>
              <w:rPr>
                <w:rFonts w:cs="Arial"/>
                <w:sz w:val="20"/>
              </w:rPr>
            </w:pPr>
            <w:r>
              <w:rPr>
                <w:rFonts w:cs="Arial"/>
                <w:sz w:val="20"/>
              </w:rPr>
              <w:t>CE3</w:t>
            </w:r>
          </w:p>
        </w:tc>
        <w:tc>
          <w:tcPr>
            <w:tcW w:w="6593" w:type="dxa"/>
          </w:tcPr>
          <w:p w14:paraId="504F9849" w14:textId="1AE9B525" w:rsidR="004B36B1" w:rsidRPr="00F843AE" w:rsidRDefault="00F843AE" w:rsidP="00474F9A">
            <w:pPr>
              <w:rPr>
                <w:rFonts w:cs="Arial"/>
                <w:i/>
                <w:sz w:val="20"/>
              </w:rPr>
            </w:pPr>
            <w:r w:rsidRPr="00F843AE">
              <w:rPr>
                <w:i/>
                <w:color w:val="808080" w:themeColor="background1" w:themeShade="80"/>
                <w:sz w:val="20"/>
              </w:rPr>
              <w:t>Area-wide disruptions refer to those types of disruptions that are broad in geographic scope (e.g., hurricane, regional power outage) with such determinations made by organizations based on organizational assessments of risk. Explicit mitigation actions include, for example: (</w:t>
            </w:r>
            <w:proofErr w:type="spellStart"/>
            <w:r w:rsidRPr="00F843AE">
              <w:rPr>
                <w:i/>
                <w:color w:val="808080" w:themeColor="background1" w:themeShade="80"/>
                <w:sz w:val="20"/>
              </w:rPr>
              <w:t>i</w:t>
            </w:r>
            <w:proofErr w:type="spellEnd"/>
            <w:r w:rsidRPr="00F843AE">
              <w:rPr>
                <w:i/>
                <w:color w:val="808080" w:themeColor="background1" w:themeShade="80"/>
                <w:sz w:val="20"/>
              </w:rPr>
              <w:t>) duplicating backup information at other alternate storage sites if access problems occur at originally designated alternate sites; or (ii) planning for physical access to retrieve backup information if electronic accessibility to the alternate site is disrupted. Related control: RA-3.</w:t>
            </w:r>
          </w:p>
        </w:tc>
      </w:tr>
      <w:tr w:rsidR="004B36B1" w:rsidRPr="001909F6" w14:paraId="1E800BA1" w14:textId="77777777" w:rsidTr="00F843AE">
        <w:trPr>
          <w:gridAfter w:val="1"/>
          <w:wAfter w:w="67" w:type="dxa"/>
        </w:trPr>
        <w:tc>
          <w:tcPr>
            <w:tcW w:w="9378" w:type="dxa"/>
            <w:gridSpan w:val="3"/>
            <w:shd w:val="clear" w:color="auto" w:fill="F2F2F2" w:themeFill="background1" w:themeFillShade="F2"/>
          </w:tcPr>
          <w:p w14:paraId="278B1A63" w14:textId="77777777" w:rsidR="004B36B1" w:rsidRPr="001909F6" w:rsidRDefault="004B36B1" w:rsidP="00474F9A">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4B36B1" w:rsidRPr="00E52C1D" w14:paraId="16F4952A" w14:textId="77777777" w:rsidTr="00F843AE">
        <w:trPr>
          <w:gridAfter w:val="1"/>
          <w:wAfter w:w="67" w:type="dxa"/>
        </w:trPr>
        <w:tc>
          <w:tcPr>
            <w:tcW w:w="2155" w:type="dxa"/>
          </w:tcPr>
          <w:p w14:paraId="4E7DF5D2" w14:textId="77777777" w:rsidR="004B36B1" w:rsidRPr="00E52C1D" w:rsidRDefault="004B36B1" w:rsidP="00474F9A">
            <w:pPr>
              <w:rPr>
                <w:rFonts w:cs="Arial"/>
                <w:sz w:val="20"/>
              </w:rPr>
            </w:pPr>
          </w:p>
        </w:tc>
        <w:tc>
          <w:tcPr>
            <w:tcW w:w="630" w:type="dxa"/>
          </w:tcPr>
          <w:p w14:paraId="514C59B9" w14:textId="77777777" w:rsidR="004B36B1" w:rsidRPr="00E52C1D" w:rsidRDefault="004B36B1" w:rsidP="00474F9A">
            <w:pPr>
              <w:rPr>
                <w:rFonts w:cs="Arial"/>
                <w:sz w:val="20"/>
              </w:rPr>
            </w:pPr>
            <w:r>
              <w:rPr>
                <w:rFonts w:cs="Arial"/>
                <w:sz w:val="20"/>
              </w:rPr>
              <w:t>a.</w:t>
            </w:r>
          </w:p>
        </w:tc>
        <w:tc>
          <w:tcPr>
            <w:tcW w:w="6593" w:type="dxa"/>
          </w:tcPr>
          <w:p w14:paraId="791ADF47" w14:textId="77777777" w:rsidR="004B36B1" w:rsidRPr="00E52C1D" w:rsidRDefault="004B36B1" w:rsidP="00474F9A">
            <w:pPr>
              <w:rPr>
                <w:rFonts w:cs="Arial"/>
                <w:sz w:val="20"/>
              </w:rPr>
            </w:pPr>
          </w:p>
        </w:tc>
      </w:tr>
      <w:tr w:rsidR="004B36B1" w14:paraId="6E655443" w14:textId="77777777" w:rsidTr="00F843AE">
        <w:trPr>
          <w:gridAfter w:val="1"/>
          <w:wAfter w:w="67" w:type="dxa"/>
        </w:trPr>
        <w:tc>
          <w:tcPr>
            <w:tcW w:w="2155" w:type="dxa"/>
          </w:tcPr>
          <w:p w14:paraId="400B352A" w14:textId="77777777" w:rsidR="004B36B1" w:rsidRDefault="004B36B1" w:rsidP="00474F9A">
            <w:pPr>
              <w:rPr>
                <w:rFonts w:cs="Arial"/>
                <w:sz w:val="20"/>
                <w:highlight w:val="red"/>
              </w:rPr>
            </w:pPr>
          </w:p>
        </w:tc>
        <w:tc>
          <w:tcPr>
            <w:tcW w:w="630" w:type="dxa"/>
          </w:tcPr>
          <w:p w14:paraId="09035BFC" w14:textId="77777777" w:rsidR="004B36B1" w:rsidRDefault="004B36B1" w:rsidP="00474F9A">
            <w:pPr>
              <w:rPr>
                <w:rFonts w:cs="Arial"/>
                <w:sz w:val="20"/>
              </w:rPr>
            </w:pPr>
            <w:r>
              <w:rPr>
                <w:rFonts w:cs="Arial"/>
                <w:sz w:val="20"/>
              </w:rPr>
              <w:t>b.</w:t>
            </w:r>
          </w:p>
        </w:tc>
        <w:tc>
          <w:tcPr>
            <w:tcW w:w="6593" w:type="dxa"/>
          </w:tcPr>
          <w:p w14:paraId="60EC9036" w14:textId="77777777" w:rsidR="004B36B1" w:rsidRDefault="004B36B1" w:rsidP="00474F9A">
            <w:pPr>
              <w:rPr>
                <w:rFonts w:cs="Arial"/>
                <w:sz w:val="20"/>
              </w:rPr>
            </w:pPr>
          </w:p>
        </w:tc>
      </w:tr>
      <w:tr w:rsidR="004B36B1" w14:paraId="4D6E65BA" w14:textId="77777777" w:rsidTr="00F843AE">
        <w:trPr>
          <w:gridAfter w:val="1"/>
          <w:wAfter w:w="67" w:type="dxa"/>
        </w:trPr>
        <w:tc>
          <w:tcPr>
            <w:tcW w:w="2155" w:type="dxa"/>
          </w:tcPr>
          <w:p w14:paraId="405E76B7" w14:textId="77777777" w:rsidR="004B36B1" w:rsidRDefault="004B36B1" w:rsidP="00474F9A">
            <w:pPr>
              <w:rPr>
                <w:rFonts w:cs="Arial"/>
                <w:sz w:val="20"/>
                <w:highlight w:val="red"/>
              </w:rPr>
            </w:pPr>
          </w:p>
        </w:tc>
        <w:tc>
          <w:tcPr>
            <w:tcW w:w="630" w:type="dxa"/>
          </w:tcPr>
          <w:p w14:paraId="02FD255F" w14:textId="77777777" w:rsidR="004B36B1" w:rsidRDefault="004B36B1" w:rsidP="00474F9A">
            <w:pPr>
              <w:rPr>
                <w:rFonts w:cs="Arial"/>
                <w:sz w:val="20"/>
              </w:rPr>
            </w:pPr>
            <w:r>
              <w:rPr>
                <w:rFonts w:cs="Arial"/>
                <w:sz w:val="20"/>
              </w:rPr>
              <w:t>CE1</w:t>
            </w:r>
          </w:p>
        </w:tc>
        <w:tc>
          <w:tcPr>
            <w:tcW w:w="6593" w:type="dxa"/>
          </w:tcPr>
          <w:p w14:paraId="448F6DA6" w14:textId="77777777" w:rsidR="004B36B1" w:rsidRDefault="004B36B1" w:rsidP="00474F9A">
            <w:pPr>
              <w:rPr>
                <w:rFonts w:cs="Arial"/>
                <w:sz w:val="20"/>
              </w:rPr>
            </w:pPr>
          </w:p>
        </w:tc>
      </w:tr>
      <w:tr w:rsidR="004B36B1" w14:paraId="0A4EE4AB" w14:textId="77777777" w:rsidTr="00F843AE">
        <w:trPr>
          <w:gridAfter w:val="1"/>
          <w:wAfter w:w="67" w:type="dxa"/>
        </w:trPr>
        <w:tc>
          <w:tcPr>
            <w:tcW w:w="2155" w:type="dxa"/>
          </w:tcPr>
          <w:p w14:paraId="1F417B0C" w14:textId="77777777" w:rsidR="004B36B1" w:rsidRDefault="004B36B1" w:rsidP="00474F9A">
            <w:pPr>
              <w:rPr>
                <w:rFonts w:cs="Arial"/>
                <w:sz w:val="20"/>
                <w:highlight w:val="red"/>
              </w:rPr>
            </w:pPr>
          </w:p>
        </w:tc>
        <w:tc>
          <w:tcPr>
            <w:tcW w:w="630" w:type="dxa"/>
          </w:tcPr>
          <w:p w14:paraId="2E1A331C" w14:textId="77777777" w:rsidR="004B36B1" w:rsidRDefault="004B36B1" w:rsidP="00474F9A">
            <w:pPr>
              <w:rPr>
                <w:rFonts w:cs="Arial"/>
                <w:sz w:val="20"/>
              </w:rPr>
            </w:pPr>
            <w:r>
              <w:rPr>
                <w:rFonts w:cs="Arial"/>
                <w:sz w:val="20"/>
              </w:rPr>
              <w:t>CE3</w:t>
            </w:r>
          </w:p>
        </w:tc>
        <w:tc>
          <w:tcPr>
            <w:tcW w:w="6593" w:type="dxa"/>
          </w:tcPr>
          <w:p w14:paraId="3E27720B" w14:textId="77777777" w:rsidR="004B36B1" w:rsidRDefault="004B36B1" w:rsidP="00474F9A">
            <w:pPr>
              <w:rPr>
                <w:rFonts w:cs="Arial"/>
                <w:sz w:val="20"/>
              </w:rPr>
            </w:pPr>
          </w:p>
        </w:tc>
      </w:tr>
    </w:tbl>
    <w:p w14:paraId="3D75B0A6" w14:textId="77777777" w:rsidR="00B86433" w:rsidRDefault="00B86433" w:rsidP="00B86433">
      <w:pPr>
        <w:rPr>
          <w:rFonts w:cs="Arial"/>
          <w:sz w:val="20"/>
        </w:rPr>
      </w:pPr>
    </w:p>
    <w:p w14:paraId="12A7F7D4" w14:textId="77777777" w:rsidR="004B36B1" w:rsidRPr="00B6190F" w:rsidRDefault="004B36B1" w:rsidP="00B86433">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027CC1" w:rsidRPr="00B6190F" w14:paraId="05A32027" w14:textId="77777777" w:rsidTr="004B36B1">
        <w:tc>
          <w:tcPr>
            <w:tcW w:w="9378" w:type="dxa"/>
            <w:gridSpan w:val="3"/>
            <w:shd w:val="pct20" w:color="auto" w:fill="auto"/>
          </w:tcPr>
          <w:p w14:paraId="6706A98B" w14:textId="77777777" w:rsidR="00027CC1" w:rsidRPr="00B6190F" w:rsidRDefault="0021542C" w:rsidP="009A2C6A">
            <w:pPr>
              <w:tabs>
                <w:tab w:val="left" w:pos="1080"/>
              </w:tabs>
              <w:spacing w:after="60"/>
              <w:rPr>
                <w:rFonts w:cs="Arial"/>
                <w:b/>
                <w:bCs/>
                <w:iCs/>
                <w:sz w:val="20"/>
              </w:rPr>
            </w:pPr>
            <w:r w:rsidRPr="00B6190F">
              <w:rPr>
                <w:rFonts w:cs="Arial"/>
                <w:b/>
                <w:bCs/>
                <w:iCs/>
                <w:sz w:val="20"/>
              </w:rPr>
              <w:t>(</w:t>
            </w:r>
            <w:r w:rsidR="00027CC1" w:rsidRPr="00B6190F">
              <w:rPr>
                <w:rFonts w:cs="Arial"/>
                <w:b/>
                <w:bCs/>
                <w:iCs/>
                <w:sz w:val="20"/>
              </w:rPr>
              <w:t>CP-7</w:t>
            </w:r>
            <w:r w:rsidRPr="00B6190F">
              <w:rPr>
                <w:rFonts w:cs="Arial"/>
                <w:b/>
                <w:bCs/>
                <w:iCs/>
                <w:sz w:val="20"/>
              </w:rPr>
              <w:t xml:space="preserve">) </w:t>
            </w:r>
            <w:r w:rsidR="00027CC1" w:rsidRPr="00B6190F">
              <w:rPr>
                <w:rFonts w:cs="Arial"/>
                <w:b/>
                <w:sz w:val="20"/>
              </w:rPr>
              <w:t>Alternate Processing Site</w:t>
            </w:r>
          </w:p>
        </w:tc>
      </w:tr>
      <w:tr w:rsidR="00027CC1" w:rsidRPr="00B6190F" w14:paraId="1C7F666E" w14:textId="77777777" w:rsidTr="004B36B1">
        <w:trPr>
          <w:trHeight w:val="215"/>
        </w:trPr>
        <w:tc>
          <w:tcPr>
            <w:tcW w:w="9378" w:type="dxa"/>
            <w:gridSpan w:val="3"/>
            <w:shd w:val="clear" w:color="auto" w:fill="auto"/>
          </w:tcPr>
          <w:p w14:paraId="5E1525CC" w14:textId="77777777" w:rsidR="00027CC1" w:rsidRPr="00B6190F" w:rsidRDefault="00A714F8" w:rsidP="00A714F8">
            <w:pPr>
              <w:pStyle w:val="ListParagraph"/>
              <w:ind w:left="0"/>
              <w:rPr>
                <w:rFonts w:ascii="Arial" w:hAnsi="Arial" w:cs="Arial"/>
                <w:sz w:val="20"/>
                <w:szCs w:val="20"/>
              </w:rPr>
            </w:pPr>
            <w:r w:rsidRPr="00B6190F">
              <w:rPr>
                <w:rFonts w:ascii="Arial" w:hAnsi="Arial" w:cs="Arial"/>
                <w:sz w:val="20"/>
                <w:szCs w:val="20"/>
              </w:rPr>
              <w:t>The purpose of the policy is to make sure that normal operations are resumed in the event of a disaster.</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A714F8" w:rsidRPr="00B6190F" w14:paraId="05535EF5" w14:textId="77777777" w:rsidTr="000B7650">
              <w:tc>
                <w:tcPr>
                  <w:tcW w:w="8797" w:type="dxa"/>
                  <w:gridSpan w:val="3"/>
                  <w:shd w:val="clear" w:color="auto" w:fill="4F81BD"/>
                </w:tcPr>
                <w:p w14:paraId="6C57F4B3" w14:textId="77777777" w:rsidR="00A714F8" w:rsidRPr="00B6190F" w:rsidRDefault="00A714F8" w:rsidP="00467633">
                  <w:pPr>
                    <w:rPr>
                      <w:b/>
                      <w:bCs/>
                      <w:color w:val="FFFFFF"/>
                      <w:sz w:val="20"/>
                    </w:rPr>
                  </w:pPr>
                  <w:r w:rsidRPr="00B6190F">
                    <w:rPr>
                      <w:b/>
                      <w:bCs/>
                      <w:color w:val="FFFFFF"/>
                      <w:sz w:val="20"/>
                    </w:rPr>
                    <w:t>Applicability of Controls</w:t>
                  </w:r>
                </w:p>
              </w:tc>
            </w:tr>
            <w:tr w:rsidR="00A714F8" w:rsidRPr="00B6190F" w14:paraId="3B0D1F84" w14:textId="77777777" w:rsidTr="000B7650">
              <w:tc>
                <w:tcPr>
                  <w:tcW w:w="3084" w:type="dxa"/>
                  <w:shd w:val="clear" w:color="auto" w:fill="4F81BD"/>
                </w:tcPr>
                <w:p w14:paraId="6A6E8E14" w14:textId="77777777" w:rsidR="00A714F8" w:rsidRPr="00B6190F" w:rsidRDefault="00A714F8" w:rsidP="00467633">
                  <w:pPr>
                    <w:rPr>
                      <w:b/>
                      <w:bCs/>
                      <w:color w:val="FFFFFF"/>
                    </w:rPr>
                  </w:pPr>
                  <w:r w:rsidRPr="00B6190F">
                    <w:rPr>
                      <w:b/>
                      <w:bCs/>
                      <w:color w:val="FFFFFF"/>
                    </w:rPr>
                    <w:t>Public</w:t>
                  </w:r>
                </w:p>
              </w:tc>
              <w:tc>
                <w:tcPr>
                  <w:tcW w:w="3192" w:type="dxa"/>
                  <w:shd w:val="clear" w:color="auto" w:fill="4F81BD"/>
                </w:tcPr>
                <w:p w14:paraId="2E4D947F" w14:textId="77777777" w:rsidR="00A714F8" w:rsidRPr="00B6190F" w:rsidRDefault="00A714F8" w:rsidP="00467633">
                  <w:pPr>
                    <w:rPr>
                      <w:b/>
                      <w:bCs/>
                      <w:color w:val="FFFFFF"/>
                    </w:rPr>
                  </w:pPr>
                  <w:r w:rsidRPr="00B6190F">
                    <w:rPr>
                      <w:b/>
                      <w:bCs/>
                      <w:color w:val="FFFFFF"/>
                    </w:rPr>
                    <w:t>Confidential</w:t>
                  </w:r>
                </w:p>
              </w:tc>
              <w:tc>
                <w:tcPr>
                  <w:tcW w:w="2521" w:type="dxa"/>
                  <w:shd w:val="clear" w:color="auto" w:fill="4F81BD"/>
                </w:tcPr>
                <w:p w14:paraId="71468FF2" w14:textId="77777777" w:rsidR="00A714F8" w:rsidRPr="00B6190F" w:rsidRDefault="00A714F8" w:rsidP="00467633">
                  <w:pPr>
                    <w:rPr>
                      <w:b/>
                      <w:bCs/>
                      <w:color w:val="FFFFFF"/>
                    </w:rPr>
                  </w:pPr>
                  <w:r w:rsidRPr="00B6190F">
                    <w:rPr>
                      <w:b/>
                      <w:bCs/>
                      <w:color w:val="FFFFFF"/>
                    </w:rPr>
                    <w:t>FTI</w:t>
                  </w:r>
                </w:p>
              </w:tc>
            </w:tr>
            <w:tr w:rsidR="00A714F8" w:rsidRPr="00B6190F" w14:paraId="42226A92" w14:textId="77777777" w:rsidTr="00A714F8">
              <w:tc>
                <w:tcPr>
                  <w:tcW w:w="3084" w:type="dxa"/>
                </w:tcPr>
                <w:p w14:paraId="017ED450" w14:textId="77777777" w:rsidR="00A714F8" w:rsidRPr="00B6190F" w:rsidRDefault="00A714F8" w:rsidP="00467633">
                  <w:pPr>
                    <w:rPr>
                      <w:b/>
                      <w:bCs/>
                    </w:rPr>
                  </w:pPr>
                </w:p>
              </w:tc>
              <w:tc>
                <w:tcPr>
                  <w:tcW w:w="3192" w:type="dxa"/>
                </w:tcPr>
                <w:p w14:paraId="79A3ADDE" w14:textId="77777777" w:rsidR="00A714F8" w:rsidRPr="00B6190F" w:rsidRDefault="00A714F8" w:rsidP="00467633">
                  <w:r w:rsidRPr="00B6190F">
                    <w:t>CP-7 (CE1)(CE2)(CE3)</w:t>
                  </w:r>
                </w:p>
              </w:tc>
              <w:tc>
                <w:tcPr>
                  <w:tcW w:w="2521" w:type="dxa"/>
                </w:tcPr>
                <w:p w14:paraId="17520F52" w14:textId="77777777" w:rsidR="00A714F8" w:rsidRPr="00B6190F" w:rsidRDefault="00A714F8" w:rsidP="00467633">
                  <w:r w:rsidRPr="00B6190F">
                    <w:t>CP-7</w:t>
                  </w:r>
                </w:p>
              </w:tc>
            </w:tr>
          </w:tbl>
          <w:p w14:paraId="0D18C19B" w14:textId="77777777" w:rsidR="00362EA0" w:rsidRPr="00B6190F" w:rsidRDefault="00A714F8" w:rsidP="00A714F8">
            <w:pPr>
              <w:pStyle w:val="ListParagraph"/>
              <w:ind w:left="0"/>
              <w:rPr>
                <w:rFonts w:ascii="Arial" w:hAnsi="Arial" w:cs="Arial"/>
                <w:sz w:val="20"/>
                <w:szCs w:val="20"/>
              </w:rPr>
            </w:pPr>
            <w:r w:rsidRPr="00B6190F">
              <w:rPr>
                <w:rFonts w:ascii="Arial" w:hAnsi="Arial" w:cs="Arial"/>
                <w:sz w:val="20"/>
                <w:szCs w:val="20"/>
              </w:rPr>
              <w:t xml:space="preserve"> </w:t>
            </w:r>
          </w:p>
          <w:p w14:paraId="3D5F3C34" w14:textId="09C81E92" w:rsidR="00A714F8" w:rsidRPr="00B6190F" w:rsidRDefault="00A714F8" w:rsidP="00A714F8">
            <w:pPr>
              <w:pStyle w:val="ListParagraph"/>
              <w:ind w:left="0"/>
              <w:rPr>
                <w:rFonts w:ascii="Arial" w:hAnsi="Arial" w:cs="Arial"/>
                <w:sz w:val="20"/>
                <w:szCs w:val="20"/>
              </w:rPr>
            </w:pPr>
            <w:r w:rsidRPr="00B6190F">
              <w:rPr>
                <w:rFonts w:ascii="Arial" w:hAnsi="Arial" w:cs="Arial"/>
                <w:sz w:val="20"/>
                <w:szCs w:val="20"/>
              </w:rPr>
              <w:t>It is the policy of the Agency to establish an alternative processing site including necessary agreements to permit the transfer and resumption of Resources for essential missions/business functions within the recovery period identified for the Resource (See CP-2).</w:t>
            </w:r>
          </w:p>
          <w:p w14:paraId="5D49708C" w14:textId="77777777" w:rsidR="00362EA0" w:rsidRPr="00B6190F" w:rsidRDefault="00362EA0" w:rsidP="00A714F8">
            <w:pPr>
              <w:pStyle w:val="ListParagraph"/>
              <w:ind w:left="0"/>
              <w:rPr>
                <w:rFonts w:ascii="Arial" w:hAnsi="Arial" w:cs="Arial"/>
                <w:sz w:val="20"/>
                <w:szCs w:val="20"/>
              </w:rPr>
            </w:pPr>
          </w:p>
          <w:p w14:paraId="09957694" w14:textId="77777777" w:rsidR="00A714F8" w:rsidRDefault="00A714F8" w:rsidP="00362EA0">
            <w:pPr>
              <w:pStyle w:val="ListParagraph"/>
              <w:rPr>
                <w:rFonts w:ascii="Arial" w:hAnsi="Arial" w:cs="Arial"/>
                <w:sz w:val="20"/>
                <w:szCs w:val="20"/>
              </w:rPr>
            </w:pPr>
            <w:r w:rsidRPr="00B6190F">
              <w:rPr>
                <w:rFonts w:ascii="Arial" w:hAnsi="Arial" w:cs="Arial"/>
                <w:sz w:val="20"/>
                <w:szCs w:val="20"/>
              </w:rPr>
              <w:lastRenderedPageBreak/>
              <w:t>a) Ensure that equipment and supplies required to transfer and resume operations are available at the alternate processing site or contracts are in place to support delivery to the site within the time period defined in the contingency plan for transfer/resumption; and</w:t>
            </w:r>
          </w:p>
          <w:p w14:paraId="7C3EC97D" w14:textId="77777777" w:rsidR="006D33F3" w:rsidRPr="00B6190F" w:rsidRDefault="006D33F3" w:rsidP="00362EA0">
            <w:pPr>
              <w:pStyle w:val="ListParagraph"/>
              <w:rPr>
                <w:rFonts w:ascii="Arial" w:hAnsi="Arial" w:cs="Arial"/>
                <w:sz w:val="20"/>
                <w:szCs w:val="20"/>
              </w:rPr>
            </w:pPr>
          </w:p>
          <w:p w14:paraId="45F2BD85" w14:textId="77777777" w:rsidR="00A714F8" w:rsidRPr="00B6190F" w:rsidRDefault="00A714F8" w:rsidP="00362EA0">
            <w:pPr>
              <w:pStyle w:val="ListParagraph"/>
              <w:rPr>
                <w:rFonts w:ascii="Arial" w:hAnsi="Arial" w:cs="Arial"/>
                <w:sz w:val="20"/>
                <w:szCs w:val="20"/>
              </w:rPr>
            </w:pPr>
            <w:r w:rsidRPr="00B6190F">
              <w:rPr>
                <w:rFonts w:ascii="Arial" w:hAnsi="Arial" w:cs="Arial"/>
                <w:sz w:val="20"/>
                <w:szCs w:val="20"/>
              </w:rPr>
              <w:t>b) Ensure that the alternate processing site provides information security safeguards equivalent to that of the primary site. In the event that the Resource stores, processes or transmits Data classified as Federal Tax Information, the alternate processing site must provide information security safeguards that meet the minimum protection standards and the disclosure provisions of Internal Revenue Code § 6103 Confidentiality and disclosure of returns.</w:t>
            </w:r>
          </w:p>
          <w:p w14:paraId="0C5D622C" w14:textId="77777777" w:rsidR="00A714F8" w:rsidRPr="00B6190F" w:rsidRDefault="00A714F8" w:rsidP="00A714F8">
            <w:pPr>
              <w:pStyle w:val="Caption"/>
            </w:pPr>
            <w:r w:rsidRPr="00B6190F">
              <w:t>Control Enhancements</w:t>
            </w:r>
          </w:p>
          <w:p w14:paraId="758BF711" w14:textId="14E7A645" w:rsidR="00A714F8" w:rsidRPr="004B36B1" w:rsidRDefault="00A714F8" w:rsidP="00A714F8">
            <w:pPr>
              <w:pStyle w:val="ListParagraph"/>
              <w:ind w:left="0"/>
              <w:rPr>
                <w:rFonts w:ascii="Arial" w:hAnsi="Arial" w:cs="Arial"/>
                <w:sz w:val="20"/>
                <w:szCs w:val="20"/>
              </w:rPr>
            </w:pPr>
            <w:r w:rsidRPr="004B36B1">
              <w:rPr>
                <w:rFonts w:ascii="Arial" w:hAnsi="Arial" w:cs="Arial"/>
                <w:sz w:val="20"/>
                <w:szCs w:val="20"/>
              </w:rPr>
              <w:t xml:space="preserve">CE1. The </w:t>
            </w:r>
            <w:r w:rsidR="00C138AD" w:rsidRPr="004B36B1">
              <w:rPr>
                <w:rFonts w:ascii="Arial" w:hAnsi="Arial" w:cs="Arial"/>
                <w:sz w:val="20"/>
                <w:szCs w:val="20"/>
              </w:rPr>
              <w:t>Provider</w:t>
            </w:r>
            <w:r w:rsidRPr="004B36B1">
              <w:rPr>
                <w:rFonts w:ascii="Arial" w:hAnsi="Arial" w:cs="Arial"/>
                <w:sz w:val="20"/>
                <w:szCs w:val="20"/>
              </w:rPr>
              <w:t xml:space="preserve"> identifies an alternate processing site that is separated from the primary processing site to reduce susceptibility to the same threats.</w:t>
            </w:r>
          </w:p>
          <w:p w14:paraId="0FC4C1AA" w14:textId="77777777" w:rsidR="006D33F3" w:rsidRPr="004B36B1" w:rsidRDefault="006D33F3" w:rsidP="00A714F8">
            <w:pPr>
              <w:pStyle w:val="ListParagraph"/>
              <w:ind w:left="0"/>
              <w:rPr>
                <w:rFonts w:ascii="Arial" w:hAnsi="Arial" w:cs="Arial"/>
                <w:sz w:val="20"/>
                <w:szCs w:val="20"/>
              </w:rPr>
            </w:pPr>
          </w:p>
          <w:p w14:paraId="15923326" w14:textId="26186D6E" w:rsidR="00A714F8" w:rsidRPr="004B36B1" w:rsidRDefault="00A714F8" w:rsidP="00A714F8">
            <w:pPr>
              <w:pStyle w:val="ListParagraph"/>
              <w:ind w:left="0"/>
              <w:rPr>
                <w:rFonts w:ascii="Arial" w:hAnsi="Arial" w:cs="Arial"/>
                <w:sz w:val="20"/>
                <w:szCs w:val="20"/>
              </w:rPr>
            </w:pPr>
            <w:r w:rsidRPr="004B36B1">
              <w:rPr>
                <w:rFonts w:ascii="Arial" w:hAnsi="Arial" w:cs="Arial"/>
                <w:sz w:val="20"/>
                <w:szCs w:val="20"/>
              </w:rPr>
              <w:t xml:space="preserve">CE2. The </w:t>
            </w:r>
            <w:r w:rsidR="00C138AD" w:rsidRPr="004B36B1">
              <w:rPr>
                <w:rFonts w:ascii="Arial" w:hAnsi="Arial" w:cs="Arial"/>
                <w:sz w:val="20"/>
                <w:szCs w:val="20"/>
              </w:rPr>
              <w:t>Provider</w:t>
            </w:r>
            <w:r w:rsidRPr="004B36B1">
              <w:rPr>
                <w:rFonts w:ascii="Arial" w:hAnsi="Arial" w:cs="Arial"/>
                <w:sz w:val="20"/>
                <w:szCs w:val="20"/>
              </w:rPr>
              <w:t xml:space="preserve"> identifies potential accessibility problems to the alternate processing site in the event of an area-wide disruption or disaster and outlines explicit mitigation actions.</w:t>
            </w:r>
          </w:p>
          <w:p w14:paraId="0A4656FA" w14:textId="77777777" w:rsidR="006D33F3" w:rsidRPr="004B36B1" w:rsidRDefault="006D33F3" w:rsidP="00A714F8">
            <w:pPr>
              <w:pStyle w:val="ListParagraph"/>
              <w:ind w:left="0"/>
              <w:rPr>
                <w:rFonts w:ascii="Arial" w:hAnsi="Arial" w:cs="Arial"/>
                <w:sz w:val="20"/>
                <w:szCs w:val="20"/>
              </w:rPr>
            </w:pPr>
          </w:p>
          <w:p w14:paraId="24C108E8" w14:textId="12299664" w:rsidR="00A714F8" w:rsidRPr="00B6190F" w:rsidRDefault="00A714F8" w:rsidP="007D1D98">
            <w:pPr>
              <w:pStyle w:val="ListParagraph"/>
              <w:ind w:left="0"/>
              <w:rPr>
                <w:rFonts w:ascii="Arial" w:hAnsi="Arial" w:cs="Arial"/>
                <w:sz w:val="20"/>
                <w:szCs w:val="20"/>
              </w:rPr>
            </w:pPr>
            <w:r w:rsidRPr="004B36B1">
              <w:rPr>
                <w:rFonts w:ascii="Arial" w:hAnsi="Arial" w:cs="Arial"/>
                <w:sz w:val="20"/>
                <w:szCs w:val="20"/>
              </w:rPr>
              <w:t xml:space="preserve">CE3. The </w:t>
            </w:r>
            <w:r w:rsidR="00C138AD" w:rsidRPr="004B36B1">
              <w:rPr>
                <w:rFonts w:ascii="Arial" w:hAnsi="Arial" w:cs="Arial"/>
                <w:sz w:val="20"/>
                <w:szCs w:val="20"/>
              </w:rPr>
              <w:t>Provider</w:t>
            </w:r>
            <w:r w:rsidRPr="004B36B1">
              <w:rPr>
                <w:rFonts w:ascii="Arial" w:hAnsi="Arial" w:cs="Arial"/>
                <w:sz w:val="20"/>
                <w:szCs w:val="20"/>
              </w:rPr>
              <w:t xml:space="preserve"> develops alternate processing site agreements that contain priority-of-service provisions in accordance with organizational availability requirements (including recovery time objectives).</w:t>
            </w:r>
          </w:p>
        </w:tc>
      </w:tr>
      <w:tr w:rsidR="00027CC1" w:rsidRPr="00B6190F" w14:paraId="11E78C70" w14:textId="77777777" w:rsidTr="004B36B1">
        <w:tc>
          <w:tcPr>
            <w:tcW w:w="9378" w:type="dxa"/>
            <w:gridSpan w:val="3"/>
          </w:tcPr>
          <w:p w14:paraId="5E893BA3" w14:textId="77777777" w:rsidR="00027CC1" w:rsidRPr="00B6190F" w:rsidRDefault="00027CC1" w:rsidP="009A2C6A">
            <w:pPr>
              <w:spacing w:after="60"/>
              <w:rPr>
                <w:rFonts w:cs="Arial"/>
                <w:b/>
                <w:sz w:val="20"/>
              </w:rPr>
            </w:pPr>
            <w:r w:rsidRPr="00B6190F">
              <w:rPr>
                <w:rFonts w:cs="Arial"/>
                <w:b/>
                <w:sz w:val="20"/>
              </w:rPr>
              <w:lastRenderedPageBreak/>
              <w:t>Security Control Implementation Details:</w:t>
            </w:r>
          </w:p>
          <w:p w14:paraId="51C1C676" w14:textId="44051D41" w:rsidR="00027CC1" w:rsidRPr="00B6190F" w:rsidRDefault="00113A29" w:rsidP="00F54170">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027CC1"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27CC1"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027CC1"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27CC1"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027CC1"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27CC1" w:rsidRPr="00B6190F">
              <w:rPr>
                <w:rFonts w:cs="Arial"/>
                <w:sz w:val="20"/>
              </w:rPr>
              <w:t xml:space="preserve"> Not Met         </w:t>
            </w:r>
            <w:r w:rsidR="00F54170" w:rsidRPr="00B6190F">
              <w:rPr>
                <w:rFonts w:cs="Arial"/>
                <w:sz w:val="20"/>
              </w:rPr>
              <w:fldChar w:fldCharType="begin">
                <w:ffData>
                  <w:name w:val=""/>
                  <w:enabled/>
                  <w:calcOnExit w:val="0"/>
                  <w:checkBox>
                    <w:sizeAuto/>
                    <w:default w:val="0"/>
                  </w:checkBox>
                </w:ffData>
              </w:fldChar>
            </w:r>
            <w:r w:rsidR="00F54170" w:rsidRPr="00B6190F">
              <w:rPr>
                <w:rFonts w:cs="Arial"/>
                <w:sz w:val="20"/>
              </w:rPr>
              <w:instrText xml:space="preserve"> FORMCHECKBOX </w:instrText>
            </w:r>
            <w:r w:rsidR="00C40D1D">
              <w:rPr>
                <w:rFonts w:cs="Arial"/>
                <w:sz w:val="20"/>
              </w:rPr>
            </w:r>
            <w:r w:rsidR="00C40D1D">
              <w:rPr>
                <w:rFonts w:cs="Arial"/>
                <w:sz w:val="20"/>
              </w:rPr>
              <w:fldChar w:fldCharType="separate"/>
            </w:r>
            <w:r w:rsidR="00F54170" w:rsidRPr="00B6190F">
              <w:rPr>
                <w:rFonts w:cs="Arial"/>
                <w:sz w:val="20"/>
              </w:rPr>
              <w:fldChar w:fldCharType="end"/>
            </w:r>
            <w:r w:rsidR="00027CC1" w:rsidRPr="00B6190F">
              <w:rPr>
                <w:rFonts w:cs="Arial"/>
                <w:sz w:val="20"/>
              </w:rPr>
              <w:t xml:space="preserve"> N/A</w:t>
            </w:r>
          </w:p>
        </w:tc>
      </w:tr>
      <w:tr w:rsidR="00027CC1" w:rsidRPr="00B6190F" w14:paraId="0A65E45A" w14:textId="77777777" w:rsidTr="004B36B1">
        <w:trPr>
          <w:trHeight w:val="80"/>
        </w:trPr>
        <w:tc>
          <w:tcPr>
            <w:tcW w:w="9378" w:type="dxa"/>
            <w:gridSpan w:val="3"/>
          </w:tcPr>
          <w:p w14:paraId="7B0369EB" w14:textId="77777777" w:rsidR="00027CC1" w:rsidRPr="00B6190F" w:rsidRDefault="00027CC1" w:rsidP="009A2C6A">
            <w:pPr>
              <w:spacing w:after="60"/>
              <w:rPr>
                <w:rFonts w:cs="Arial"/>
                <w:b/>
                <w:sz w:val="20"/>
              </w:rPr>
            </w:pPr>
            <w:r w:rsidRPr="00B6190F">
              <w:rPr>
                <w:rFonts w:cs="Arial"/>
                <w:b/>
                <w:sz w:val="20"/>
              </w:rPr>
              <w:t>Responsible Parties:</w:t>
            </w:r>
          </w:p>
          <w:p w14:paraId="4D035647" w14:textId="6B0DA2C3" w:rsidR="00027CC1" w:rsidRPr="00B6190F" w:rsidRDefault="00F54170" w:rsidP="009A2C6A">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27CC1" w:rsidRPr="00B6190F">
              <w:rPr>
                <w:rFonts w:cs="Arial"/>
                <w:sz w:val="20"/>
              </w:rPr>
              <w:t xml:space="preserve"> NC Department of Revenue</w:t>
            </w:r>
          </w:p>
          <w:p w14:paraId="1411D004" w14:textId="762F050C" w:rsidR="00027CC1" w:rsidRPr="00B6190F" w:rsidRDefault="00A3254F"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027CC1" w:rsidRPr="00B6190F">
              <w:rPr>
                <w:rFonts w:cs="Arial"/>
                <w:sz w:val="20"/>
              </w:rPr>
              <w:t xml:space="preserve"> </w:t>
            </w:r>
            <w:r w:rsidR="00385D49">
              <w:rPr>
                <w:rFonts w:cs="Arial"/>
                <w:sz w:val="20"/>
              </w:rPr>
              <w:t>&lt;PROVIDER&gt;</w:t>
            </w:r>
          </w:p>
        </w:tc>
      </w:tr>
      <w:tr w:rsidR="00027CC1" w:rsidRPr="00B6190F" w14:paraId="54B7ACEA" w14:textId="77777777" w:rsidTr="004B36B1">
        <w:tc>
          <w:tcPr>
            <w:tcW w:w="9378" w:type="dxa"/>
            <w:gridSpan w:val="3"/>
          </w:tcPr>
          <w:p w14:paraId="01F5FB55" w14:textId="77777777" w:rsidR="00027CC1" w:rsidRPr="00B6190F" w:rsidRDefault="007511CB" w:rsidP="007511CB">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4B36B1" w:rsidRPr="00A75D48" w14:paraId="0B61DC27" w14:textId="77777777" w:rsidTr="004B36B1">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DD1AF" w14:textId="77777777" w:rsidR="004B36B1" w:rsidRPr="004B36B1" w:rsidRDefault="004B36B1" w:rsidP="00474F9A">
            <w:pPr>
              <w:rPr>
                <w:rFonts w:cs="Arial"/>
                <w:bCs/>
                <w:sz w:val="20"/>
              </w:rPr>
            </w:pPr>
            <w:r w:rsidRPr="004B36B1">
              <w:rPr>
                <w:rFonts w:cs="Arial"/>
                <w:bCs/>
                <w:sz w:val="20"/>
              </w:rPr>
              <w:t>&lt;Provider&gt; Response</w:t>
            </w:r>
          </w:p>
        </w:tc>
      </w:tr>
      <w:tr w:rsidR="004B36B1" w:rsidRPr="00E52C1D" w14:paraId="040AEF06" w14:textId="77777777" w:rsidTr="004B36B1">
        <w:tc>
          <w:tcPr>
            <w:tcW w:w="9378" w:type="dxa"/>
            <w:gridSpan w:val="3"/>
            <w:tcBorders>
              <w:top w:val="single" w:sz="4" w:space="0" w:color="auto"/>
              <w:left w:val="single" w:sz="4" w:space="0" w:color="auto"/>
              <w:bottom w:val="single" w:sz="4" w:space="0" w:color="auto"/>
              <w:right w:val="single" w:sz="4" w:space="0" w:color="auto"/>
            </w:tcBorders>
          </w:tcPr>
          <w:p w14:paraId="444772C6" w14:textId="23924C96" w:rsidR="004B36B1" w:rsidRPr="00BC663C" w:rsidRDefault="00BC663C" w:rsidP="00474F9A">
            <w:pPr>
              <w:rPr>
                <w:rFonts w:cs="Arial"/>
                <w:b/>
                <w:bCs/>
                <w:i/>
                <w:sz w:val="20"/>
              </w:rPr>
            </w:pPr>
            <w:r w:rsidRPr="00BC663C">
              <w:rPr>
                <w:i/>
                <w:color w:val="808080" w:themeColor="background1" w:themeShade="80"/>
                <w:sz w:val="20"/>
              </w:rPr>
              <w:t>Alternate processing sites are sites that are geographically distinct from primary processing sites. An alternate processing site provides processing capability in the event that the primary processing site is not available. Items covered by alternate processing site agreements include, for example, environmental conditions at alternate sites, access rules, physical and environmental protection requirements, and coordination for the transfer/assignment of personnel. Requirements are specifically allocated to alternate processing sites that reflect the requirements in contingency plans to maintain essential missions/business functions despite disruption, compromise, or failure in organizational information systems. Related controls: CP-2, CP-6, CP-8, CP-9, CP-10, MA-6.</w:t>
            </w:r>
          </w:p>
        </w:tc>
      </w:tr>
      <w:tr w:rsidR="004B36B1" w14:paraId="6491E7D7" w14:textId="77777777" w:rsidTr="004B36B1">
        <w:tc>
          <w:tcPr>
            <w:tcW w:w="2155" w:type="dxa"/>
          </w:tcPr>
          <w:p w14:paraId="32806B88" w14:textId="77777777" w:rsidR="004B36B1" w:rsidRDefault="004B36B1" w:rsidP="00474F9A">
            <w:pPr>
              <w:rPr>
                <w:rFonts w:cs="Arial"/>
                <w:sz w:val="20"/>
                <w:highlight w:val="red"/>
              </w:rPr>
            </w:pPr>
          </w:p>
        </w:tc>
        <w:tc>
          <w:tcPr>
            <w:tcW w:w="720" w:type="dxa"/>
          </w:tcPr>
          <w:p w14:paraId="03AA1CA6" w14:textId="2329BA60" w:rsidR="004B36B1" w:rsidRDefault="004B36B1" w:rsidP="00474F9A">
            <w:pPr>
              <w:rPr>
                <w:rFonts w:cs="Arial"/>
                <w:sz w:val="20"/>
              </w:rPr>
            </w:pPr>
            <w:r>
              <w:rPr>
                <w:rFonts w:cs="Arial"/>
                <w:sz w:val="20"/>
              </w:rPr>
              <w:t>a.</w:t>
            </w:r>
          </w:p>
        </w:tc>
        <w:tc>
          <w:tcPr>
            <w:tcW w:w="6503" w:type="dxa"/>
          </w:tcPr>
          <w:p w14:paraId="3019B06C" w14:textId="77777777" w:rsidR="004B36B1" w:rsidRDefault="004B36B1" w:rsidP="00474F9A">
            <w:pPr>
              <w:rPr>
                <w:rFonts w:cs="Arial"/>
                <w:sz w:val="20"/>
              </w:rPr>
            </w:pPr>
          </w:p>
        </w:tc>
      </w:tr>
      <w:tr w:rsidR="004B36B1" w14:paraId="7615CD56" w14:textId="77777777" w:rsidTr="004B36B1">
        <w:tc>
          <w:tcPr>
            <w:tcW w:w="2155" w:type="dxa"/>
          </w:tcPr>
          <w:p w14:paraId="4C77FD52" w14:textId="77777777" w:rsidR="004B36B1" w:rsidRDefault="004B36B1" w:rsidP="00474F9A">
            <w:pPr>
              <w:rPr>
                <w:rFonts w:cs="Arial"/>
                <w:sz w:val="20"/>
                <w:highlight w:val="red"/>
              </w:rPr>
            </w:pPr>
          </w:p>
        </w:tc>
        <w:tc>
          <w:tcPr>
            <w:tcW w:w="720" w:type="dxa"/>
          </w:tcPr>
          <w:p w14:paraId="323E00F1" w14:textId="12DFCAF8" w:rsidR="004B36B1" w:rsidRDefault="004B36B1" w:rsidP="00474F9A">
            <w:pPr>
              <w:rPr>
                <w:rFonts w:cs="Arial"/>
                <w:sz w:val="20"/>
              </w:rPr>
            </w:pPr>
            <w:r>
              <w:rPr>
                <w:rFonts w:cs="Arial"/>
                <w:sz w:val="20"/>
              </w:rPr>
              <w:t>b.</w:t>
            </w:r>
          </w:p>
        </w:tc>
        <w:tc>
          <w:tcPr>
            <w:tcW w:w="6503" w:type="dxa"/>
          </w:tcPr>
          <w:p w14:paraId="0FB6E257" w14:textId="77777777" w:rsidR="004B36B1" w:rsidRDefault="004B36B1" w:rsidP="00474F9A">
            <w:pPr>
              <w:rPr>
                <w:rFonts w:cs="Arial"/>
                <w:sz w:val="20"/>
              </w:rPr>
            </w:pPr>
          </w:p>
        </w:tc>
      </w:tr>
      <w:tr w:rsidR="004B36B1" w14:paraId="5924FBDF" w14:textId="77777777" w:rsidTr="004B36B1">
        <w:tc>
          <w:tcPr>
            <w:tcW w:w="2155" w:type="dxa"/>
          </w:tcPr>
          <w:p w14:paraId="3D73631D" w14:textId="77777777" w:rsidR="004B36B1" w:rsidRDefault="004B36B1" w:rsidP="00474F9A">
            <w:pPr>
              <w:rPr>
                <w:rFonts w:cs="Arial"/>
                <w:sz w:val="20"/>
                <w:highlight w:val="red"/>
              </w:rPr>
            </w:pPr>
          </w:p>
        </w:tc>
        <w:tc>
          <w:tcPr>
            <w:tcW w:w="720" w:type="dxa"/>
          </w:tcPr>
          <w:p w14:paraId="0EAE2794" w14:textId="26F34707" w:rsidR="004B36B1" w:rsidRDefault="004B36B1" w:rsidP="00474F9A">
            <w:pPr>
              <w:rPr>
                <w:rFonts w:cs="Arial"/>
                <w:sz w:val="20"/>
              </w:rPr>
            </w:pPr>
            <w:r>
              <w:rPr>
                <w:rFonts w:cs="Arial"/>
                <w:sz w:val="20"/>
              </w:rPr>
              <w:t>CE1</w:t>
            </w:r>
          </w:p>
        </w:tc>
        <w:tc>
          <w:tcPr>
            <w:tcW w:w="6503" w:type="dxa"/>
          </w:tcPr>
          <w:p w14:paraId="4A311CA6" w14:textId="567DFFC9" w:rsidR="004B36B1" w:rsidRPr="00BC663C" w:rsidRDefault="00BC663C" w:rsidP="00474F9A">
            <w:pPr>
              <w:rPr>
                <w:rFonts w:cs="Arial"/>
                <w:i/>
                <w:sz w:val="20"/>
              </w:rPr>
            </w:pPr>
            <w:r w:rsidRPr="00BC663C">
              <w:rPr>
                <w:i/>
                <w:color w:val="808080" w:themeColor="background1" w:themeShade="80"/>
                <w:sz w:val="20"/>
              </w:rPr>
              <w:t xml:space="preserve">Threats that affect alternate processing sites are typically defined in organizational assessments of risk and include, for example, natural disasters, structural failures, hostile </w:t>
            </w:r>
            <w:proofErr w:type="spellStart"/>
            <w:r w:rsidRPr="00BC663C">
              <w:rPr>
                <w:i/>
                <w:color w:val="808080" w:themeColor="background1" w:themeShade="80"/>
                <w:sz w:val="20"/>
              </w:rPr>
              <w:t>cyber attacks</w:t>
            </w:r>
            <w:proofErr w:type="spellEnd"/>
            <w:r w:rsidRPr="00BC663C">
              <w:rPr>
                <w:i/>
                <w:color w:val="808080" w:themeColor="background1" w:themeShade="80"/>
                <w:sz w:val="20"/>
              </w:rPr>
              <w:t xml:space="preserve">, and errors of omission/commission. Organizations determine what is considered a sufficient degree of separation between primary and alternate processing sites based on the types of threats that are of concern. For one particular type of threat (i.e., hostile </w:t>
            </w:r>
            <w:proofErr w:type="spellStart"/>
            <w:r w:rsidRPr="00BC663C">
              <w:rPr>
                <w:i/>
                <w:color w:val="808080" w:themeColor="background1" w:themeShade="80"/>
                <w:sz w:val="20"/>
              </w:rPr>
              <w:t>cyber attack</w:t>
            </w:r>
            <w:proofErr w:type="spellEnd"/>
            <w:r w:rsidRPr="00BC663C">
              <w:rPr>
                <w:i/>
                <w:color w:val="808080" w:themeColor="background1" w:themeShade="80"/>
                <w:sz w:val="20"/>
              </w:rPr>
              <w:t>), the degree of separation between sites is less relevant. Related control: RA-3.</w:t>
            </w:r>
          </w:p>
        </w:tc>
      </w:tr>
      <w:tr w:rsidR="004B36B1" w14:paraId="1163EEDD" w14:textId="77777777" w:rsidTr="004B36B1">
        <w:tc>
          <w:tcPr>
            <w:tcW w:w="2155" w:type="dxa"/>
          </w:tcPr>
          <w:p w14:paraId="7ADF859B" w14:textId="77777777" w:rsidR="004B36B1" w:rsidRDefault="004B36B1" w:rsidP="00474F9A">
            <w:pPr>
              <w:rPr>
                <w:rFonts w:cs="Arial"/>
                <w:sz w:val="20"/>
                <w:highlight w:val="red"/>
              </w:rPr>
            </w:pPr>
          </w:p>
        </w:tc>
        <w:tc>
          <w:tcPr>
            <w:tcW w:w="720" w:type="dxa"/>
          </w:tcPr>
          <w:p w14:paraId="6C158537" w14:textId="242DA2A7" w:rsidR="004B36B1" w:rsidRDefault="004B36B1" w:rsidP="00474F9A">
            <w:pPr>
              <w:rPr>
                <w:rFonts w:cs="Arial"/>
                <w:sz w:val="20"/>
              </w:rPr>
            </w:pPr>
            <w:r>
              <w:rPr>
                <w:rFonts w:cs="Arial"/>
                <w:sz w:val="20"/>
              </w:rPr>
              <w:t>CE2</w:t>
            </w:r>
          </w:p>
        </w:tc>
        <w:tc>
          <w:tcPr>
            <w:tcW w:w="6503" w:type="dxa"/>
          </w:tcPr>
          <w:p w14:paraId="10A47D34" w14:textId="0D36D127" w:rsidR="004B36B1" w:rsidRPr="00BC663C" w:rsidRDefault="00BC663C" w:rsidP="00474F9A">
            <w:pPr>
              <w:rPr>
                <w:rFonts w:cs="Arial"/>
                <w:i/>
                <w:color w:val="808080" w:themeColor="background1" w:themeShade="80"/>
                <w:sz w:val="20"/>
              </w:rPr>
            </w:pPr>
            <w:r w:rsidRPr="00BC663C">
              <w:rPr>
                <w:i/>
                <w:color w:val="808080" w:themeColor="background1" w:themeShade="80"/>
                <w:sz w:val="20"/>
              </w:rPr>
              <w:t>Area-wide disruptions refer to those types of disruptions that are broad in geographic scope (e.g., hurricane, regional power outage) with such determinations made by organizations based on organizational assessments of risk. Related control: RA-3.</w:t>
            </w:r>
          </w:p>
        </w:tc>
      </w:tr>
      <w:tr w:rsidR="004B36B1" w14:paraId="068F2558" w14:textId="77777777" w:rsidTr="004B36B1">
        <w:tc>
          <w:tcPr>
            <w:tcW w:w="2155" w:type="dxa"/>
          </w:tcPr>
          <w:p w14:paraId="41CF45E3" w14:textId="77777777" w:rsidR="004B36B1" w:rsidRDefault="004B36B1" w:rsidP="00474F9A">
            <w:pPr>
              <w:rPr>
                <w:rFonts w:cs="Arial"/>
                <w:sz w:val="20"/>
                <w:highlight w:val="red"/>
              </w:rPr>
            </w:pPr>
          </w:p>
        </w:tc>
        <w:tc>
          <w:tcPr>
            <w:tcW w:w="720" w:type="dxa"/>
          </w:tcPr>
          <w:p w14:paraId="47B8F8BF" w14:textId="7886D542" w:rsidR="004B36B1" w:rsidRDefault="004B36B1" w:rsidP="00474F9A">
            <w:pPr>
              <w:rPr>
                <w:rFonts w:cs="Arial"/>
                <w:sz w:val="20"/>
              </w:rPr>
            </w:pPr>
            <w:r>
              <w:rPr>
                <w:rFonts w:cs="Arial"/>
                <w:sz w:val="20"/>
              </w:rPr>
              <w:t>CE3</w:t>
            </w:r>
          </w:p>
        </w:tc>
        <w:tc>
          <w:tcPr>
            <w:tcW w:w="6503" w:type="dxa"/>
          </w:tcPr>
          <w:p w14:paraId="1E2B84B7" w14:textId="7A25B4BD" w:rsidR="004B36B1" w:rsidRPr="00BC663C" w:rsidRDefault="00BC663C" w:rsidP="00474F9A">
            <w:pPr>
              <w:rPr>
                <w:rFonts w:cs="Arial"/>
                <w:i/>
                <w:sz w:val="20"/>
              </w:rPr>
            </w:pPr>
            <w:r w:rsidRPr="00BC663C">
              <w:rPr>
                <w:i/>
                <w:color w:val="808080" w:themeColor="background1" w:themeShade="80"/>
                <w:sz w:val="20"/>
              </w:rPr>
              <w:t>Priority-of-service agreements refer to negotiated agreements with service providers that ensure that organizations receive priority treatment consistent with their availability requirements and the availability of information resources at the alternate processing site.</w:t>
            </w:r>
          </w:p>
        </w:tc>
      </w:tr>
      <w:tr w:rsidR="004B36B1" w:rsidRPr="001909F6" w14:paraId="351A2F28" w14:textId="77777777" w:rsidTr="004B36B1">
        <w:tc>
          <w:tcPr>
            <w:tcW w:w="9378" w:type="dxa"/>
            <w:gridSpan w:val="3"/>
            <w:shd w:val="clear" w:color="auto" w:fill="F2F2F2" w:themeFill="background1" w:themeFillShade="F2"/>
          </w:tcPr>
          <w:p w14:paraId="64ABFD1D" w14:textId="77777777" w:rsidR="004B36B1" w:rsidRPr="001909F6" w:rsidRDefault="004B36B1" w:rsidP="00474F9A">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4B36B1" w:rsidRPr="004B36B1" w14:paraId="54FE383B" w14:textId="77777777" w:rsidTr="004B36B1">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D0C895B" w14:textId="77777777" w:rsidR="004B36B1" w:rsidRPr="004B36B1" w:rsidRDefault="004B36B1" w:rsidP="00474F9A">
            <w:pPr>
              <w:rPr>
                <w:rFonts w:cs="Arial"/>
                <w:sz w:val="20"/>
              </w:rPr>
            </w:pPr>
          </w:p>
        </w:tc>
      </w:tr>
      <w:tr w:rsidR="004B36B1" w14:paraId="391F1EDF" w14:textId="77777777" w:rsidTr="00474F9A">
        <w:tc>
          <w:tcPr>
            <w:tcW w:w="2155" w:type="dxa"/>
          </w:tcPr>
          <w:p w14:paraId="37C016E9" w14:textId="77777777" w:rsidR="004B36B1" w:rsidRDefault="004B36B1" w:rsidP="00474F9A">
            <w:pPr>
              <w:rPr>
                <w:rFonts w:cs="Arial"/>
                <w:sz w:val="20"/>
                <w:highlight w:val="red"/>
              </w:rPr>
            </w:pPr>
          </w:p>
        </w:tc>
        <w:tc>
          <w:tcPr>
            <w:tcW w:w="720" w:type="dxa"/>
          </w:tcPr>
          <w:p w14:paraId="5F3BBC90" w14:textId="77777777" w:rsidR="004B36B1" w:rsidRDefault="004B36B1" w:rsidP="00474F9A">
            <w:pPr>
              <w:rPr>
                <w:rFonts w:cs="Arial"/>
                <w:sz w:val="20"/>
              </w:rPr>
            </w:pPr>
            <w:r>
              <w:rPr>
                <w:rFonts w:cs="Arial"/>
                <w:sz w:val="20"/>
              </w:rPr>
              <w:t>a.</w:t>
            </w:r>
          </w:p>
        </w:tc>
        <w:tc>
          <w:tcPr>
            <w:tcW w:w="6503" w:type="dxa"/>
          </w:tcPr>
          <w:p w14:paraId="11BDCAF0" w14:textId="77777777" w:rsidR="004B36B1" w:rsidRDefault="004B36B1" w:rsidP="00474F9A">
            <w:pPr>
              <w:rPr>
                <w:rFonts w:cs="Arial"/>
                <w:sz w:val="20"/>
              </w:rPr>
            </w:pPr>
          </w:p>
        </w:tc>
      </w:tr>
      <w:tr w:rsidR="004B36B1" w14:paraId="65B27A27" w14:textId="77777777" w:rsidTr="00474F9A">
        <w:tc>
          <w:tcPr>
            <w:tcW w:w="2155" w:type="dxa"/>
          </w:tcPr>
          <w:p w14:paraId="79F02800" w14:textId="77777777" w:rsidR="004B36B1" w:rsidRDefault="004B36B1" w:rsidP="00474F9A">
            <w:pPr>
              <w:rPr>
                <w:rFonts w:cs="Arial"/>
                <w:sz w:val="20"/>
                <w:highlight w:val="red"/>
              </w:rPr>
            </w:pPr>
          </w:p>
        </w:tc>
        <w:tc>
          <w:tcPr>
            <w:tcW w:w="720" w:type="dxa"/>
          </w:tcPr>
          <w:p w14:paraId="0D3B83C9" w14:textId="77777777" w:rsidR="004B36B1" w:rsidRDefault="004B36B1" w:rsidP="00474F9A">
            <w:pPr>
              <w:rPr>
                <w:rFonts w:cs="Arial"/>
                <w:sz w:val="20"/>
              </w:rPr>
            </w:pPr>
            <w:r>
              <w:rPr>
                <w:rFonts w:cs="Arial"/>
                <w:sz w:val="20"/>
              </w:rPr>
              <w:t>b.</w:t>
            </w:r>
          </w:p>
        </w:tc>
        <w:tc>
          <w:tcPr>
            <w:tcW w:w="6503" w:type="dxa"/>
          </w:tcPr>
          <w:p w14:paraId="3F3B6C31" w14:textId="77777777" w:rsidR="004B36B1" w:rsidRDefault="004B36B1" w:rsidP="00474F9A">
            <w:pPr>
              <w:rPr>
                <w:rFonts w:cs="Arial"/>
                <w:sz w:val="20"/>
              </w:rPr>
            </w:pPr>
          </w:p>
        </w:tc>
      </w:tr>
      <w:tr w:rsidR="004B36B1" w14:paraId="2A894C36" w14:textId="77777777" w:rsidTr="00474F9A">
        <w:tc>
          <w:tcPr>
            <w:tcW w:w="2155" w:type="dxa"/>
          </w:tcPr>
          <w:p w14:paraId="0B0508A8" w14:textId="77777777" w:rsidR="004B36B1" w:rsidRDefault="004B36B1" w:rsidP="00474F9A">
            <w:pPr>
              <w:rPr>
                <w:rFonts w:cs="Arial"/>
                <w:sz w:val="20"/>
                <w:highlight w:val="red"/>
              </w:rPr>
            </w:pPr>
          </w:p>
        </w:tc>
        <w:tc>
          <w:tcPr>
            <w:tcW w:w="720" w:type="dxa"/>
          </w:tcPr>
          <w:p w14:paraId="5B29CA61" w14:textId="77777777" w:rsidR="004B36B1" w:rsidRDefault="004B36B1" w:rsidP="00474F9A">
            <w:pPr>
              <w:rPr>
                <w:rFonts w:cs="Arial"/>
                <w:sz w:val="20"/>
              </w:rPr>
            </w:pPr>
            <w:r>
              <w:rPr>
                <w:rFonts w:cs="Arial"/>
                <w:sz w:val="20"/>
              </w:rPr>
              <w:t>CE1</w:t>
            </w:r>
          </w:p>
        </w:tc>
        <w:tc>
          <w:tcPr>
            <w:tcW w:w="6503" w:type="dxa"/>
          </w:tcPr>
          <w:p w14:paraId="6D45D1AA" w14:textId="77777777" w:rsidR="004B36B1" w:rsidRDefault="004B36B1" w:rsidP="00474F9A">
            <w:pPr>
              <w:rPr>
                <w:rFonts w:cs="Arial"/>
                <w:sz w:val="20"/>
              </w:rPr>
            </w:pPr>
          </w:p>
        </w:tc>
      </w:tr>
      <w:tr w:rsidR="004B36B1" w14:paraId="550060F3" w14:textId="77777777" w:rsidTr="00474F9A">
        <w:tc>
          <w:tcPr>
            <w:tcW w:w="2155" w:type="dxa"/>
          </w:tcPr>
          <w:p w14:paraId="703D8B5B" w14:textId="77777777" w:rsidR="004B36B1" w:rsidRDefault="004B36B1" w:rsidP="00474F9A">
            <w:pPr>
              <w:rPr>
                <w:rFonts w:cs="Arial"/>
                <w:sz w:val="20"/>
                <w:highlight w:val="red"/>
              </w:rPr>
            </w:pPr>
          </w:p>
        </w:tc>
        <w:tc>
          <w:tcPr>
            <w:tcW w:w="720" w:type="dxa"/>
          </w:tcPr>
          <w:p w14:paraId="041816CD" w14:textId="77777777" w:rsidR="004B36B1" w:rsidRDefault="004B36B1" w:rsidP="00474F9A">
            <w:pPr>
              <w:rPr>
                <w:rFonts w:cs="Arial"/>
                <w:sz w:val="20"/>
              </w:rPr>
            </w:pPr>
            <w:r>
              <w:rPr>
                <w:rFonts w:cs="Arial"/>
                <w:sz w:val="20"/>
              </w:rPr>
              <w:t>CE2</w:t>
            </w:r>
          </w:p>
        </w:tc>
        <w:tc>
          <w:tcPr>
            <w:tcW w:w="6503" w:type="dxa"/>
          </w:tcPr>
          <w:p w14:paraId="2B2F69F3" w14:textId="77777777" w:rsidR="004B36B1" w:rsidRDefault="004B36B1" w:rsidP="00474F9A">
            <w:pPr>
              <w:rPr>
                <w:rFonts w:cs="Arial"/>
                <w:sz w:val="20"/>
              </w:rPr>
            </w:pPr>
          </w:p>
        </w:tc>
      </w:tr>
      <w:tr w:rsidR="004B36B1" w14:paraId="60397F0B" w14:textId="77777777" w:rsidTr="00474F9A">
        <w:tc>
          <w:tcPr>
            <w:tcW w:w="2155" w:type="dxa"/>
          </w:tcPr>
          <w:p w14:paraId="0A9423AC" w14:textId="77777777" w:rsidR="004B36B1" w:rsidRDefault="004B36B1" w:rsidP="00474F9A">
            <w:pPr>
              <w:rPr>
                <w:rFonts w:cs="Arial"/>
                <w:sz w:val="20"/>
                <w:highlight w:val="red"/>
              </w:rPr>
            </w:pPr>
          </w:p>
        </w:tc>
        <w:tc>
          <w:tcPr>
            <w:tcW w:w="720" w:type="dxa"/>
          </w:tcPr>
          <w:p w14:paraId="70292558" w14:textId="77777777" w:rsidR="004B36B1" w:rsidRDefault="004B36B1" w:rsidP="00474F9A">
            <w:pPr>
              <w:rPr>
                <w:rFonts w:cs="Arial"/>
                <w:sz w:val="20"/>
              </w:rPr>
            </w:pPr>
            <w:r>
              <w:rPr>
                <w:rFonts w:cs="Arial"/>
                <w:sz w:val="20"/>
              </w:rPr>
              <w:t>CE3</w:t>
            </w:r>
          </w:p>
        </w:tc>
        <w:tc>
          <w:tcPr>
            <w:tcW w:w="6503" w:type="dxa"/>
          </w:tcPr>
          <w:p w14:paraId="758A9315" w14:textId="77777777" w:rsidR="004B36B1" w:rsidRDefault="004B36B1" w:rsidP="00474F9A">
            <w:pPr>
              <w:rPr>
                <w:rFonts w:cs="Arial"/>
                <w:sz w:val="20"/>
              </w:rPr>
            </w:pPr>
          </w:p>
        </w:tc>
      </w:tr>
    </w:tbl>
    <w:p w14:paraId="457AA8B9" w14:textId="77777777" w:rsidR="00027CC1" w:rsidRDefault="00027CC1" w:rsidP="00B86433">
      <w:pPr>
        <w:rPr>
          <w:rFonts w:cs="Arial"/>
          <w:sz w:val="20"/>
        </w:rPr>
      </w:pPr>
    </w:p>
    <w:p w14:paraId="7BD0CAB7" w14:textId="77777777" w:rsidR="004B36B1" w:rsidRPr="00B6190F" w:rsidRDefault="004B36B1" w:rsidP="00B86433">
      <w:pPr>
        <w:rPr>
          <w:rFonts w:cs="Arial"/>
          <w:sz w:val="20"/>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1080"/>
        <w:gridCol w:w="6476"/>
        <w:gridCol w:w="45"/>
      </w:tblGrid>
      <w:tr w:rsidR="00A80F43" w:rsidRPr="00B6190F" w14:paraId="7238E9ED" w14:textId="77777777" w:rsidTr="00FD1990">
        <w:trPr>
          <w:trHeight w:val="289"/>
        </w:trPr>
        <w:tc>
          <w:tcPr>
            <w:tcW w:w="9396" w:type="dxa"/>
            <w:gridSpan w:val="4"/>
            <w:shd w:val="pct20" w:color="auto" w:fill="auto"/>
          </w:tcPr>
          <w:p w14:paraId="0DA79CD9" w14:textId="77777777" w:rsidR="00A80F43" w:rsidRPr="00B6190F" w:rsidRDefault="0021542C" w:rsidP="009A2C6A">
            <w:pPr>
              <w:tabs>
                <w:tab w:val="left" w:pos="1080"/>
              </w:tabs>
              <w:spacing w:after="60"/>
              <w:rPr>
                <w:rFonts w:cs="Arial"/>
                <w:b/>
                <w:bCs/>
                <w:iCs/>
                <w:sz w:val="20"/>
              </w:rPr>
            </w:pPr>
            <w:r w:rsidRPr="00B6190F">
              <w:rPr>
                <w:rFonts w:cs="Arial"/>
                <w:b/>
                <w:bCs/>
                <w:iCs/>
                <w:sz w:val="20"/>
              </w:rPr>
              <w:t>(</w:t>
            </w:r>
            <w:r w:rsidR="00A80F43" w:rsidRPr="00B6190F">
              <w:rPr>
                <w:rFonts w:cs="Arial"/>
                <w:b/>
                <w:bCs/>
                <w:iCs/>
                <w:sz w:val="20"/>
              </w:rPr>
              <w:t>CP-9</w:t>
            </w:r>
            <w:r w:rsidRPr="00B6190F">
              <w:rPr>
                <w:rFonts w:cs="Arial"/>
                <w:b/>
                <w:bCs/>
                <w:iCs/>
                <w:sz w:val="20"/>
              </w:rPr>
              <w:t xml:space="preserve">) </w:t>
            </w:r>
            <w:r w:rsidR="00A80F43" w:rsidRPr="00B6190F">
              <w:rPr>
                <w:rFonts w:cs="Arial"/>
                <w:b/>
                <w:sz w:val="20"/>
              </w:rPr>
              <w:t>Resource Backup</w:t>
            </w:r>
          </w:p>
        </w:tc>
      </w:tr>
      <w:tr w:rsidR="00A80F43" w:rsidRPr="00B6190F" w14:paraId="7C1D3262" w14:textId="77777777" w:rsidTr="00FD1990">
        <w:trPr>
          <w:trHeight w:val="217"/>
        </w:trPr>
        <w:tc>
          <w:tcPr>
            <w:tcW w:w="9396" w:type="dxa"/>
            <w:gridSpan w:val="4"/>
            <w:shd w:val="clear" w:color="auto" w:fill="auto"/>
          </w:tcPr>
          <w:p w14:paraId="0C7312AD" w14:textId="77777777" w:rsidR="00A80F43" w:rsidRPr="00B6190F" w:rsidRDefault="00A714F8" w:rsidP="009A2C6A">
            <w:pPr>
              <w:rPr>
                <w:rFonts w:cs="Arial"/>
                <w:sz w:val="20"/>
              </w:rPr>
            </w:pPr>
            <w:r w:rsidRPr="00B6190F">
              <w:rPr>
                <w:rFonts w:cs="Arial"/>
                <w:sz w:val="20"/>
              </w:rPr>
              <w:t>The purpose of the policy is to ensure the backup of Agency information.</w:t>
            </w:r>
          </w:p>
          <w:p w14:paraId="35A027C7" w14:textId="77777777" w:rsidR="00A714F8" w:rsidRPr="00B6190F" w:rsidRDefault="00A714F8" w:rsidP="009A2C6A">
            <w:pPr>
              <w:rPr>
                <w:rFonts w:cs="Arial"/>
                <w:sz w:val="20"/>
              </w:rPr>
            </w:pPr>
          </w:p>
          <w:tbl>
            <w:tblPr>
              <w:tblW w:w="881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9"/>
              <w:gridCol w:w="3197"/>
              <w:gridCol w:w="2528"/>
            </w:tblGrid>
            <w:tr w:rsidR="00A714F8" w:rsidRPr="00B6190F" w14:paraId="3D67FEC2" w14:textId="77777777" w:rsidTr="00FD1990">
              <w:trPr>
                <w:trHeight w:val="227"/>
              </w:trPr>
              <w:tc>
                <w:tcPr>
                  <w:tcW w:w="8814" w:type="dxa"/>
                  <w:gridSpan w:val="3"/>
                  <w:shd w:val="clear" w:color="auto" w:fill="4F81BD"/>
                </w:tcPr>
                <w:p w14:paraId="5C22C838" w14:textId="77777777" w:rsidR="00A714F8" w:rsidRPr="00B6190F" w:rsidRDefault="00A714F8" w:rsidP="00467633">
                  <w:pPr>
                    <w:rPr>
                      <w:b/>
                      <w:bCs/>
                      <w:color w:val="FFFFFF"/>
                      <w:sz w:val="20"/>
                    </w:rPr>
                  </w:pPr>
                  <w:r w:rsidRPr="00B6190F">
                    <w:rPr>
                      <w:b/>
                      <w:bCs/>
                      <w:color w:val="FFFFFF"/>
                      <w:sz w:val="20"/>
                    </w:rPr>
                    <w:t>Applicability of Controls</w:t>
                  </w:r>
                </w:p>
              </w:tc>
            </w:tr>
            <w:tr w:rsidR="00A714F8" w:rsidRPr="00B6190F" w14:paraId="53381519" w14:textId="77777777" w:rsidTr="00FD1990">
              <w:trPr>
                <w:trHeight w:val="227"/>
              </w:trPr>
              <w:tc>
                <w:tcPr>
                  <w:tcW w:w="3089" w:type="dxa"/>
                  <w:shd w:val="clear" w:color="auto" w:fill="4F81BD"/>
                </w:tcPr>
                <w:p w14:paraId="59A54053" w14:textId="77777777" w:rsidR="00A714F8" w:rsidRPr="00B6190F" w:rsidRDefault="00A714F8" w:rsidP="00467633">
                  <w:pPr>
                    <w:rPr>
                      <w:b/>
                      <w:bCs/>
                      <w:color w:val="FFFFFF"/>
                      <w:sz w:val="20"/>
                    </w:rPr>
                  </w:pPr>
                  <w:r w:rsidRPr="00B6190F">
                    <w:rPr>
                      <w:b/>
                      <w:bCs/>
                      <w:color w:val="FFFFFF"/>
                      <w:sz w:val="20"/>
                    </w:rPr>
                    <w:t>Public</w:t>
                  </w:r>
                </w:p>
              </w:tc>
              <w:tc>
                <w:tcPr>
                  <w:tcW w:w="3197" w:type="dxa"/>
                  <w:shd w:val="clear" w:color="auto" w:fill="4F81BD"/>
                </w:tcPr>
                <w:p w14:paraId="33A1A6EA" w14:textId="77777777" w:rsidR="00A714F8" w:rsidRPr="00B6190F" w:rsidRDefault="00A714F8" w:rsidP="00467633">
                  <w:pPr>
                    <w:rPr>
                      <w:b/>
                      <w:bCs/>
                      <w:color w:val="FFFFFF"/>
                      <w:sz w:val="20"/>
                    </w:rPr>
                  </w:pPr>
                  <w:r w:rsidRPr="00B6190F">
                    <w:rPr>
                      <w:b/>
                      <w:bCs/>
                      <w:color w:val="FFFFFF"/>
                      <w:sz w:val="20"/>
                    </w:rPr>
                    <w:t>Confidential</w:t>
                  </w:r>
                </w:p>
              </w:tc>
              <w:tc>
                <w:tcPr>
                  <w:tcW w:w="2527" w:type="dxa"/>
                  <w:shd w:val="clear" w:color="auto" w:fill="4F81BD"/>
                </w:tcPr>
                <w:p w14:paraId="5B8D3506" w14:textId="77777777" w:rsidR="00A714F8" w:rsidRPr="00B6190F" w:rsidRDefault="00A714F8" w:rsidP="00467633">
                  <w:pPr>
                    <w:rPr>
                      <w:b/>
                      <w:bCs/>
                      <w:color w:val="FFFFFF"/>
                      <w:sz w:val="20"/>
                    </w:rPr>
                  </w:pPr>
                  <w:r w:rsidRPr="00B6190F">
                    <w:rPr>
                      <w:b/>
                      <w:bCs/>
                      <w:color w:val="FFFFFF"/>
                      <w:sz w:val="20"/>
                    </w:rPr>
                    <w:t>FTI</w:t>
                  </w:r>
                </w:p>
              </w:tc>
            </w:tr>
            <w:tr w:rsidR="00A714F8" w:rsidRPr="00B6190F" w14:paraId="24F79DAC" w14:textId="77777777" w:rsidTr="00FD1990">
              <w:trPr>
                <w:trHeight w:val="227"/>
              </w:trPr>
              <w:tc>
                <w:tcPr>
                  <w:tcW w:w="3089" w:type="dxa"/>
                </w:tcPr>
                <w:p w14:paraId="298E4BD5" w14:textId="77777777" w:rsidR="00A714F8" w:rsidRPr="00B6190F" w:rsidRDefault="00A714F8" w:rsidP="00467633">
                  <w:pPr>
                    <w:rPr>
                      <w:bCs/>
                      <w:sz w:val="20"/>
                    </w:rPr>
                  </w:pPr>
                  <w:r w:rsidRPr="00B6190F">
                    <w:rPr>
                      <w:bCs/>
                      <w:sz w:val="20"/>
                    </w:rPr>
                    <w:t>CP-9</w:t>
                  </w:r>
                </w:p>
              </w:tc>
              <w:tc>
                <w:tcPr>
                  <w:tcW w:w="3197" w:type="dxa"/>
                </w:tcPr>
                <w:p w14:paraId="52FFE57F" w14:textId="77777777" w:rsidR="00A714F8" w:rsidRPr="00B6190F" w:rsidRDefault="00A714F8" w:rsidP="00467633">
                  <w:pPr>
                    <w:rPr>
                      <w:sz w:val="20"/>
                    </w:rPr>
                  </w:pPr>
                  <w:r w:rsidRPr="00B6190F">
                    <w:rPr>
                      <w:sz w:val="20"/>
                    </w:rPr>
                    <w:t>CP-9 (CE2)</w:t>
                  </w:r>
                </w:p>
              </w:tc>
              <w:tc>
                <w:tcPr>
                  <w:tcW w:w="2527" w:type="dxa"/>
                </w:tcPr>
                <w:p w14:paraId="3E141F0A" w14:textId="77777777" w:rsidR="00A714F8" w:rsidRPr="00B6190F" w:rsidRDefault="00A714F8" w:rsidP="00467633">
                  <w:pPr>
                    <w:rPr>
                      <w:sz w:val="20"/>
                    </w:rPr>
                  </w:pPr>
                  <w:r w:rsidRPr="00B6190F">
                    <w:rPr>
                      <w:sz w:val="20"/>
                    </w:rPr>
                    <w:t>CP-9</w:t>
                  </w:r>
                </w:p>
              </w:tc>
            </w:tr>
          </w:tbl>
          <w:p w14:paraId="4A689D8F" w14:textId="77777777" w:rsidR="00A714F8" w:rsidRPr="00B6190F" w:rsidRDefault="00A714F8" w:rsidP="009A2C6A">
            <w:pPr>
              <w:rPr>
                <w:rFonts w:cs="Arial"/>
                <w:sz w:val="20"/>
              </w:rPr>
            </w:pPr>
          </w:p>
          <w:p w14:paraId="2A715B21" w14:textId="77777777" w:rsidR="00A714F8" w:rsidRPr="00B6190F" w:rsidRDefault="00A714F8" w:rsidP="009A2C6A">
            <w:pPr>
              <w:rPr>
                <w:rFonts w:cs="Arial"/>
                <w:sz w:val="20"/>
              </w:rPr>
            </w:pPr>
            <w:r w:rsidRPr="00B6190F">
              <w:rPr>
                <w:rFonts w:cs="Arial"/>
                <w:sz w:val="20"/>
              </w:rPr>
              <w:t>It is the policy of the Agency to conduct backups of user-level information, system-level information, and security-related documentation consistent with the defined frequency in the Resource contingency plan. In the event that the backup contains Data classified as Federal Tax Information, the confidentiality of backup information at storage locations will be protected pursuant to Internal Revenue Code § 6103 Confidentiality and disclosure of returns requirements.</w:t>
            </w:r>
          </w:p>
          <w:p w14:paraId="59C1D535" w14:textId="77777777" w:rsidR="00A80F43" w:rsidRPr="00B6190F" w:rsidRDefault="00A80F43" w:rsidP="00A714F8">
            <w:pPr>
              <w:rPr>
                <w:rFonts w:cs="Arial"/>
                <w:sz w:val="20"/>
              </w:rPr>
            </w:pPr>
          </w:p>
        </w:tc>
      </w:tr>
      <w:tr w:rsidR="00A80F43" w:rsidRPr="00B6190F" w14:paraId="1A09E8D8" w14:textId="77777777" w:rsidTr="00FD1990">
        <w:trPr>
          <w:trHeight w:val="593"/>
        </w:trPr>
        <w:tc>
          <w:tcPr>
            <w:tcW w:w="9396" w:type="dxa"/>
            <w:gridSpan w:val="4"/>
          </w:tcPr>
          <w:p w14:paraId="0722DB88" w14:textId="77777777" w:rsidR="00A80F43" w:rsidRPr="00B6190F" w:rsidRDefault="00A80F43" w:rsidP="009A2C6A">
            <w:pPr>
              <w:spacing w:after="60"/>
              <w:rPr>
                <w:rFonts w:cs="Arial"/>
                <w:b/>
                <w:sz w:val="20"/>
              </w:rPr>
            </w:pPr>
            <w:r w:rsidRPr="00B6190F">
              <w:rPr>
                <w:rFonts w:cs="Arial"/>
                <w:b/>
                <w:sz w:val="20"/>
              </w:rPr>
              <w:t>Security Control Implementation Details:</w:t>
            </w:r>
          </w:p>
          <w:p w14:paraId="5F4CA2AE" w14:textId="3818E2E9" w:rsidR="00A80F43" w:rsidRPr="00B6190F" w:rsidRDefault="000A58E6" w:rsidP="00E83767">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A80F43"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A80F43"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A80F43"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A80F43"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A80F43" w:rsidRPr="00B6190F">
              <w:rPr>
                <w:rFonts w:cs="Arial"/>
                <w:sz w:val="20"/>
              </w:rPr>
              <w:t xml:space="preserve"> Not Met         </w:t>
            </w:r>
            <w:r w:rsidR="00E83767" w:rsidRPr="00B6190F">
              <w:rPr>
                <w:rFonts w:cs="Arial"/>
                <w:sz w:val="20"/>
              </w:rPr>
              <w:fldChar w:fldCharType="begin">
                <w:ffData>
                  <w:name w:val=""/>
                  <w:enabled/>
                  <w:calcOnExit w:val="0"/>
                  <w:checkBox>
                    <w:sizeAuto/>
                    <w:default w:val="0"/>
                  </w:checkBox>
                </w:ffData>
              </w:fldChar>
            </w:r>
            <w:r w:rsidR="00E83767" w:rsidRPr="00B6190F">
              <w:rPr>
                <w:rFonts w:cs="Arial"/>
                <w:sz w:val="20"/>
              </w:rPr>
              <w:instrText xml:space="preserve"> FORMCHECKBOX </w:instrText>
            </w:r>
            <w:r w:rsidR="00C40D1D">
              <w:rPr>
                <w:rFonts w:cs="Arial"/>
                <w:sz w:val="20"/>
              </w:rPr>
            </w:r>
            <w:r w:rsidR="00C40D1D">
              <w:rPr>
                <w:rFonts w:cs="Arial"/>
                <w:sz w:val="20"/>
              </w:rPr>
              <w:fldChar w:fldCharType="separate"/>
            </w:r>
            <w:r w:rsidR="00E83767" w:rsidRPr="00B6190F">
              <w:rPr>
                <w:rFonts w:cs="Arial"/>
                <w:sz w:val="20"/>
              </w:rPr>
              <w:fldChar w:fldCharType="end"/>
            </w:r>
            <w:r w:rsidR="00A80F43" w:rsidRPr="00B6190F">
              <w:rPr>
                <w:rFonts w:cs="Arial"/>
                <w:sz w:val="20"/>
              </w:rPr>
              <w:t xml:space="preserve"> N/A</w:t>
            </w:r>
          </w:p>
        </w:tc>
      </w:tr>
      <w:tr w:rsidR="00A80F43" w:rsidRPr="00B6190F" w14:paraId="1EE176BB" w14:textId="77777777" w:rsidTr="00FD1990">
        <w:trPr>
          <w:trHeight w:val="80"/>
        </w:trPr>
        <w:tc>
          <w:tcPr>
            <w:tcW w:w="9396" w:type="dxa"/>
            <w:gridSpan w:val="4"/>
          </w:tcPr>
          <w:p w14:paraId="09367512" w14:textId="77777777" w:rsidR="00A80F43" w:rsidRPr="00B6190F" w:rsidRDefault="00A80F43" w:rsidP="009A2C6A">
            <w:pPr>
              <w:spacing w:after="60"/>
              <w:rPr>
                <w:rFonts w:cs="Arial"/>
                <w:b/>
                <w:sz w:val="20"/>
              </w:rPr>
            </w:pPr>
            <w:r w:rsidRPr="00B6190F">
              <w:rPr>
                <w:rFonts w:cs="Arial"/>
                <w:b/>
                <w:sz w:val="20"/>
              </w:rPr>
              <w:t>Responsible Parties:</w:t>
            </w:r>
          </w:p>
          <w:p w14:paraId="0935FBC6" w14:textId="77777777" w:rsidR="00A80F43" w:rsidRPr="00B6190F" w:rsidRDefault="000A58E6" w:rsidP="009A2C6A">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A80F43" w:rsidRPr="00B6190F">
              <w:rPr>
                <w:rFonts w:cs="Arial"/>
                <w:sz w:val="20"/>
              </w:rPr>
              <w:t xml:space="preserve"> NC Department of Revenue</w:t>
            </w:r>
          </w:p>
          <w:p w14:paraId="7708924C" w14:textId="6C9C0DAA" w:rsidR="00A80F43" w:rsidRPr="00B6190F" w:rsidRDefault="00A3254F"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A80F43" w:rsidRPr="00B6190F">
              <w:rPr>
                <w:rFonts w:cs="Arial"/>
                <w:sz w:val="20"/>
              </w:rPr>
              <w:t xml:space="preserve"> </w:t>
            </w:r>
            <w:r w:rsidR="00385D49">
              <w:rPr>
                <w:rFonts w:cs="Arial"/>
                <w:sz w:val="20"/>
              </w:rPr>
              <w:t>&lt;PROVIDER&gt;</w:t>
            </w:r>
          </w:p>
        </w:tc>
      </w:tr>
      <w:tr w:rsidR="00A80F43" w:rsidRPr="00B6190F" w14:paraId="43D74DEB" w14:textId="77777777" w:rsidTr="00FD1990">
        <w:trPr>
          <w:trHeight w:val="227"/>
        </w:trPr>
        <w:tc>
          <w:tcPr>
            <w:tcW w:w="9396" w:type="dxa"/>
            <w:gridSpan w:val="4"/>
          </w:tcPr>
          <w:p w14:paraId="4A94A6FE" w14:textId="77777777" w:rsidR="00A80F43" w:rsidRPr="00B6190F" w:rsidRDefault="00A80F43" w:rsidP="000A58E6">
            <w:pPr>
              <w:rPr>
                <w:rFonts w:cs="Arial"/>
                <w:bCs/>
                <w:sz w:val="20"/>
              </w:rPr>
            </w:pPr>
            <w:r w:rsidRPr="00B6190F">
              <w:rPr>
                <w:rFonts w:cs="Arial"/>
                <w:b/>
                <w:bCs/>
                <w:sz w:val="20"/>
              </w:rPr>
              <w:t>Control implementation</w:t>
            </w:r>
            <w:r w:rsidRPr="00B6190F">
              <w:rPr>
                <w:rFonts w:cs="Arial"/>
                <w:bCs/>
                <w:i/>
                <w:sz w:val="20"/>
              </w:rPr>
              <w:t>:</w:t>
            </w:r>
            <w:r w:rsidR="0021542C" w:rsidRPr="00B6190F">
              <w:rPr>
                <w:rFonts w:cs="Arial"/>
                <w:bCs/>
                <w:sz w:val="20"/>
              </w:rPr>
              <w:t xml:space="preserve"> </w:t>
            </w:r>
          </w:p>
        </w:tc>
      </w:tr>
      <w:tr w:rsidR="007E1CC9" w:rsidRPr="001909F6" w14:paraId="3D6D83C1" w14:textId="77777777" w:rsidTr="00FD1990">
        <w:trPr>
          <w:trHeight w:val="227"/>
        </w:trPr>
        <w:tc>
          <w:tcPr>
            <w:tcW w:w="93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544CF" w14:textId="77777777" w:rsidR="007E1CC9" w:rsidRPr="007E1CC9" w:rsidRDefault="007E1CC9" w:rsidP="00474F9A">
            <w:pPr>
              <w:rPr>
                <w:rFonts w:cs="Arial"/>
                <w:bCs/>
                <w:sz w:val="20"/>
              </w:rPr>
            </w:pPr>
            <w:r w:rsidRPr="007E1CC9">
              <w:rPr>
                <w:rFonts w:cs="Arial"/>
                <w:bCs/>
                <w:sz w:val="20"/>
              </w:rPr>
              <w:t>&lt;Provider&gt; Response</w:t>
            </w:r>
          </w:p>
        </w:tc>
      </w:tr>
      <w:tr w:rsidR="007E1CC9" w:rsidRPr="00E52C1D" w14:paraId="2C9F016F" w14:textId="77777777" w:rsidTr="00FD1990">
        <w:trPr>
          <w:trHeight w:val="2102"/>
        </w:trPr>
        <w:tc>
          <w:tcPr>
            <w:tcW w:w="1795" w:type="dxa"/>
          </w:tcPr>
          <w:p w14:paraId="2D6452B0" w14:textId="77777777" w:rsidR="007E1CC9" w:rsidRPr="00E52C1D" w:rsidRDefault="007E1CC9" w:rsidP="00474F9A">
            <w:pPr>
              <w:rPr>
                <w:rFonts w:cs="Arial"/>
                <w:sz w:val="20"/>
              </w:rPr>
            </w:pPr>
          </w:p>
        </w:tc>
        <w:tc>
          <w:tcPr>
            <w:tcW w:w="7601" w:type="dxa"/>
            <w:gridSpan w:val="3"/>
          </w:tcPr>
          <w:p w14:paraId="7CC50007" w14:textId="5516179E" w:rsidR="007E1CC9" w:rsidRPr="00FD1990" w:rsidRDefault="00FD1990" w:rsidP="00474F9A">
            <w:pPr>
              <w:rPr>
                <w:rFonts w:cs="Arial"/>
                <w:i/>
                <w:sz w:val="20"/>
              </w:rPr>
            </w:pPr>
            <w:r w:rsidRPr="00FD1990">
              <w:rPr>
                <w:i/>
                <w:color w:val="808080" w:themeColor="background1" w:themeShade="80"/>
                <w:sz w:val="20"/>
              </w:rPr>
              <w:t>System-level information includes, for example, system-state information, operating system and application software, and licenses. User-level information includes any information other than system-level information. Mechanisms employed by organizations to protect the integrity of information system backups include, for example, digital signatures and cryptographic hashes. Protection of system backup information while in transit is beyond the scope of this control. Information system backups reflect the requirements in contingency plans as well as other organizational requirements for backing up information. Related controls: CP-2, CP-6, MP-4, MP-5, SC-13.</w:t>
            </w:r>
          </w:p>
        </w:tc>
      </w:tr>
      <w:tr w:rsidR="00FD1990" w:rsidRPr="00E52C1D" w14:paraId="065D6D19" w14:textId="77777777" w:rsidTr="00FD1990">
        <w:trPr>
          <w:gridAfter w:val="1"/>
          <w:wAfter w:w="45" w:type="dxa"/>
          <w:trHeight w:val="215"/>
        </w:trPr>
        <w:tc>
          <w:tcPr>
            <w:tcW w:w="1795" w:type="dxa"/>
          </w:tcPr>
          <w:p w14:paraId="7EFBA1AB" w14:textId="77777777" w:rsidR="00FD1990" w:rsidRDefault="00FD1990" w:rsidP="00FD1990">
            <w:pPr>
              <w:tabs>
                <w:tab w:val="left" w:pos="1395"/>
              </w:tabs>
              <w:rPr>
                <w:rFonts w:cs="Arial"/>
                <w:sz w:val="20"/>
              </w:rPr>
            </w:pPr>
          </w:p>
        </w:tc>
        <w:tc>
          <w:tcPr>
            <w:tcW w:w="1080" w:type="dxa"/>
          </w:tcPr>
          <w:p w14:paraId="486AF8ED" w14:textId="67E7B71B" w:rsidR="00FD1990" w:rsidRPr="00E52C1D" w:rsidRDefault="00FD1990" w:rsidP="00FD1990">
            <w:pPr>
              <w:tabs>
                <w:tab w:val="left" w:pos="1395"/>
              </w:tabs>
              <w:rPr>
                <w:rFonts w:cs="Arial"/>
                <w:sz w:val="20"/>
              </w:rPr>
            </w:pPr>
            <w:r>
              <w:rPr>
                <w:rFonts w:cs="Arial"/>
                <w:sz w:val="20"/>
              </w:rPr>
              <w:t>CE2</w:t>
            </w:r>
          </w:p>
        </w:tc>
        <w:tc>
          <w:tcPr>
            <w:tcW w:w="6476" w:type="dxa"/>
          </w:tcPr>
          <w:p w14:paraId="4ADC7410" w14:textId="0CB31351" w:rsidR="00FD1990" w:rsidRPr="00FD1990" w:rsidRDefault="00FD1990" w:rsidP="00474F9A">
            <w:pPr>
              <w:rPr>
                <w:i/>
                <w:color w:val="808080" w:themeColor="background1" w:themeShade="80"/>
                <w:sz w:val="20"/>
              </w:rPr>
            </w:pPr>
            <w:r w:rsidRPr="00FD1990">
              <w:rPr>
                <w:i/>
                <w:color w:val="808080" w:themeColor="background1" w:themeShade="80"/>
                <w:sz w:val="20"/>
              </w:rPr>
              <w:t>Related control: CP-4.</w:t>
            </w:r>
          </w:p>
        </w:tc>
      </w:tr>
      <w:tr w:rsidR="007E1CC9" w:rsidRPr="001909F6" w14:paraId="7D171C58" w14:textId="77777777" w:rsidTr="00FD1990">
        <w:trPr>
          <w:trHeight w:val="227"/>
        </w:trPr>
        <w:tc>
          <w:tcPr>
            <w:tcW w:w="9396" w:type="dxa"/>
            <w:gridSpan w:val="4"/>
            <w:shd w:val="clear" w:color="auto" w:fill="F2F2F2" w:themeFill="background1" w:themeFillShade="F2"/>
          </w:tcPr>
          <w:p w14:paraId="6B06C096" w14:textId="77777777" w:rsidR="007E1CC9" w:rsidRPr="001909F6" w:rsidRDefault="007E1CC9" w:rsidP="00474F9A">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E1CC9" w14:paraId="4B0742AF" w14:textId="77777777" w:rsidTr="00FD1990">
        <w:trPr>
          <w:trHeight w:val="227"/>
        </w:trPr>
        <w:tc>
          <w:tcPr>
            <w:tcW w:w="1795" w:type="dxa"/>
          </w:tcPr>
          <w:p w14:paraId="7AA764DC" w14:textId="77777777" w:rsidR="007E1CC9" w:rsidRDefault="007E1CC9" w:rsidP="00474F9A">
            <w:pPr>
              <w:rPr>
                <w:rFonts w:cs="Arial"/>
                <w:sz w:val="20"/>
              </w:rPr>
            </w:pPr>
          </w:p>
        </w:tc>
        <w:tc>
          <w:tcPr>
            <w:tcW w:w="7601" w:type="dxa"/>
            <w:gridSpan w:val="3"/>
          </w:tcPr>
          <w:p w14:paraId="02D546BC" w14:textId="77777777" w:rsidR="007E1CC9" w:rsidRDefault="007E1CC9" w:rsidP="00474F9A">
            <w:pPr>
              <w:rPr>
                <w:rFonts w:cs="Arial"/>
                <w:sz w:val="20"/>
              </w:rPr>
            </w:pPr>
          </w:p>
        </w:tc>
      </w:tr>
    </w:tbl>
    <w:p w14:paraId="6D9199C0" w14:textId="77777777" w:rsidR="00A80F43" w:rsidRDefault="00A80F43" w:rsidP="00B86433">
      <w:pPr>
        <w:rPr>
          <w:rFonts w:cs="Arial"/>
          <w:sz w:val="20"/>
        </w:rPr>
      </w:pPr>
    </w:p>
    <w:p w14:paraId="2BBE0EA9" w14:textId="77777777" w:rsidR="007E1CC9" w:rsidRPr="00B6190F" w:rsidRDefault="007E1CC9" w:rsidP="00B86433">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612D7E" w:rsidRPr="00B6190F" w14:paraId="55168019" w14:textId="77777777" w:rsidTr="007E1CC9">
        <w:tc>
          <w:tcPr>
            <w:tcW w:w="9378" w:type="dxa"/>
            <w:gridSpan w:val="3"/>
            <w:shd w:val="pct20" w:color="auto" w:fill="auto"/>
          </w:tcPr>
          <w:p w14:paraId="05C441A1" w14:textId="77777777" w:rsidR="00612D7E" w:rsidRPr="00B6190F" w:rsidRDefault="0021542C" w:rsidP="009A2C6A">
            <w:pPr>
              <w:tabs>
                <w:tab w:val="left" w:pos="1080"/>
              </w:tabs>
              <w:spacing w:after="60"/>
              <w:rPr>
                <w:rFonts w:cs="Arial"/>
                <w:b/>
                <w:bCs/>
                <w:iCs/>
                <w:sz w:val="20"/>
              </w:rPr>
            </w:pPr>
            <w:r w:rsidRPr="00B6190F">
              <w:rPr>
                <w:rFonts w:cs="Arial"/>
                <w:b/>
                <w:bCs/>
                <w:iCs/>
                <w:sz w:val="20"/>
              </w:rPr>
              <w:t>(</w:t>
            </w:r>
            <w:r w:rsidR="00612D7E" w:rsidRPr="00B6190F">
              <w:rPr>
                <w:rFonts w:cs="Arial"/>
                <w:b/>
                <w:bCs/>
                <w:iCs/>
                <w:sz w:val="20"/>
              </w:rPr>
              <w:t>CP-10</w:t>
            </w:r>
            <w:r w:rsidRPr="00B6190F">
              <w:rPr>
                <w:rFonts w:cs="Arial"/>
                <w:b/>
                <w:bCs/>
                <w:iCs/>
                <w:sz w:val="20"/>
              </w:rPr>
              <w:t xml:space="preserve">) </w:t>
            </w:r>
            <w:r w:rsidR="00612D7E" w:rsidRPr="00B6190F">
              <w:rPr>
                <w:rFonts w:cs="Arial"/>
                <w:b/>
                <w:sz w:val="20"/>
              </w:rPr>
              <w:t>Resource Recovery and Reconstitution</w:t>
            </w:r>
          </w:p>
        </w:tc>
      </w:tr>
      <w:tr w:rsidR="00612D7E" w:rsidRPr="00B6190F" w14:paraId="4825BA8F" w14:textId="77777777" w:rsidTr="007E1CC9">
        <w:trPr>
          <w:trHeight w:val="215"/>
        </w:trPr>
        <w:tc>
          <w:tcPr>
            <w:tcW w:w="9378" w:type="dxa"/>
            <w:gridSpan w:val="3"/>
            <w:shd w:val="clear" w:color="auto" w:fill="auto"/>
          </w:tcPr>
          <w:p w14:paraId="5B3D2B47" w14:textId="77777777" w:rsidR="00612D7E" w:rsidRPr="00B6190F" w:rsidRDefault="00612D7E" w:rsidP="009A2C6A">
            <w:pPr>
              <w:rPr>
                <w:rFonts w:cs="Arial"/>
                <w:sz w:val="20"/>
              </w:rPr>
            </w:pPr>
          </w:p>
          <w:p w14:paraId="54B227B8" w14:textId="77777777" w:rsidR="00612D7E" w:rsidRPr="00B6190F" w:rsidRDefault="00A714F8" w:rsidP="009A2C6A">
            <w:pPr>
              <w:rPr>
                <w:rFonts w:cs="Arial"/>
                <w:sz w:val="20"/>
              </w:rPr>
            </w:pPr>
            <w:r w:rsidRPr="00B6190F">
              <w:rPr>
                <w:rFonts w:cs="Arial"/>
                <w:sz w:val="20"/>
              </w:rPr>
              <w:t>The purpose of the policy is to ensure the Agency can recover from a disaster.</w:t>
            </w:r>
          </w:p>
          <w:p w14:paraId="51AAB162" w14:textId="77777777" w:rsidR="00A714F8" w:rsidRPr="00B6190F" w:rsidRDefault="00A714F8" w:rsidP="009A2C6A">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A714F8" w:rsidRPr="00B6190F" w14:paraId="3DAAB8C6" w14:textId="77777777" w:rsidTr="000B7650">
              <w:tc>
                <w:tcPr>
                  <w:tcW w:w="8797" w:type="dxa"/>
                  <w:gridSpan w:val="3"/>
                  <w:shd w:val="clear" w:color="auto" w:fill="4F81BD"/>
                </w:tcPr>
                <w:p w14:paraId="1C63D9E4" w14:textId="77777777" w:rsidR="00A714F8" w:rsidRPr="00B6190F" w:rsidRDefault="00A714F8" w:rsidP="00467633">
                  <w:pPr>
                    <w:rPr>
                      <w:b/>
                      <w:bCs/>
                      <w:color w:val="FFFFFF"/>
                      <w:sz w:val="20"/>
                    </w:rPr>
                  </w:pPr>
                  <w:r w:rsidRPr="00B6190F">
                    <w:rPr>
                      <w:b/>
                      <w:bCs/>
                      <w:color w:val="FFFFFF"/>
                      <w:sz w:val="20"/>
                    </w:rPr>
                    <w:t>Applicability of Controls</w:t>
                  </w:r>
                </w:p>
              </w:tc>
            </w:tr>
            <w:tr w:rsidR="00A714F8" w:rsidRPr="00B6190F" w14:paraId="6B727D50" w14:textId="77777777" w:rsidTr="000B7650">
              <w:tc>
                <w:tcPr>
                  <w:tcW w:w="3084" w:type="dxa"/>
                  <w:shd w:val="clear" w:color="auto" w:fill="4F81BD"/>
                </w:tcPr>
                <w:p w14:paraId="597F5F91" w14:textId="77777777" w:rsidR="00A714F8" w:rsidRPr="00B6190F" w:rsidRDefault="00A714F8" w:rsidP="00467633">
                  <w:pPr>
                    <w:rPr>
                      <w:b/>
                      <w:bCs/>
                      <w:color w:val="FFFFFF"/>
                      <w:sz w:val="20"/>
                    </w:rPr>
                  </w:pPr>
                  <w:r w:rsidRPr="00B6190F">
                    <w:rPr>
                      <w:b/>
                      <w:bCs/>
                      <w:color w:val="FFFFFF"/>
                      <w:sz w:val="20"/>
                    </w:rPr>
                    <w:lastRenderedPageBreak/>
                    <w:t>Public</w:t>
                  </w:r>
                </w:p>
              </w:tc>
              <w:tc>
                <w:tcPr>
                  <w:tcW w:w="3192" w:type="dxa"/>
                  <w:shd w:val="clear" w:color="auto" w:fill="4F81BD"/>
                </w:tcPr>
                <w:p w14:paraId="06821D23" w14:textId="77777777" w:rsidR="00A714F8" w:rsidRPr="00B6190F" w:rsidRDefault="00A714F8" w:rsidP="00467633">
                  <w:pPr>
                    <w:rPr>
                      <w:b/>
                      <w:bCs/>
                      <w:color w:val="FFFFFF"/>
                      <w:sz w:val="20"/>
                    </w:rPr>
                  </w:pPr>
                  <w:r w:rsidRPr="00B6190F">
                    <w:rPr>
                      <w:b/>
                      <w:bCs/>
                      <w:color w:val="FFFFFF"/>
                      <w:sz w:val="20"/>
                    </w:rPr>
                    <w:t>Confidential</w:t>
                  </w:r>
                </w:p>
              </w:tc>
              <w:tc>
                <w:tcPr>
                  <w:tcW w:w="2521" w:type="dxa"/>
                  <w:shd w:val="clear" w:color="auto" w:fill="4F81BD"/>
                </w:tcPr>
                <w:p w14:paraId="48A48AED" w14:textId="77777777" w:rsidR="00A714F8" w:rsidRPr="00B6190F" w:rsidRDefault="00A714F8" w:rsidP="00467633">
                  <w:pPr>
                    <w:rPr>
                      <w:b/>
                      <w:bCs/>
                      <w:color w:val="FFFFFF"/>
                      <w:sz w:val="20"/>
                    </w:rPr>
                  </w:pPr>
                  <w:r w:rsidRPr="00B6190F">
                    <w:rPr>
                      <w:b/>
                      <w:bCs/>
                      <w:color w:val="FFFFFF"/>
                      <w:sz w:val="20"/>
                    </w:rPr>
                    <w:t>FTI</w:t>
                  </w:r>
                </w:p>
              </w:tc>
            </w:tr>
            <w:tr w:rsidR="00A714F8" w:rsidRPr="00B6190F" w14:paraId="6691499C" w14:textId="77777777" w:rsidTr="00A714F8">
              <w:tc>
                <w:tcPr>
                  <w:tcW w:w="3084" w:type="dxa"/>
                </w:tcPr>
                <w:p w14:paraId="223E5063" w14:textId="77777777" w:rsidR="00A714F8" w:rsidRPr="00B6190F" w:rsidRDefault="00A714F8" w:rsidP="00467633">
                  <w:pPr>
                    <w:rPr>
                      <w:bCs/>
                      <w:sz w:val="20"/>
                    </w:rPr>
                  </w:pPr>
                  <w:r w:rsidRPr="00B6190F">
                    <w:rPr>
                      <w:bCs/>
                      <w:sz w:val="20"/>
                    </w:rPr>
                    <w:t>CP-10</w:t>
                  </w:r>
                </w:p>
              </w:tc>
              <w:tc>
                <w:tcPr>
                  <w:tcW w:w="3192" w:type="dxa"/>
                </w:tcPr>
                <w:p w14:paraId="4B9EB636" w14:textId="77777777" w:rsidR="00A714F8" w:rsidRPr="00B6190F" w:rsidRDefault="00A714F8" w:rsidP="00467633">
                  <w:pPr>
                    <w:rPr>
                      <w:sz w:val="20"/>
                    </w:rPr>
                  </w:pPr>
                  <w:r w:rsidRPr="00B6190F">
                    <w:rPr>
                      <w:sz w:val="20"/>
                    </w:rPr>
                    <w:t>CP-10 (CE2)</w:t>
                  </w:r>
                </w:p>
              </w:tc>
              <w:tc>
                <w:tcPr>
                  <w:tcW w:w="2521" w:type="dxa"/>
                </w:tcPr>
                <w:p w14:paraId="22C12410" w14:textId="77777777" w:rsidR="00A714F8" w:rsidRPr="00B6190F" w:rsidRDefault="00A714F8" w:rsidP="00467633">
                  <w:pPr>
                    <w:rPr>
                      <w:sz w:val="20"/>
                    </w:rPr>
                  </w:pPr>
                  <w:r w:rsidRPr="00B6190F">
                    <w:rPr>
                      <w:sz w:val="20"/>
                    </w:rPr>
                    <w:t>CP-10</w:t>
                  </w:r>
                </w:p>
              </w:tc>
            </w:tr>
          </w:tbl>
          <w:p w14:paraId="6EC1D0AB" w14:textId="77777777" w:rsidR="00A714F8" w:rsidRPr="00B6190F" w:rsidRDefault="00A714F8" w:rsidP="009A2C6A">
            <w:pPr>
              <w:rPr>
                <w:rFonts w:cs="Arial"/>
                <w:sz w:val="20"/>
              </w:rPr>
            </w:pPr>
          </w:p>
          <w:p w14:paraId="1C6F18A6" w14:textId="77777777" w:rsidR="00A714F8" w:rsidRPr="00B6190F" w:rsidRDefault="00A714F8" w:rsidP="00A714F8">
            <w:pPr>
              <w:rPr>
                <w:rFonts w:cs="Arial"/>
                <w:sz w:val="20"/>
              </w:rPr>
            </w:pPr>
            <w:r w:rsidRPr="00B6190F">
              <w:rPr>
                <w:rFonts w:cs="Arial"/>
                <w:sz w:val="20"/>
              </w:rPr>
              <w:t>It is the policy of the Agency to provide for the recovery and reconstitution of the Resource to a known state after a disruption, compromise, or failure.</w:t>
            </w:r>
          </w:p>
          <w:p w14:paraId="6D115AC3" w14:textId="77777777" w:rsidR="00A714F8" w:rsidRPr="00B6190F" w:rsidRDefault="00A714F8" w:rsidP="00A714F8">
            <w:pPr>
              <w:rPr>
                <w:rFonts w:cs="Arial"/>
                <w:sz w:val="20"/>
              </w:rPr>
            </w:pPr>
          </w:p>
          <w:p w14:paraId="4DD3EF76" w14:textId="77777777" w:rsidR="00A714F8" w:rsidRPr="00B6190F" w:rsidRDefault="00A714F8" w:rsidP="00A714F8">
            <w:pPr>
              <w:pStyle w:val="Caption"/>
            </w:pPr>
            <w:r w:rsidRPr="00B6190F">
              <w:t>Control Enhancement</w:t>
            </w:r>
          </w:p>
          <w:p w14:paraId="56966F30" w14:textId="77777777" w:rsidR="00A714F8" w:rsidRPr="00B6190F" w:rsidRDefault="00A714F8" w:rsidP="00A714F8">
            <w:pPr>
              <w:rPr>
                <w:rFonts w:cs="Arial"/>
                <w:sz w:val="20"/>
              </w:rPr>
            </w:pPr>
            <w:r w:rsidRPr="00B6190F">
              <w:rPr>
                <w:rFonts w:cs="Arial"/>
                <w:sz w:val="20"/>
              </w:rPr>
              <w:t xml:space="preserve">CE2. The Resource implements transaction recovery if it is transaction-based. </w:t>
            </w:r>
          </w:p>
          <w:p w14:paraId="64345ECD" w14:textId="77777777" w:rsidR="00A714F8" w:rsidRPr="00B6190F" w:rsidRDefault="00A714F8" w:rsidP="009A2C6A">
            <w:pPr>
              <w:rPr>
                <w:rFonts w:cs="Arial"/>
                <w:sz w:val="20"/>
              </w:rPr>
            </w:pPr>
          </w:p>
        </w:tc>
      </w:tr>
      <w:tr w:rsidR="00612D7E" w:rsidRPr="00B6190F" w14:paraId="43C9BB3F" w14:textId="77777777" w:rsidTr="007E1CC9">
        <w:tc>
          <w:tcPr>
            <w:tcW w:w="9378" w:type="dxa"/>
            <w:gridSpan w:val="3"/>
          </w:tcPr>
          <w:p w14:paraId="6A72E2DA" w14:textId="77777777" w:rsidR="00612D7E" w:rsidRPr="00B6190F" w:rsidRDefault="00612D7E" w:rsidP="009A2C6A">
            <w:pPr>
              <w:spacing w:after="60"/>
              <w:rPr>
                <w:rFonts w:cs="Arial"/>
                <w:b/>
                <w:sz w:val="20"/>
              </w:rPr>
            </w:pPr>
            <w:r w:rsidRPr="00B6190F">
              <w:rPr>
                <w:rFonts w:cs="Arial"/>
                <w:b/>
                <w:sz w:val="20"/>
              </w:rPr>
              <w:lastRenderedPageBreak/>
              <w:t>Security Control Implementation Details:</w:t>
            </w:r>
          </w:p>
          <w:p w14:paraId="5475BC68" w14:textId="77777777" w:rsidR="00612D7E" w:rsidRPr="00B6190F" w:rsidRDefault="00113A29" w:rsidP="0021542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612D7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12D7E"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612D7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12D7E"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612D7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12D7E"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612D7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12D7E" w:rsidRPr="00B6190F">
              <w:rPr>
                <w:rFonts w:cs="Arial"/>
                <w:sz w:val="20"/>
              </w:rPr>
              <w:t xml:space="preserve"> N/A</w:t>
            </w:r>
          </w:p>
        </w:tc>
      </w:tr>
      <w:tr w:rsidR="00612D7E" w:rsidRPr="00B6190F" w14:paraId="2CBF3FBD" w14:textId="77777777" w:rsidTr="007E1CC9">
        <w:trPr>
          <w:trHeight w:val="80"/>
        </w:trPr>
        <w:tc>
          <w:tcPr>
            <w:tcW w:w="9378" w:type="dxa"/>
            <w:gridSpan w:val="3"/>
          </w:tcPr>
          <w:p w14:paraId="2D213515" w14:textId="77777777" w:rsidR="00612D7E" w:rsidRPr="00B6190F" w:rsidRDefault="00612D7E" w:rsidP="009A2C6A">
            <w:pPr>
              <w:spacing w:after="60"/>
              <w:rPr>
                <w:rFonts w:cs="Arial"/>
                <w:b/>
                <w:sz w:val="20"/>
              </w:rPr>
            </w:pPr>
            <w:r w:rsidRPr="00B6190F">
              <w:rPr>
                <w:rFonts w:cs="Arial"/>
                <w:b/>
                <w:sz w:val="20"/>
              </w:rPr>
              <w:t>Responsible Parties:</w:t>
            </w:r>
          </w:p>
          <w:p w14:paraId="6DFE2E42" w14:textId="74B3E667" w:rsidR="00612D7E" w:rsidRPr="00B6190F" w:rsidRDefault="00A3254F" w:rsidP="009A2C6A">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612D7E" w:rsidRPr="00B6190F">
              <w:rPr>
                <w:rFonts w:cs="Arial"/>
                <w:sz w:val="20"/>
              </w:rPr>
              <w:t xml:space="preserve"> NC Department of Revenue</w:t>
            </w:r>
          </w:p>
          <w:p w14:paraId="4B418CB1" w14:textId="176B398A" w:rsidR="00612D7E" w:rsidRPr="00B6190F" w:rsidRDefault="00A3254F"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612D7E" w:rsidRPr="00B6190F">
              <w:rPr>
                <w:rFonts w:cs="Arial"/>
                <w:sz w:val="20"/>
              </w:rPr>
              <w:t xml:space="preserve"> </w:t>
            </w:r>
            <w:r w:rsidR="00385D49">
              <w:rPr>
                <w:rFonts w:cs="Arial"/>
                <w:sz w:val="20"/>
              </w:rPr>
              <w:t>&lt;PROVIDER&gt;</w:t>
            </w:r>
          </w:p>
        </w:tc>
      </w:tr>
      <w:tr w:rsidR="00612D7E" w:rsidRPr="00B6190F" w14:paraId="677133E4" w14:textId="77777777" w:rsidTr="007E1CC9">
        <w:tc>
          <w:tcPr>
            <w:tcW w:w="9378" w:type="dxa"/>
            <w:gridSpan w:val="3"/>
          </w:tcPr>
          <w:p w14:paraId="3FFCFC8B" w14:textId="77777777" w:rsidR="00612D7E" w:rsidRPr="00B6190F" w:rsidRDefault="00612D7E" w:rsidP="0021542C">
            <w:pPr>
              <w:rPr>
                <w:rFonts w:cs="Arial"/>
                <w:bCs/>
                <w:sz w:val="20"/>
              </w:rPr>
            </w:pPr>
            <w:r w:rsidRPr="00B6190F">
              <w:rPr>
                <w:rFonts w:cs="Arial"/>
                <w:b/>
                <w:bCs/>
                <w:sz w:val="20"/>
              </w:rPr>
              <w:t>Control implementation</w:t>
            </w:r>
            <w:r w:rsidRPr="00B6190F">
              <w:rPr>
                <w:rFonts w:cs="Arial"/>
                <w:bCs/>
                <w:i/>
                <w:sz w:val="20"/>
              </w:rPr>
              <w:t>:</w:t>
            </w:r>
            <w:r w:rsidR="0021542C" w:rsidRPr="00B6190F">
              <w:rPr>
                <w:rFonts w:cs="Arial"/>
                <w:bCs/>
                <w:sz w:val="20"/>
              </w:rPr>
              <w:t xml:space="preserve"> </w:t>
            </w:r>
          </w:p>
        </w:tc>
      </w:tr>
      <w:tr w:rsidR="007E1CC9" w:rsidRPr="00A75D48" w14:paraId="012AF94F" w14:textId="77777777" w:rsidTr="007E1CC9">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CFC7A6" w14:textId="77777777" w:rsidR="007E1CC9" w:rsidRPr="007E1CC9" w:rsidRDefault="007E1CC9" w:rsidP="00474F9A">
            <w:pPr>
              <w:rPr>
                <w:rFonts w:cs="Arial"/>
                <w:bCs/>
                <w:sz w:val="20"/>
              </w:rPr>
            </w:pPr>
            <w:r w:rsidRPr="007E1CC9">
              <w:rPr>
                <w:rFonts w:cs="Arial"/>
                <w:bCs/>
                <w:sz w:val="20"/>
              </w:rPr>
              <w:t>&lt;Provider&gt; Response</w:t>
            </w:r>
          </w:p>
        </w:tc>
      </w:tr>
      <w:tr w:rsidR="007E1CC9" w:rsidRPr="00E52C1D" w14:paraId="038D8D34" w14:textId="77777777" w:rsidTr="007E1CC9">
        <w:tc>
          <w:tcPr>
            <w:tcW w:w="9378" w:type="dxa"/>
            <w:gridSpan w:val="3"/>
            <w:tcBorders>
              <w:top w:val="single" w:sz="4" w:space="0" w:color="auto"/>
              <w:left w:val="single" w:sz="4" w:space="0" w:color="auto"/>
              <w:bottom w:val="single" w:sz="4" w:space="0" w:color="auto"/>
              <w:right w:val="single" w:sz="4" w:space="0" w:color="auto"/>
            </w:tcBorders>
          </w:tcPr>
          <w:p w14:paraId="68AB028B" w14:textId="4AE018BD" w:rsidR="007E1CC9" w:rsidRPr="00FD1990" w:rsidRDefault="00FD1990" w:rsidP="00474F9A">
            <w:pPr>
              <w:rPr>
                <w:rFonts w:cs="Arial"/>
                <w:b/>
                <w:bCs/>
                <w:i/>
                <w:sz w:val="20"/>
              </w:rPr>
            </w:pPr>
            <w:r w:rsidRPr="00FD1990">
              <w:rPr>
                <w:i/>
                <w:color w:val="808080" w:themeColor="background1" w:themeShade="80"/>
                <w:sz w:val="20"/>
              </w:rPr>
              <w:t>Recovery is executing information system contingency plan activities to restore organizational missions/business functions. Reconstitution takes place following recovery and includes activities for returning organizational information systems to fully operational states. Recovery and reconstitution operations reflect mission and business priorities, recovery point/time and reconstitution objectives, and established organizational metrics consistent with contingency plan requirements. Reconstitution includes the deactivation of any interim information system capabilities that may have been needed during recovery operations. Reconstitution also includes assessments of fully restored information system capabilities, reestablishment of continuous monitoring activities, potential information system reauthorizations, and activities to prepare the systems against future disruptions, compromises, or failures. Recovery/reconstitution capabilities employed by organizations can include both automated mechanisms and manual procedures. Related controls: CA-2, CA-6, CA-7, CP-2, CP-6, CP-7, CP-9, SC-24.</w:t>
            </w:r>
          </w:p>
        </w:tc>
      </w:tr>
      <w:tr w:rsidR="007E1CC9" w14:paraId="673AEF8D" w14:textId="77777777" w:rsidTr="007E1CC9">
        <w:tc>
          <w:tcPr>
            <w:tcW w:w="2155" w:type="dxa"/>
          </w:tcPr>
          <w:p w14:paraId="686EC8BF" w14:textId="77777777" w:rsidR="007E1CC9" w:rsidRDefault="007E1CC9" w:rsidP="00474F9A">
            <w:pPr>
              <w:rPr>
                <w:rFonts w:cs="Arial"/>
                <w:sz w:val="20"/>
                <w:highlight w:val="red"/>
              </w:rPr>
            </w:pPr>
          </w:p>
        </w:tc>
        <w:tc>
          <w:tcPr>
            <w:tcW w:w="720" w:type="dxa"/>
          </w:tcPr>
          <w:p w14:paraId="7D1844D0" w14:textId="08BB8CFB" w:rsidR="007E1CC9" w:rsidRDefault="007E1CC9" w:rsidP="00474F9A">
            <w:pPr>
              <w:rPr>
                <w:rFonts w:cs="Arial"/>
                <w:sz w:val="20"/>
              </w:rPr>
            </w:pPr>
            <w:r>
              <w:rPr>
                <w:rFonts w:cs="Arial"/>
                <w:sz w:val="20"/>
              </w:rPr>
              <w:t>CE2</w:t>
            </w:r>
          </w:p>
        </w:tc>
        <w:tc>
          <w:tcPr>
            <w:tcW w:w="6503" w:type="dxa"/>
          </w:tcPr>
          <w:p w14:paraId="2714E250" w14:textId="45AC2CC1" w:rsidR="007E1CC9" w:rsidRPr="00564398" w:rsidRDefault="00564398" w:rsidP="00474F9A">
            <w:pPr>
              <w:rPr>
                <w:rFonts w:cs="Arial"/>
                <w:i/>
                <w:sz w:val="20"/>
              </w:rPr>
            </w:pPr>
            <w:r w:rsidRPr="00564398">
              <w:rPr>
                <w:i/>
                <w:color w:val="808080" w:themeColor="background1" w:themeShade="80"/>
                <w:sz w:val="20"/>
              </w:rPr>
              <w:t>Transaction-based information systems include, for example, database management systems and transaction processing systems. Mechanisms supporting transaction recovery include, for example, transaction rollback and transaction journaling.</w:t>
            </w:r>
          </w:p>
        </w:tc>
      </w:tr>
      <w:tr w:rsidR="007E1CC9" w:rsidRPr="001909F6" w14:paraId="0EF74269" w14:textId="77777777" w:rsidTr="007E1CC9">
        <w:tc>
          <w:tcPr>
            <w:tcW w:w="9378" w:type="dxa"/>
            <w:gridSpan w:val="3"/>
            <w:shd w:val="clear" w:color="auto" w:fill="F2F2F2" w:themeFill="background1" w:themeFillShade="F2"/>
          </w:tcPr>
          <w:p w14:paraId="29647C0A" w14:textId="77777777" w:rsidR="007E1CC9" w:rsidRPr="001909F6" w:rsidRDefault="007E1CC9" w:rsidP="00474F9A">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E1CC9" w:rsidRPr="007E1CC9" w14:paraId="26F08350" w14:textId="77777777" w:rsidTr="007E1CC9">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02001C4" w14:textId="77777777" w:rsidR="007E1CC9" w:rsidRPr="007E1CC9" w:rsidRDefault="007E1CC9" w:rsidP="00474F9A">
            <w:pPr>
              <w:rPr>
                <w:rFonts w:cs="Arial"/>
                <w:sz w:val="20"/>
              </w:rPr>
            </w:pPr>
          </w:p>
        </w:tc>
      </w:tr>
      <w:tr w:rsidR="007E1CC9" w14:paraId="0CEDC861" w14:textId="77777777" w:rsidTr="00474F9A">
        <w:tc>
          <w:tcPr>
            <w:tcW w:w="2155" w:type="dxa"/>
          </w:tcPr>
          <w:p w14:paraId="73EA55FF" w14:textId="77777777" w:rsidR="007E1CC9" w:rsidRDefault="007E1CC9" w:rsidP="00474F9A">
            <w:pPr>
              <w:rPr>
                <w:rFonts w:cs="Arial"/>
                <w:sz w:val="20"/>
                <w:highlight w:val="red"/>
              </w:rPr>
            </w:pPr>
          </w:p>
        </w:tc>
        <w:tc>
          <w:tcPr>
            <w:tcW w:w="720" w:type="dxa"/>
          </w:tcPr>
          <w:p w14:paraId="7FF211D7" w14:textId="77777777" w:rsidR="007E1CC9" w:rsidRDefault="007E1CC9" w:rsidP="00474F9A">
            <w:pPr>
              <w:rPr>
                <w:rFonts w:cs="Arial"/>
                <w:sz w:val="20"/>
              </w:rPr>
            </w:pPr>
            <w:r>
              <w:rPr>
                <w:rFonts w:cs="Arial"/>
                <w:sz w:val="20"/>
              </w:rPr>
              <w:t>CE2</w:t>
            </w:r>
          </w:p>
        </w:tc>
        <w:tc>
          <w:tcPr>
            <w:tcW w:w="6503" w:type="dxa"/>
          </w:tcPr>
          <w:p w14:paraId="04A36F34" w14:textId="77777777" w:rsidR="007E1CC9" w:rsidRDefault="007E1CC9" w:rsidP="00474F9A">
            <w:pPr>
              <w:rPr>
                <w:rFonts w:cs="Arial"/>
                <w:sz w:val="20"/>
              </w:rPr>
            </w:pPr>
          </w:p>
        </w:tc>
      </w:tr>
    </w:tbl>
    <w:p w14:paraId="3AC12C5D" w14:textId="77777777" w:rsidR="007E1CC9" w:rsidRDefault="007E1CC9" w:rsidP="007E1CC9">
      <w:pPr>
        <w:pStyle w:val="Heading3"/>
        <w:numPr>
          <w:ilvl w:val="0"/>
          <w:numId w:val="0"/>
        </w:numPr>
        <w:pBdr>
          <w:bottom w:val="single" w:sz="12" w:space="1" w:color="auto"/>
        </w:pBdr>
        <w:ind w:left="720" w:hanging="720"/>
        <w:rPr>
          <w:rFonts w:cs="Arial"/>
          <w:sz w:val="20"/>
        </w:rPr>
      </w:pPr>
    </w:p>
    <w:p w14:paraId="5B5A6E7C" w14:textId="7CF776B4" w:rsidR="00E64E21" w:rsidRDefault="00E64E21" w:rsidP="00E64E21">
      <w:pPr>
        <w:pStyle w:val="Heading3"/>
        <w:pBdr>
          <w:bottom w:val="single" w:sz="12" w:space="1" w:color="auto"/>
        </w:pBdr>
        <w:rPr>
          <w:rFonts w:cs="Arial"/>
          <w:sz w:val="20"/>
        </w:rPr>
      </w:pPr>
      <w:bookmarkStart w:id="63" w:name="_Toc480282862"/>
      <w:r>
        <w:rPr>
          <w:rFonts w:cs="Arial"/>
          <w:sz w:val="20"/>
        </w:rPr>
        <w:t>Facilities Security</w:t>
      </w:r>
      <w:r w:rsidRPr="00235E96">
        <w:rPr>
          <w:rFonts w:cs="Arial"/>
          <w:sz w:val="20"/>
        </w:rPr>
        <w:t xml:space="preserve"> </w:t>
      </w:r>
      <w:r>
        <w:rPr>
          <w:rFonts w:cs="Arial"/>
          <w:sz w:val="20"/>
        </w:rPr>
        <w:t>(FS</w:t>
      </w:r>
      <w:r w:rsidRPr="00235E96">
        <w:rPr>
          <w:rFonts w:cs="Arial"/>
          <w:sz w:val="20"/>
        </w:rPr>
        <w:t>)</w:t>
      </w:r>
      <w:bookmarkEnd w:id="63"/>
    </w:p>
    <w:p w14:paraId="3C91C948" w14:textId="77777777" w:rsidR="00E64E21" w:rsidRDefault="00E64E21" w:rsidP="00E64E2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tblGrid>
      <w:tr w:rsidR="00E64E21" w:rsidRPr="00235E96" w14:paraId="2A515D94" w14:textId="77777777" w:rsidTr="007F06E2">
        <w:tc>
          <w:tcPr>
            <w:tcW w:w="9378" w:type="dxa"/>
            <w:gridSpan w:val="3"/>
            <w:shd w:val="pct20" w:color="auto" w:fill="auto"/>
          </w:tcPr>
          <w:p w14:paraId="1D42E4D4" w14:textId="77777777" w:rsidR="00E64E21" w:rsidRPr="00235E96" w:rsidRDefault="00E64E21" w:rsidP="007F06E2">
            <w:pPr>
              <w:tabs>
                <w:tab w:val="left" w:pos="1080"/>
              </w:tabs>
              <w:spacing w:after="60"/>
              <w:rPr>
                <w:rFonts w:cs="Arial"/>
                <w:b/>
                <w:bCs/>
                <w:iCs/>
                <w:noProof/>
                <w:sz w:val="20"/>
              </w:rPr>
            </w:pPr>
            <w:r>
              <w:rPr>
                <w:rFonts w:cs="Arial"/>
                <w:b/>
                <w:bCs/>
                <w:iCs/>
                <w:noProof/>
                <w:sz w:val="20"/>
              </w:rPr>
              <w:t>(FS</w:t>
            </w:r>
            <w:r w:rsidRPr="00235E96">
              <w:rPr>
                <w:rFonts w:cs="Arial"/>
                <w:b/>
                <w:bCs/>
                <w:iCs/>
                <w:noProof/>
                <w:sz w:val="20"/>
              </w:rPr>
              <w:t xml:space="preserve">-1) </w:t>
            </w:r>
            <w:r>
              <w:rPr>
                <w:rFonts w:cs="Arial"/>
                <w:b/>
                <w:sz w:val="20"/>
              </w:rPr>
              <w:t>Staff Responsibilities</w:t>
            </w:r>
          </w:p>
        </w:tc>
      </w:tr>
      <w:tr w:rsidR="00E64E21" w:rsidRPr="00235E96" w14:paraId="2DFEFE23" w14:textId="77777777" w:rsidTr="007F06E2">
        <w:trPr>
          <w:trHeight w:val="215"/>
        </w:trPr>
        <w:tc>
          <w:tcPr>
            <w:tcW w:w="9378" w:type="dxa"/>
            <w:gridSpan w:val="3"/>
            <w:shd w:val="clear" w:color="auto" w:fill="auto"/>
          </w:tcPr>
          <w:p w14:paraId="0E7FB1F6" w14:textId="77777777" w:rsidR="00E64E21" w:rsidRPr="00923065" w:rsidRDefault="00E64E21" w:rsidP="007F06E2">
            <w:pPr>
              <w:rPr>
                <w:rFonts w:cs="Arial"/>
                <w:sz w:val="20"/>
              </w:rPr>
            </w:pPr>
            <w:r w:rsidRPr="00923065">
              <w:rPr>
                <w:rFonts w:cs="Arial"/>
                <w:sz w:val="20"/>
              </w:rPr>
              <w:t>The purpose of the policy is to establish the responsibilities of all Staff as it relates to the security of</w:t>
            </w:r>
          </w:p>
          <w:p w14:paraId="53DAF0E0" w14:textId="77777777" w:rsidR="00E64E21" w:rsidRDefault="00E64E21" w:rsidP="007F06E2">
            <w:pPr>
              <w:rPr>
                <w:rFonts w:cs="Arial"/>
                <w:sz w:val="20"/>
              </w:rPr>
            </w:pPr>
            <w:r w:rsidRPr="00923065">
              <w:rPr>
                <w:rFonts w:cs="Arial"/>
                <w:sz w:val="20"/>
              </w:rPr>
              <w:t>Facilities.</w:t>
            </w:r>
          </w:p>
          <w:p w14:paraId="1157984C" w14:textId="77777777" w:rsidR="00E64E21" w:rsidRPr="00235E96" w:rsidRDefault="00E64E21" w:rsidP="007F06E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64E21" w:rsidRPr="00235E96" w14:paraId="3583E453" w14:textId="77777777" w:rsidTr="007F06E2">
              <w:tc>
                <w:tcPr>
                  <w:tcW w:w="8797" w:type="dxa"/>
                  <w:gridSpan w:val="3"/>
                  <w:shd w:val="clear" w:color="auto" w:fill="4F81BD"/>
                </w:tcPr>
                <w:p w14:paraId="687A43B2" w14:textId="77777777" w:rsidR="00E64E21" w:rsidRPr="00235E96" w:rsidRDefault="00E64E21" w:rsidP="007F06E2">
                  <w:pPr>
                    <w:rPr>
                      <w:b/>
                      <w:bCs/>
                      <w:color w:val="FFFFFF"/>
                      <w:sz w:val="20"/>
                    </w:rPr>
                  </w:pPr>
                  <w:r w:rsidRPr="00235E96">
                    <w:rPr>
                      <w:b/>
                      <w:bCs/>
                      <w:color w:val="FFFFFF"/>
                      <w:sz w:val="20"/>
                    </w:rPr>
                    <w:t>Applicability of Controls</w:t>
                  </w:r>
                </w:p>
              </w:tc>
            </w:tr>
            <w:tr w:rsidR="00E64E21" w:rsidRPr="00235E96" w14:paraId="42E79A98" w14:textId="77777777" w:rsidTr="007F06E2">
              <w:tc>
                <w:tcPr>
                  <w:tcW w:w="3084" w:type="dxa"/>
                  <w:shd w:val="clear" w:color="auto" w:fill="4F81BD"/>
                </w:tcPr>
                <w:p w14:paraId="1FDB03C5" w14:textId="77777777" w:rsidR="00E64E21" w:rsidRPr="00235E96" w:rsidRDefault="00E64E21" w:rsidP="007F06E2">
                  <w:pPr>
                    <w:rPr>
                      <w:b/>
                      <w:bCs/>
                      <w:color w:val="FFFFFF"/>
                      <w:sz w:val="20"/>
                    </w:rPr>
                  </w:pPr>
                  <w:r w:rsidRPr="00235E96">
                    <w:rPr>
                      <w:b/>
                      <w:bCs/>
                      <w:color w:val="FFFFFF"/>
                      <w:sz w:val="20"/>
                    </w:rPr>
                    <w:t>Public</w:t>
                  </w:r>
                </w:p>
              </w:tc>
              <w:tc>
                <w:tcPr>
                  <w:tcW w:w="3192" w:type="dxa"/>
                  <w:shd w:val="clear" w:color="auto" w:fill="4F81BD"/>
                </w:tcPr>
                <w:p w14:paraId="302C5836" w14:textId="77777777" w:rsidR="00E64E21" w:rsidRPr="00235E96" w:rsidRDefault="00E64E21" w:rsidP="007F06E2">
                  <w:pPr>
                    <w:rPr>
                      <w:b/>
                      <w:bCs/>
                      <w:color w:val="FFFFFF"/>
                      <w:sz w:val="20"/>
                    </w:rPr>
                  </w:pPr>
                  <w:r w:rsidRPr="00235E96">
                    <w:rPr>
                      <w:b/>
                      <w:bCs/>
                      <w:color w:val="FFFFFF"/>
                      <w:sz w:val="20"/>
                    </w:rPr>
                    <w:t>Confidential</w:t>
                  </w:r>
                </w:p>
              </w:tc>
              <w:tc>
                <w:tcPr>
                  <w:tcW w:w="2521" w:type="dxa"/>
                  <w:shd w:val="clear" w:color="auto" w:fill="4F81BD"/>
                </w:tcPr>
                <w:p w14:paraId="3040D993" w14:textId="77777777" w:rsidR="00E64E21" w:rsidRPr="00235E96" w:rsidRDefault="00E64E21" w:rsidP="007F06E2">
                  <w:pPr>
                    <w:rPr>
                      <w:b/>
                      <w:bCs/>
                      <w:color w:val="FFFFFF"/>
                      <w:sz w:val="20"/>
                    </w:rPr>
                  </w:pPr>
                  <w:r w:rsidRPr="00235E96">
                    <w:rPr>
                      <w:b/>
                      <w:bCs/>
                      <w:color w:val="FFFFFF"/>
                      <w:sz w:val="20"/>
                    </w:rPr>
                    <w:t>FTI</w:t>
                  </w:r>
                </w:p>
              </w:tc>
            </w:tr>
            <w:tr w:rsidR="00E64E21" w:rsidRPr="00235E96" w14:paraId="22BC9A28" w14:textId="77777777" w:rsidTr="007F06E2">
              <w:tc>
                <w:tcPr>
                  <w:tcW w:w="3084" w:type="dxa"/>
                </w:tcPr>
                <w:p w14:paraId="4A2289EB" w14:textId="77777777" w:rsidR="00E64E21" w:rsidRPr="00235E96" w:rsidRDefault="00E64E21" w:rsidP="007F06E2">
                  <w:pPr>
                    <w:rPr>
                      <w:bCs/>
                      <w:sz w:val="20"/>
                    </w:rPr>
                  </w:pPr>
                  <w:r>
                    <w:rPr>
                      <w:bCs/>
                      <w:sz w:val="20"/>
                    </w:rPr>
                    <w:t>FS</w:t>
                  </w:r>
                  <w:r w:rsidRPr="00235E96">
                    <w:rPr>
                      <w:bCs/>
                      <w:sz w:val="20"/>
                    </w:rPr>
                    <w:t>-1</w:t>
                  </w:r>
                </w:p>
              </w:tc>
              <w:tc>
                <w:tcPr>
                  <w:tcW w:w="3192" w:type="dxa"/>
                </w:tcPr>
                <w:p w14:paraId="2A11C7E7" w14:textId="77777777" w:rsidR="00E64E21" w:rsidRPr="00235E96" w:rsidRDefault="00E64E21" w:rsidP="007F06E2">
                  <w:pPr>
                    <w:rPr>
                      <w:sz w:val="20"/>
                    </w:rPr>
                  </w:pPr>
                  <w:r>
                    <w:rPr>
                      <w:sz w:val="20"/>
                    </w:rPr>
                    <w:t>FS</w:t>
                  </w:r>
                  <w:r w:rsidRPr="00235E96">
                    <w:rPr>
                      <w:sz w:val="20"/>
                    </w:rPr>
                    <w:t>-1</w:t>
                  </w:r>
                </w:p>
              </w:tc>
              <w:tc>
                <w:tcPr>
                  <w:tcW w:w="2521" w:type="dxa"/>
                </w:tcPr>
                <w:p w14:paraId="072E9FFE" w14:textId="77777777" w:rsidR="00E64E21" w:rsidRPr="00235E96" w:rsidRDefault="00E64E21" w:rsidP="007F06E2">
                  <w:pPr>
                    <w:rPr>
                      <w:sz w:val="20"/>
                    </w:rPr>
                  </w:pPr>
                  <w:r>
                    <w:rPr>
                      <w:sz w:val="20"/>
                    </w:rPr>
                    <w:t>FS</w:t>
                  </w:r>
                  <w:r w:rsidRPr="00235E96">
                    <w:rPr>
                      <w:sz w:val="20"/>
                    </w:rPr>
                    <w:t>-1</w:t>
                  </w:r>
                </w:p>
              </w:tc>
            </w:tr>
          </w:tbl>
          <w:p w14:paraId="3872C3ED" w14:textId="77777777" w:rsidR="00E64E21" w:rsidRPr="00235E96" w:rsidRDefault="00E64E21" w:rsidP="007F06E2">
            <w:pPr>
              <w:rPr>
                <w:rFonts w:cs="Arial"/>
                <w:sz w:val="20"/>
              </w:rPr>
            </w:pPr>
          </w:p>
          <w:p w14:paraId="25D33B4F" w14:textId="77777777" w:rsidR="00E64E21" w:rsidRPr="002F213F" w:rsidRDefault="00E64E21" w:rsidP="007F06E2">
            <w:pPr>
              <w:rPr>
                <w:rFonts w:cs="Arial"/>
                <w:sz w:val="20"/>
              </w:rPr>
            </w:pPr>
            <w:r w:rsidRPr="002F213F">
              <w:rPr>
                <w:rFonts w:cs="Arial"/>
                <w:sz w:val="20"/>
              </w:rPr>
              <w:t>All Staff must:</w:t>
            </w:r>
          </w:p>
          <w:p w14:paraId="339701DE" w14:textId="77777777" w:rsidR="00E64E21" w:rsidRPr="002F213F" w:rsidRDefault="00E64E21" w:rsidP="007F06E2">
            <w:pPr>
              <w:rPr>
                <w:rFonts w:cs="Arial"/>
                <w:sz w:val="20"/>
              </w:rPr>
            </w:pPr>
          </w:p>
          <w:p w14:paraId="432F7605" w14:textId="77777777" w:rsidR="00E64E21" w:rsidRPr="002F213F" w:rsidRDefault="00E64E21" w:rsidP="007F06E2">
            <w:pPr>
              <w:ind w:left="720"/>
              <w:rPr>
                <w:rFonts w:cs="Arial"/>
                <w:sz w:val="20"/>
              </w:rPr>
            </w:pPr>
            <w:r w:rsidRPr="002F213F">
              <w:rPr>
                <w:rFonts w:cs="Arial"/>
                <w:sz w:val="20"/>
              </w:rPr>
              <w:lastRenderedPageBreak/>
              <w:t>a) Observe surroundings.</w:t>
            </w:r>
          </w:p>
          <w:p w14:paraId="0ECF6587" w14:textId="77777777" w:rsidR="00E64E21" w:rsidRPr="002F213F" w:rsidRDefault="00E64E21" w:rsidP="007F06E2">
            <w:pPr>
              <w:ind w:left="720"/>
              <w:rPr>
                <w:rFonts w:cs="Arial"/>
                <w:sz w:val="20"/>
              </w:rPr>
            </w:pPr>
          </w:p>
          <w:p w14:paraId="45769900" w14:textId="77777777" w:rsidR="00E64E21" w:rsidRPr="002F213F" w:rsidRDefault="00E64E21" w:rsidP="007F06E2">
            <w:pPr>
              <w:ind w:left="720"/>
              <w:rPr>
                <w:rFonts w:cs="Arial"/>
                <w:sz w:val="20"/>
              </w:rPr>
            </w:pPr>
            <w:r w:rsidRPr="002F213F">
              <w:rPr>
                <w:rFonts w:cs="Arial"/>
                <w:sz w:val="20"/>
              </w:rPr>
              <w:t>b) Report to Security Guards any unusual activity.</w:t>
            </w:r>
          </w:p>
          <w:p w14:paraId="71D86E3D" w14:textId="77777777" w:rsidR="00E64E21" w:rsidRPr="002F213F" w:rsidRDefault="00E64E21" w:rsidP="007F06E2">
            <w:pPr>
              <w:ind w:left="720"/>
              <w:rPr>
                <w:rFonts w:cs="Arial"/>
                <w:sz w:val="20"/>
              </w:rPr>
            </w:pPr>
          </w:p>
          <w:p w14:paraId="170A00D1" w14:textId="77777777" w:rsidR="00E64E21" w:rsidRPr="002F213F" w:rsidRDefault="00E64E21" w:rsidP="007F06E2">
            <w:pPr>
              <w:ind w:left="720"/>
              <w:rPr>
                <w:rFonts w:cs="Arial"/>
                <w:sz w:val="20"/>
              </w:rPr>
            </w:pPr>
            <w:r w:rsidRPr="002F213F">
              <w:rPr>
                <w:rFonts w:cs="Arial"/>
                <w:sz w:val="20"/>
              </w:rPr>
              <w:t>c) Report any threats (actual or perceived) against the Agency or any Agency staff.</w:t>
            </w:r>
          </w:p>
          <w:p w14:paraId="75CDFFB4" w14:textId="77777777" w:rsidR="00E64E21" w:rsidRPr="002F213F" w:rsidRDefault="00E64E21" w:rsidP="007F06E2">
            <w:pPr>
              <w:ind w:left="720"/>
              <w:rPr>
                <w:rFonts w:cs="Arial"/>
                <w:sz w:val="20"/>
              </w:rPr>
            </w:pPr>
          </w:p>
          <w:p w14:paraId="7AD79BEA" w14:textId="77777777" w:rsidR="00E64E21" w:rsidRPr="002F213F" w:rsidRDefault="00E64E21" w:rsidP="007F06E2">
            <w:pPr>
              <w:ind w:left="720"/>
              <w:rPr>
                <w:rFonts w:cs="Arial"/>
                <w:sz w:val="20"/>
              </w:rPr>
            </w:pPr>
            <w:r w:rsidRPr="002F213F">
              <w:rPr>
                <w:rFonts w:cs="Arial"/>
                <w:sz w:val="20"/>
              </w:rPr>
              <w:t>d) Safeguard their badge at all times, and wear it between the neck and waist.</w:t>
            </w:r>
          </w:p>
          <w:p w14:paraId="3C856634" w14:textId="77777777" w:rsidR="00E64E21" w:rsidRPr="002F213F" w:rsidRDefault="00E64E21" w:rsidP="007F06E2">
            <w:pPr>
              <w:ind w:left="720"/>
              <w:rPr>
                <w:rFonts w:cs="Arial"/>
                <w:sz w:val="20"/>
              </w:rPr>
            </w:pPr>
          </w:p>
          <w:p w14:paraId="64AEBF04" w14:textId="77777777" w:rsidR="00E64E21" w:rsidRPr="002F213F" w:rsidRDefault="00E64E21" w:rsidP="007F06E2">
            <w:pPr>
              <w:ind w:left="720"/>
              <w:rPr>
                <w:rFonts w:cs="Arial"/>
                <w:sz w:val="20"/>
              </w:rPr>
            </w:pPr>
            <w:r w:rsidRPr="002F213F">
              <w:rPr>
                <w:rFonts w:cs="Arial"/>
                <w:sz w:val="20"/>
              </w:rPr>
              <w:t>e) Report a lost or stolen badge immediately to the Service Desk or Security Guard.</w:t>
            </w:r>
          </w:p>
          <w:p w14:paraId="1EE2EC66" w14:textId="77777777" w:rsidR="00E64E21" w:rsidRPr="002F213F" w:rsidRDefault="00E64E21" w:rsidP="007F06E2">
            <w:pPr>
              <w:ind w:left="720"/>
              <w:rPr>
                <w:rFonts w:cs="Arial"/>
                <w:sz w:val="20"/>
              </w:rPr>
            </w:pPr>
          </w:p>
          <w:p w14:paraId="0293C6C5" w14:textId="77777777" w:rsidR="00E64E21" w:rsidRPr="002F213F" w:rsidRDefault="00E64E21" w:rsidP="007F06E2">
            <w:pPr>
              <w:ind w:left="720"/>
              <w:rPr>
                <w:rFonts w:cs="Arial"/>
                <w:sz w:val="20"/>
              </w:rPr>
            </w:pPr>
            <w:r w:rsidRPr="002F213F">
              <w:rPr>
                <w:rFonts w:cs="Arial"/>
                <w:sz w:val="20"/>
              </w:rPr>
              <w:t>f) Not allow another individual to “piggyback” or “tailgate” through security checkpoints (e.g. doors with badge access).</w:t>
            </w:r>
          </w:p>
          <w:p w14:paraId="7A3D3281" w14:textId="77777777" w:rsidR="00E64E21" w:rsidRPr="002F213F" w:rsidRDefault="00E64E21" w:rsidP="007F06E2">
            <w:pPr>
              <w:ind w:left="720"/>
              <w:rPr>
                <w:rFonts w:cs="Arial"/>
                <w:sz w:val="20"/>
              </w:rPr>
            </w:pPr>
          </w:p>
          <w:p w14:paraId="18C76EE3" w14:textId="77777777" w:rsidR="00E64E21" w:rsidRDefault="00E64E21" w:rsidP="007F06E2">
            <w:pPr>
              <w:ind w:left="720"/>
              <w:rPr>
                <w:rFonts w:cs="Arial"/>
                <w:sz w:val="20"/>
              </w:rPr>
            </w:pPr>
            <w:r w:rsidRPr="002F213F">
              <w:rPr>
                <w:rFonts w:cs="Arial"/>
                <w:sz w:val="20"/>
              </w:rPr>
              <w:t>g) Never share their badge.</w:t>
            </w:r>
          </w:p>
          <w:p w14:paraId="35F5B3C9" w14:textId="77777777" w:rsidR="00E64E21" w:rsidRPr="00235E96" w:rsidRDefault="00E64E21" w:rsidP="007F06E2">
            <w:pPr>
              <w:rPr>
                <w:rFonts w:cs="Arial"/>
                <w:sz w:val="20"/>
              </w:rPr>
            </w:pPr>
          </w:p>
        </w:tc>
      </w:tr>
      <w:tr w:rsidR="00E64E21" w:rsidRPr="00235E96" w14:paraId="5A84E63B" w14:textId="77777777" w:rsidTr="007F06E2">
        <w:tc>
          <w:tcPr>
            <w:tcW w:w="9378" w:type="dxa"/>
            <w:gridSpan w:val="3"/>
          </w:tcPr>
          <w:p w14:paraId="2A684F92" w14:textId="77777777" w:rsidR="00E64E21" w:rsidRPr="00235E96" w:rsidRDefault="00E64E21" w:rsidP="007F06E2">
            <w:pPr>
              <w:spacing w:after="60"/>
              <w:rPr>
                <w:rFonts w:cs="Arial"/>
                <w:b/>
                <w:sz w:val="20"/>
              </w:rPr>
            </w:pPr>
            <w:r w:rsidRPr="00235E96">
              <w:rPr>
                <w:rFonts w:cs="Arial"/>
                <w:b/>
                <w:sz w:val="20"/>
              </w:rPr>
              <w:lastRenderedPageBreak/>
              <w:t>Security Control Implementation Details:</w:t>
            </w:r>
          </w:p>
          <w:p w14:paraId="7EC1591F" w14:textId="77777777" w:rsidR="00E64E21" w:rsidRPr="00235E96" w:rsidRDefault="00E64E21"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E64E21" w:rsidRPr="00235E96" w14:paraId="3FB3D580" w14:textId="77777777" w:rsidTr="007F06E2">
        <w:trPr>
          <w:trHeight w:val="80"/>
        </w:trPr>
        <w:tc>
          <w:tcPr>
            <w:tcW w:w="9378" w:type="dxa"/>
            <w:gridSpan w:val="3"/>
          </w:tcPr>
          <w:p w14:paraId="37815BE5" w14:textId="77777777" w:rsidR="00E64E21" w:rsidRPr="00235E96" w:rsidRDefault="00E64E21" w:rsidP="007F06E2">
            <w:pPr>
              <w:spacing w:after="60"/>
              <w:rPr>
                <w:rFonts w:cs="Arial"/>
                <w:b/>
                <w:sz w:val="20"/>
              </w:rPr>
            </w:pPr>
            <w:r w:rsidRPr="00235E96">
              <w:rPr>
                <w:rFonts w:cs="Arial"/>
                <w:b/>
                <w:sz w:val="20"/>
              </w:rPr>
              <w:t>Responsible Parties:</w:t>
            </w:r>
          </w:p>
          <w:p w14:paraId="78AF40B2" w14:textId="77777777" w:rsidR="00E64E21" w:rsidRPr="00235E96" w:rsidRDefault="00E64E21"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7651EB11" w14:textId="13D7B0B4" w:rsidR="00E64E21"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E64E21" w:rsidRPr="00235E96">
              <w:rPr>
                <w:rFonts w:cs="Arial"/>
                <w:sz w:val="20"/>
              </w:rPr>
              <w:t xml:space="preserve"> </w:t>
            </w:r>
            <w:r w:rsidR="00385D49">
              <w:rPr>
                <w:rFonts w:cs="Arial"/>
                <w:sz w:val="20"/>
              </w:rPr>
              <w:t>&lt;PROVIDER&gt;</w:t>
            </w:r>
          </w:p>
        </w:tc>
      </w:tr>
      <w:tr w:rsidR="00E64E21" w:rsidRPr="00235E96" w14:paraId="68F010D4" w14:textId="77777777" w:rsidTr="007F06E2">
        <w:tc>
          <w:tcPr>
            <w:tcW w:w="9378" w:type="dxa"/>
            <w:gridSpan w:val="3"/>
          </w:tcPr>
          <w:p w14:paraId="71125FBF" w14:textId="77777777" w:rsidR="00E64E21" w:rsidRPr="00235E96" w:rsidRDefault="00E64E21"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2F213F" w:rsidRPr="00DE2830" w14:paraId="642C8DC1" w14:textId="77777777" w:rsidTr="002F213F">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D4B4E4" w14:textId="77777777" w:rsidR="002F213F" w:rsidRPr="002F213F" w:rsidRDefault="002F213F" w:rsidP="00474F9A">
            <w:pPr>
              <w:rPr>
                <w:rFonts w:cs="Arial"/>
                <w:bCs/>
                <w:noProof/>
                <w:sz w:val="20"/>
              </w:rPr>
            </w:pPr>
            <w:r w:rsidRPr="002F213F">
              <w:rPr>
                <w:rFonts w:cs="Arial"/>
                <w:bCs/>
                <w:noProof/>
                <w:sz w:val="20"/>
              </w:rPr>
              <w:t>&lt;Provider&gt; Response</w:t>
            </w:r>
          </w:p>
        </w:tc>
      </w:tr>
      <w:tr w:rsidR="002F213F" w:rsidRPr="00E52C1D" w14:paraId="112B9F71" w14:textId="77777777" w:rsidTr="00474F9A">
        <w:tc>
          <w:tcPr>
            <w:tcW w:w="2155" w:type="dxa"/>
          </w:tcPr>
          <w:p w14:paraId="1C4719EE" w14:textId="77777777" w:rsidR="002F213F" w:rsidRPr="00E52C1D" w:rsidRDefault="002F213F" w:rsidP="00474F9A">
            <w:pPr>
              <w:rPr>
                <w:rFonts w:cs="Arial"/>
                <w:sz w:val="20"/>
              </w:rPr>
            </w:pPr>
          </w:p>
        </w:tc>
        <w:tc>
          <w:tcPr>
            <w:tcW w:w="630" w:type="dxa"/>
          </w:tcPr>
          <w:p w14:paraId="6EBA79C1" w14:textId="77777777" w:rsidR="002F213F" w:rsidRPr="00E52C1D" w:rsidRDefault="002F213F" w:rsidP="00474F9A">
            <w:pPr>
              <w:rPr>
                <w:rFonts w:cs="Arial"/>
                <w:sz w:val="20"/>
              </w:rPr>
            </w:pPr>
            <w:r>
              <w:rPr>
                <w:rFonts w:cs="Arial"/>
                <w:sz w:val="20"/>
              </w:rPr>
              <w:t>a.</w:t>
            </w:r>
          </w:p>
        </w:tc>
        <w:tc>
          <w:tcPr>
            <w:tcW w:w="6593" w:type="dxa"/>
          </w:tcPr>
          <w:p w14:paraId="02DDC718" w14:textId="77777777" w:rsidR="002F213F" w:rsidRPr="00E52C1D" w:rsidRDefault="002F213F" w:rsidP="00474F9A">
            <w:pPr>
              <w:rPr>
                <w:rFonts w:cs="Arial"/>
                <w:sz w:val="20"/>
              </w:rPr>
            </w:pPr>
          </w:p>
        </w:tc>
      </w:tr>
      <w:tr w:rsidR="002F213F" w14:paraId="758D638A" w14:textId="77777777" w:rsidTr="00474F9A">
        <w:tc>
          <w:tcPr>
            <w:tcW w:w="2155" w:type="dxa"/>
          </w:tcPr>
          <w:p w14:paraId="51905C9D" w14:textId="77777777" w:rsidR="002F213F" w:rsidRDefault="002F213F" w:rsidP="00474F9A">
            <w:pPr>
              <w:rPr>
                <w:rFonts w:cs="Arial"/>
                <w:sz w:val="20"/>
                <w:highlight w:val="red"/>
              </w:rPr>
            </w:pPr>
          </w:p>
        </w:tc>
        <w:tc>
          <w:tcPr>
            <w:tcW w:w="630" w:type="dxa"/>
          </w:tcPr>
          <w:p w14:paraId="2A3DC41C" w14:textId="77777777" w:rsidR="002F213F" w:rsidRDefault="002F213F" w:rsidP="00474F9A">
            <w:pPr>
              <w:rPr>
                <w:rFonts w:cs="Arial"/>
                <w:sz w:val="20"/>
              </w:rPr>
            </w:pPr>
            <w:r>
              <w:rPr>
                <w:rFonts w:cs="Arial"/>
                <w:sz w:val="20"/>
              </w:rPr>
              <w:t>b.</w:t>
            </w:r>
          </w:p>
        </w:tc>
        <w:tc>
          <w:tcPr>
            <w:tcW w:w="6593" w:type="dxa"/>
          </w:tcPr>
          <w:p w14:paraId="1E992E2E" w14:textId="77777777" w:rsidR="002F213F" w:rsidRDefault="002F213F" w:rsidP="00474F9A">
            <w:pPr>
              <w:rPr>
                <w:rFonts w:cs="Arial"/>
                <w:sz w:val="20"/>
              </w:rPr>
            </w:pPr>
          </w:p>
        </w:tc>
      </w:tr>
      <w:tr w:rsidR="002F213F" w14:paraId="207CA218" w14:textId="77777777" w:rsidTr="00474F9A">
        <w:tc>
          <w:tcPr>
            <w:tcW w:w="2155" w:type="dxa"/>
          </w:tcPr>
          <w:p w14:paraId="4C309440" w14:textId="77777777" w:rsidR="002F213F" w:rsidRDefault="002F213F" w:rsidP="00474F9A">
            <w:pPr>
              <w:rPr>
                <w:rFonts w:cs="Arial"/>
                <w:sz w:val="20"/>
                <w:highlight w:val="red"/>
              </w:rPr>
            </w:pPr>
          </w:p>
        </w:tc>
        <w:tc>
          <w:tcPr>
            <w:tcW w:w="630" w:type="dxa"/>
          </w:tcPr>
          <w:p w14:paraId="7EB44379" w14:textId="77777777" w:rsidR="002F213F" w:rsidRDefault="002F213F" w:rsidP="00474F9A">
            <w:pPr>
              <w:rPr>
                <w:rFonts w:cs="Arial"/>
                <w:sz w:val="20"/>
              </w:rPr>
            </w:pPr>
            <w:r>
              <w:rPr>
                <w:rFonts w:cs="Arial"/>
                <w:sz w:val="20"/>
              </w:rPr>
              <w:t>c.</w:t>
            </w:r>
          </w:p>
        </w:tc>
        <w:tc>
          <w:tcPr>
            <w:tcW w:w="6593" w:type="dxa"/>
          </w:tcPr>
          <w:p w14:paraId="648D6C32" w14:textId="77777777" w:rsidR="002F213F" w:rsidRDefault="002F213F" w:rsidP="00474F9A">
            <w:pPr>
              <w:rPr>
                <w:rFonts w:cs="Arial"/>
                <w:sz w:val="20"/>
              </w:rPr>
            </w:pPr>
          </w:p>
        </w:tc>
      </w:tr>
      <w:tr w:rsidR="002F213F" w14:paraId="3C53B3E3" w14:textId="77777777" w:rsidTr="00474F9A">
        <w:tc>
          <w:tcPr>
            <w:tcW w:w="2155" w:type="dxa"/>
          </w:tcPr>
          <w:p w14:paraId="686323B8" w14:textId="77777777" w:rsidR="002F213F" w:rsidRDefault="002F213F" w:rsidP="00474F9A">
            <w:pPr>
              <w:rPr>
                <w:rFonts w:cs="Arial"/>
                <w:sz w:val="20"/>
                <w:highlight w:val="red"/>
              </w:rPr>
            </w:pPr>
          </w:p>
        </w:tc>
        <w:tc>
          <w:tcPr>
            <w:tcW w:w="630" w:type="dxa"/>
          </w:tcPr>
          <w:p w14:paraId="3E5E421B" w14:textId="77777777" w:rsidR="002F213F" w:rsidRDefault="002F213F" w:rsidP="00474F9A">
            <w:pPr>
              <w:rPr>
                <w:rFonts w:cs="Arial"/>
                <w:sz w:val="20"/>
              </w:rPr>
            </w:pPr>
            <w:r>
              <w:rPr>
                <w:rFonts w:cs="Arial"/>
                <w:sz w:val="20"/>
              </w:rPr>
              <w:t>d.</w:t>
            </w:r>
          </w:p>
        </w:tc>
        <w:tc>
          <w:tcPr>
            <w:tcW w:w="6593" w:type="dxa"/>
          </w:tcPr>
          <w:p w14:paraId="411ACDBD" w14:textId="77777777" w:rsidR="002F213F" w:rsidRDefault="002F213F" w:rsidP="00474F9A">
            <w:pPr>
              <w:rPr>
                <w:rFonts w:cs="Arial"/>
                <w:sz w:val="20"/>
              </w:rPr>
            </w:pPr>
          </w:p>
        </w:tc>
      </w:tr>
      <w:tr w:rsidR="002F213F" w14:paraId="70D952EA" w14:textId="77777777" w:rsidTr="00474F9A">
        <w:tc>
          <w:tcPr>
            <w:tcW w:w="2155" w:type="dxa"/>
          </w:tcPr>
          <w:p w14:paraId="7228D857" w14:textId="77777777" w:rsidR="002F213F" w:rsidRDefault="002F213F" w:rsidP="00474F9A">
            <w:pPr>
              <w:rPr>
                <w:rFonts w:cs="Arial"/>
                <w:sz w:val="20"/>
                <w:highlight w:val="red"/>
              </w:rPr>
            </w:pPr>
          </w:p>
        </w:tc>
        <w:tc>
          <w:tcPr>
            <w:tcW w:w="630" w:type="dxa"/>
          </w:tcPr>
          <w:p w14:paraId="24006962" w14:textId="77777777" w:rsidR="002F213F" w:rsidRDefault="002F213F" w:rsidP="00474F9A">
            <w:pPr>
              <w:rPr>
                <w:rFonts w:cs="Arial"/>
                <w:sz w:val="20"/>
              </w:rPr>
            </w:pPr>
            <w:r>
              <w:rPr>
                <w:rFonts w:cs="Arial"/>
                <w:sz w:val="20"/>
              </w:rPr>
              <w:t>e.</w:t>
            </w:r>
          </w:p>
        </w:tc>
        <w:tc>
          <w:tcPr>
            <w:tcW w:w="6593" w:type="dxa"/>
          </w:tcPr>
          <w:p w14:paraId="3ED79E1B" w14:textId="77777777" w:rsidR="002F213F" w:rsidRDefault="002F213F" w:rsidP="00474F9A">
            <w:pPr>
              <w:rPr>
                <w:rFonts w:cs="Arial"/>
                <w:sz w:val="20"/>
              </w:rPr>
            </w:pPr>
          </w:p>
        </w:tc>
      </w:tr>
      <w:tr w:rsidR="002F213F" w14:paraId="7822DFE7" w14:textId="77777777" w:rsidTr="00474F9A">
        <w:tc>
          <w:tcPr>
            <w:tcW w:w="2155" w:type="dxa"/>
          </w:tcPr>
          <w:p w14:paraId="5C4EC46E" w14:textId="77777777" w:rsidR="002F213F" w:rsidRDefault="002F213F" w:rsidP="00474F9A">
            <w:pPr>
              <w:rPr>
                <w:rFonts w:cs="Arial"/>
                <w:sz w:val="20"/>
                <w:highlight w:val="red"/>
              </w:rPr>
            </w:pPr>
          </w:p>
        </w:tc>
        <w:tc>
          <w:tcPr>
            <w:tcW w:w="630" w:type="dxa"/>
          </w:tcPr>
          <w:p w14:paraId="54D29FAE" w14:textId="77777777" w:rsidR="002F213F" w:rsidRDefault="002F213F" w:rsidP="00474F9A">
            <w:pPr>
              <w:rPr>
                <w:rFonts w:cs="Arial"/>
                <w:sz w:val="20"/>
              </w:rPr>
            </w:pPr>
            <w:r>
              <w:rPr>
                <w:rFonts w:cs="Arial"/>
                <w:sz w:val="20"/>
              </w:rPr>
              <w:t>f.</w:t>
            </w:r>
          </w:p>
        </w:tc>
        <w:tc>
          <w:tcPr>
            <w:tcW w:w="6593" w:type="dxa"/>
          </w:tcPr>
          <w:p w14:paraId="2F44A962" w14:textId="77777777" w:rsidR="002F213F" w:rsidRDefault="002F213F" w:rsidP="00474F9A">
            <w:pPr>
              <w:rPr>
                <w:rFonts w:cs="Arial"/>
                <w:sz w:val="20"/>
              </w:rPr>
            </w:pPr>
          </w:p>
        </w:tc>
      </w:tr>
      <w:tr w:rsidR="002F213F" w14:paraId="5B881A50" w14:textId="77777777" w:rsidTr="00474F9A">
        <w:tc>
          <w:tcPr>
            <w:tcW w:w="2155" w:type="dxa"/>
          </w:tcPr>
          <w:p w14:paraId="6CF48FCF" w14:textId="77777777" w:rsidR="002F213F" w:rsidRDefault="002F213F" w:rsidP="00474F9A">
            <w:pPr>
              <w:rPr>
                <w:rFonts w:cs="Arial"/>
                <w:sz w:val="20"/>
                <w:highlight w:val="red"/>
              </w:rPr>
            </w:pPr>
          </w:p>
        </w:tc>
        <w:tc>
          <w:tcPr>
            <w:tcW w:w="630" w:type="dxa"/>
          </w:tcPr>
          <w:p w14:paraId="7D3DF1CE" w14:textId="77777777" w:rsidR="002F213F" w:rsidRDefault="002F213F" w:rsidP="00474F9A">
            <w:pPr>
              <w:rPr>
                <w:rFonts w:cs="Arial"/>
                <w:sz w:val="20"/>
              </w:rPr>
            </w:pPr>
            <w:r>
              <w:rPr>
                <w:rFonts w:cs="Arial"/>
                <w:sz w:val="20"/>
              </w:rPr>
              <w:t>g.</w:t>
            </w:r>
          </w:p>
        </w:tc>
        <w:tc>
          <w:tcPr>
            <w:tcW w:w="6593" w:type="dxa"/>
          </w:tcPr>
          <w:p w14:paraId="4C72648C" w14:textId="77777777" w:rsidR="002F213F" w:rsidRDefault="002F213F" w:rsidP="00474F9A">
            <w:pPr>
              <w:rPr>
                <w:rFonts w:cs="Arial"/>
                <w:sz w:val="20"/>
              </w:rPr>
            </w:pPr>
          </w:p>
        </w:tc>
      </w:tr>
      <w:tr w:rsidR="002F213F" w:rsidRPr="001909F6" w14:paraId="260701FD" w14:textId="77777777" w:rsidTr="00474F9A">
        <w:tc>
          <w:tcPr>
            <w:tcW w:w="9378" w:type="dxa"/>
            <w:gridSpan w:val="3"/>
            <w:shd w:val="clear" w:color="auto" w:fill="F2F2F2" w:themeFill="background1" w:themeFillShade="F2"/>
          </w:tcPr>
          <w:p w14:paraId="025F8892" w14:textId="77777777" w:rsidR="002F213F" w:rsidRPr="001909F6" w:rsidRDefault="002F213F" w:rsidP="00474F9A">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2F213F" w:rsidRPr="00E52C1D" w14:paraId="5072D8B4" w14:textId="77777777" w:rsidTr="00474F9A">
        <w:tc>
          <w:tcPr>
            <w:tcW w:w="2155" w:type="dxa"/>
          </w:tcPr>
          <w:p w14:paraId="75E3FC2F" w14:textId="77777777" w:rsidR="002F213F" w:rsidRPr="00E52C1D" w:rsidRDefault="002F213F" w:rsidP="00474F9A">
            <w:pPr>
              <w:rPr>
                <w:rFonts w:cs="Arial"/>
                <w:sz w:val="20"/>
              </w:rPr>
            </w:pPr>
          </w:p>
        </w:tc>
        <w:tc>
          <w:tcPr>
            <w:tcW w:w="630" w:type="dxa"/>
          </w:tcPr>
          <w:p w14:paraId="464E8D89" w14:textId="77777777" w:rsidR="002F213F" w:rsidRPr="00E52C1D" w:rsidRDefault="002F213F" w:rsidP="00474F9A">
            <w:pPr>
              <w:rPr>
                <w:rFonts w:cs="Arial"/>
                <w:sz w:val="20"/>
              </w:rPr>
            </w:pPr>
            <w:r>
              <w:rPr>
                <w:rFonts w:cs="Arial"/>
                <w:sz w:val="20"/>
              </w:rPr>
              <w:t>a.</w:t>
            </w:r>
          </w:p>
        </w:tc>
        <w:tc>
          <w:tcPr>
            <w:tcW w:w="6593" w:type="dxa"/>
          </w:tcPr>
          <w:p w14:paraId="4E98A15A" w14:textId="77777777" w:rsidR="002F213F" w:rsidRPr="00E52C1D" w:rsidRDefault="002F213F" w:rsidP="00474F9A">
            <w:pPr>
              <w:rPr>
                <w:rFonts w:cs="Arial"/>
                <w:sz w:val="20"/>
              </w:rPr>
            </w:pPr>
          </w:p>
        </w:tc>
      </w:tr>
      <w:tr w:rsidR="002F213F" w14:paraId="58292D14" w14:textId="77777777" w:rsidTr="00474F9A">
        <w:tc>
          <w:tcPr>
            <w:tcW w:w="2155" w:type="dxa"/>
          </w:tcPr>
          <w:p w14:paraId="60F05784" w14:textId="77777777" w:rsidR="002F213F" w:rsidRDefault="002F213F" w:rsidP="00474F9A">
            <w:pPr>
              <w:rPr>
                <w:rFonts w:cs="Arial"/>
                <w:sz w:val="20"/>
                <w:highlight w:val="red"/>
              </w:rPr>
            </w:pPr>
          </w:p>
        </w:tc>
        <w:tc>
          <w:tcPr>
            <w:tcW w:w="630" w:type="dxa"/>
          </w:tcPr>
          <w:p w14:paraId="7F5A52E4" w14:textId="77777777" w:rsidR="002F213F" w:rsidRDefault="002F213F" w:rsidP="00474F9A">
            <w:pPr>
              <w:rPr>
                <w:rFonts w:cs="Arial"/>
                <w:sz w:val="20"/>
              </w:rPr>
            </w:pPr>
            <w:r>
              <w:rPr>
                <w:rFonts w:cs="Arial"/>
                <w:sz w:val="20"/>
              </w:rPr>
              <w:t>b.</w:t>
            </w:r>
          </w:p>
        </w:tc>
        <w:tc>
          <w:tcPr>
            <w:tcW w:w="6593" w:type="dxa"/>
          </w:tcPr>
          <w:p w14:paraId="472B0344" w14:textId="77777777" w:rsidR="002F213F" w:rsidRDefault="002F213F" w:rsidP="00474F9A">
            <w:pPr>
              <w:rPr>
                <w:rFonts w:cs="Arial"/>
                <w:sz w:val="20"/>
              </w:rPr>
            </w:pPr>
          </w:p>
        </w:tc>
      </w:tr>
      <w:tr w:rsidR="002F213F" w14:paraId="22092D28" w14:textId="77777777" w:rsidTr="00474F9A">
        <w:tc>
          <w:tcPr>
            <w:tcW w:w="2155" w:type="dxa"/>
          </w:tcPr>
          <w:p w14:paraId="3EB34F41" w14:textId="77777777" w:rsidR="002F213F" w:rsidRDefault="002F213F" w:rsidP="00474F9A">
            <w:pPr>
              <w:rPr>
                <w:rFonts w:cs="Arial"/>
                <w:sz w:val="20"/>
                <w:highlight w:val="red"/>
              </w:rPr>
            </w:pPr>
          </w:p>
        </w:tc>
        <w:tc>
          <w:tcPr>
            <w:tcW w:w="630" w:type="dxa"/>
          </w:tcPr>
          <w:p w14:paraId="7FF4352B" w14:textId="77777777" w:rsidR="002F213F" w:rsidRDefault="002F213F" w:rsidP="00474F9A">
            <w:pPr>
              <w:rPr>
                <w:rFonts w:cs="Arial"/>
                <w:sz w:val="20"/>
              </w:rPr>
            </w:pPr>
            <w:r>
              <w:rPr>
                <w:rFonts w:cs="Arial"/>
                <w:sz w:val="20"/>
              </w:rPr>
              <w:t>c.</w:t>
            </w:r>
          </w:p>
        </w:tc>
        <w:tc>
          <w:tcPr>
            <w:tcW w:w="6593" w:type="dxa"/>
          </w:tcPr>
          <w:p w14:paraId="56A8BA8A" w14:textId="77777777" w:rsidR="002F213F" w:rsidRDefault="002F213F" w:rsidP="00474F9A">
            <w:pPr>
              <w:rPr>
                <w:rFonts w:cs="Arial"/>
                <w:sz w:val="20"/>
              </w:rPr>
            </w:pPr>
          </w:p>
        </w:tc>
      </w:tr>
      <w:tr w:rsidR="002F213F" w14:paraId="47AD1072" w14:textId="77777777" w:rsidTr="00474F9A">
        <w:tc>
          <w:tcPr>
            <w:tcW w:w="2155" w:type="dxa"/>
          </w:tcPr>
          <w:p w14:paraId="55161605" w14:textId="77777777" w:rsidR="002F213F" w:rsidRDefault="002F213F" w:rsidP="00474F9A">
            <w:pPr>
              <w:rPr>
                <w:rFonts w:cs="Arial"/>
                <w:sz w:val="20"/>
                <w:highlight w:val="red"/>
              </w:rPr>
            </w:pPr>
          </w:p>
        </w:tc>
        <w:tc>
          <w:tcPr>
            <w:tcW w:w="630" w:type="dxa"/>
          </w:tcPr>
          <w:p w14:paraId="4B57AA63" w14:textId="77777777" w:rsidR="002F213F" w:rsidRDefault="002F213F" w:rsidP="00474F9A">
            <w:pPr>
              <w:rPr>
                <w:rFonts w:cs="Arial"/>
                <w:sz w:val="20"/>
              </w:rPr>
            </w:pPr>
            <w:r>
              <w:rPr>
                <w:rFonts w:cs="Arial"/>
                <w:sz w:val="20"/>
              </w:rPr>
              <w:t>d.</w:t>
            </w:r>
          </w:p>
        </w:tc>
        <w:tc>
          <w:tcPr>
            <w:tcW w:w="6593" w:type="dxa"/>
          </w:tcPr>
          <w:p w14:paraId="7D30795E" w14:textId="77777777" w:rsidR="002F213F" w:rsidRDefault="002F213F" w:rsidP="00474F9A">
            <w:pPr>
              <w:rPr>
                <w:rFonts w:cs="Arial"/>
                <w:sz w:val="20"/>
              </w:rPr>
            </w:pPr>
          </w:p>
        </w:tc>
      </w:tr>
      <w:tr w:rsidR="002F213F" w14:paraId="12714E79" w14:textId="77777777" w:rsidTr="00474F9A">
        <w:tc>
          <w:tcPr>
            <w:tcW w:w="2155" w:type="dxa"/>
          </w:tcPr>
          <w:p w14:paraId="555CC4A6" w14:textId="77777777" w:rsidR="002F213F" w:rsidRDefault="002F213F" w:rsidP="00474F9A">
            <w:pPr>
              <w:rPr>
                <w:rFonts w:cs="Arial"/>
                <w:sz w:val="20"/>
                <w:highlight w:val="red"/>
              </w:rPr>
            </w:pPr>
          </w:p>
        </w:tc>
        <w:tc>
          <w:tcPr>
            <w:tcW w:w="630" w:type="dxa"/>
          </w:tcPr>
          <w:p w14:paraId="62F0E8F9" w14:textId="77777777" w:rsidR="002F213F" w:rsidRDefault="002F213F" w:rsidP="00474F9A">
            <w:pPr>
              <w:rPr>
                <w:rFonts w:cs="Arial"/>
                <w:sz w:val="20"/>
              </w:rPr>
            </w:pPr>
            <w:r>
              <w:rPr>
                <w:rFonts w:cs="Arial"/>
                <w:sz w:val="20"/>
              </w:rPr>
              <w:t>e.</w:t>
            </w:r>
          </w:p>
        </w:tc>
        <w:tc>
          <w:tcPr>
            <w:tcW w:w="6593" w:type="dxa"/>
          </w:tcPr>
          <w:p w14:paraId="4F267C09" w14:textId="77777777" w:rsidR="002F213F" w:rsidRDefault="002F213F" w:rsidP="00474F9A">
            <w:pPr>
              <w:rPr>
                <w:rFonts w:cs="Arial"/>
                <w:sz w:val="20"/>
              </w:rPr>
            </w:pPr>
          </w:p>
        </w:tc>
      </w:tr>
      <w:tr w:rsidR="002F213F" w14:paraId="1F798F34" w14:textId="77777777" w:rsidTr="00474F9A">
        <w:tc>
          <w:tcPr>
            <w:tcW w:w="2155" w:type="dxa"/>
          </w:tcPr>
          <w:p w14:paraId="1FDC2C56" w14:textId="77777777" w:rsidR="002F213F" w:rsidRDefault="002F213F" w:rsidP="00474F9A">
            <w:pPr>
              <w:rPr>
                <w:rFonts w:cs="Arial"/>
                <w:sz w:val="20"/>
                <w:highlight w:val="red"/>
              </w:rPr>
            </w:pPr>
          </w:p>
        </w:tc>
        <w:tc>
          <w:tcPr>
            <w:tcW w:w="630" w:type="dxa"/>
          </w:tcPr>
          <w:p w14:paraId="5C9D9171" w14:textId="77777777" w:rsidR="002F213F" w:rsidRDefault="002F213F" w:rsidP="00474F9A">
            <w:pPr>
              <w:rPr>
                <w:rFonts w:cs="Arial"/>
                <w:sz w:val="20"/>
              </w:rPr>
            </w:pPr>
            <w:r>
              <w:rPr>
                <w:rFonts w:cs="Arial"/>
                <w:sz w:val="20"/>
              </w:rPr>
              <w:t>f.</w:t>
            </w:r>
          </w:p>
        </w:tc>
        <w:tc>
          <w:tcPr>
            <w:tcW w:w="6593" w:type="dxa"/>
          </w:tcPr>
          <w:p w14:paraId="23E190B7" w14:textId="77777777" w:rsidR="002F213F" w:rsidRDefault="002F213F" w:rsidP="00474F9A">
            <w:pPr>
              <w:rPr>
                <w:rFonts w:cs="Arial"/>
                <w:sz w:val="20"/>
              </w:rPr>
            </w:pPr>
          </w:p>
        </w:tc>
      </w:tr>
      <w:tr w:rsidR="002F213F" w14:paraId="6BA31996" w14:textId="77777777" w:rsidTr="00474F9A">
        <w:tc>
          <w:tcPr>
            <w:tcW w:w="2155" w:type="dxa"/>
          </w:tcPr>
          <w:p w14:paraId="157785C0" w14:textId="77777777" w:rsidR="002F213F" w:rsidRDefault="002F213F" w:rsidP="00474F9A">
            <w:pPr>
              <w:rPr>
                <w:rFonts w:cs="Arial"/>
                <w:sz w:val="20"/>
                <w:highlight w:val="red"/>
              </w:rPr>
            </w:pPr>
          </w:p>
        </w:tc>
        <w:tc>
          <w:tcPr>
            <w:tcW w:w="630" w:type="dxa"/>
          </w:tcPr>
          <w:p w14:paraId="2552D1A5" w14:textId="77777777" w:rsidR="002F213F" w:rsidRDefault="002F213F" w:rsidP="00474F9A">
            <w:pPr>
              <w:rPr>
                <w:rFonts w:cs="Arial"/>
                <w:sz w:val="20"/>
              </w:rPr>
            </w:pPr>
            <w:r>
              <w:rPr>
                <w:rFonts w:cs="Arial"/>
                <w:sz w:val="20"/>
              </w:rPr>
              <w:t>g.</w:t>
            </w:r>
          </w:p>
        </w:tc>
        <w:tc>
          <w:tcPr>
            <w:tcW w:w="6593" w:type="dxa"/>
          </w:tcPr>
          <w:p w14:paraId="754177F0" w14:textId="77777777" w:rsidR="002F213F" w:rsidRDefault="002F213F" w:rsidP="00474F9A">
            <w:pPr>
              <w:rPr>
                <w:rFonts w:cs="Arial"/>
                <w:sz w:val="20"/>
              </w:rPr>
            </w:pPr>
          </w:p>
        </w:tc>
      </w:tr>
    </w:tbl>
    <w:p w14:paraId="3FE3AC98" w14:textId="77777777" w:rsidR="00E64E21" w:rsidRDefault="00E64E21" w:rsidP="00E64E21"/>
    <w:p w14:paraId="2352EDBF" w14:textId="77777777" w:rsidR="002F213F" w:rsidRDefault="002F213F" w:rsidP="00E64E2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E64E21" w:rsidRPr="00235E96" w14:paraId="41A10C39" w14:textId="77777777" w:rsidTr="002F213F">
        <w:tc>
          <w:tcPr>
            <w:tcW w:w="9378" w:type="dxa"/>
            <w:gridSpan w:val="3"/>
            <w:shd w:val="pct20" w:color="auto" w:fill="auto"/>
          </w:tcPr>
          <w:p w14:paraId="7D1249AA" w14:textId="77777777" w:rsidR="00E64E21" w:rsidRPr="00235E96" w:rsidRDefault="00E64E21" w:rsidP="007F06E2">
            <w:pPr>
              <w:tabs>
                <w:tab w:val="left" w:pos="1080"/>
              </w:tabs>
              <w:spacing w:after="60"/>
              <w:rPr>
                <w:rFonts w:cs="Arial"/>
                <w:b/>
                <w:bCs/>
                <w:iCs/>
                <w:noProof/>
                <w:sz w:val="20"/>
              </w:rPr>
            </w:pPr>
            <w:r>
              <w:rPr>
                <w:rFonts w:cs="Arial"/>
                <w:b/>
                <w:bCs/>
                <w:iCs/>
                <w:noProof/>
                <w:sz w:val="20"/>
              </w:rPr>
              <w:t>(FS-2</w:t>
            </w:r>
            <w:r w:rsidRPr="00235E96">
              <w:rPr>
                <w:rFonts w:cs="Arial"/>
                <w:b/>
                <w:bCs/>
                <w:iCs/>
                <w:noProof/>
                <w:sz w:val="20"/>
              </w:rPr>
              <w:t xml:space="preserve">) </w:t>
            </w:r>
            <w:r>
              <w:rPr>
                <w:rFonts w:cs="Arial"/>
                <w:b/>
                <w:sz w:val="20"/>
              </w:rPr>
              <w:t>Management Responsibilities</w:t>
            </w:r>
          </w:p>
        </w:tc>
      </w:tr>
      <w:tr w:rsidR="00E64E21" w:rsidRPr="00235E96" w14:paraId="5F647034" w14:textId="77777777" w:rsidTr="002F213F">
        <w:trPr>
          <w:trHeight w:val="215"/>
        </w:trPr>
        <w:tc>
          <w:tcPr>
            <w:tcW w:w="9378" w:type="dxa"/>
            <w:gridSpan w:val="3"/>
            <w:shd w:val="clear" w:color="auto" w:fill="auto"/>
          </w:tcPr>
          <w:p w14:paraId="5A5EBE26" w14:textId="77777777" w:rsidR="00E64E21" w:rsidRPr="00DD7C57" w:rsidRDefault="00E64E21" w:rsidP="007F06E2">
            <w:pPr>
              <w:rPr>
                <w:rFonts w:cs="Arial"/>
                <w:sz w:val="20"/>
              </w:rPr>
            </w:pPr>
            <w:r w:rsidRPr="00DD7C57">
              <w:rPr>
                <w:rFonts w:cs="Arial"/>
                <w:sz w:val="20"/>
              </w:rPr>
              <w:t>The purpose of the policy is to establish the responsibilities of managers as it relates to the security of</w:t>
            </w:r>
          </w:p>
          <w:p w14:paraId="7FB190AB" w14:textId="77777777" w:rsidR="00E64E21" w:rsidRDefault="00E64E21" w:rsidP="007F06E2">
            <w:pPr>
              <w:rPr>
                <w:rFonts w:cs="Arial"/>
                <w:sz w:val="20"/>
              </w:rPr>
            </w:pPr>
            <w:r w:rsidRPr="00DD7C57">
              <w:rPr>
                <w:rFonts w:cs="Arial"/>
                <w:sz w:val="20"/>
              </w:rPr>
              <w:t>Facilities.</w:t>
            </w:r>
          </w:p>
          <w:p w14:paraId="5A07DA4B" w14:textId="77777777" w:rsidR="00E64E21" w:rsidRPr="00235E96" w:rsidRDefault="00E64E21" w:rsidP="007F06E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64E21" w:rsidRPr="00235E96" w14:paraId="2A8FC90F" w14:textId="77777777" w:rsidTr="007F06E2">
              <w:tc>
                <w:tcPr>
                  <w:tcW w:w="8797" w:type="dxa"/>
                  <w:gridSpan w:val="3"/>
                  <w:shd w:val="clear" w:color="auto" w:fill="4F81BD"/>
                </w:tcPr>
                <w:p w14:paraId="7A4E57EB" w14:textId="77777777" w:rsidR="00E64E21" w:rsidRPr="00235E96" w:rsidRDefault="00E64E21" w:rsidP="007F06E2">
                  <w:pPr>
                    <w:rPr>
                      <w:b/>
                      <w:bCs/>
                      <w:color w:val="FFFFFF"/>
                      <w:sz w:val="20"/>
                    </w:rPr>
                  </w:pPr>
                  <w:r w:rsidRPr="00235E96">
                    <w:rPr>
                      <w:b/>
                      <w:bCs/>
                      <w:color w:val="FFFFFF"/>
                      <w:sz w:val="20"/>
                    </w:rPr>
                    <w:t>Applicability of Controls</w:t>
                  </w:r>
                </w:p>
              </w:tc>
            </w:tr>
            <w:tr w:rsidR="00E64E21" w:rsidRPr="00235E96" w14:paraId="578D85D9" w14:textId="77777777" w:rsidTr="007F06E2">
              <w:tc>
                <w:tcPr>
                  <w:tcW w:w="3084" w:type="dxa"/>
                  <w:shd w:val="clear" w:color="auto" w:fill="4F81BD"/>
                </w:tcPr>
                <w:p w14:paraId="6921137F" w14:textId="77777777" w:rsidR="00E64E21" w:rsidRPr="00235E96" w:rsidRDefault="00E64E21" w:rsidP="007F06E2">
                  <w:pPr>
                    <w:rPr>
                      <w:b/>
                      <w:bCs/>
                      <w:color w:val="FFFFFF"/>
                      <w:sz w:val="20"/>
                    </w:rPr>
                  </w:pPr>
                  <w:r w:rsidRPr="00235E96">
                    <w:rPr>
                      <w:b/>
                      <w:bCs/>
                      <w:color w:val="FFFFFF"/>
                      <w:sz w:val="20"/>
                    </w:rPr>
                    <w:t>Public</w:t>
                  </w:r>
                </w:p>
              </w:tc>
              <w:tc>
                <w:tcPr>
                  <w:tcW w:w="3192" w:type="dxa"/>
                  <w:shd w:val="clear" w:color="auto" w:fill="4F81BD"/>
                </w:tcPr>
                <w:p w14:paraId="34F5E12E" w14:textId="77777777" w:rsidR="00E64E21" w:rsidRPr="00235E96" w:rsidRDefault="00E64E21" w:rsidP="007F06E2">
                  <w:pPr>
                    <w:rPr>
                      <w:b/>
                      <w:bCs/>
                      <w:color w:val="FFFFFF"/>
                      <w:sz w:val="20"/>
                    </w:rPr>
                  </w:pPr>
                  <w:r w:rsidRPr="00235E96">
                    <w:rPr>
                      <w:b/>
                      <w:bCs/>
                      <w:color w:val="FFFFFF"/>
                      <w:sz w:val="20"/>
                    </w:rPr>
                    <w:t>Confidential</w:t>
                  </w:r>
                </w:p>
              </w:tc>
              <w:tc>
                <w:tcPr>
                  <w:tcW w:w="2521" w:type="dxa"/>
                  <w:shd w:val="clear" w:color="auto" w:fill="4F81BD"/>
                </w:tcPr>
                <w:p w14:paraId="57CC66B8" w14:textId="77777777" w:rsidR="00E64E21" w:rsidRPr="00235E96" w:rsidRDefault="00E64E21" w:rsidP="007F06E2">
                  <w:pPr>
                    <w:rPr>
                      <w:b/>
                      <w:bCs/>
                      <w:color w:val="FFFFFF"/>
                      <w:sz w:val="20"/>
                    </w:rPr>
                  </w:pPr>
                  <w:r w:rsidRPr="00235E96">
                    <w:rPr>
                      <w:b/>
                      <w:bCs/>
                      <w:color w:val="FFFFFF"/>
                      <w:sz w:val="20"/>
                    </w:rPr>
                    <w:t>FTI</w:t>
                  </w:r>
                </w:p>
              </w:tc>
            </w:tr>
            <w:tr w:rsidR="00E64E21" w:rsidRPr="00235E96" w14:paraId="7834FA4A" w14:textId="77777777" w:rsidTr="007F06E2">
              <w:tc>
                <w:tcPr>
                  <w:tcW w:w="3084" w:type="dxa"/>
                </w:tcPr>
                <w:p w14:paraId="6B54A9F9" w14:textId="77777777" w:rsidR="00E64E21" w:rsidRPr="00235E96" w:rsidRDefault="00E64E21" w:rsidP="007F06E2">
                  <w:pPr>
                    <w:rPr>
                      <w:bCs/>
                      <w:sz w:val="20"/>
                    </w:rPr>
                  </w:pPr>
                  <w:r>
                    <w:rPr>
                      <w:bCs/>
                      <w:sz w:val="20"/>
                    </w:rPr>
                    <w:t>FS-2</w:t>
                  </w:r>
                </w:p>
              </w:tc>
              <w:tc>
                <w:tcPr>
                  <w:tcW w:w="3192" w:type="dxa"/>
                </w:tcPr>
                <w:p w14:paraId="2A09B4FD" w14:textId="77777777" w:rsidR="00E64E21" w:rsidRPr="00235E96" w:rsidRDefault="00E64E21" w:rsidP="007F06E2">
                  <w:pPr>
                    <w:rPr>
                      <w:sz w:val="20"/>
                    </w:rPr>
                  </w:pPr>
                  <w:r>
                    <w:rPr>
                      <w:sz w:val="20"/>
                    </w:rPr>
                    <w:t>FS-2</w:t>
                  </w:r>
                </w:p>
              </w:tc>
              <w:tc>
                <w:tcPr>
                  <w:tcW w:w="2521" w:type="dxa"/>
                </w:tcPr>
                <w:p w14:paraId="51710761" w14:textId="77777777" w:rsidR="00E64E21" w:rsidRPr="00235E96" w:rsidRDefault="00E64E21" w:rsidP="007F06E2">
                  <w:pPr>
                    <w:rPr>
                      <w:sz w:val="20"/>
                    </w:rPr>
                  </w:pPr>
                  <w:r>
                    <w:rPr>
                      <w:sz w:val="20"/>
                    </w:rPr>
                    <w:t>FS-2</w:t>
                  </w:r>
                </w:p>
              </w:tc>
            </w:tr>
          </w:tbl>
          <w:p w14:paraId="2372D1DC" w14:textId="77777777" w:rsidR="00E64E21" w:rsidRPr="00235E96" w:rsidRDefault="00E64E21" w:rsidP="007F06E2">
            <w:pPr>
              <w:rPr>
                <w:rFonts w:cs="Arial"/>
                <w:sz w:val="20"/>
              </w:rPr>
            </w:pPr>
          </w:p>
          <w:p w14:paraId="06E9AAD5" w14:textId="77777777" w:rsidR="00E64E21" w:rsidRPr="002F213F" w:rsidRDefault="00E64E21" w:rsidP="007F06E2">
            <w:pPr>
              <w:rPr>
                <w:rFonts w:cs="Arial"/>
                <w:sz w:val="20"/>
              </w:rPr>
            </w:pPr>
            <w:r w:rsidRPr="002F213F">
              <w:rPr>
                <w:rFonts w:cs="Arial"/>
                <w:sz w:val="20"/>
              </w:rPr>
              <w:t>It is the policy of the Agency that managers actively participate in ensuring the security of Facilities.</w:t>
            </w:r>
          </w:p>
          <w:p w14:paraId="4D4B72E9" w14:textId="77777777" w:rsidR="00E64E21" w:rsidRPr="002F213F" w:rsidRDefault="00E64E21" w:rsidP="007F06E2">
            <w:pPr>
              <w:rPr>
                <w:rFonts w:cs="Arial"/>
                <w:sz w:val="20"/>
              </w:rPr>
            </w:pPr>
          </w:p>
          <w:p w14:paraId="62844410" w14:textId="77777777" w:rsidR="00E64E21" w:rsidRPr="002F213F" w:rsidRDefault="00E64E21" w:rsidP="007F06E2">
            <w:pPr>
              <w:ind w:left="720"/>
              <w:rPr>
                <w:rFonts w:cs="Arial"/>
                <w:sz w:val="20"/>
              </w:rPr>
            </w:pPr>
            <w:r w:rsidRPr="002F213F">
              <w:rPr>
                <w:rFonts w:cs="Arial"/>
                <w:sz w:val="20"/>
              </w:rPr>
              <w:t>a) Notify the badge authorization personnel of Staff termination, so access badges can be immediately revoked.</w:t>
            </w:r>
          </w:p>
          <w:p w14:paraId="0733F77A" w14:textId="77777777" w:rsidR="00E64E21" w:rsidRPr="002F213F" w:rsidRDefault="00E64E21" w:rsidP="007F06E2">
            <w:pPr>
              <w:ind w:left="720"/>
              <w:rPr>
                <w:rFonts w:cs="Arial"/>
                <w:sz w:val="20"/>
              </w:rPr>
            </w:pPr>
          </w:p>
          <w:p w14:paraId="6FA9B8BE" w14:textId="77777777" w:rsidR="00E64E21" w:rsidRDefault="00E64E21" w:rsidP="007F06E2">
            <w:pPr>
              <w:ind w:left="720"/>
              <w:rPr>
                <w:rFonts w:cs="Arial"/>
                <w:sz w:val="20"/>
              </w:rPr>
            </w:pPr>
            <w:r w:rsidRPr="002F213F">
              <w:rPr>
                <w:rFonts w:cs="Arial"/>
                <w:sz w:val="20"/>
              </w:rPr>
              <w:lastRenderedPageBreak/>
              <w:t>b) Facility access must be terminated immediately and the manager can later submit approved access request form to remove all other system access of employee or contractor.</w:t>
            </w:r>
          </w:p>
          <w:p w14:paraId="5D213E6B" w14:textId="77777777" w:rsidR="00E64E21" w:rsidRPr="00235E96" w:rsidRDefault="00E64E21" w:rsidP="007F06E2">
            <w:pPr>
              <w:rPr>
                <w:rFonts w:cs="Arial"/>
                <w:sz w:val="20"/>
              </w:rPr>
            </w:pPr>
          </w:p>
        </w:tc>
      </w:tr>
      <w:tr w:rsidR="00E64E21" w:rsidRPr="00235E96" w14:paraId="44C2CB6E" w14:textId="77777777" w:rsidTr="002F213F">
        <w:tc>
          <w:tcPr>
            <w:tcW w:w="9378" w:type="dxa"/>
            <w:gridSpan w:val="3"/>
          </w:tcPr>
          <w:p w14:paraId="2B3152DC" w14:textId="77777777" w:rsidR="00E64E21" w:rsidRPr="00235E96" w:rsidRDefault="00E64E21" w:rsidP="007F06E2">
            <w:pPr>
              <w:spacing w:after="60"/>
              <w:rPr>
                <w:rFonts w:cs="Arial"/>
                <w:b/>
                <w:sz w:val="20"/>
              </w:rPr>
            </w:pPr>
            <w:r w:rsidRPr="00235E96">
              <w:rPr>
                <w:rFonts w:cs="Arial"/>
                <w:b/>
                <w:sz w:val="20"/>
              </w:rPr>
              <w:lastRenderedPageBreak/>
              <w:t>Security Control Implementation Details:</w:t>
            </w:r>
          </w:p>
          <w:p w14:paraId="1E447ED7" w14:textId="77777777" w:rsidR="00E64E21" w:rsidRPr="00235E96" w:rsidRDefault="00E64E21"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E64E21" w:rsidRPr="00235E96" w14:paraId="7C9C8877" w14:textId="77777777" w:rsidTr="002F213F">
        <w:trPr>
          <w:trHeight w:val="80"/>
        </w:trPr>
        <w:tc>
          <w:tcPr>
            <w:tcW w:w="9378" w:type="dxa"/>
            <w:gridSpan w:val="3"/>
          </w:tcPr>
          <w:p w14:paraId="00032630" w14:textId="77777777" w:rsidR="00E64E21" w:rsidRPr="00235E96" w:rsidRDefault="00E64E21" w:rsidP="007F06E2">
            <w:pPr>
              <w:spacing w:after="60"/>
              <w:rPr>
                <w:rFonts w:cs="Arial"/>
                <w:b/>
                <w:sz w:val="20"/>
              </w:rPr>
            </w:pPr>
            <w:r w:rsidRPr="00235E96">
              <w:rPr>
                <w:rFonts w:cs="Arial"/>
                <w:b/>
                <w:sz w:val="20"/>
              </w:rPr>
              <w:t>Responsible Parties:</w:t>
            </w:r>
          </w:p>
          <w:p w14:paraId="13DCB025" w14:textId="77777777" w:rsidR="00E64E21" w:rsidRPr="00235E96" w:rsidRDefault="00E64E21"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145E3178" w14:textId="79CC9837" w:rsidR="00E64E21"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E64E21" w:rsidRPr="00235E96">
              <w:rPr>
                <w:rFonts w:cs="Arial"/>
                <w:sz w:val="20"/>
              </w:rPr>
              <w:t xml:space="preserve"> </w:t>
            </w:r>
            <w:r w:rsidR="00385D49">
              <w:rPr>
                <w:rFonts w:cs="Arial"/>
                <w:sz w:val="20"/>
              </w:rPr>
              <w:t>&lt;PROVIDER&gt;</w:t>
            </w:r>
          </w:p>
        </w:tc>
      </w:tr>
      <w:tr w:rsidR="00E64E21" w:rsidRPr="00235E96" w14:paraId="6A3EB5F2" w14:textId="77777777" w:rsidTr="002F213F">
        <w:tc>
          <w:tcPr>
            <w:tcW w:w="9378" w:type="dxa"/>
            <w:gridSpan w:val="3"/>
          </w:tcPr>
          <w:p w14:paraId="1C2C4ACF" w14:textId="77777777" w:rsidR="00E64E21" w:rsidRPr="00235E96" w:rsidRDefault="00E64E21"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2F213F" w:rsidRPr="00A75D48" w14:paraId="36DF0855" w14:textId="77777777" w:rsidTr="002F213F">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C0DCAF" w14:textId="77777777" w:rsidR="002F213F" w:rsidRPr="002F213F" w:rsidRDefault="002F213F" w:rsidP="00474F9A">
            <w:pPr>
              <w:rPr>
                <w:rFonts w:cs="Arial"/>
                <w:bCs/>
                <w:noProof/>
                <w:sz w:val="20"/>
              </w:rPr>
            </w:pPr>
            <w:r w:rsidRPr="002F213F">
              <w:rPr>
                <w:rFonts w:cs="Arial"/>
                <w:bCs/>
                <w:noProof/>
                <w:sz w:val="20"/>
              </w:rPr>
              <w:t>&lt;Provider&gt; Response</w:t>
            </w:r>
          </w:p>
        </w:tc>
      </w:tr>
      <w:tr w:rsidR="002F213F" w:rsidRPr="00E52C1D" w14:paraId="724D9216" w14:textId="77777777" w:rsidTr="002F213F">
        <w:tc>
          <w:tcPr>
            <w:tcW w:w="9378" w:type="dxa"/>
            <w:gridSpan w:val="3"/>
            <w:tcBorders>
              <w:top w:val="single" w:sz="4" w:space="0" w:color="auto"/>
              <w:left w:val="single" w:sz="4" w:space="0" w:color="auto"/>
              <w:bottom w:val="single" w:sz="4" w:space="0" w:color="auto"/>
              <w:right w:val="single" w:sz="4" w:space="0" w:color="auto"/>
            </w:tcBorders>
          </w:tcPr>
          <w:p w14:paraId="254F67CB" w14:textId="77777777" w:rsidR="002F213F" w:rsidRPr="002F213F" w:rsidRDefault="002F213F" w:rsidP="00474F9A">
            <w:pPr>
              <w:rPr>
                <w:rFonts w:cs="Arial"/>
                <w:b/>
                <w:bCs/>
                <w:noProof/>
                <w:sz w:val="20"/>
              </w:rPr>
            </w:pPr>
          </w:p>
        </w:tc>
      </w:tr>
      <w:tr w:rsidR="002F213F" w14:paraId="061DD5DF" w14:textId="77777777" w:rsidTr="002F213F">
        <w:tc>
          <w:tcPr>
            <w:tcW w:w="2155" w:type="dxa"/>
          </w:tcPr>
          <w:p w14:paraId="24EA50CD" w14:textId="77777777" w:rsidR="002F213F" w:rsidRDefault="002F213F" w:rsidP="00474F9A">
            <w:pPr>
              <w:rPr>
                <w:rFonts w:cs="Arial"/>
                <w:sz w:val="20"/>
                <w:highlight w:val="red"/>
              </w:rPr>
            </w:pPr>
          </w:p>
        </w:tc>
        <w:tc>
          <w:tcPr>
            <w:tcW w:w="720" w:type="dxa"/>
          </w:tcPr>
          <w:p w14:paraId="4C2A9739" w14:textId="32D123BF" w:rsidR="002F213F" w:rsidRDefault="002F213F" w:rsidP="00474F9A">
            <w:pPr>
              <w:rPr>
                <w:rFonts w:cs="Arial"/>
                <w:sz w:val="20"/>
              </w:rPr>
            </w:pPr>
            <w:r>
              <w:rPr>
                <w:rFonts w:cs="Arial"/>
                <w:sz w:val="20"/>
              </w:rPr>
              <w:t>a.</w:t>
            </w:r>
          </w:p>
        </w:tc>
        <w:tc>
          <w:tcPr>
            <w:tcW w:w="6503" w:type="dxa"/>
          </w:tcPr>
          <w:p w14:paraId="18F83BE1" w14:textId="77777777" w:rsidR="002F213F" w:rsidRDefault="002F213F" w:rsidP="00474F9A">
            <w:pPr>
              <w:rPr>
                <w:rFonts w:cs="Arial"/>
                <w:sz w:val="20"/>
              </w:rPr>
            </w:pPr>
          </w:p>
        </w:tc>
      </w:tr>
      <w:tr w:rsidR="002F213F" w14:paraId="2B6ECB33" w14:textId="77777777" w:rsidTr="002F213F">
        <w:tc>
          <w:tcPr>
            <w:tcW w:w="2155" w:type="dxa"/>
          </w:tcPr>
          <w:p w14:paraId="41A28927" w14:textId="77777777" w:rsidR="002F213F" w:rsidRDefault="002F213F" w:rsidP="00474F9A">
            <w:pPr>
              <w:rPr>
                <w:rFonts w:cs="Arial"/>
                <w:sz w:val="20"/>
                <w:highlight w:val="red"/>
              </w:rPr>
            </w:pPr>
          </w:p>
        </w:tc>
        <w:tc>
          <w:tcPr>
            <w:tcW w:w="720" w:type="dxa"/>
          </w:tcPr>
          <w:p w14:paraId="13747F67" w14:textId="0C4765D0" w:rsidR="002F213F" w:rsidRDefault="002F213F" w:rsidP="00474F9A">
            <w:pPr>
              <w:rPr>
                <w:rFonts w:cs="Arial"/>
                <w:sz w:val="20"/>
              </w:rPr>
            </w:pPr>
            <w:r>
              <w:rPr>
                <w:rFonts w:cs="Arial"/>
                <w:sz w:val="20"/>
              </w:rPr>
              <w:t>b.</w:t>
            </w:r>
          </w:p>
        </w:tc>
        <w:tc>
          <w:tcPr>
            <w:tcW w:w="6503" w:type="dxa"/>
          </w:tcPr>
          <w:p w14:paraId="77484AE9" w14:textId="77777777" w:rsidR="002F213F" w:rsidRDefault="002F213F" w:rsidP="00474F9A">
            <w:pPr>
              <w:rPr>
                <w:rFonts w:cs="Arial"/>
                <w:sz w:val="20"/>
              </w:rPr>
            </w:pPr>
          </w:p>
        </w:tc>
      </w:tr>
      <w:tr w:rsidR="002F213F" w:rsidRPr="001909F6" w14:paraId="735FC654" w14:textId="77777777" w:rsidTr="002F213F">
        <w:tc>
          <w:tcPr>
            <w:tcW w:w="9378" w:type="dxa"/>
            <w:gridSpan w:val="3"/>
            <w:shd w:val="clear" w:color="auto" w:fill="F2F2F2" w:themeFill="background1" w:themeFillShade="F2"/>
          </w:tcPr>
          <w:p w14:paraId="5AD9DF7E" w14:textId="77777777" w:rsidR="002F213F" w:rsidRPr="001909F6" w:rsidRDefault="002F213F" w:rsidP="00474F9A">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2F213F" w:rsidRPr="002F213F" w14:paraId="4713E539" w14:textId="77777777" w:rsidTr="002F213F">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B898DDB" w14:textId="77777777" w:rsidR="002F213F" w:rsidRPr="002F213F" w:rsidRDefault="002F213F" w:rsidP="00474F9A">
            <w:pPr>
              <w:rPr>
                <w:rFonts w:cs="Arial"/>
                <w:sz w:val="20"/>
              </w:rPr>
            </w:pPr>
          </w:p>
        </w:tc>
      </w:tr>
      <w:tr w:rsidR="002F213F" w14:paraId="4120111B" w14:textId="77777777" w:rsidTr="00474F9A">
        <w:tc>
          <w:tcPr>
            <w:tcW w:w="2155" w:type="dxa"/>
          </w:tcPr>
          <w:p w14:paraId="614D8D4D" w14:textId="77777777" w:rsidR="002F213F" w:rsidRDefault="002F213F" w:rsidP="00474F9A">
            <w:pPr>
              <w:rPr>
                <w:rFonts w:cs="Arial"/>
                <w:sz w:val="20"/>
                <w:highlight w:val="red"/>
              </w:rPr>
            </w:pPr>
          </w:p>
        </w:tc>
        <w:tc>
          <w:tcPr>
            <w:tcW w:w="720" w:type="dxa"/>
          </w:tcPr>
          <w:p w14:paraId="7732BBC1" w14:textId="77777777" w:rsidR="002F213F" w:rsidRDefault="002F213F" w:rsidP="00474F9A">
            <w:pPr>
              <w:rPr>
                <w:rFonts w:cs="Arial"/>
                <w:sz w:val="20"/>
              </w:rPr>
            </w:pPr>
            <w:r>
              <w:rPr>
                <w:rFonts w:cs="Arial"/>
                <w:sz w:val="20"/>
              </w:rPr>
              <w:t>a.</w:t>
            </w:r>
          </w:p>
        </w:tc>
        <w:tc>
          <w:tcPr>
            <w:tcW w:w="6503" w:type="dxa"/>
          </w:tcPr>
          <w:p w14:paraId="7059D3D2" w14:textId="77777777" w:rsidR="002F213F" w:rsidRDefault="002F213F" w:rsidP="00474F9A">
            <w:pPr>
              <w:rPr>
                <w:rFonts w:cs="Arial"/>
                <w:sz w:val="20"/>
              </w:rPr>
            </w:pPr>
          </w:p>
        </w:tc>
      </w:tr>
      <w:tr w:rsidR="002F213F" w14:paraId="41A47FFF" w14:textId="77777777" w:rsidTr="00474F9A">
        <w:tc>
          <w:tcPr>
            <w:tcW w:w="2155" w:type="dxa"/>
          </w:tcPr>
          <w:p w14:paraId="063D0F5B" w14:textId="77777777" w:rsidR="002F213F" w:rsidRDefault="002F213F" w:rsidP="00474F9A">
            <w:pPr>
              <w:rPr>
                <w:rFonts w:cs="Arial"/>
                <w:sz w:val="20"/>
                <w:highlight w:val="red"/>
              </w:rPr>
            </w:pPr>
          </w:p>
        </w:tc>
        <w:tc>
          <w:tcPr>
            <w:tcW w:w="720" w:type="dxa"/>
          </w:tcPr>
          <w:p w14:paraId="6F82C1AA" w14:textId="77777777" w:rsidR="002F213F" w:rsidRDefault="002F213F" w:rsidP="00474F9A">
            <w:pPr>
              <w:rPr>
                <w:rFonts w:cs="Arial"/>
                <w:sz w:val="20"/>
              </w:rPr>
            </w:pPr>
            <w:r>
              <w:rPr>
                <w:rFonts w:cs="Arial"/>
                <w:sz w:val="20"/>
              </w:rPr>
              <w:t>b.</w:t>
            </w:r>
          </w:p>
        </w:tc>
        <w:tc>
          <w:tcPr>
            <w:tcW w:w="6503" w:type="dxa"/>
          </w:tcPr>
          <w:p w14:paraId="064C8C06" w14:textId="77777777" w:rsidR="002F213F" w:rsidRDefault="002F213F" w:rsidP="00474F9A">
            <w:pPr>
              <w:rPr>
                <w:rFonts w:cs="Arial"/>
                <w:sz w:val="20"/>
              </w:rPr>
            </w:pPr>
          </w:p>
        </w:tc>
      </w:tr>
    </w:tbl>
    <w:p w14:paraId="67C5EC30" w14:textId="77777777" w:rsidR="00E64E21" w:rsidRDefault="00E64E21" w:rsidP="00E64E21"/>
    <w:p w14:paraId="11CD31B9" w14:textId="77777777" w:rsidR="002F213F" w:rsidRDefault="002F213F" w:rsidP="00E64E2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E64E21" w:rsidRPr="00235E96" w14:paraId="0EDC70FD" w14:textId="77777777" w:rsidTr="007F06E2">
        <w:tc>
          <w:tcPr>
            <w:tcW w:w="9378" w:type="dxa"/>
            <w:gridSpan w:val="2"/>
            <w:shd w:val="pct20" w:color="auto" w:fill="auto"/>
          </w:tcPr>
          <w:p w14:paraId="7EC60C8D" w14:textId="77777777" w:rsidR="00E64E21" w:rsidRPr="00235E96" w:rsidRDefault="00E64E21" w:rsidP="007F06E2">
            <w:pPr>
              <w:tabs>
                <w:tab w:val="left" w:pos="1080"/>
              </w:tabs>
              <w:spacing w:after="60"/>
              <w:rPr>
                <w:rFonts w:cs="Arial"/>
                <w:b/>
                <w:bCs/>
                <w:iCs/>
                <w:noProof/>
                <w:sz w:val="20"/>
              </w:rPr>
            </w:pPr>
            <w:r>
              <w:rPr>
                <w:rFonts w:cs="Arial"/>
                <w:b/>
                <w:bCs/>
                <w:iCs/>
                <w:noProof/>
                <w:sz w:val="20"/>
              </w:rPr>
              <w:t>(FS-3</w:t>
            </w:r>
            <w:r w:rsidRPr="00235E96">
              <w:rPr>
                <w:rFonts w:cs="Arial"/>
                <w:b/>
                <w:bCs/>
                <w:iCs/>
                <w:noProof/>
                <w:sz w:val="20"/>
              </w:rPr>
              <w:t xml:space="preserve">) </w:t>
            </w:r>
            <w:r>
              <w:rPr>
                <w:rFonts w:cs="Arial"/>
                <w:b/>
                <w:sz w:val="20"/>
              </w:rPr>
              <w:t>Threats</w:t>
            </w:r>
          </w:p>
        </w:tc>
      </w:tr>
      <w:tr w:rsidR="00E64E21" w:rsidRPr="00235E96" w14:paraId="360DA71B" w14:textId="77777777" w:rsidTr="007F06E2">
        <w:trPr>
          <w:trHeight w:val="215"/>
        </w:trPr>
        <w:tc>
          <w:tcPr>
            <w:tcW w:w="9378" w:type="dxa"/>
            <w:gridSpan w:val="2"/>
            <w:shd w:val="clear" w:color="auto" w:fill="auto"/>
          </w:tcPr>
          <w:p w14:paraId="39E765D0" w14:textId="77777777" w:rsidR="00E64E21" w:rsidRDefault="00E64E21" w:rsidP="007F06E2">
            <w:pPr>
              <w:rPr>
                <w:rFonts w:cs="Arial"/>
                <w:sz w:val="20"/>
              </w:rPr>
            </w:pPr>
            <w:r w:rsidRPr="007E45DA">
              <w:rPr>
                <w:rFonts w:cs="Arial"/>
                <w:sz w:val="20"/>
              </w:rPr>
              <w:t>The purpose of the policy is to ensure that threats are promptly and appropriately reported.</w:t>
            </w:r>
          </w:p>
          <w:p w14:paraId="7D39B679" w14:textId="77777777" w:rsidR="00E64E21" w:rsidRPr="00235E96" w:rsidRDefault="00E64E21" w:rsidP="007F06E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64E21" w:rsidRPr="00235E96" w14:paraId="4BEE38B6" w14:textId="77777777" w:rsidTr="007F06E2">
              <w:tc>
                <w:tcPr>
                  <w:tcW w:w="8797" w:type="dxa"/>
                  <w:gridSpan w:val="3"/>
                  <w:shd w:val="clear" w:color="auto" w:fill="4F81BD"/>
                </w:tcPr>
                <w:p w14:paraId="2A1A3EF6" w14:textId="77777777" w:rsidR="00E64E21" w:rsidRPr="00235E96" w:rsidRDefault="00E64E21" w:rsidP="007F06E2">
                  <w:pPr>
                    <w:rPr>
                      <w:b/>
                      <w:bCs/>
                      <w:color w:val="FFFFFF"/>
                      <w:sz w:val="20"/>
                    </w:rPr>
                  </w:pPr>
                  <w:r w:rsidRPr="00235E96">
                    <w:rPr>
                      <w:b/>
                      <w:bCs/>
                      <w:color w:val="FFFFFF"/>
                      <w:sz w:val="20"/>
                    </w:rPr>
                    <w:t>Applicability of Controls</w:t>
                  </w:r>
                </w:p>
              </w:tc>
            </w:tr>
            <w:tr w:rsidR="00E64E21" w:rsidRPr="00235E96" w14:paraId="23E21FD4" w14:textId="77777777" w:rsidTr="007F06E2">
              <w:tc>
                <w:tcPr>
                  <w:tcW w:w="3084" w:type="dxa"/>
                  <w:shd w:val="clear" w:color="auto" w:fill="4F81BD"/>
                </w:tcPr>
                <w:p w14:paraId="0D0273B0" w14:textId="77777777" w:rsidR="00E64E21" w:rsidRPr="00235E96" w:rsidRDefault="00E64E21" w:rsidP="007F06E2">
                  <w:pPr>
                    <w:rPr>
                      <w:b/>
                      <w:bCs/>
                      <w:color w:val="FFFFFF"/>
                      <w:sz w:val="20"/>
                    </w:rPr>
                  </w:pPr>
                  <w:r w:rsidRPr="00235E96">
                    <w:rPr>
                      <w:b/>
                      <w:bCs/>
                      <w:color w:val="FFFFFF"/>
                      <w:sz w:val="20"/>
                    </w:rPr>
                    <w:t>Public</w:t>
                  </w:r>
                </w:p>
              </w:tc>
              <w:tc>
                <w:tcPr>
                  <w:tcW w:w="3192" w:type="dxa"/>
                  <w:shd w:val="clear" w:color="auto" w:fill="4F81BD"/>
                </w:tcPr>
                <w:p w14:paraId="321CEB0C" w14:textId="77777777" w:rsidR="00E64E21" w:rsidRPr="00235E96" w:rsidRDefault="00E64E21" w:rsidP="007F06E2">
                  <w:pPr>
                    <w:rPr>
                      <w:b/>
                      <w:bCs/>
                      <w:color w:val="FFFFFF"/>
                      <w:sz w:val="20"/>
                    </w:rPr>
                  </w:pPr>
                  <w:r w:rsidRPr="00235E96">
                    <w:rPr>
                      <w:b/>
                      <w:bCs/>
                      <w:color w:val="FFFFFF"/>
                      <w:sz w:val="20"/>
                    </w:rPr>
                    <w:t>Confidential</w:t>
                  </w:r>
                </w:p>
              </w:tc>
              <w:tc>
                <w:tcPr>
                  <w:tcW w:w="2521" w:type="dxa"/>
                  <w:shd w:val="clear" w:color="auto" w:fill="4F81BD"/>
                </w:tcPr>
                <w:p w14:paraId="1A720979" w14:textId="77777777" w:rsidR="00E64E21" w:rsidRPr="00235E96" w:rsidRDefault="00E64E21" w:rsidP="007F06E2">
                  <w:pPr>
                    <w:rPr>
                      <w:b/>
                      <w:bCs/>
                      <w:color w:val="FFFFFF"/>
                      <w:sz w:val="20"/>
                    </w:rPr>
                  </w:pPr>
                  <w:r w:rsidRPr="00235E96">
                    <w:rPr>
                      <w:b/>
                      <w:bCs/>
                      <w:color w:val="FFFFFF"/>
                      <w:sz w:val="20"/>
                    </w:rPr>
                    <w:t>FTI</w:t>
                  </w:r>
                </w:p>
              </w:tc>
            </w:tr>
            <w:tr w:rsidR="00E64E21" w:rsidRPr="00235E96" w14:paraId="2F2B1EE3" w14:textId="77777777" w:rsidTr="007F06E2">
              <w:tc>
                <w:tcPr>
                  <w:tcW w:w="3084" w:type="dxa"/>
                </w:tcPr>
                <w:p w14:paraId="34EBDCB0" w14:textId="77777777" w:rsidR="00E64E21" w:rsidRPr="00235E96" w:rsidRDefault="00E64E21" w:rsidP="007F06E2">
                  <w:pPr>
                    <w:rPr>
                      <w:bCs/>
                      <w:sz w:val="20"/>
                    </w:rPr>
                  </w:pPr>
                  <w:r>
                    <w:rPr>
                      <w:bCs/>
                      <w:sz w:val="20"/>
                    </w:rPr>
                    <w:t>FS-3</w:t>
                  </w:r>
                </w:p>
              </w:tc>
              <w:tc>
                <w:tcPr>
                  <w:tcW w:w="3192" w:type="dxa"/>
                </w:tcPr>
                <w:p w14:paraId="577E0927" w14:textId="77777777" w:rsidR="00E64E21" w:rsidRPr="00235E96" w:rsidRDefault="00E64E21" w:rsidP="007F06E2">
                  <w:pPr>
                    <w:rPr>
                      <w:sz w:val="20"/>
                    </w:rPr>
                  </w:pPr>
                  <w:r>
                    <w:rPr>
                      <w:sz w:val="20"/>
                    </w:rPr>
                    <w:t>FS-3</w:t>
                  </w:r>
                </w:p>
              </w:tc>
              <w:tc>
                <w:tcPr>
                  <w:tcW w:w="2521" w:type="dxa"/>
                </w:tcPr>
                <w:p w14:paraId="1932065F" w14:textId="77777777" w:rsidR="00E64E21" w:rsidRPr="00235E96" w:rsidRDefault="00E64E21" w:rsidP="007F06E2">
                  <w:pPr>
                    <w:rPr>
                      <w:sz w:val="20"/>
                    </w:rPr>
                  </w:pPr>
                  <w:r>
                    <w:rPr>
                      <w:sz w:val="20"/>
                    </w:rPr>
                    <w:t>FS-3</w:t>
                  </w:r>
                </w:p>
              </w:tc>
            </w:tr>
          </w:tbl>
          <w:p w14:paraId="244CC308" w14:textId="77777777" w:rsidR="00E64E21" w:rsidRPr="00235E96" w:rsidRDefault="00E64E21" w:rsidP="007F06E2">
            <w:pPr>
              <w:rPr>
                <w:rFonts w:cs="Arial"/>
                <w:sz w:val="20"/>
              </w:rPr>
            </w:pPr>
          </w:p>
          <w:p w14:paraId="2FE2D835" w14:textId="77777777" w:rsidR="00E64E21" w:rsidRPr="002F213F" w:rsidRDefault="00E64E21" w:rsidP="007F06E2">
            <w:pPr>
              <w:rPr>
                <w:rFonts w:cs="Arial"/>
                <w:sz w:val="20"/>
              </w:rPr>
            </w:pPr>
            <w:r w:rsidRPr="002F213F">
              <w:rPr>
                <w:rFonts w:cs="Arial"/>
                <w:sz w:val="20"/>
              </w:rPr>
              <w:t>It is the policy that Staff is required to immediately report any threat, actual or perceived, against the</w:t>
            </w:r>
          </w:p>
          <w:p w14:paraId="2C8D3BFA" w14:textId="77777777" w:rsidR="00E64E21" w:rsidRDefault="00E64E21" w:rsidP="007F06E2">
            <w:pPr>
              <w:rPr>
                <w:rFonts w:cs="Arial"/>
                <w:sz w:val="20"/>
              </w:rPr>
            </w:pPr>
            <w:r w:rsidRPr="002F213F">
              <w:rPr>
                <w:rFonts w:cs="Arial"/>
                <w:sz w:val="20"/>
              </w:rPr>
              <w:t>Agency, Staff, or any other criminal threat to the Security Guards. Only Security Guards should attempt to deal with a physical threat.</w:t>
            </w:r>
          </w:p>
          <w:p w14:paraId="4142ADAD" w14:textId="77777777" w:rsidR="00E64E21" w:rsidRPr="00235E96" w:rsidRDefault="00E64E21" w:rsidP="007F06E2">
            <w:pPr>
              <w:rPr>
                <w:rFonts w:cs="Arial"/>
                <w:sz w:val="20"/>
              </w:rPr>
            </w:pPr>
          </w:p>
        </w:tc>
      </w:tr>
      <w:tr w:rsidR="00E64E21" w:rsidRPr="00235E96" w14:paraId="2DC5DE1D" w14:textId="77777777" w:rsidTr="007F06E2">
        <w:tc>
          <w:tcPr>
            <w:tcW w:w="9378" w:type="dxa"/>
            <w:gridSpan w:val="2"/>
          </w:tcPr>
          <w:p w14:paraId="44D087CE" w14:textId="77777777" w:rsidR="00E64E21" w:rsidRPr="00235E96" w:rsidRDefault="00E64E21" w:rsidP="007F06E2">
            <w:pPr>
              <w:spacing w:after="60"/>
              <w:rPr>
                <w:rFonts w:cs="Arial"/>
                <w:b/>
                <w:sz w:val="20"/>
              </w:rPr>
            </w:pPr>
            <w:r w:rsidRPr="00235E96">
              <w:rPr>
                <w:rFonts w:cs="Arial"/>
                <w:b/>
                <w:sz w:val="20"/>
              </w:rPr>
              <w:t>Security Control Implementation Details:</w:t>
            </w:r>
          </w:p>
          <w:p w14:paraId="0EF6D13E" w14:textId="77777777" w:rsidR="00E64E21" w:rsidRPr="00235E96" w:rsidRDefault="00E64E21"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E64E21" w:rsidRPr="00235E96" w14:paraId="0C65763C" w14:textId="77777777" w:rsidTr="007F06E2">
        <w:trPr>
          <w:trHeight w:val="80"/>
        </w:trPr>
        <w:tc>
          <w:tcPr>
            <w:tcW w:w="9378" w:type="dxa"/>
            <w:gridSpan w:val="2"/>
          </w:tcPr>
          <w:p w14:paraId="1AE6C6EB" w14:textId="77777777" w:rsidR="00E64E21" w:rsidRPr="00235E96" w:rsidRDefault="00E64E21" w:rsidP="007F06E2">
            <w:pPr>
              <w:spacing w:after="60"/>
              <w:rPr>
                <w:rFonts w:cs="Arial"/>
                <w:b/>
                <w:sz w:val="20"/>
              </w:rPr>
            </w:pPr>
            <w:r w:rsidRPr="00235E96">
              <w:rPr>
                <w:rFonts w:cs="Arial"/>
                <w:b/>
                <w:sz w:val="20"/>
              </w:rPr>
              <w:t>Responsible Parties:</w:t>
            </w:r>
          </w:p>
          <w:p w14:paraId="2269EAAF" w14:textId="77777777" w:rsidR="00E64E21" w:rsidRPr="00235E96" w:rsidRDefault="00E64E21"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545CEFB9" w14:textId="2EB913D2" w:rsidR="00E64E21"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E64E21" w:rsidRPr="00235E96">
              <w:rPr>
                <w:rFonts w:cs="Arial"/>
                <w:sz w:val="20"/>
              </w:rPr>
              <w:t xml:space="preserve"> </w:t>
            </w:r>
            <w:r w:rsidR="00385D49">
              <w:rPr>
                <w:rFonts w:cs="Arial"/>
                <w:sz w:val="20"/>
              </w:rPr>
              <w:t>&lt;PROVIDER&gt;</w:t>
            </w:r>
          </w:p>
        </w:tc>
      </w:tr>
      <w:tr w:rsidR="00E64E21" w:rsidRPr="00235E96" w14:paraId="5825E0AE" w14:textId="77777777" w:rsidTr="007F06E2">
        <w:tc>
          <w:tcPr>
            <w:tcW w:w="9378" w:type="dxa"/>
            <w:gridSpan w:val="2"/>
          </w:tcPr>
          <w:p w14:paraId="2B759019" w14:textId="77777777" w:rsidR="00E64E21" w:rsidRPr="00235E96" w:rsidRDefault="00E64E21"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2F213F" w:rsidRPr="001909F6" w14:paraId="12A15244" w14:textId="77777777" w:rsidTr="002F213F">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71F86" w14:textId="77777777" w:rsidR="002F213F" w:rsidRPr="002F213F" w:rsidRDefault="002F213F" w:rsidP="00474F9A">
            <w:pPr>
              <w:rPr>
                <w:rFonts w:cs="Arial"/>
                <w:bCs/>
                <w:noProof/>
                <w:sz w:val="20"/>
              </w:rPr>
            </w:pPr>
            <w:r w:rsidRPr="002F213F">
              <w:rPr>
                <w:rFonts w:cs="Arial"/>
                <w:bCs/>
                <w:noProof/>
                <w:sz w:val="20"/>
              </w:rPr>
              <w:t>&lt;Provider&gt; Response</w:t>
            </w:r>
          </w:p>
        </w:tc>
      </w:tr>
      <w:tr w:rsidR="002F213F" w:rsidRPr="00E52C1D" w14:paraId="4FE703CE" w14:textId="77777777" w:rsidTr="00474F9A">
        <w:tc>
          <w:tcPr>
            <w:tcW w:w="1705" w:type="dxa"/>
          </w:tcPr>
          <w:p w14:paraId="51DDB479" w14:textId="77777777" w:rsidR="002F213F" w:rsidRPr="00E52C1D" w:rsidRDefault="002F213F" w:rsidP="00474F9A">
            <w:pPr>
              <w:rPr>
                <w:rFonts w:cs="Arial"/>
                <w:sz w:val="20"/>
              </w:rPr>
            </w:pPr>
          </w:p>
        </w:tc>
        <w:tc>
          <w:tcPr>
            <w:tcW w:w="7673" w:type="dxa"/>
          </w:tcPr>
          <w:p w14:paraId="41616185" w14:textId="77777777" w:rsidR="002F213F" w:rsidRPr="00E52C1D" w:rsidRDefault="002F213F" w:rsidP="00474F9A">
            <w:pPr>
              <w:rPr>
                <w:rFonts w:cs="Arial"/>
                <w:sz w:val="20"/>
              </w:rPr>
            </w:pPr>
          </w:p>
        </w:tc>
      </w:tr>
      <w:tr w:rsidR="002F213F" w:rsidRPr="001909F6" w14:paraId="00EAAF41" w14:textId="77777777" w:rsidTr="00474F9A">
        <w:tc>
          <w:tcPr>
            <w:tcW w:w="9378" w:type="dxa"/>
            <w:gridSpan w:val="2"/>
            <w:shd w:val="clear" w:color="auto" w:fill="F2F2F2" w:themeFill="background1" w:themeFillShade="F2"/>
          </w:tcPr>
          <w:p w14:paraId="6C89E387" w14:textId="77777777" w:rsidR="002F213F" w:rsidRPr="001909F6" w:rsidRDefault="002F213F" w:rsidP="00474F9A">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2F213F" w14:paraId="7E4ADC12" w14:textId="77777777" w:rsidTr="00474F9A">
        <w:tc>
          <w:tcPr>
            <w:tcW w:w="1705" w:type="dxa"/>
          </w:tcPr>
          <w:p w14:paraId="4651F1CE" w14:textId="77777777" w:rsidR="002F213F" w:rsidRDefault="002F213F" w:rsidP="00474F9A">
            <w:pPr>
              <w:rPr>
                <w:rFonts w:cs="Arial"/>
                <w:sz w:val="20"/>
              </w:rPr>
            </w:pPr>
          </w:p>
        </w:tc>
        <w:tc>
          <w:tcPr>
            <w:tcW w:w="7673" w:type="dxa"/>
          </w:tcPr>
          <w:p w14:paraId="50B65795" w14:textId="77777777" w:rsidR="002F213F" w:rsidRDefault="002F213F" w:rsidP="00474F9A">
            <w:pPr>
              <w:rPr>
                <w:rFonts w:cs="Arial"/>
                <w:sz w:val="20"/>
              </w:rPr>
            </w:pPr>
          </w:p>
        </w:tc>
      </w:tr>
    </w:tbl>
    <w:p w14:paraId="1D1C4EDC" w14:textId="77777777" w:rsidR="00E64E21" w:rsidRDefault="00E64E21" w:rsidP="00E64E21"/>
    <w:p w14:paraId="3AEA03DD" w14:textId="77777777" w:rsidR="002F213F" w:rsidRDefault="002F213F" w:rsidP="00E64E2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7F06E2" w:rsidRPr="00235E96" w14:paraId="1176F891" w14:textId="77777777" w:rsidTr="002F213F">
        <w:tc>
          <w:tcPr>
            <w:tcW w:w="9378" w:type="dxa"/>
            <w:gridSpan w:val="3"/>
            <w:shd w:val="pct20" w:color="auto" w:fill="auto"/>
          </w:tcPr>
          <w:p w14:paraId="45881ABF" w14:textId="77777777" w:rsidR="007F06E2" w:rsidRPr="00235E96" w:rsidRDefault="007F06E2" w:rsidP="007F06E2">
            <w:pPr>
              <w:tabs>
                <w:tab w:val="left" w:pos="1080"/>
              </w:tabs>
              <w:spacing w:after="60"/>
              <w:rPr>
                <w:rFonts w:cs="Arial"/>
                <w:b/>
                <w:bCs/>
                <w:iCs/>
                <w:noProof/>
                <w:sz w:val="20"/>
              </w:rPr>
            </w:pPr>
            <w:r>
              <w:rPr>
                <w:rFonts w:cs="Arial"/>
                <w:b/>
                <w:bCs/>
                <w:iCs/>
                <w:noProof/>
                <w:sz w:val="20"/>
              </w:rPr>
              <w:t>(FS-4</w:t>
            </w:r>
            <w:r w:rsidRPr="00235E96">
              <w:rPr>
                <w:rFonts w:cs="Arial"/>
                <w:b/>
                <w:bCs/>
                <w:iCs/>
                <w:noProof/>
                <w:sz w:val="20"/>
              </w:rPr>
              <w:t xml:space="preserve">) </w:t>
            </w:r>
            <w:r>
              <w:rPr>
                <w:rFonts w:cs="Arial"/>
                <w:b/>
                <w:sz w:val="20"/>
              </w:rPr>
              <w:t>Visitors</w:t>
            </w:r>
          </w:p>
        </w:tc>
      </w:tr>
      <w:tr w:rsidR="007F06E2" w:rsidRPr="00235E96" w14:paraId="56D2D51F" w14:textId="77777777" w:rsidTr="002F213F">
        <w:trPr>
          <w:trHeight w:val="215"/>
        </w:trPr>
        <w:tc>
          <w:tcPr>
            <w:tcW w:w="9378" w:type="dxa"/>
            <w:gridSpan w:val="3"/>
            <w:shd w:val="clear" w:color="auto" w:fill="auto"/>
          </w:tcPr>
          <w:p w14:paraId="1C2A8ABA" w14:textId="77777777" w:rsidR="007F06E2" w:rsidRDefault="007F06E2" w:rsidP="007F06E2">
            <w:pPr>
              <w:rPr>
                <w:rFonts w:cs="Arial"/>
                <w:sz w:val="20"/>
              </w:rPr>
            </w:pPr>
            <w:r w:rsidRPr="007E45DA">
              <w:rPr>
                <w:rFonts w:cs="Arial"/>
                <w:sz w:val="20"/>
              </w:rPr>
              <w:t>The purpose of the policy is to ensure that visitors are properly controlled while in a Facility.</w:t>
            </w:r>
          </w:p>
          <w:p w14:paraId="2718AFF4" w14:textId="77777777" w:rsidR="007F06E2" w:rsidRPr="00235E96" w:rsidRDefault="007F06E2" w:rsidP="007F06E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4B246EBB" w14:textId="77777777" w:rsidTr="007F06E2">
              <w:tc>
                <w:tcPr>
                  <w:tcW w:w="8797" w:type="dxa"/>
                  <w:gridSpan w:val="3"/>
                  <w:shd w:val="clear" w:color="auto" w:fill="4F81BD"/>
                </w:tcPr>
                <w:p w14:paraId="7922E7D2"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015BBC1F" w14:textId="77777777" w:rsidTr="007F06E2">
              <w:tc>
                <w:tcPr>
                  <w:tcW w:w="3084" w:type="dxa"/>
                  <w:shd w:val="clear" w:color="auto" w:fill="4F81BD"/>
                </w:tcPr>
                <w:p w14:paraId="4FB8D71F"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01219C47"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0175055F" w14:textId="77777777" w:rsidR="007F06E2" w:rsidRPr="00235E96" w:rsidRDefault="007F06E2" w:rsidP="007F06E2">
                  <w:pPr>
                    <w:rPr>
                      <w:b/>
                      <w:bCs/>
                      <w:color w:val="FFFFFF"/>
                      <w:sz w:val="20"/>
                    </w:rPr>
                  </w:pPr>
                  <w:r w:rsidRPr="00235E96">
                    <w:rPr>
                      <w:b/>
                      <w:bCs/>
                      <w:color w:val="FFFFFF"/>
                      <w:sz w:val="20"/>
                    </w:rPr>
                    <w:t>FTI</w:t>
                  </w:r>
                </w:p>
              </w:tc>
            </w:tr>
            <w:tr w:rsidR="007F06E2" w:rsidRPr="00235E96" w14:paraId="560DB8FE" w14:textId="77777777" w:rsidTr="007F06E2">
              <w:tc>
                <w:tcPr>
                  <w:tcW w:w="3084" w:type="dxa"/>
                </w:tcPr>
                <w:p w14:paraId="374CAF7D" w14:textId="77777777" w:rsidR="007F06E2" w:rsidRPr="00235E96" w:rsidRDefault="007F06E2" w:rsidP="007F06E2">
                  <w:pPr>
                    <w:rPr>
                      <w:bCs/>
                      <w:sz w:val="20"/>
                    </w:rPr>
                  </w:pPr>
                  <w:r>
                    <w:rPr>
                      <w:bCs/>
                      <w:sz w:val="20"/>
                    </w:rPr>
                    <w:t>FS-4</w:t>
                  </w:r>
                </w:p>
              </w:tc>
              <w:tc>
                <w:tcPr>
                  <w:tcW w:w="3192" w:type="dxa"/>
                </w:tcPr>
                <w:p w14:paraId="13F51EC8" w14:textId="77777777" w:rsidR="007F06E2" w:rsidRPr="00235E96" w:rsidRDefault="007F06E2" w:rsidP="007F06E2">
                  <w:pPr>
                    <w:rPr>
                      <w:sz w:val="20"/>
                    </w:rPr>
                  </w:pPr>
                  <w:r>
                    <w:rPr>
                      <w:sz w:val="20"/>
                    </w:rPr>
                    <w:t>FS-4</w:t>
                  </w:r>
                </w:p>
              </w:tc>
              <w:tc>
                <w:tcPr>
                  <w:tcW w:w="2521" w:type="dxa"/>
                </w:tcPr>
                <w:p w14:paraId="3DAAA1CB" w14:textId="77777777" w:rsidR="007F06E2" w:rsidRPr="00235E96" w:rsidRDefault="007F06E2" w:rsidP="007F06E2">
                  <w:pPr>
                    <w:rPr>
                      <w:sz w:val="20"/>
                    </w:rPr>
                  </w:pPr>
                  <w:r>
                    <w:rPr>
                      <w:sz w:val="20"/>
                    </w:rPr>
                    <w:t>FS-4</w:t>
                  </w:r>
                </w:p>
              </w:tc>
            </w:tr>
          </w:tbl>
          <w:p w14:paraId="677ED6B7" w14:textId="77777777" w:rsidR="007F06E2" w:rsidRPr="00235E96" w:rsidRDefault="007F06E2" w:rsidP="007F06E2">
            <w:pPr>
              <w:rPr>
                <w:rFonts w:cs="Arial"/>
                <w:sz w:val="20"/>
              </w:rPr>
            </w:pPr>
          </w:p>
          <w:p w14:paraId="080020A5" w14:textId="77777777" w:rsidR="007F06E2" w:rsidRPr="002F213F" w:rsidRDefault="007F06E2" w:rsidP="007F06E2">
            <w:pPr>
              <w:rPr>
                <w:rFonts w:cs="Arial"/>
                <w:sz w:val="20"/>
              </w:rPr>
            </w:pPr>
            <w:r w:rsidRPr="002F213F">
              <w:rPr>
                <w:rFonts w:cs="Arial"/>
                <w:sz w:val="20"/>
              </w:rPr>
              <w:t>It is the policy of the Agency that access to Facilities is controlled.</w:t>
            </w:r>
          </w:p>
          <w:p w14:paraId="07F11E94" w14:textId="77777777" w:rsidR="007F06E2" w:rsidRPr="002F213F" w:rsidRDefault="007F06E2" w:rsidP="007F06E2">
            <w:pPr>
              <w:rPr>
                <w:rFonts w:cs="Arial"/>
                <w:sz w:val="20"/>
              </w:rPr>
            </w:pPr>
          </w:p>
          <w:p w14:paraId="482ED5ED" w14:textId="77777777" w:rsidR="007F06E2" w:rsidRDefault="007F06E2" w:rsidP="007F06E2">
            <w:pPr>
              <w:ind w:left="720"/>
              <w:rPr>
                <w:rFonts w:cs="Arial"/>
                <w:sz w:val="20"/>
              </w:rPr>
            </w:pPr>
            <w:r w:rsidRPr="002F213F">
              <w:rPr>
                <w:rFonts w:cs="Arial"/>
                <w:sz w:val="20"/>
              </w:rPr>
              <w:lastRenderedPageBreak/>
              <w:t>a) Visitors must provide proof of identity before being granted access to areas where Resources reside or Data is transmitted, stored or processed. Visitors must be escorted at all times while in such areas.</w:t>
            </w:r>
          </w:p>
          <w:p w14:paraId="47D1CDD9" w14:textId="77777777" w:rsidR="007F06E2" w:rsidRPr="00235E96" w:rsidRDefault="007F06E2" w:rsidP="007F06E2">
            <w:pPr>
              <w:rPr>
                <w:rFonts w:cs="Arial"/>
                <w:sz w:val="20"/>
              </w:rPr>
            </w:pPr>
          </w:p>
        </w:tc>
      </w:tr>
      <w:tr w:rsidR="007F06E2" w:rsidRPr="00235E96" w14:paraId="236B2B24" w14:textId="77777777" w:rsidTr="002F213F">
        <w:tc>
          <w:tcPr>
            <w:tcW w:w="9378" w:type="dxa"/>
            <w:gridSpan w:val="3"/>
          </w:tcPr>
          <w:p w14:paraId="7146F78D" w14:textId="77777777" w:rsidR="007F06E2" w:rsidRPr="00235E96" w:rsidRDefault="007F06E2" w:rsidP="007F06E2">
            <w:pPr>
              <w:spacing w:after="60"/>
              <w:rPr>
                <w:rFonts w:cs="Arial"/>
                <w:b/>
                <w:sz w:val="20"/>
              </w:rPr>
            </w:pPr>
            <w:r w:rsidRPr="00235E96">
              <w:rPr>
                <w:rFonts w:cs="Arial"/>
                <w:b/>
                <w:sz w:val="20"/>
              </w:rPr>
              <w:lastRenderedPageBreak/>
              <w:t>Security Control Implementation Details:</w:t>
            </w:r>
          </w:p>
          <w:p w14:paraId="4A93CEA3"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7A55D27F" w14:textId="77777777" w:rsidTr="002F213F">
        <w:trPr>
          <w:trHeight w:val="80"/>
        </w:trPr>
        <w:tc>
          <w:tcPr>
            <w:tcW w:w="9378" w:type="dxa"/>
            <w:gridSpan w:val="3"/>
          </w:tcPr>
          <w:p w14:paraId="6162DB71" w14:textId="77777777" w:rsidR="007F06E2" w:rsidRPr="00235E96" w:rsidRDefault="007F06E2" w:rsidP="007F06E2">
            <w:pPr>
              <w:spacing w:after="60"/>
              <w:rPr>
                <w:rFonts w:cs="Arial"/>
                <w:b/>
                <w:sz w:val="20"/>
              </w:rPr>
            </w:pPr>
            <w:r w:rsidRPr="00235E96">
              <w:rPr>
                <w:rFonts w:cs="Arial"/>
                <w:b/>
                <w:sz w:val="20"/>
              </w:rPr>
              <w:t>Responsible Parties:</w:t>
            </w:r>
          </w:p>
          <w:p w14:paraId="28897650"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3C8CA2FF" w14:textId="7C46E9AA"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4C675BCD" w14:textId="77777777" w:rsidTr="002F213F">
        <w:tc>
          <w:tcPr>
            <w:tcW w:w="9378" w:type="dxa"/>
            <w:gridSpan w:val="3"/>
          </w:tcPr>
          <w:p w14:paraId="49794560"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2F213F" w:rsidRPr="00A75D48" w14:paraId="06D074D4" w14:textId="77777777" w:rsidTr="002F213F">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A5FC64" w14:textId="77777777" w:rsidR="002F213F" w:rsidRPr="002F213F" w:rsidRDefault="002F213F" w:rsidP="00474F9A">
            <w:pPr>
              <w:rPr>
                <w:rFonts w:cs="Arial"/>
                <w:bCs/>
                <w:noProof/>
                <w:sz w:val="20"/>
              </w:rPr>
            </w:pPr>
            <w:r w:rsidRPr="002F213F">
              <w:rPr>
                <w:rFonts w:cs="Arial"/>
                <w:bCs/>
                <w:noProof/>
                <w:sz w:val="20"/>
              </w:rPr>
              <w:t>&lt;Provider&gt; Response</w:t>
            </w:r>
          </w:p>
        </w:tc>
      </w:tr>
      <w:tr w:rsidR="002F213F" w:rsidRPr="00E52C1D" w14:paraId="5F7D5E69" w14:textId="77777777" w:rsidTr="002F213F">
        <w:tc>
          <w:tcPr>
            <w:tcW w:w="9378" w:type="dxa"/>
            <w:gridSpan w:val="3"/>
            <w:tcBorders>
              <w:top w:val="single" w:sz="4" w:space="0" w:color="auto"/>
              <w:left w:val="single" w:sz="4" w:space="0" w:color="auto"/>
              <w:bottom w:val="single" w:sz="4" w:space="0" w:color="auto"/>
              <w:right w:val="single" w:sz="4" w:space="0" w:color="auto"/>
            </w:tcBorders>
          </w:tcPr>
          <w:p w14:paraId="061E9D18" w14:textId="77777777" w:rsidR="002F213F" w:rsidRPr="002F213F" w:rsidRDefault="002F213F" w:rsidP="00474F9A">
            <w:pPr>
              <w:rPr>
                <w:rFonts w:cs="Arial"/>
                <w:b/>
                <w:bCs/>
                <w:noProof/>
                <w:sz w:val="20"/>
              </w:rPr>
            </w:pPr>
          </w:p>
        </w:tc>
      </w:tr>
      <w:tr w:rsidR="002F213F" w14:paraId="217574E8" w14:textId="77777777" w:rsidTr="002F213F">
        <w:tc>
          <w:tcPr>
            <w:tcW w:w="2155" w:type="dxa"/>
          </w:tcPr>
          <w:p w14:paraId="679BC0ED" w14:textId="77777777" w:rsidR="002F213F" w:rsidRDefault="002F213F" w:rsidP="00474F9A">
            <w:pPr>
              <w:rPr>
                <w:rFonts w:cs="Arial"/>
                <w:sz w:val="20"/>
                <w:highlight w:val="red"/>
              </w:rPr>
            </w:pPr>
          </w:p>
        </w:tc>
        <w:tc>
          <w:tcPr>
            <w:tcW w:w="720" w:type="dxa"/>
          </w:tcPr>
          <w:p w14:paraId="5D453BAF" w14:textId="7C94B6B0" w:rsidR="002F213F" w:rsidRDefault="002F213F" w:rsidP="00474F9A">
            <w:pPr>
              <w:rPr>
                <w:rFonts w:cs="Arial"/>
                <w:sz w:val="20"/>
              </w:rPr>
            </w:pPr>
            <w:r>
              <w:rPr>
                <w:rFonts w:cs="Arial"/>
                <w:sz w:val="20"/>
              </w:rPr>
              <w:t>a.</w:t>
            </w:r>
          </w:p>
        </w:tc>
        <w:tc>
          <w:tcPr>
            <w:tcW w:w="6503" w:type="dxa"/>
          </w:tcPr>
          <w:p w14:paraId="440F7E84" w14:textId="77777777" w:rsidR="002F213F" w:rsidRDefault="002F213F" w:rsidP="00474F9A">
            <w:pPr>
              <w:rPr>
                <w:rFonts w:cs="Arial"/>
                <w:sz w:val="20"/>
              </w:rPr>
            </w:pPr>
          </w:p>
        </w:tc>
      </w:tr>
      <w:tr w:rsidR="002F213F" w:rsidRPr="001909F6" w14:paraId="6881FDC6" w14:textId="77777777" w:rsidTr="002F213F">
        <w:tc>
          <w:tcPr>
            <w:tcW w:w="9378" w:type="dxa"/>
            <w:gridSpan w:val="3"/>
            <w:shd w:val="clear" w:color="auto" w:fill="F2F2F2" w:themeFill="background1" w:themeFillShade="F2"/>
          </w:tcPr>
          <w:p w14:paraId="60EC68EC" w14:textId="77777777" w:rsidR="002F213F" w:rsidRPr="001909F6" w:rsidRDefault="002F213F" w:rsidP="00474F9A">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2F213F" w:rsidRPr="002F213F" w14:paraId="69F210BB" w14:textId="77777777" w:rsidTr="002F213F">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CFA4CC" w14:textId="77777777" w:rsidR="002F213F" w:rsidRPr="002F213F" w:rsidRDefault="002F213F" w:rsidP="00474F9A">
            <w:pPr>
              <w:rPr>
                <w:rFonts w:cs="Arial"/>
                <w:sz w:val="20"/>
              </w:rPr>
            </w:pPr>
          </w:p>
        </w:tc>
      </w:tr>
      <w:tr w:rsidR="002F213F" w14:paraId="097D7BBE" w14:textId="77777777" w:rsidTr="00474F9A">
        <w:tc>
          <w:tcPr>
            <w:tcW w:w="2155" w:type="dxa"/>
          </w:tcPr>
          <w:p w14:paraId="0678C1FC" w14:textId="77777777" w:rsidR="002F213F" w:rsidRDefault="002F213F" w:rsidP="00474F9A">
            <w:pPr>
              <w:rPr>
                <w:rFonts w:cs="Arial"/>
                <w:sz w:val="20"/>
                <w:highlight w:val="red"/>
              </w:rPr>
            </w:pPr>
          </w:p>
        </w:tc>
        <w:tc>
          <w:tcPr>
            <w:tcW w:w="720" w:type="dxa"/>
          </w:tcPr>
          <w:p w14:paraId="61B6912C" w14:textId="77777777" w:rsidR="002F213F" w:rsidRDefault="002F213F" w:rsidP="00474F9A">
            <w:pPr>
              <w:rPr>
                <w:rFonts w:cs="Arial"/>
                <w:sz w:val="20"/>
              </w:rPr>
            </w:pPr>
            <w:r>
              <w:rPr>
                <w:rFonts w:cs="Arial"/>
                <w:sz w:val="20"/>
              </w:rPr>
              <w:t>a.</w:t>
            </w:r>
          </w:p>
        </w:tc>
        <w:tc>
          <w:tcPr>
            <w:tcW w:w="6503" w:type="dxa"/>
          </w:tcPr>
          <w:p w14:paraId="33EC40C4" w14:textId="77777777" w:rsidR="002F213F" w:rsidRDefault="002F213F" w:rsidP="00474F9A">
            <w:pPr>
              <w:rPr>
                <w:rFonts w:cs="Arial"/>
                <w:sz w:val="20"/>
              </w:rPr>
            </w:pPr>
          </w:p>
        </w:tc>
      </w:tr>
    </w:tbl>
    <w:p w14:paraId="3EF88C85" w14:textId="77777777" w:rsidR="007F06E2" w:rsidRDefault="007F06E2" w:rsidP="00E64E21"/>
    <w:p w14:paraId="5BF5B823" w14:textId="77777777" w:rsidR="002F213F" w:rsidRDefault="002F213F" w:rsidP="00E64E2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tblGrid>
      <w:tr w:rsidR="007F06E2" w:rsidRPr="00235E96" w14:paraId="44C6B4BF" w14:textId="77777777" w:rsidTr="007F06E2">
        <w:tc>
          <w:tcPr>
            <w:tcW w:w="9378" w:type="dxa"/>
            <w:gridSpan w:val="3"/>
            <w:shd w:val="pct20" w:color="auto" w:fill="auto"/>
          </w:tcPr>
          <w:p w14:paraId="74A04D69" w14:textId="77777777" w:rsidR="007F06E2" w:rsidRPr="00235E96" w:rsidRDefault="007F06E2" w:rsidP="007F06E2">
            <w:pPr>
              <w:tabs>
                <w:tab w:val="left" w:pos="1080"/>
              </w:tabs>
              <w:spacing w:after="60"/>
              <w:rPr>
                <w:rFonts w:cs="Arial"/>
                <w:b/>
                <w:bCs/>
                <w:iCs/>
                <w:noProof/>
                <w:sz w:val="20"/>
              </w:rPr>
            </w:pPr>
            <w:r>
              <w:rPr>
                <w:rFonts w:cs="Arial"/>
                <w:b/>
                <w:bCs/>
                <w:iCs/>
                <w:noProof/>
                <w:sz w:val="20"/>
              </w:rPr>
              <w:t>(FS-5</w:t>
            </w:r>
            <w:r w:rsidRPr="00235E96">
              <w:rPr>
                <w:rFonts w:cs="Arial"/>
                <w:b/>
                <w:bCs/>
                <w:iCs/>
                <w:noProof/>
                <w:sz w:val="20"/>
              </w:rPr>
              <w:t xml:space="preserve">) </w:t>
            </w:r>
            <w:r>
              <w:rPr>
                <w:rFonts w:cs="Arial"/>
                <w:b/>
                <w:sz w:val="20"/>
              </w:rPr>
              <w:t>Staff Background Screening</w:t>
            </w:r>
          </w:p>
        </w:tc>
      </w:tr>
      <w:tr w:rsidR="007F06E2" w:rsidRPr="00235E96" w14:paraId="5E1B1A6E" w14:textId="77777777" w:rsidTr="007F06E2">
        <w:trPr>
          <w:trHeight w:val="215"/>
        </w:trPr>
        <w:tc>
          <w:tcPr>
            <w:tcW w:w="9378" w:type="dxa"/>
            <w:gridSpan w:val="3"/>
            <w:shd w:val="clear" w:color="auto" w:fill="auto"/>
          </w:tcPr>
          <w:p w14:paraId="1610EA1E" w14:textId="77777777" w:rsidR="007F06E2" w:rsidRDefault="007F06E2" w:rsidP="007F06E2">
            <w:pPr>
              <w:rPr>
                <w:rFonts w:cs="Arial"/>
                <w:sz w:val="20"/>
              </w:rPr>
            </w:pPr>
            <w:r w:rsidRPr="00474F9A">
              <w:rPr>
                <w:rFonts w:cs="Arial"/>
                <w:sz w:val="20"/>
              </w:rPr>
              <w:t>The purpose of the policy is to ensure that background screens are performed and the screening process is administered consistently, equally and fairly to all Provider Staff and prospective Staff who have access to Agency Resource components.</w:t>
            </w:r>
          </w:p>
          <w:p w14:paraId="21F23580" w14:textId="77777777" w:rsidR="007F06E2" w:rsidRPr="00235E96" w:rsidRDefault="007F06E2" w:rsidP="007F06E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376AC09C" w14:textId="77777777" w:rsidTr="007F06E2">
              <w:tc>
                <w:tcPr>
                  <w:tcW w:w="8797" w:type="dxa"/>
                  <w:gridSpan w:val="3"/>
                  <w:shd w:val="clear" w:color="auto" w:fill="4F81BD"/>
                </w:tcPr>
                <w:p w14:paraId="63FB369B"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331F67F0" w14:textId="77777777" w:rsidTr="007F06E2">
              <w:tc>
                <w:tcPr>
                  <w:tcW w:w="3084" w:type="dxa"/>
                  <w:shd w:val="clear" w:color="auto" w:fill="4F81BD"/>
                </w:tcPr>
                <w:p w14:paraId="156BF485"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69904F9B"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604ADD79" w14:textId="77777777" w:rsidR="007F06E2" w:rsidRPr="00235E96" w:rsidRDefault="007F06E2" w:rsidP="007F06E2">
                  <w:pPr>
                    <w:rPr>
                      <w:b/>
                      <w:bCs/>
                      <w:color w:val="FFFFFF"/>
                      <w:sz w:val="20"/>
                    </w:rPr>
                  </w:pPr>
                  <w:r w:rsidRPr="00235E96">
                    <w:rPr>
                      <w:b/>
                      <w:bCs/>
                      <w:color w:val="FFFFFF"/>
                      <w:sz w:val="20"/>
                    </w:rPr>
                    <w:t>FTI</w:t>
                  </w:r>
                </w:p>
              </w:tc>
            </w:tr>
            <w:tr w:rsidR="007F06E2" w:rsidRPr="00235E96" w14:paraId="35B41D4E" w14:textId="77777777" w:rsidTr="007F06E2">
              <w:tc>
                <w:tcPr>
                  <w:tcW w:w="3084" w:type="dxa"/>
                </w:tcPr>
                <w:p w14:paraId="56E33B20" w14:textId="77777777" w:rsidR="007F06E2" w:rsidRPr="00235E96" w:rsidRDefault="007F06E2" w:rsidP="007F06E2">
                  <w:pPr>
                    <w:rPr>
                      <w:bCs/>
                      <w:sz w:val="20"/>
                    </w:rPr>
                  </w:pPr>
                  <w:r>
                    <w:rPr>
                      <w:bCs/>
                      <w:sz w:val="20"/>
                    </w:rPr>
                    <w:t>FS-5</w:t>
                  </w:r>
                </w:p>
              </w:tc>
              <w:tc>
                <w:tcPr>
                  <w:tcW w:w="3192" w:type="dxa"/>
                </w:tcPr>
                <w:p w14:paraId="66602BC4" w14:textId="77777777" w:rsidR="007F06E2" w:rsidRPr="00235E96" w:rsidRDefault="007F06E2" w:rsidP="007F06E2">
                  <w:pPr>
                    <w:rPr>
                      <w:sz w:val="20"/>
                    </w:rPr>
                  </w:pPr>
                  <w:r>
                    <w:rPr>
                      <w:sz w:val="20"/>
                    </w:rPr>
                    <w:t>FS-5</w:t>
                  </w:r>
                </w:p>
              </w:tc>
              <w:tc>
                <w:tcPr>
                  <w:tcW w:w="2521" w:type="dxa"/>
                </w:tcPr>
                <w:p w14:paraId="127BE2AF" w14:textId="77777777" w:rsidR="007F06E2" w:rsidRPr="00235E96" w:rsidRDefault="007F06E2" w:rsidP="007F06E2">
                  <w:pPr>
                    <w:rPr>
                      <w:sz w:val="20"/>
                    </w:rPr>
                  </w:pPr>
                  <w:r>
                    <w:rPr>
                      <w:sz w:val="20"/>
                    </w:rPr>
                    <w:t>FS-5</w:t>
                  </w:r>
                </w:p>
              </w:tc>
            </w:tr>
          </w:tbl>
          <w:p w14:paraId="59D508FC" w14:textId="77777777" w:rsidR="007F06E2" w:rsidRDefault="007F06E2" w:rsidP="007F06E2">
            <w:pPr>
              <w:rPr>
                <w:rFonts w:cs="Arial"/>
                <w:sz w:val="20"/>
              </w:rPr>
            </w:pPr>
          </w:p>
          <w:p w14:paraId="5CC6889B" w14:textId="77777777" w:rsidR="007F06E2" w:rsidRPr="00474F9A" w:rsidRDefault="007F06E2" w:rsidP="007F06E2">
            <w:pPr>
              <w:rPr>
                <w:rFonts w:cs="Arial"/>
                <w:sz w:val="20"/>
              </w:rPr>
            </w:pPr>
            <w:r w:rsidRPr="00474F9A">
              <w:rPr>
                <w:rFonts w:cs="Arial"/>
                <w:sz w:val="20"/>
              </w:rPr>
              <w:t>Background screening of Agency employees, contractors and prospective employees shall have the</w:t>
            </w:r>
          </w:p>
          <w:p w14:paraId="47739313" w14:textId="77777777" w:rsidR="007F06E2" w:rsidRPr="00474F9A" w:rsidRDefault="007F06E2" w:rsidP="007F06E2">
            <w:pPr>
              <w:rPr>
                <w:rFonts w:cs="Arial"/>
                <w:sz w:val="20"/>
              </w:rPr>
            </w:pPr>
            <w:r w:rsidRPr="00474F9A">
              <w:rPr>
                <w:rFonts w:cs="Arial"/>
                <w:sz w:val="20"/>
              </w:rPr>
              <w:t>objective and focus on the following:</w:t>
            </w:r>
          </w:p>
          <w:p w14:paraId="37DE27E7" w14:textId="77777777" w:rsidR="007F06E2" w:rsidRPr="00474F9A" w:rsidRDefault="007F06E2" w:rsidP="007F06E2">
            <w:pPr>
              <w:rPr>
                <w:rFonts w:cs="Arial"/>
                <w:sz w:val="20"/>
              </w:rPr>
            </w:pPr>
          </w:p>
          <w:p w14:paraId="00F63665" w14:textId="2A23F9FA" w:rsidR="007F06E2" w:rsidRPr="00474F9A" w:rsidRDefault="007F06E2" w:rsidP="00474F9A">
            <w:pPr>
              <w:ind w:left="720"/>
              <w:rPr>
                <w:rFonts w:cs="Arial"/>
                <w:sz w:val="20"/>
              </w:rPr>
            </w:pPr>
            <w:r w:rsidRPr="00474F9A">
              <w:rPr>
                <w:rFonts w:cs="Arial"/>
                <w:sz w:val="20"/>
              </w:rPr>
              <w:t>a) Compliance with IRS Publication 1075 requirements (and protection of Data classified as Federal</w:t>
            </w:r>
            <w:r w:rsidR="00A3254F">
              <w:rPr>
                <w:rFonts w:cs="Arial"/>
                <w:sz w:val="20"/>
              </w:rPr>
              <w:t xml:space="preserve"> </w:t>
            </w:r>
            <w:r w:rsidRPr="00474F9A">
              <w:rPr>
                <w:rFonts w:cs="Arial"/>
                <w:sz w:val="20"/>
              </w:rPr>
              <w:t>Taxpayer Information).</w:t>
            </w:r>
          </w:p>
          <w:p w14:paraId="009162A3" w14:textId="77777777" w:rsidR="007F06E2" w:rsidRPr="00474F9A" w:rsidRDefault="007F06E2" w:rsidP="007F06E2">
            <w:pPr>
              <w:ind w:left="720"/>
              <w:rPr>
                <w:rFonts w:cs="Arial"/>
                <w:sz w:val="20"/>
              </w:rPr>
            </w:pPr>
          </w:p>
          <w:p w14:paraId="6481C58E" w14:textId="77777777" w:rsidR="007F06E2" w:rsidRPr="00474F9A" w:rsidRDefault="007F06E2" w:rsidP="007F06E2">
            <w:pPr>
              <w:ind w:left="720"/>
              <w:rPr>
                <w:rFonts w:cs="Arial"/>
                <w:sz w:val="20"/>
              </w:rPr>
            </w:pPr>
            <w:r w:rsidRPr="00474F9A">
              <w:rPr>
                <w:rFonts w:cs="Arial"/>
                <w:sz w:val="20"/>
              </w:rPr>
              <w:t>b) Compliance with PCI Data Security Standard requirements.</w:t>
            </w:r>
          </w:p>
          <w:p w14:paraId="6184C2B8" w14:textId="77777777" w:rsidR="007F06E2" w:rsidRPr="00474F9A" w:rsidRDefault="007F06E2" w:rsidP="007F06E2">
            <w:pPr>
              <w:ind w:left="720"/>
              <w:rPr>
                <w:rFonts w:cs="Arial"/>
                <w:sz w:val="20"/>
              </w:rPr>
            </w:pPr>
          </w:p>
          <w:p w14:paraId="3D2EEE2D" w14:textId="77777777" w:rsidR="007F06E2" w:rsidRPr="00474F9A" w:rsidRDefault="007F06E2" w:rsidP="007F06E2">
            <w:pPr>
              <w:ind w:left="720"/>
              <w:rPr>
                <w:rFonts w:cs="Arial"/>
                <w:sz w:val="20"/>
              </w:rPr>
            </w:pPr>
            <w:r w:rsidRPr="00474F9A">
              <w:rPr>
                <w:rFonts w:cs="Arial"/>
                <w:sz w:val="20"/>
              </w:rPr>
              <w:t>c) Compliance with all regulatory mandates and laws enforced by state and federal agencies.</w:t>
            </w:r>
          </w:p>
          <w:p w14:paraId="4C740C50" w14:textId="77777777" w:rsidR="007F06E2" w:rsidRPr="00474F9A" w:rsidRDefault="007F06E2" w:rsidP="007F06E2">
            <w:pPr>
              <w:ind w:left="720"/>
              <w:rPr>
                <w:rFonts w:cs="Arial"/>
                <w:sz w:val="20"/>
              </w:rPr>
            </w:pPr>
          </w:p>
          <w:p w14:paraId="1B093C58" w14:textId="77777777" w:rsidR="007F06E2" w:rsidRPr="00474F9A" w:rsidRDefault="007F06E2" w:rsidP="007F06E2">
            <w:pPr>
              <w:ind w:left="720"/>
              <w:rPr>
                <w:rFonts w:cs="Arial"/>
                <w:sz w:val="20"/>
              </w:rPr>
            </w:pPr>
            <w:r w:rsidRPr="00474F9A">
              <w:rPr>
                <w:rFonts w:cs="Arial"/>
                <w:sz w:val="20"/>
              </w:rPr>
              <w:t>d) Fulfilling other legal or contractual obligations.</w:t>
            </w:r>
          </w:p>
          <w:p w14:paraId="4C5CC94B" w14:textId="77777777" w:rsidR="007F06E2" w:rsidRPr="00474F9A" w:rsidRDefault="007F06E2" w:rsidP="007F06E2">
            <w:pPr>
              <w:ind w:left="720"/>
              <w:rPr>
                <w:rFonts w:cs="Arial"/>
                <w:sz w:val="20"/>
              </w:rPr>
            </w:pPr>
          </w:p>
          <w:p w14:paraId="1EA32D79" w14:textId="77777777" w:rsidR="007F06E2" w:rsidRPr="00474F9A" w:rsidRDefault="007F06E2" w:rsidP="007F06E2">
            <w:pPr>
              <w:ind w:left="720"/>
              <w:rPr>
                <w:rFonts w:cs="Arial"/>
                <w:sz w:val="20"/>
              </w:rPr>
            </w:pPr>
            <w:r w:rsidRPr="00474F9A">
              <w:rPr>
                <w:rFonts w:cs="Arial"/>
                <w:sz w:val="20"/>
              </w:rPr>
              <w:t>e) Providing a safe work environment.</w:t>
            </w:r>
          </w:p>
          <w:p w14:paraId="75142BA8" w14:textId="77777777" w:rsidR="007F06E2" w:rsidRPr="00474F9A" w:rsidRDefault="007F06E2" w:rsidP="007F06E2">
            <w:pPr>
              <w:ind w:left="720"/>
              <w:rPr>
                <w:rFonts w:cs="Arial"/>
                <w:sz w:val="20"/>
              </w:rPr>
            </w:pPr>
          </w:p>
          <w:p w14:paraId="21DBCEC9" w14:textId="77777777" w:rsidR="007F06E2" w:rsidRPr="00474F9A" w:rsidRDefault="007F06E2" w:rsidP="007F06E2">
            <w:pPr>
              <w:ind w:left="720"/>
              <w:rPr>
                <w:rFonts w:cs="Arial"/>
                <w:sz w:val="20"/>
              </w:rPr>
            </w:pPr>
            <w:r w:rsidRPr="00474F9A">
              <w:rPr>
                <w:rFonts w:cs="Arial"/>
                <w:sz w:val="20"/>
              </w:rPr>
              <w:t>f) Protecting Agency assets.</w:t>
            </w:r>
          </w:p>
          <w:p w14:paraId="0898A726" w14:textId="77777777" w:rsidR="007F06E2" w:rsidRPr="00474F9A" w:rsidRDefault="007F06E2" w:rsidP="007F06E2">
            <w:pPr>
              <w:ind w:left="720"/>
              <w:rPr>
                <w:rFonts w:cs="Arial"/>
                <w:sz w:val="20"/>
              </w:rPr>
            </w:pPr>
          </w:p>
          <w:p w14:paraId="63512422" w14:textId="77777777" w:rsidR="007F06E2" w:rsidRDefault="007F06E2" w:rsidP="007F06E2">
            <w:pPr>
              <w:ind w:left="720"/>
              <w:rPr>
                <w:rFonts w:cs="Arial"/>
                <w:sz w:val="20"/>
              </w:rPr>
            </w:pPr>
            <w:r w:rsidRPr="00474F9A">
              <w:rPr>
                <w:rFonts w:cs="Arial"/>
                <w:sz w:val="20"/>
              </w:rPr>
              <w:t>g) Reducing risk of legal liabilities.</w:t>
            </w:r>
          </w:p>
          <w:p w14:paraId="3AE4298F" w14:textId="77777777" w:rsidR="007F06E2" w:rsidRPr="00235E96" w:rsidRDefault="007F06E2" w:rsidP="007F06E2">
            <w:pPr>
              <w:rPr>
                <w:rFonts w:cs="Arial"/>
                <w:sz w:val="20"/>
              </w:rPr>
            </w:pPr>
          </w:p>
        </w:tc>
      </w:tr>
      <w:tr w:rsidR="007F06E2" w:rsidRPr="00235E96" w14:paraId="222829DF" w14:textId="77777777" w:rsidTr="007F06E2">
        <w:tc>
          <w:tcPr>
            <w:tcW w:w="9378" w:type="dxa"/>
            <w:gridSpan w:val="3"/>
          </w:tcPr>
          <w:p w14:paraId="50D1D2BD" w14:textId="77777777" w:rsidR="007F06E2" w:rsidRPr="00235E96" w:rsidRDefault="007F06E2" w:rsidP="007F06E2">
            <w:pPr>
              <w:spacing w:after="60"/>
              <w:rPr>
                <w:rFonts w:cs="Arial"/>
                <w:b/>
                <w:sz w:val="20"/>
              </w:rPr>
            </w:pPr>
            <w:r w:rsidRPr="00235E96">
              <w:rPr>
                <w:rFonts w:cs="Arial"/>
                <w:b/>
                <w:sz w:val="20"/>
              </w:rPr>
              <w:t>Security Control Implementation Details:</w:t>
            </w:r>
          </w:p>
          <w:p w14:paraId="1C8E8244"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5DFF91AF" w14:textId="77777777" w:rsidTr="007F06E2">
        <w:trPr>
          <w:trHeight w:val="80"/>
        </w:trPr>
        <w:tc>
          <w:tcPr>
            <w:tcW w:w="9378" w:type="dxa"/>
            <w:gridSpan w:val="3"/>
          </w:tcPr>
          <w:p w14:paraId="79DB0834" w14:textId="77777777" w:rsidR="007F06E2" w:rsidRPr="00235E96" w:rsidRDefault="007F06E2" w:rsidP="007F06E2">
            <w:pPr>
              <w:spacing w:after="60"/>
              <w:rPr>
                <w:rFonts w:cs="Arial"/>
                <w:b/>
                <w:sz w:val="20"/>
              </w:rPr>
            </w:pPr>
            <w:r w:rsidRPr="00235E96">
              <w:rPr>
                <w:rFonts w:cs="Arial"/>
                <w:b/>
                <w:sz w:val="20"/>
              </w:rPr>
              <w:t>Responsible Parties:</w:t>
            </w:r>
          </w:p>
          <w:p w14:paraId="62D6BBEF"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62F4A234" w14:textId="501754FB"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741AC308" w14:textId="77777777" w:rsidTr="007F06E2">
        <w:tc>
          <w:tcPr>
            <w:tcW w:w="9378" w:type="dxa"/>
            <w:gridSpan w:val="3"/>
          </w:tcPr>
          <w:p w14:paraId="3084DCE3"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474F9A" w:rsidRPr="00DE2830" w14:paraId="0071E7BD" w14:textId="77777777" w:rsidTr="00474F9A">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B06725" w14:textId="77777777" w:rsidR="00474F9A" w:rsidRPr="00474F9A" w:rsidRDefault="00474F9A" w:rsidP="00474F9A">
            <w:pPr>
              <w:rPr>
                <w:rFonts w:cs="Arial"/>
                <w:bCs/>
                <w:noProof/>
                <w:sz w:val="20"/>
              </w:rPr>
            </w:pPr>
            <w:r w:rsidRPr="00474F9A">
              <w:rPr>
                <w:rFonts w:cs="Arial"/>
                <w:bCs/>
                <w:noProof/>
                <w:sz w:val="20"/>
              </w:rPr>
              <w:t>&lt;Provider&gt; Response</w:t>
            </w:r>
          </w:p>
        </w:tc>
      </w:tr>
      <w:tr w:rsidR="00474F9A" w:rsidRPr="00E52C1D" w14:paraId="516CE029" w14:textId="77777777" w:rsidTr="00474F9A">
        <w:tc>
          <w:tcPr>
            <w:tcW w:w="2155" w:type="dxa"/>
          </w:tcPr>
          <w:p w14:paraId="2CD3E35A" w14:textId="77777777" w:rsidR="00474F9A" w:rsidRPr="00E52C1D" w:rsidRDefault="00474F9A" w:rsidP="00474F9A">
            <w:pPr>
              <w:rPr>
                <w:rFonts w:cs="Arial"/>
                <w:sz w:val="20"/>
              </w:rPr>
            </w:pPr>
          </w:p>
        </w:tc>
        <w:tc>
          <w:tcPr>
            <w:tcW w:w="630" w:type="dxa"/>
          </w:tcPr>
          <w:p w14:paraId="57C5B52F" w14:textId="77777777" w:rsidR="00474F9A" w:rsidRPr="00E52C1D" w:rsidRDefault="00474F9A" w:rsidP="00474F9A">
            <w:pPr>
              <w:rPr>
                <w:rFonts w:cs="Arial"/>
                <w:sz w:val="20"/>
              </w:rPr>
            </w:pPr>
            <w:r>
              <w:rPr>
                <w:rFonts w:cs="Arial"/>
                <w:sz w:val="20"/>
              </w:rPr>
              <w:t>a.</w:t>
            </w:r>
          </w:p>
        </w:tc>
        <w:tc>
          <w:tcPr>
            <w:tcW w:w="6593" w:type="dxa"/>
          </w:tcPr>
          <w:p w14:paraId="56C4A7F9" w14:textId="77777777" w:rsidR="00474F9A" w:rsidRPr="00E52C1D" w:rsidRDefault="00474F9A" w:rsidP="00474F9A">
            <w:pPr>
              <w:rPr>
                <w:rFonts w:cs="Arial"/>
                <w:sz w:val="20"/>
              </w:rPr>
            </w:pPr>
          </w:p>
        </w:tc>
      </w:tr>
      <w:tr w:rsidR="00474F9A" w14:paraId="149A0241" w14:textId="77777777" w:rsidTr="00474F9A">
        <w:tc>
          <w:tcPr>
            <w:tcW w:w="2155" w:type="dxa"/>
          </w:tcPr>
          <w:p w14:paraId="58E06387" w14:textId="77777777" w:rsidR="00474F9A" w:rsidRDefault="00474F9A" w:rsidP="00474F9A">
            <w:pPr>
              <w:rPr>
                <w:rFonts w:cs="Arial"/>
                <w:sz w:val="20"/>
                <w:highlight w:val="red"/>
              </w:rPr>
            </w:pPr>
          </w:p>
        </w:tc>
        <w:tc>
          <w:tcPr>
            <w:tcW w:w="630" w:type="dxa"/>
          </w:tcPr>
          <w:p w14:paraId="33571BB1" w14:textId="77777777" w:rsidR="00474F9A" w:rsidRDefault="00474F9A" w:rsidP="00474F9A">
            <w:pPr>
              <w:rPr>
                <w:rFonts w:cs="Arial"/>
                <w:sz w:val="20"/>
              </w:rPr>
            </w:pPr>
            <w:r>
              <w:rPr>
                <w:rFonts w:cs="Arial"/>
                <w:sz w:val="20"/>
              </w:rPr>
              <w:t>b.</w:t>
            </w:r>
          </w:p>
        </w:tc>
        <w:tc>
          <w:tcPr>
            <w:tcW w:w="6593" w:type="dxa"/>
          </w:tcPr>
          <w:p w14:paraId="2FCE337D" w14:textId="77777777" w:rsidR="00474F9A" w:rsidRDefault="00474F9A" w:rsidP="00474F9A">
            <w:pPr>
              <w:rPr>
                <w:rFonts w:cs="Arial"/>
                <w:sz w:val="20"/>
              </w:rPr>
            </w:pPr>
          </w:p>
        </w:tc>
      </w:tr>
      <w:tr w:rsidR="00474F9A" w14:paraId="1F84F1A6" w14:textId="77777777" w:rsidTr="00474F9A">
        <w:tc>
          <w:tcPr>
            <w:tcW w:w="2155" w:type="dxa"/>
          </w:tcPr>
          <w:p w14:paraId="735521CC" w14:textId="77777777" w:rsidR="00474F9A" w:rsidRDefault="00474F9A" w:rsidP="00474F9A">
            <w:pPr>
              <w:rPr>
                <w:rFonts w:cs="Arial"/>
                <w:sz w:val="20"/>
                <w:highlight w:val="red"/>
              </w:rPr>
            </w:pPr>
          </w:p>
        </w:tc>
        <w:tc>
          <w:tcPr>
            <w:tcW w:w="630" w:type="dxa"/>
          </w:tcPr>
          <w:p w14:paraId="23FE7311" w14:textId="77777777" w:rsidR="00474F9A" w:rsidRDefault="00474F9A" w:rsidP="00474F9A">
            <w:pPr>
              <w:rPr>
                <w:rFonts w:cs="Arial"/>
                <w:sz w:val="20"/>
              </w:rPr>
            </w:pPr>
            <w:r>
              <w:rPr>
                <w:rFonts w:cs="Arial"/>
                <w:sz w:val="20"/>
              </w:rPr>
              <w:t>c.</w:t>
            </w:r>
          </w:p>
        </w:tc>
        <w:tc>
          <w:tcPr>
            <w:tcW w:w="6593" w:type="dxa"/>
          </w:tcPr>
          <w:p w14:paraId="739112A3" w14:textId="77777777" w:rsidR="00474F9A" w:rsidRDefault="00474F9A" w:rsidP="00474F9A">
            <w:pPr>
              <w:rPr>
                <w:rFonts w:cs="Arial"/>
                <w:sz w:val="20"/>
              </w:rPr>
            </w:pPr>
          </w:p>
        </w:tc>
      </w:tr>
      <w:tr w:rsidR="00474F9A" w14:paraId="0E86330D" w14:textId="77777777" w:rsidTr="00474F9A">
        <w:tc>
          <w:tcPr>
            <w:tcW w:w="2155" w:type="dxa"/>
          </w:tcPr>
          <w:p w14:paraId="4A373FA7" w14:textId="77777777" w:rsidR="00474F9A" w:rsidRDefault="00474F9A" w:rsidP="00474F9A">
            <w:pPr>
              <w:rPr>
                <w:rFonts w:cs="Arial"/>
                <w:sz w:val="20"/>
                <w:highlight w:val="red"/>
              </w:rPr>
            </w:pPr>
          </w:p>
        </w:tc>
        <w:tc>
          <w:tcPr>
            <w:tcW w:w="630" w:type="dxa"/>
          </w:tcPr>
          <w:p w14:paraId="4491B50C" w14:textId="77777777" w:rsidR="00474F9A" w:rsidRDefault="00474F9A" w:rsidP="00474F9A">
            <w:pPr>
              <w:rPr>
                <w:rFonts w:cs="Arial"/>
                <w:sz w:val="20"/>
              </w:rPr>
            </w:pPr>
            <w:r>
              <w:rPr>
                <w:rFonts w:cs="Arial"/>
                <w:sz w:val="20"/>
              </w:rPr>
              <w:t>d.</w:t>
            </w:r>
          </w:p>
        </w:tc>
        <w:tc>
          <w:tcPr>
            <w:tcW w:w="6593" w:type="dxa"/>
          </w:tcPr>
          <w:p w14:paraId="24DB5CDC" w14:textId="77777777" w:rsidR="00474F9A" w:rsidRDefault="00474F9A" w:rsidP="00474F9A">
            <w:pPr>
              <w:rPr>
                <w:rFonts w:cs="Arial"/>
                <w:sz w:val="20"/>
              </w:rPr>
            </w:pPr>
          </w:p>
        </w:tc>
      </w:tr>
      <w:tr w:rsidR="00474F9A" w14:paraId="2CCDE222" w14:textId="77777777" w:rsidTr="00474F9A">
        <w:tc>
          <w:tcPr>
            <w:tcW w:w="2155" w:type="dxa"/>
          </w:tcPr>
          <w:p w14:paraId="4D612601" w14:textId="77777777" w:rsidR="00474F9A" w:rsidRDefault="00474F9A" w:rsidP="00474F9A">
            <w:pPr>
              <w:rPr>
                <w:rFonts w:cs="Arial"/>
                <w:sz w:val="20"/>
                <w:highlight w:val="red"/>
              </w:rPr>
            </w:pPr>
          </w:p>
        </w:tc>
        <w:tc>
          <w:tcPr>
            <w:tcW w:w="630" w:type="dxa"/>
          </w:tcPr>
          <w:p w14:paraId="22FBDB9E" w14:textId="77777777" w:rsidR="00474F9A" w:rsidRDefault="00474F9A" w:rsidP="00474F9A">
            <w:pPr>
              <w:rPr>
                <w:rFonts w:cs="Arial"/>
                <w:sz w:val="20"/>
              </w:rPr>
            </w:pPr>
            <w:r>
              <w:rPr>
                <w:rFonts w:cs="Arial"/>
                <w:sz w:val="20"/>
              </w:rPr>
              <w:t>e.</w:t>
            </w:r>
          </w:p>
        </w:tc>
        <w:tc>
          <w:tcPr>
            <w:tcW w:w="6593" w:type="dxa"/>
          </w:tcPr>
          <w:p w14:paraId="3324FB6A" w14:textId="77777777" w:rsidR="00474F9A" w:rsidRDefault="00474F9A" w:rsidP="00474F9A">
            <w:pPr>
              <w:rPr>
                <w:rFonts w:cs="Arial"/>
                <w:sz w:val="20"/>
              </w:rPr>
            </w:pPr>
          </w:p>
        </w:tc>
      </w:tr>
      <w:tr w:rsidR="00474F9A" w14:paraId="4E8086B6" w14:textId="77777777" w:rsidTr="00474F9A">
        <w:tc>
          <w:tcPr>
            <w:tcW w:w="2155" w:type="dxa"/>
          </w:tcPr>
          <w:p w14:paraId="7168F6E9" w14:textId="77777777" w:rsidR="00474F9A" w:rsidRDefault="00474F9A" w:rsidP="00474F9A">
            <w:pPr>
              <w:rPr>
                <w:rFonts w:cs="Arial"/>
                <w:sz w:val="20"/>
                <w:highlight w:val="red"/>
              </w:rPr>
            </w:pPr>
          </w:p>
        </w:tc>
        <w:tc>
          <w:tcPr>
            <w:tcW w:w="630" w:type="dxa"/>
          </w:tcPr>
          <w:p w14:paraId="62D52A33" w14:textId="77777777" w:rsidR="00474F9A" w:rsidRDefault="00474F9A" w:rsidP="00474F9A">
            <w:pPr>
              <w:rPr>
                <w:rFonts w:cs="Arial"/>
                <w:sz w:val="20"/>
              </w:rPr>
            </w:pPr>
            <w:r>
              <w:rPr>
                <w:rFonts w:cs="Arial"/>
                <w:sz w:val="20"/>
              </w:rPr>
              <w:t>f.</w:t>
            </w:r>
          </w:p>
        </w:tc>
        <w:tc>
          <w:tcPr>
            <w:tcW w:w="6593" w:type="dxa"/>
          </w:tcPr>
          <w:p w14:paraId="26C0D38D" w14:textId="77777777" w:rsidR="00474F9A" w:rsidRDefault="00474F9A" w:rsidP="00474F9A">
            <w:pPr>
              <w:rPr>
                <w:rFonts w:cs="Arial"/>
                <w:sz w:val="20"/>
              </w:rPr>
            </w:pPr>
          </w:p>
        </w:tc>
      </w:tr>
      <w:tr w:rsidR="00474F9A" w14:paraId="4F39FC27" w14:textId="77777777" w:rsidTr="00474F9A">
        <w:tc>
          <w:tcPr>
            <w:tcW w:w="2155" w:type="dxa"/>
          </w:tcPr>
          <w:p w14:paraId="33BCE0B0" w14:textId="77777777" w:rsidR="00474F9A" w:rsidRDefault="00474F9A" w:rsidP="00474F9A">
            <w:pPr>
              <w:rPr>
                <w:rFonts w:cs="Arial"/>
                <w:sz w:val="20"/>
                <w:highlight w:val="red"/>
              </w:rPr>
            </w:pPr>
          </w:p>
        </w:tc>
        <w:tc>
          <w:tcPr>
            <w:tcW w:w="630" w:type="dxa"/>
          </w:tcPr>
          <w:p w14:paraId="7004A157" w14:textId="77777777" w:rsidR="00474F9A" w:rsidRDefault="00474F9A" w:rsidP="00474F9A">
            <w:pPr>
              <w:rPr>
                <w:rFonts w:cs="Arial"/>
                <w:sz w:val="20"/>
              </w:rPr>
            </w:pPr>
            <w:r>
              <w:rPr>
                <w:rFonts w:cs="Arial"/>
                <w:sz w:val="20"/>
              </w:rPr>
              <w:t>g.</w:t>
            </w:r>
          </w:p>
        </w:tc>
        <w:tc>
          <w:tcPr>
            <w:tcW w:w="6593" w:type="dxa"/>
          </w:tcPr>
          <w:p w14:paraId="7CAE8BE6" w14:textId="77777777" w:rsidR="00474F9A" w:rsidRDefault="00474F9A" w:rsidP="00474F9A">
            <w:pPr>
              <w:rPr>
                <w:rFonts w:cs="Arial"/>
                <w:sz w:val="20"/>
              </w:rPr>
            </w:pPr>
          </w:p>
        </w:tc>
      </w:tr>
      <w:tr w:rsidR="00474F9A" w:rsidRPr="001909F6" w14:paraId="012B7855" w14:textId="77777777" w:rsidTr="00474F9A">
        <w:tc>
          <w:tcPr>
            <w:tcW w:w="9378" w:type="dxa"/>
            <w:gridSpan w:val="3"/>
            <w:shd w:val="clear" w:color="auto" w:fill="F2F2F2" w:themeFill="background1" w:themeFillShade="F2"/>
          </w:tcPr>
          <w:p w14:paraId="4A2ED197" w14:textId="77777777" w:rsidR="00474F9A" w:rsidRPr="001909F6" w:rsidRDefault="00474F9A" w:rsidP="00474F9A">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474F9A" w:rsidRPr="00E52C1D" w14:paraId="4BF4E4E4" w14:textId="77777777" w:rsidTr="00474F9A">
        <w:tc>
          <w:tcPr>
            <w:tcW w:w="2155" w:type="dxa"/>
          </w:tcPr>
          <w:p w14:paraId="7BB40C9F" w14:textId="77777777" w:rsidR="00474F9A" w:rsidRPr="00E52C1D" w:rsidRDefault="00474F9A" w:rsidP="00474F9A">
            <w:pPr>
              <w:rPr>
                <w:rFonts w:cs="Arial"/>
                <w:sz w:val="20"/>
              </w:rPr>
            </w:pPr>
          </w:p>
        </w:tc>
        <w:tc>
          <w:tcPr>
            <w:tcW w:w="630" w:type="dxa"/>
          </w:tcPr>
          <w:p w14:paraId="4555355C" w14:textId="77777777" w:rsidR="00474F9A" w:rsidRPr="00E52C1D" w:rsidRDefault="00474F9A" w:rsidP="00474F9A">
            <w:pPr>
              <w:rPr>
                <w:rFonts w:cs="Arial"/>
                <w:sz w:val="20"/>
              </w:rPr>
            </w:pPr>
            <w:r>
              <w:rPr>
                <w:rFonts w:cs="Arial"/>
                <w:sz w:val="20"/>
              </w:rPr>
              <w:t>a.</w:t>
            </w:r>
          </w:p>
        </w:tc>
        <w:tc>
          <w:tcPr>
            <w:tcW w:w="6593" w:type="dxa"/>
          </w:tcPr>
          <w:p w14:paraId="70ECEAB4" w14:textId="77777777" w:rsidR="00474F9A" w:rsidRPr="00E52C1D" w:rsidRDefault="00474F9A" w:rsidP="00474F9A">
            <w:pPr>
              <w:rPr>
                <w:rFonts w:cs="Arial"/>
                <w:sz w:val="20"/>
              </w:rPr>
            </w:pPr>
          </w:p>
        </w:tc>
      </w:tr>
      <w:tr w:rsidR="00474F9A" w14:paraId="5B30F50F" w14:textId="77777777" w:rsidTr="00474F9A">
        <w:tc>
          <w:tcPr>
            <w:tcW w:w="2155" w:type="dxa"/>
          </w:tcPr>
          <w:p w14:paraId="0CFDCF14" w14:textId="77777777" w:rsidR="00474F9A" w:rsidRDefault="00474F9A" w:rsidP="00474F9A">
            <w:pPr>
              <w:rPr>
                <w:rFonts w:cs="Arial"/>
                <w:sz w:val="20"/>
                <w:highlight w:val="red"/>
              </w:rPr>
            </w:pPr>
          </w:p>
        </w:tc>
        <w:tc>
          <w:tcPr>
            <w:tcW w:w="630" w:type="dxa"/>
          </w:tcPr>
          <w:p w14:paraId="7FFDFA58" w14:textId="77777777" w:rsidR="00474F9A" w:rsidRDefault="00474F9A" w:rsidP="00474F9A">
            <w:pPr>
              <w:rPr>
                <w:rFonts w:cs="Arial"/>
                <w:sz w:val="20"/>
              </w:rPr>
            </w:pPr>
            <w:r>
              <w:rPr>
                <w:rFonts w:cs="Arial"/>
                <w:sz w:val="20"/>
              </w:rPr>
              <w:t>b.</w:t>
            </w:r>
          </w:p>
        </w:tc>
        <w:tc>
          <w:tcPr>
            <w:tcW w:w="6593" w:type="dxa"/>
          </w:tcPr>
          <w:p w14:paraId="4D79F821" w14:textId="77777777" w:rsidR="00474F9A" w:rsidRDefault="00474F9A" w:rsidP="00474F9A">
            <w:pPr>
              <w:rPr>
                <w:rFonts w:cs="Arial"/>
                <w:sz w:val="20"/>
              </w:rPr>
            </w:pPr>
          </w:p>
        </w:tc>
      </w:tr>
      <w:tr w:rsidR="00474F9A" w14:paraId="77EA2807" w14:textId="77777777" w:rsidTr="00474F9A">
        <w:tc>
          <w:tcPr>
            <w:tcW w:w="2155" w:type="dxa"/>
          </w:tcPr>
          <w:p w14:paraId="00362FF2" w14:textId="77777777" w:rsidR="00474F9A" w:rsidRDefault="00474F9A" w:rsidP="00474F9A">
            <w:pPr>
              <w:rPr>
                <w:rFonts w:cs="Arial"/>
                <w:sz w:val="20"/>
                <w:highlight w:val="red"/>
              </w:rPr>
            </w:pPr>
          </w:p>
        </w:tc>
        <w:tc>
          <w:tcPr>
            <w:tcW w:w="630" w:type="dxa"/>
          </w:tcPr>
          <w:p w14:paraId="39DA152E" w14:textId="77777777" w:rsidR="00474F9A" w:rsidRDefault="00474F9A" w:rsidP="00474F9A">
            <w:pPr>
              <w:rPr>
                <w:rFonts w:cs="Arial"/>
                <w:sz w:val="20"/>
              </w:rPr>
            </w:pPr>
            <w:r>
              <w:rPr>
                <w:rFonts w:cs="Arial"/>
                <w:sz w:val="20"/>
              </w:rPr>
              <w:t>c.</w:t>
            </w:r>
          </w:p>
        </w:tc>
        <w:tc>
          <w:tcPr>
            <w:tcW w:w="6593" w:type="dxa"/>
          </w:tcPr>
          <w:p w14:paraId="7E6B5D60" w14:textId="77777777" w:rsidR="00474F9A" w:rsidRDefault="00474F9A" w:rsidP="00474F9A">
            <w:pPr>
              <w:rPr>
                <w:rFonts w:cs="Arial"/>
                <w:sz w:val="20"/>
              </w:rPr>
            </w:pPr>
          </w:p>
        </w:tc>
      </w:tr>
      <w:tr w:rsidR="00474F9A" w14:paraId="36668311" w14:textId="77777777" w:rsidTr="00474F9A">
        <w:tc>
          <w:tcPr>
            <w:tcW w:w="2155" w:type="dxa"/>
          </w:tcPr>
          <w:p w14:paraId="6D0E93FE" w14:textId="77777777" w:rsidR="00474F9A" w:rsidRDefault="00474F9A" w:rsidP="00474F9A">
            <w:pPr>
              <w:rPr>
                <w:rFonts w:cs="Arial"/>
                <w:sz w:val="20"/>
                <w:highlight w:val="red"/>
              </w:rPr>
            </w:pPr>
          </w:p>
        </w:tc>
        <w:tc>
          <w:tcPr>
            <w:tcW w:w="630" w:type="dxa"/>
          </w:tcPr>
          <w:p w14:paraId="6350766D" w14:textId="77777777" w:rsidR="00474F9A" w:rsidRDefault="00474F9A" w:rsidP="00474F9A">
            <w:pPr>
              <w:rPr>
                <w:rFonts w:cs="Arial"/>
                <w:sz w:val="20"/>
              </w:rPr>
            </w:pPr>
            <w:r>
              <w:rPr>
                <w:rFonts w:cs="Arial"/>
                <w:sz w:val="20"/>
              </w:rPr>
              <w:t>d.</w:t>
            </w:r>
          </w:p>
        </w:tc>
        <w:tc>
          <w:tcPr>
            <w:tcW w:w="6593" w:type="dxa"/>
          </w:tcPr>
          <w:p w14:paraId="20DC16E1" w14:textId="77777777" w:rsidR="00474F9A" w:rsidRDefault="00474F9A" w:rsidP="00474F9A">
            <w:pPr>
              <w:rPr>
                <w:rFonts w:cs="Arial"/>
                <w:sz w:val="20"/>
              </w:rPr>
            </w:pPr>
          </w:p>
        </w:tc>
      </w:tr>
      <w:tr w:rsidR="00474F9A" w14:paraId="176793E8" w14:textId="77777777" w:rsidTr="00474F9A">
        <w:tc>
          <w:tcPr>
            <w:tcW w:w="2155" w:type="dxa"/>
          </w:tcPr>
          <w:p w14:paraId="15BEE80A" w14:textId="77777777" w:rsidR="00474F9A" w:rsidRDefault="00474F9A" w:rsidP="00474F9A">
            <w:pPr>
              <w:rPr>
                <w:rFonts w:cs="Arial"/>
                <w:sz w:val="20"/>
                <w:highlight w:val="red"/>
              </w:rPr>
            </w:pPr>
          </w:p>
        </w:tc>
        <w:tc>
          <w:tcPr>
            <w:tcW w:w="630" w:type="dxa"/>
          </w:tcPr>
          <w:p w14:paraId="57D87856" w14:textId="77777777" w:rsidR="00474F9A" w:rsidRDefault="00474F9A" w:rsidP="00474F9A">
            <w:pPr>
              <w:rPr>
                <w:rFonts w:cs="Arial"/>
                <w:sz w:val="20"/>
              </w:rPr>
            </w:pPr>
            <w:r>
              <w:rPr>
                <w:rFonts w:cs="Arial"/>
                <w:sz w:val="20"/>
              </w:rPr>
              <w:t>e.</w:t>
            </w:r>
          </w:p>
        </w:tc>
        <w:tc>
          <w:tcPr>
            <w:tcW w:w="6593" w:type="dxa"/>
          </w:tcPr>
          <w:p w14:paraId="268D57A1" w14:textId="77777777" w:rsidR="00474F9A" w:rsidRDefault="00474F9A" w:rsidP="00474F9A">
            <w:pPr>
              <w:rPr>
                <w:rFonts w:cs="Arial"/>
                <w:sz w:val="20"/>
              </w:rPr>
            </w:pPr>
          </w:p>
        </w:tc>
      </w:tr>
      <w:tr w:rsidR="00474F9A" w14:paraId="1F8FC802" w14:textId="77777777" w:rsidTr="00474F9A">
        <w:tc>
          <w:tcPr>
            <w:tcW w:w="2155" w:type="dxa"/>
          </w:tcPr>
          <w:p w14:paraId="7BA1EBA4" w14:textId="77777777" w:rsidR="00474F9A" w:rsidRDefault="00474F9A" w:rsidP="00474F9A">
            <w:pPr>
              <w:rPr>
                <w:rFonts w:cs="Arial"/>
                <w:sz w:val="20"/>
                <w:highlight w:val="red"/>
              </w:rPr>
            </w:pPr>
          </w:p>
        </w:tc>
        <w:tc>
          <w:tcPr>
            <w:tcW w:w="630" w:type="dxa"/>
          </w:tcPr>
          <w:p w14:paraId="0DD9F3E8" w14:textId="77777777" w:rsidR="00474F9A" w:rsidRDefault="00474F9A" w:rsidP="00474F9A">
            <w:pPr>
              <w:rPr>
                <w:rFonts w:cs="Arial"/>
                <w:sz w:val="20"/>
              </w:rPr>
            </w:pPr>
            <w:r>
              <w:rPr>
                <w:rFonts w:cs="Arial"/>
                <w:sz w:val="20"/>
              </w:rPr>
              <w:t>f.</w:t>
            </w:r>
          </w:p>
        </w:tc>
        <w:tc>
          <w:tcPr>
            <w:tcW w:w="6593" w:type="dxa"/>
          </w:tcPr>
          <w:p w14:paraId="7D6ED289" w14:textId="77777777" w:rsidR="00474F9A" w:rsidRDefault="00474F9A" w:rsidP="00474F9A">
            <w:pPr>
              <w:rPr>
                <w:rFonts w:cs="Arial"/>
                <w:sz w:val="20"/>
              </w:rPr>
            </w:pPr>
          </w:p>
        </w:tc>
      </w:tr>
      <w:tr w:rsidR="00474F9A" w14:paraId="6AE2A64F" w14:textId="77777777" w:rsidTr="00474F9A">
        <w:tc>
          <w:tcPr>
            <w:tcW w:w="2155" w:type="dxa"/>
          </w:tcPr>
          <w:p w14:paraId="69F8C07A" w14:textId="77777777" w:rsidR="00474F9A" w:rsidRDefault="00474F9A" w:rsidP="00474F9A">
            <w:pPr>
              <w:rPr>
                <w:rFonts w:cs="Arial"/>
                <w:sz w:val="20"/>
                <w:highlight w:val="red"/>
              </w:rPr>
            </w:pPr>
          </w:p>
        </w:tc>
        <w:tc>
          <w:tcPr>
            <w:tcW w:w="630" w:type="dxa"/>
          </w:tcPr>
          <w:p w14:paraId="06FCFAAA" w14:textId="77777777" w:rsidR="00474F9A" w:rsidRDefault="00474F9A" w:rsidP="00474F9A">
            <w:pPr>
              <w:rPr>
                <w:rFonts w:cs="Arial"/>
                <w:sz w:val="20"/>
              </w:rPr>
            </w:pPr>
            <w:r>
              <w:rPr>
                <w:rFonts w:cs="Arial"/>
                <w:sz w:val="20"/>
              </w:rPr>
              <w:t>g.</w:t>
            </w:r>
          </w:p>
        </w:tc>
        <w:tc>
          <w:tcPr>
            <w:tcW w:w="6593" w:type="dxa"/>
          </w:tcPr>
          <w:p w14:paraId="32290647" w14:textId="77777777" w:rsidR="00474F9A" w:rsidRDefault="00474F9A" w:rsidP="00474F9A">
            <w:pPr>
              <w:rPr>
                <w:rFonts w:cs="Arial"/>
                <w:sz w:val="20"/>
              </w:rPr>
            </w:pPr>
          </w:p>
        </w:tc>
      </w:tr>
    </w:tbl>
    <w:p w14:paraId="296D8B79" w14:textId="77777777" w:rsidR="007F06E2" w:rsidRDefault="007F06E2" w:rsidP="00E64E21"/>
    <w:p w14:paraId="467C3DFB" w14:textId="77777777" w:rsidR="00474F9A" w:rsidRDefault="00474F9A" w:rsidP="00E64E2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7F06E2" w:rsidRPr="00235E96" w14:paraId="5A67EF28" w14:textId="77777777" w:rsidTr="00045B98">
        <w:tc>
          <w:tcPr>
            <w:tcW w:w="9378" w:type="dxa"/>
            <w:gridSpan w:val="3"/>
            <w:shd w:val="pct20" w:color="auto" w:fill="auto"/>
          </w:tcPr>
          <w:p w14:paraId="0D10D92B" w14:textId="77777777" w:rsidR="007F06E2" w:rsidRPr="00235E96" w:rsidRDefault="007F06E2" w:rsidP="007F06E2">
            <w:pPr>
              <w:tabs>
                <w:tab w:val="left" w:pos="1080"/>
              </w:tabs>
              <w:spacing w:after="60"/>
              <w:rPr>
                <w:rFonts w:cs="Arial"/>
                <w:b/>
                <w:bCs/>
                <w:iCs/>
                <w:noProof/>
                <w:sz w:val="20"/>
              </w:rPr>
            </w:pPr>
            <w:r>
              <w:rPr>
                <w:rFonts w:cs="Arial"/>
                <w:b/>
                <w:bCs/>
                <w:iCs/>
                <w:noProof/>
                <w:sz w:val="20"/>
              </w:rPr>
              <w:t>(FS-6</w:t>
            </w:r>
            <w:r w:rsidRPr="00235E96">
              <w:rPr>
                <w:rFonts w:cs="Arial"/>
                <w:b/>
                <w:bCs/>
                <w:iCs/>
                <w:noProof/>
                <w:sz w:val="20"/>
              </w:rPr>
              <w:t xml:space="preserve">) </w:t>
            </w:r>
            <w:r>
              <w:rPr>
                <w:rFonts w:cs="Arial"/>
                <w:b/>
                <w:sz w:val="20"/>
              </w:rPr>
              <w:t>Minimum Protection of Data Classified as Federal Tax Information (FTI)</w:t>
            </w:r>
          </w:p>
        </w:tc>
      </w:tr>
      <w:tr w:rsidR="007F06E2" w:rsidRPr="00235E96" w14:paraId="683F4EA3" w14:textId="77777777" w:rsidTr="00045B98">
        <w:trPr>
          <w:trHeight w:val="215"/>
        </w:trPr>
        <w:tc>
          <w:tcPr>
            <w:tcW w:w="9378" w:type="dxa"/>
            <w:gridSpan w:val="3"/>
            <w:shd w:val="clear" w:color="auto" w:fill="auto"/>
          </w:tcPr>
          <w:p w14:paraId="604EB5A2" w14:textId="77777777" w:rsidR="007F06E2" w:rsidRDefault="007F06E2" w:rsidP="007F06E2">
            <w:pPr>
              <w:rPr>
                <w:rFonts w:cs="Arial"/>
                <w:sz w:val="20"/>
              </w:rPr>
            </w:pPr>
            <w:r w:rsidRPr="00751911">
              <w:rPr>
                <w:rFonts w:cs="Arial"/>
                <w:sz w:val="20"/>
              </w:rPr>
              <w:t xml:space="preserve">The purpose of the policy is to </w:t>
            </w:r>
            <w:r w:rsidRPr="00474F9A">
              <w:rPr>
                <w:rFonts w:cs="Arial"/>
                <w:sz w:val="20"/>
              </w:rPr>
              <w:t>ensure that Providers establish a uniform method of physically protecting Data and Resources as well as non-electronic forms of FTI</w:t>
            </w:r>
            <w:r w:rsidRPr="00751911">
              <w:rPr>
                <w:rFonts w:cs="Arial"/>
                <w:sz w:val="20"/>
              </w:rPr>
              <w:t>.</w:t>
            </w:r>
          </w:p>
          <w:p w14:paraId="469AFB77" w14:textId="77777777" w:rsidR="007F06E2" w:rsidRPr="00235E96" w:rsidRDefault="007F06E2" w:rsidP="007F06E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24BCB83D" w14:textId="77777777" w:rsidTr="007F06E2">
              <w:tc>
                <w:tcPr>
                  <w:tcW w:w="8797" w:type="dxa"/>
                  <w:gridSpan w:val="3"/>
                  <w:shd w:val="clear" w:color="auto" w:fill="4F81BD"/>
                </w:tcPr>
                <w:p w14:paraId="42ADE87C"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192CF78A" w14:textId="77777777" w:rsidTr="007F06E2">
              <w:tc>
                <w:tcPr>
                  <w:tcW w:w="3084" w:type="dxa"/>
                  <w:shd w:val="clear" w:color="auto" w:fill="4F81BD"/>
                </w:tcPr>
                <w:p w14:paraId="76F4B1CE"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24562E23"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1934C9C3" w14:textId="77777777" w:rsidR="007F06E2" w:rsidRPr="00235E96" w:rsidRDefault="007F06E2" w:rsidP="007F06E2">
                  <w:pPr>
                    <w:rPr>
                      <w:b/>
                      <w:bCs/>
                      <w:color w:val="FFFFFF"/>
                      <w:sz w:val="20"/>
                    </w:rPr>
                  </w:pPr>
                  <w:r w:rsidRPr="00235E96">
                    <w:rPr>
                      <w:b/>
                      <w:bCs/>
                      <w:color w:val="FFFFFF"/>
                      <w:sz w:val="20"/>
                    </w:rPr>
                    <w:t>FTI</w:t>
                  </w:r>
                </w:p>
              </w:tc>
            </w:tr>
            <w:tr w:rsidR="007F06E2" w:rsidRPr="00235E96" w14:paraId="53E2BC74" w14:textId="77777777" w:rsidTr="007F06E2">
              <w:tc>
                <w:tcPr>
                  <w:tcW w:w="3084" w:type="dxa"/>
                </w:tcPr>
                <w:p w14:paraId="6D21175C" w14:textId="77777777" w:rsidR="007F06E2" w:rsidRPr="00235E96" w:rsidRDefault="007F06E2" w:rsidP="007F06E2">
                  <w:pPr>
                    <w:rPr>
                      <w:bCs/>
                      <w:sz w:val="20"/>
                    </w:rPr>
                  </w:pPr>
                  <w:r>
                    <w:rPr>
                      <w:bCs/>
                      <w:sz w:val="20"/>
                    </w:rPr>
                    <w:t>FS-6</w:t>
                  </w:r>
                </w:p>
              </w:tc>
              <w:tc>
                <w:tcPr>
                  <w:tcW w:w="3192" w:type="dxa"/>
                </w:tcPr>
                <w:p w14:paraId="298A2766" w14:textId="77777777" w:rsidR="007F06E2" w:rsidRPr="00235E96" w:rsidRDefault="007F06E2" w:rsidP="007F06E2">
                  <w:pPr>
                    <w:rPr>
                      <w:sz w:val="20"/>
                    </w:rPr>
                  </w:pPr>
                  <w:r>
                    <w:rPr>
                      <w:sz w:val="20"/>
                    </w:rPr>
                    <w:t>FS-6</w:t>
                  </w:r>
                </w:p>
              </w:tc>
              <w:tc>
                <w:tcPr>
                  <w:tcW w:w="2521" w:type="dxa"/>
                </w:tcPr>
                <w:p w14:paraId="34163B03" w14:textId="77777777" w:rsidR="007F06E2" w:rsidRPr="00235E96" w:rsidRDefault="007F06E2" w:rsidP="007F06E2">
                  <w:pPr>
                    <w:rPr>
                      <w:sz w:val="20"/>
                    </w:rPr>
                  </w:pPr>
                  <w:r>
                    <w:rPr>
                      <w:sz w:val="20"/>
                    </w:rPr>
                    <w:t>FS-6</w:t>
                  </w:r>
                </w:p>
              </w:tc>
            </w:tr>
          </w:tbl>
          <w:p w14:paraId="3C648A3A" w14:textId="77777777" w:rsidR="007F06E2" w:rsidRPr="007E45DA" w:rsidRDefault="007F06E2" w:rsidP="007F06E2">
            <w:pPr>
              <w:rPr>
                <w:rFonts w:cs="Arial"/>
                <w:sz w:val="20"/>
              </w:rPr>
            </w:pPr>
          </w:p>
          <w:p w14:paraId="7817B5F9" w14:textId="77777777" w:rsidR="007F06E2" w:rsidRPr="00474F9A" w:rsidRDefault="007F06E2" w:rsidP="007F06E2">
            <w:pPr>
              <w:rPr>
                <w:rFonts w:cs="Arial"/>
                <w:sz w:val="20"/>
              </w:rPr>
            </w:pPr>
            <w:r w:rsidRPr="00474F9A">
              <w:rPr>
                <w:rFonts w:cs="Arial"/>
                <w:sz w:val="20"/>
              </w:rPr>
              <w:t>It is the policy of the Agency that a minimum protection standard be established and maintained to inform Agency Staff as to what constitutes minimum protection of FTI per IRS regulations (IRS 1075, section 4.2).</w:t>
            </w:r>
          </w:p>
          <w:p w14:paraId="40AD08AB" w14:textId="77777777" w:rsidR="007F06E2" w:rsidRPr="00474F9A" w:rsidRDefault="007F06E2" w:rsidP="007F06E2">
            <w:pPr>
              <w:rPr>
                <w:rFonts w:cs="Arial"/>
                <w:sz w:val="20"/>
              </w:rPr>
            </w:pPr>
          </w:p>
          <w:p w14:paraId="493261A9" w14:textId="77777777" w:rsidR="007F06E2" w:rsidRPr="00474F9A" w:rsidRDefault="007F06E2" w:rsidP="007F06E2">
            <w:pPr>
              <w:rPr>
                <w:rFonts w:cs="Arial"/>
                <w:sz w:val="20"/>
              </w:rPr>
            </w:pPr>
            <w:r w:rsidRPr="00474F9A">
              <w:rPr>
                <w:rFonts w:cs="Arial"/>
                <w:sz w:val="20"/>
              </w:rPr>
              <w:t>IT Security Staff will:</w:t>
            </w:r>
          </w:p>
          <w:p w14:paraId="2CD96C8F" w14:textId="77777777" w:rsidR="007F06E2" w:rsidRPr="00474F9A" w:rsidRDefault="007F06E2" w:rsidP="007F06E2">
            <w:pPr>
              <w:rPr>
                <w:rFonts w:cs="Arial"/>
                <w:sz w:val="20"/>
              </w:rPr>
            </w:pPr>
          </w:p>
          <w:p w14:paraId="2C266D76" w14:textId="762B97C8" w:rsidR="007F06E2" w:rsidRPr="00474F9A" w:rsidRDefault="007F06E2" w:rsidP="006D33F3">
            <w:pPr>
              <w:ind w:left="720"/>
              <w:rPr>
                <w:rFonts w:cs="Arial"/>
                <w:sz w:val="20"/>
              </w:rPr>
            </w:pPr>
            <w:r w:rsidRPr="00474F9A">
              <w:rPr>
                <w:rFonts w:cs="Arial"/>
                <w:sz w:val="20"/>
              </w:rPr>
              <w:t>a) Document, disseminate and review</w:t>
            </w:r>
            <w:r w:rsidR="00A93CCA" w:rsidRPr="00474F9A">
              <w:rPr>
                <w:rFonts w:cs="Arial"/>
                <w:sz w:val="20"/>
              </w:rPr>
              <w:t>,</w:t>
            </w:r>
            <w:r w:rsidRPr="00474F9A">
              <w:rPr>
                <w:rFonts w:cs="Arial"/>
                <w:sz w:val="20"/>
              </w:rPr>
              <w:t xml:space="preserve"> at </w:t>
            </w:r>
            <w:r w:rsidR="00A93CCA" w:rsidRPr="00474F9A">
              <w:rPr>
                <w:rFonts w:cs="Arial"/>
                <w:sz w:val="20"/>
              </w:rPr>
              <w:t>minimum, every 18 months</w:t>
            </w:r>
            <w:r w:rsidRPr="00474F9A">
              <w:rPr>
                <w:rFonts w:cs="Arial"/>
                <w:sz w:val="20"/>
              </w:rPr>
              <w:t xml:space="preserve"> a Minimum Protection Standard for safeguarding FTI. The Minimum Protection Standards should cover the following subjects:</w:t>
            </w:r>
          </w:p>
          <w:p w14:paraId="59421498" w14:textId="77777777" w:rsidR="007F06E2" w:rsidRPr="00474F9A" w:rsidRDefault="007F06E2" w:rsidP="006D33F3">
            <w:pPr>
              <w:ind w:left="720"/>
              <w:rPr>
                <w:rFonts w:cs="Arial"/>
                <w:sz w:val="20"/>
              </w:rPr>
            </w:pPr>
          </w:p>
          <w:p w14:paraId="571CE50F" w14:textId="77777777" w:rsidR="007F06E2" w:rsidRPr="00474F9A" w:rsidRDefault="007F06E2" w:rsidP="006D33F3">
            <w:pPr>
              <w:ind w:left="1440"/>
              <w:rPr>
                <w:rFonts w:cs="Arial"/>
                <w:sz w:val="20"/>
              </w:rPr>
            </w:pPr>
            <w:r w:rsidRPr="00474F9A">
              <w:rPr>
                <w:rFonts w:cs="Arial"/>
                <w:sz w:val="20"/>
              </w:rPr>
              <w:t>1. Secured Perimeter</w:t>
            </w:r>
          </w:p>
          <w:p w14:paraId="0A8C4220" w14:textId="77777777" w:rsidR="007F06E2" w:rsidRPr="00474F9A" w:rsidRDefault="007F06E2" w:rsidP="006D33F3">
            <w:pPr>
              <w:ind w:left="1440"/>
              <w:rPr>
                <w:rFonts w:cs="Arial"/>
                <w:sz w:val="20"/>
              </w:rPr>
            </w:pPr>
          </w:p>
          <w:p w14:paraId="41D178A7" w14:textId="77777777" w:rsidR="007F06E2" w:rsidRPr="00474F9A" w:rsidRDefault="007F06E2" w:rsidP="006D33F3">
            <w:pPr>
              <w:ind w:left="1440"/>
              <w:rPr>
                <w:rFonts w:cs="Arial"/>
                <w:sz w:val="20"/>
              </w:rPr>
            </w:pPr>
            <w:r w:rsidRPr="00474F9A">
              <w:rPr>
                <w:rFonts w:cs="Arial"/>
                <w:sz w:val="20"/>
              </w:rPr>
              <w:t>2. Security Room</w:t>
            </w:r>
          </w:p>
          <w:p w14:paraId="1C0E6CE5" w14:textId="77777777" w:rsidR="007F06E2" w:rsidRPr="00474F9A" w:rsidRDefault="007F06E2" w:rsidP="006D33F3">
            <w:pPr>
              <w:ind w:left="1440"/>
              <w:rPr>
                <w:rFonts w:cs="Arial"/>
                <w:sz w:val="20"/>
              </w:rPr>
            </w:pPr>
          </w:p>
          <w:p w14:paraId="707458F1" w14:textId="77777777" w:rsidR="007F06E2" w:rsidRPr="00474F9A" w:rsidRDefault="007F06E2" w:rsidP="006D33F3">
            <w:pPr>
              <w:ind w:left="1440"/>
              <w:rPr>
                <w:rFonts w:cs="Arial"/>
                <w:sz w:val="20"/>
              </w:rPr>
            </w:pPr>
            <w:r w:rsidRPr="00474F9A">
              <w:rPr>
                <w:rFonts w:cs="Arial"/>
                <w:sz w:val="20"/>
              </w:rPr>
              <w:t>3. Badged Staff</w:t>
            </w:r>
          </w:p>
          <w:p w14:paraId="3A8507E4" w14:textId="77777777" w:rsidR="007F06E2" w:rsidRPr="00474F9A" w:rsidRDefault="007F06E2" w:rsidP="006D33F3">
            <w:pPr>
              <w:ind w:left="1440"/>
              <w:rPr>
                <w:rFonts w:cs="Arial"/>
                <w:sz w:val="20"/>
              </w:rPr>
            </w:pPr>
          </w:p>
          <w:p w14:paraId="1C8C96DD" w14:textId="77777777" w:rsidR="007F06E2" w:rsidRDefault="007F06E2" w:rsidP="006D33F3">
            <w:pPr>
              <w:ind w:left="1440"/>
              <w:rPr>
                <w:rFonts w:cs="Arial"/>
                <w:sz w:val="20"/>
              </w:rPr>
            </w:pPr>
            <w:r w:rsidRPr="00474F9A">
              <w:rPr>
                <w:rFonts w:cs="Arial"/>
                <w:sz w:val="20"/>
              </w:rPr>
              <w:t>4. Security Contain</w:t>
            </w:r>
          </w:p>
          <w:p w14:paraId="58845860" w14:textId="77777777" w:rsidR="007F06E2" w:rsidRPr="00235E96" w:rsidRDefault="007F06E2" w:rsidP="007F06E2">
            <w:pPr>
              <w:rPr>
                <w:rFonts w:cs="Arial"/>
                <w:sz w:val="20"/>
              </w:rPr>
            </w:pPr>
          </w:p>
        </w:tc>
      </w:tr>
      <w:tr w:rsidR="007F06E2" w:rsidRPr="00235E96" w14:paraId="3C91A155" w14:textId="77777777" w:rsidTr="00045B98">
        <w:tc>
          <w:tcPr>
            <w:tcW w:w="9378" w:type="dxa"/>
            <w:gridSpan w:val="3"/>
          </w:tcPr>
          <w:p w14:paraId="5FB8B567" w14:textId="77777777" w:rsidR="007F06E2" w:rsidRPr="00235E96" w:rsidRDefault="007F06E2" w:rsidP="007F06E2">
            <w:pPr>
              <w:spacing w:after="60"/>
              <w:rPr>
                <w:rFonts w:cs="Arial"/>
                <w:b/>
                <w:sz w:val="20"/>
              </w:rPr>
            </w:pPr>
            <w:r w:rsidRPr="00235E96">
              <w:rPr>
                <w:rFonts w:cs="Arial"/>
                <w:b/>
                <w:sz w:val="20"/>
              </w:rPr>
              <w:t>Security Control Implementation Details:</w:t>
            </w:r>
          </w:p>
          <w:p w14:paraId="4C1429BA"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0613B0E4" w14:textId="77777777" w:rsidTr="00045B98">
        <w:trPr>
          <w:trHeight w:val="80"/>
        </w:trPr>
        <w:tc>
          <w:tcPr>
            <w:tcW w:w="9378" w:type="dxa"/>
            <w:gridSpan w:val="3"/>
          </w:tcPr>
          <w:p w14:paraId="39E70EC6" w14:textId="77777777" w:rsidR="007F06E2" w:rsidRPr="00235E96" w:rsidRDefault="007F06E2" w:rsidP="007F06E2">
            <w:pPr>
              <w:spacing w:after="60"/>
              <w:rPr>
                <w:rFonts w:cs="Arial"/>
                <w:b/>
                <w:sz w:val="20"/>
              </w:rPr>
            </w:pPr>
            <w:r w:rsidRPr="00235E96">
              <w:rPr>
                <w:rFonts w:cs="Arial"/>
                <w:b/>
                <w:sz w:val="20"/>
              </w:rPr>
              <w:t>Responsible Parties:</w:t>
            </w:r>
          </w:p>
          <w:p w14:paraId="702E940C"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45F2938F" w14:textId="64B5CBB6"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0DBD806B" w14:textId="77777777" w:rsidTr="00045B98">
        <w:tc>
          <w:tcPr>
            <w:tcW w:w="9378" w:type="dxa"/>
            <w:gridSpan w:val="3"/>
          </w:tcPr>
          <w:p w14:paraId="3C75C96F"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045B98" w:rsidRPr="00A75D48" w14:paraId="49713872" w14:textId="77777777" w:rsidTr="00045B98">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0A47CB" w14:textId="77777777" w:rsidR="00045B98" w:rsidRPr="00045B98" w:rsidRDefault="00045B98" w:rsidP="00356F8B">
            <w:pPr>
              <w:rPr>
                <w:rFonts w:cs="Arial"/>
                <w:bCs/>
                <w:noProof/>
                <w:sz w:val="20"/>
              </w:rPr>
            </w:pPr>
            <w:r w:rsidRPr="00045B98">
              <w:rPr>
                <w:rFonts w:cs="Arial"/>
                <w:bCs/>
                <w:noProof/>
                <w:sz w:val="20"/>
              </w:rPr>
              <w:t>&lt;Provider&gt; Response</w:t>
            </w:r>
          </w:p>
        </w:tc>
      </w:tr>
      <w:tr w:rsidR="00045B98" w:rsidRPr="00E52C1D" w14:paraId="711A3E59" w14:textId="77777777" w:rsidTr="00045B98">
        <w:tc>
          <w:tcPr>
            <w:tcW w:w="9378" w:type="dxa"/>
            <w:gridSpan w:val="3"/>
            <w:tcBorders>
              <w:top w:val="single" w:sz="4" w:space="0" w:color="auto"/>
              <w:left w:val="single" w:sz="4" w:space="0" w:color="auto"/>
              <w:bottom w:val="single" w:sz="4" w:space="0" w:color="auto"/>
              <w:right w:val="single" w:sz="4" w:space="0" w:color="auto"/>
            </w:tcBorders>
          </w:tcPr>
          <w:p w14:paraId="178F5771" w14:textId="77777777" w:rsidR="00045B98" w:rsidRPr="00045B98" w:rsidRDefault="00045B98" w:rsidP="00356F8B">
            <w:pPr>
              <w:rPr>
                <w:rFonts w:cs="Arial"/>
                <w:b/>
                <w:bCs/>
                <w:noProof/>
                <w:sz w:val="20"/>
              </w:rPr>
            </w:pPr>
          </w:p>
        </w:tc>
      </w:tr>
      <w:tr w:rsidR="00045B98" w14:paraId="591185DC" w14:textId="77777777" w:rsidTr="00045B98">
        <w:tc>
          <w:tcPr>
            <w:tcW w:w="2155" w:type="dxa"/>
          </w:tcPr>
          <w:p w14:paraId="16D6D44C" w14:textId="77777777" w:rsidR="00045B98" w:rsidRDefault="00045B98" w:rsidP="00356F8B">
            <w:pPr>
              <w:rPr>
                <w:rFonts w:cs="Arial"/>
                <w:sz w:val="20"/>
                <w:highlight w:val="red"/>
              </w:rPr>
            </w:pPr>
          </w:p>
        </w:tc>
        <w:tc>
          <w:tcPr>
            <w:tcW w:w="720" w:type="dxa"/>
          </w:tcPr>
          <w:p w14:paraId="4A9B13BE" w14:textId="738FDCB9" w:rsidR="00045B98" w:rsidRDefault="00045B98" w:rsidP="00356F8B">
            <w:pPr>
              <w:rPr>
                <w:rFonts w:cs="Arial"/>
                <w:sz w:val="20"/>
              </w:rPr>
            </w:pPr>
            <w:r>
              <w:rPr>
                <w:rFonts w:cs="Arial"/>
                <w:sz w:val="20"/>
              </w:rPr>
              <w:t>a.</w:t>
            </w:r>
          </w:p>
        </w:tc>
        <w:tc>
          <w:tcPr>
            <w:tcW w:w="6503" w:type="dxa"/>
          </w:tcPr>
          <w:p w14:paraId="3A513957" w14:textId="77777777" w:rsidR="00045B98" w:rsidRDefault="00045B98" w:rsidP="00356F8B">
            <w:pPr>
              <w:rPr>
                <w:rFonts w:cs="Arial"/>
                <w:sz w:val="20"/>
              </w:rPr>
            </w:pPr>
          </w:p>
        </w:tc>
      </w:tr>
      <w:tr w:rsidR="00045B98" w14:paraId="7776FE41" w14:textId="77777777" w:rsidTr="00045B98">
        <w:tc>
          <w:tcPr>
            <w:tcW w:w="2155" w:type="dxa"/>
          </w:tcPr>
          <w:p w14:paraId="10493F29" w14:textId="77777777" w:rsidR="00045B98" w:rsidRDefault="00045B98" w:rsidP="00356F8B">
            <w:pPr>
              <w:rPr>
                <w:rFonts w:cs="Arial"/>
                <w:sz w:val="20"/>
                <w:highlight w:val="red"/>
              </w:rPr>
            </w:pPr>
          </w:p>
        </w:tc>
        <w:tc>
          <w:tcPr>
            <w:tcW w:w="720" w:type="dxa"/>
          </w:tcPr>
          <w:p w14:paraId="6508D37F" w14:textId="71138FD4" w:rsidR="00045B98" w:rsidRDefault="00045B98" w:rsidP="00356F8B">
            <w:pPr>
              <w:rPr>
                <w:rFonts w:cs="Arial"/>
                <w:sz w:val="20"/>
              </w:rPr>
            </w:pPr>
            <w:r>
              <w:rPr>
                <w:rFonts w:cs="Arial"/>
                <w:sz w:val="20"/>
              </w:rPr>
              <w:t>a.1</w:t>
            </w:r>
          </w:p>
        </w:tc>
        <w:tc>
          <w:tcPr>
            <w:tcW w:w="6503" w:type="dxa"/>
          </w:tcPr>
          <w:p w14:paraId="1EA6938B" w14:textId="77777777" w:rsidR="00045B98" w:rsidRDefault="00045B98" w:rsidP="00356F8B">
            <w:pPr>
              <w:rPr>
                <w:rFonts w:cs="Arial"/>
                <w:sz w:val="20"/>
              </w:rPr>
            </w:pPr>
          </w:p>
        </w:tc>
      </w:tr>
      <w:tr w:rsidR="00045B98" w14:paraId="5AEC0A30" w14:textId="77777777" w:rsidTr="00045B98">
        <w:tc>
          <w:tcPr>
            <w:tcW w:w="2155" w:type="dxa"/>
          </w:tcPr>
          <w:p w14:paraId="2B04FDBF" w14:textId="77777777" w:rsidR="00045B98" w:rsidRDefault="00045B98" w:rsidP="00356F8B">
            <w:pPr>
              <w:rPr>
                <w:rFonts w:cs="Arial"/>
                <w:sz w:val="20"/>
                <w:highlight w:val="red"/>
              </w:rPr>
            </w:pPr>
          </w:p>
        </w:tc>
        <w:tc>
          <w:tcPr>
            <w:tcW w:w="720" w:type="dxa"/>
          </w:tcPr>
          <w:p w14:paraId="79876538" w14:textId="1681A424" w:rsidR="00045B98" w:rsidRDefault="00045B98" w:rsidP="00356F8B">
            <w:pPr>
              <w:rPr>
                <w:rFonts w:cs="Arial"/>
                <w:sz w:val="20"/>
              </w:rPr>
            </w:pPr>
            <w:r>
              <w:rPr>
                <w:rFonts w:cs="Arial"/>
                <w:sz w:val="20"/>
              </w:rPr>
              <w:t>a.2</w:t>
            </w:r>
          </w:p>
        </w:tc>
        <w:tc>
          <w:tcPr>
            <w:tcW w:w="6503" w:type="dxa"/>
          </w:tcPr>
          <w:p w14:paraId="5A431791" w14:textId="77777777" w:rsidR="00045B98" w:rsidRDefault="00045B98" w:rsidP="00356F8B">
            <w:pPr>
              <w:rPr>
                <w:rFonts w:cs="Arial"/>
                <w:sz w:val="20"/>
              </w:rPr>
            </w:pPr>
          </w:p>
        </w:tc>
      </w:tr>
      <w:tr w:rsidR="00045B98" w14:paraId="127C74D4" w14:textId="77777777" w:rsidTr="00045B98">
        <w:tc>
          <w:tcPr>
            <w:tcW w:w="2155" w:type="dxa"/>
          </w:tcPr>
          <w:p w14:paraId="2C4FBE96" w14:textId="77777777" w:rsidR="00045B98" w:rsidRDefault="00045B98" w:rsidP="00356F8B">
            <w:pPr>
              <w:rPr>
                <w:rFonts w:cs="Arial"/>
                <w:sz w:val="20"/>
                <w:highlight w:val="red"/>
              </w:rPr>
            </w:pPr>
          </w:p>
        </w:tc>
        <w:tc>
          <w:tcPr>
            <w:tcW w:w="720" w:type="dxa"/>
          </w:tcPr>
          <w:p w14:paraId="0A4F5098" w14:textId="0682B0C1" w:rsidR="00045B98" w:rsidRDefault="00045B98" w:rsidP="00356F8B">
            <w:pPr>
              <w:rPr>
                <w:rFonts w:cs="Arial"/>
                <w:sz w:val="20"/>
              </w:rPr>
            </w:pPr>
            <w:r>
              <w:rPr>
                <w:rFonts w:cs="Arial"/>
                <w:sz w:val="20"/>
              </w:rPr>
              <w:t>a.3</w:t>
            </w:r>
          </w:p>
        </w:tc>
        <w:tc>
          <w:tcPr>
            <w:tcW w:w="6503" w:type="dxa"/>
          </w:tcPr>
          <w:p w14:paraId="1FD3915E" w14:textId="77777777" w:rsidR="00045B98" w:rsidRDefault="00045B98" w:rsidP="00356F8B">
            <w:pPr>
              <w:rPr>
                <w:rFonts w:cs="Arial"/>
                <w:sz w:val="20"/>
              </w:rPr>
            </w:pPr>
          </w:p>
        </w:tc>
      </w:tr>
      <w:tr w:rsidR="00045B98" w14:paraId="50975677" w14:textId="77777777" w:rsidTr="00045B98">
        <w:tc>
          <w:tcPr>
            <w:tcW w:w="2155" w:type="dxa"/>
          </w:tcPr>
          <w:p w14:paraId="4B9AACE6" w14:textId="77777777" w:rsidR="00045B98" w:rsidRDefault="00045B98" w:rsidP="00356F8B">
            <w:pPr>
              <w:rPr>
                <w:rFonts w:cs="Arial"/>
                <w:sz w:val="20"/>
                <w:highlight w:val="red"/>
              </w:rPr>
            </w:pPr>
          </w:p>
        </w:tc>
        <w:tc>
          <w:tcPr>
            <w:tcW w:w="720" w:type="dxa"/>
          </w:tcPr>
          <w:p w14:paraId="07E7E320" w14:textId="5EC38E04" w:rsidR="00045B98" w:rsidRDefault="00045B98" w:rsidP="00356F8B">
            <w:pPr>
              <w:rPr>
                <w:rFonts w:cs="Arial"/>
                <w:sz w:val="20"/>
              </w:rPr>
            </w:pPr>
            <w:r>
              <w:rPr>
                <w:rFonts w:cs="Arial"/>
                <w:sz w:val="20"/>
              </w:rPr>
              <w:t>a.4</w:t>
            </w:r>
          </w:p>
        </w:tc>
        <w:tc>
          <w:tcPr>
            <w:tcW w:w="6503" w:type="dxa"/>
          </w:tcPr>
          <w:p w14:paraId="660107DB" w14:textId="77777777" w:rsidR="00045B98" w:rsidRDefault="00045B98" w:rsidP="00356F8B">
            <w:pPr>
              <w:rPr>
                <w:rFonts w:cs="Arial"/>
                <w:sz w:val="20"/>
              </w:rPr>
            </w:pPr>
          </w:p>
        </w:tc>
      </w:tr>
      <w:tr w:rsidR="00045B98" w:rsidRPr="001909F6" w14:paraId="38797A51" w14:textId="77777777" w:rsidTr="00045B98">
        <w:tc>
          <w:tcPr>
            <w:tcW w:w="9378" w:type="dxa"/>
            <w:gridSpan w:val="3"/>
            <w:shd w:val="clear" w:color="auto" w:fill="F2F2F2" w:themeFill="background1" w:themeFillShade="F2"/>
          </w:tcPr>
          <w:p w14:paraId="6F981563" w14:textId="77777777" w:rsidR="00045B98" w:rsidRPr="001909F6" w:rsidRDefault="00045B98"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045B98" w:rsidRPr="00045B98" w14:paraId="71CFF745" w14:textId="77777777" w:rsidTr="00045B98">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E76776B" w14:textId="77777777" w:rsidR="00045B98" w:rsidRPr="00045B98" w:rsidRDefault="00045B98" w:rsidP="00356F8B">
            <w:pPr>
              <w:rPr>
                <w:rFonts w:cs="Arial"/>
                <w:sz w:val="20"/>
              </w:rPr>
            </w:pPr>
          </w:p>
        </w:tc>
      </w:tr>
      <w:tr w:rsidR="00045B98" w14:paraId="0EE79FE2" w14:textId="77777777" w:rsidTr="00356F8B">
        <w:tc>
          <w:tcPr>
            <w:tcW w:w="2155" w:type="dxa"/>
          </w:tcPr>
          <w:p w14:paraId="524E0322" w14:textId="77777777" w:rsidR="00045B98" w:rsidRDefault="00045B98" w:rsidP="00356F8B">
            <w:pPr>
              <w:rPr>
                <w:rFonts w:cs="Arial"/>
                <w:sz w:val="20"/>
                <w:highlight w:val="red"/>
              </w:rPr>
            </w:pPr>
          </w:p>
        </w:tc>
        <w:tc>
          <w:tcPr>
            <w:tcW w:w="720" w:type="dxa"/>
          </w:tcPr>
          <w:p w14:paraId="15DB0CF1" w14:textId="77777777" w:rsidR="00045B98" w:rsidRDefault="00045B98" w:rsidP="00356F8B">
            <w:pPr>
              <w:rPr>
                <w:rFonts w:cs="Arial"/>
                <w:sz w:val="20"/>
              </w:rPr>
            </w:pPr>
            <w:r>
              <w:rPr>
                <w:rFonts w:cs="Arial"/>
                <w:sz w:val="20"/>
              </w:rPr>
              <w:t>a.</w:t>
            </w:r>
          </w:p>
        </w:tc>
        <w:tc>
          <w:tcPr>
            <w:tcW w:w="6503" w:type="dxa"/>
          </w:tcPr>
          <w:p w14:paraId="0F8C2802" w14:textId="77777777" w:rsidR="00045B98" w:rsidRDefault="00045B98" w:rsidP="00356F8B">
            <w:pPr>
              <w:rPr>
                <w:rFonts w:cs="Arial"/>
                <w:sz w:val="20"/>
              </w:rPr>
            </w:pPr>
          </w:p>
        </w:tc>
      </w:tr>
      <w:tr w:rsidR="00045B98" w14:paraId="223145C1" w14:textId="77777777" w:rsidTr="00356F8B">
        <w:tc>
          <w:tcPr>
            <w:tcW w:w="2155" w:type="dxa"/>
          </w:tcPr>
          <w:p w14:paraId="66ED5BB2" w14:textId="77777777" w:rsidR="00045B98" w:rsidRDefault="00045B98" w:rsidP="00356F8B">
            <w:pPr>
              <w:rPr>
                <w:rFonts w:cs="Arial"/>
                <w:sz w:val="20"/>
                <w:highlight w:val="red"/>
              </w:rPr>
            </w:pPr>
          </w:p>
        </w:tc>
        <w:tc>
          <w:tcPr>
            <w:tcW w:w="720" w:type="dxa"/>
          </w:tcPr>
          <w:p w14:paraId="3AE39727" w14:textId="77777777" w:rsidR="00045B98" w:rsidRDefault="00045B98" w:rsidP="00356F8B">
            <w:pPr>
              <w:rPr>
                <w:rFonts w:cs="Arial"/>
                <w:sz w:val="20"/>
              </w:rPr>
            </w:pPr>
            <w:r>
              <w:rPr>
                <w:rFonts w:cs="Arial"/>
                <w:sz w:val="20"/>
              </w:rPr>
              <w:t>a.1</w:t>
            </w:r>
          </w:p>
        </w:tc>
        <w:tc>
          <w:tcPr>
            <w:tcW w:w="6503" w:type="dxa"/>
          </w:tcPr>
          <w:p w14:paraId="482A84B1" w14:textId="77777777" w:rsidR="00045B98" w:rsidRDefault="00045B98" w:rsidP="00356F8B">
            <w:pPr>
              <w:rPr>
                <w:rFonts w:cs="Arial"/>
                <w:sz w:val="20"/>
              </w:rPr>
            </w:pPr>
          </w:p>
        </w:tc>
      </w:tr>
      <w:tr w:rsidR="00045B98" w14:paraId="6152F53D" w14:textId="77777777" w:rsidTr="00356F8B">
        <w:tc>
          <w:tcPr>
            <w:tcW w:w="2155" w:type="dxa"/>
          </w:tcPr>
          <w:p w14:paraId="574DD394" w14:textId="77777777" w:rsidR="00045B98" w:rsidRDefault="00045B98" w:rsidP="00356F8B">
            <w:pPr>
              <w:rPr>
                <w:rFonts w:cs="Arial"/>
                <w:sz w:val="20"/>
                <w:highlight w:val="red"/>
              </w:rPr>
            </w:pPr>
          </w:p>
        </w:tc>
        <w:tc>
          <w:tcPr>
            <w:tcW w:w="720" w:type="dxa"/>
          </w:tcPr>
          <w:p w14:paraId="5FBAC621" w14:textId="77777777" w:rsidR="00045B98" w:rsidRDefault="00045B98" w:rsidP="00356F8B">
            <w:pPr>
              <w:rPr>
                <w:rFonts w:cs="Arial"/>
                <w:sz w:val="20"/>
              </w:rPr>
            </w:pPr>
            <w:r>
              <w:rPr>
                <w:rFonts w:cs="Arial"/>
                <w:sz w:val="20"/>
              </w:rPr>
              <w:t>a.2</w:t>
            </w:r>
          </w:p>
        </w:tc>
        <w:tc>
          <w:tcPr>
            <w:tcW w:w="6503" w:type="dxa"/>
          </w:tcPr>
          <w:p w14:paraId="1B4FD960" w14:textId="77777777" w:rsidR="00045B98" w:rsidRDefault="00045B98" w:rsidP="00356F8B">
            <w:pPr>
              <w:rPr>
                <w:rFonts w:cs="Arial"/>
                <w:sz w:val="20"/>
              </w:rPr>
            </w:pPr>
          </w:p>
        </w:tc>
      </w:tr>
      <w:tr w:rsidR="00045B98" w14:paraId="64E6B5E1" w14:textId="77777777" w:rsidTr="00356F8B">
        <w:tc>
          <w:tcPr>
            <w:tcW w:w="2155" w:type="dxa"/>
          </w:tcPr>
          <w:p w14:paraId="46971C4C" w14:textId="77777777" w:rsidR="00045B98" w:rsidRDefault="00045B98" w:rsidP="00356F8B">
            <w:pPr>
              <w:rPr>
                <w:rFonts w:cs="Arial"/>
                <w:sz w:val="20"/>
                <w:highlight w:val="red"/>
              </w:rPr>
            </w:pPr>
          </w:p>
        </w:tc>
        <w:tc>
          <w:tcPr>
            <w:tcW w:w="720" w:type="dxa"/>
          </w:tcPr>
          <w:p w14:paraId="2E25621B" w14:textId="77777777" w:rsidR="00045B98" w:rsidRDefault="00045B98" w:rsidP="00356F8B">
            <w:pPr>
              <w:rPr>
                <w:rFonts w:cs="Arial"/>
                <w:sz w:val="20"/>
              </w:rPr>
            </w:pPr>
            <w:r>
              <w:rPr>
                <w:rFonts w:cs="Arial"/>
                <w:sz w:val="20"/>
              </w:rPr>
              <w:t>a.3</w:t>
            </w:r>
          </w:p>
        </w:tc>
        <w:tc>
          <w:tcPr>
            <w:tcW w:w="6503" w:type="dxa"/>
          </w:tcPr>
          <w:p w14:paraId="6B317F1F" w14:textId="77777777" w:rsidR="00045B98" w:rsidRDefault="00045B98" w:rsidP="00356F8B">
            <w:pPr>
              <w:rPr>
                <w:rFonts w:cs="Arial"/>
                <w:sz w:val="20"/>
              </w:rPr>
            </w:pPr>
          </w:p>
        </w:tc>
      </w:tr>
      <w:tr w:rsidR="00045B98" w14:paraId="65419C8A" w14:textId="77777777" w:rsidTr="00356F8B">
        <w:tc>
          <w:tcPr>
            <w:tcW w:w="2155" w:type="dxa"/>
          </w:tcPr>
          <w:p w14:paraId="01DC6F0E" w14:textId="77777777" w:rsidR="00045B98" w:rsidRDefault="00045B98" w:rsidP="00356F8B">
            <w:pPr>
              <w:rPr>
                <w:rFonts w:cs="Arial"/>
                <w:sz w:val="20"/>
                <w:highlight w:val="red"/>
              </w:rPr>
            </w:pPr>
          </w:p>
        </w:tc>
        <w:tc>
          <w:tcPr>
            <w:tcW w:w="720" w:type="dxa"/>
          </w:tcPr>
          <w:p w14:paraId="009D184C" w14:textId="77777777" w:rsidR="00045B98" w:rsidRDefault="00045B98" w:rsidP="00356F8B">
            <w:pPr>
              <w:rPr>
                <w:rFonts w:cs="Arial"/>
                <w:sz w:val="20"/>
              </w:rPr>
            </w:pPr>
            <w:r>
              <w:rPr>
                <w:rFonts w:cs="Arial"/>
                <w:sz w:val="20"/>
              </w:rPr>
              <w:t>a.4</w:t>
            </w:r>
          </w:p>
        </w:tc>
        <w:tc>
          <w:tcPr>
            <w:tcW w:w="6503" w:type="dxa"/>
          </w:tcPr>
          <w:p w14:paraId="25B9D589" w14:textId="77777777" w:rsidR="00045B98" w:rsidRDefault="00045B98" w:rsidP="00356F8B">
            <w:pPr>
              <w:rPr>
                <w:rFonts w:cs="Arial"/>
                <w:sz w:val="20"/>
              </w:rPr>
            </w:pPr>
          </w:p>
        </w:tc>
      </w:tr>
    </w:tbl>
    <w:p w14:paraId="48B8F838" w14:textId="77777777" w:rsidR="007F06E2" w:rsidRDefault="007F06E2" w:rsidP="00E64E21"/>
    <w:p w14:paraId="27C613F0" w14:textId="77777777" w:rsidR="00045B98" w:rsidRDefault="00045B98" w:rsidP="00E64E2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7F06E2" w:rsidRPr="00235E96" w14:paraId="3D72D332" w14:textId="77777777" w:rsidTr="003356DE">
        <w:tc>
          <w:tcPr>
            <w:tcW w:w="9378" w:type="dxa"/>
            <w:gridSpan w:val="3"/>
            <w:shd w:val="pct20" w:color="auto" w:fill="auto"/>
          </w:tcPr>
          <w:p w14:paraId="20D24376" w14:textId="77777777" w:rsidR="007F06E2" w:rsidRPr="00235E96" w:rsidRDefault="007F06E2" w:rsidP="007F06E2">
            <w:pPr>
              <w:tabs>
                <w:tab w:val="left" w:pos="1080"/>
              </w:tabs>
              <w:spacing w:after="60"/>
              <w:rPr>
                <w:rFonts w:cs="Arial"/>
                <w:b/>
                <w:bCs/>
                <w:iCs/>
                <w:noProof/>
                <w:sz w:val="20"/>
              </w:rPr>
            </w:pPr>
            <w:r>
              <w:rPr>
                <w:rFonts w:cs="Arial"/>
                <w:b/>
                <w:bCs/>
                <w:iCs/>
                <w:noProof/>
                <w:sz w:val="20"/>
              </w:rPr>
              <w:t>(FS-7</w:t>
            </w:r>
            <w:r w:rsidRPr="00235E96">
              <w:rPr>
                <w:rFonts w:cs="Arial"/>
                <w:b/>
                <w:bCs/>
                <w:iCs/>
                <w:noProof/>
                <w:sz w:val="20"/>
              </w:rPr>
              <w:t xml:space="preserve">) </w:t>
            </w:r>
            <w:r>
              <w:rPr>
                <w:rFonts w:cs="Arial"/>
                <w:b/>
                <w:sz w:val="20"/>
              </w:rPr>
              <w:t>Restricted Area Access</w:t>
            </w:r>
          </w:p>
        </w:tc>
      </w:tr>
      <w:tr w:rsidR="007F06E2" w:rsidRPr="00235E96" w14:paraId="0A520BCC" w14:textId="77777777" w:rsidTr="003356DE">
        <w:trPr>
          <w:trHeight w:val="215"/>
        </w:trPr>
        <w:tc>
          <w:tcPr>
            <w:tcW w:w="9378" w:type="dxa"/>
            <w:gridSpan w:val="3"/>
            <w:shd w:val="clear" w:color="auto" w:fill="auto"/>
          </w:tcPr>
          <w:p w14:paraId="791CEA05" w14:textId="77777777" w:rsidR="007F06E2" w:rsidRDefault="007F06E2" w:rsidP="007F06E2">
            <w:pPr>
              <w:rPr>
                <w:rFonts w:cs="Arial"/>
                <w:sz w:val="20"/>
              </w:rPr>
            </w:pPr>
            <w:r w:rsidRPr="00751911">
              <w:rPr>
                <w:rFonts w:cs="Arial"/>
                <w:sz w:val="20"/>
              </w:rPr>
              <w:t>The purpose of the policy is to ensure that there are appropriate measures in place to pre</w:t>
            </w:r>
            <w:r>
              <w:rPr>
                <w:rFonts w:cs="Arial"/>
                <w:sz w:val="20"/>
              </w:rPr>
              <w:t xml:space="preserve">vent </w:t>
            </w:r>
            <w:r w:rsidRPr="00751911">
              <w:rPr>
                <w:rFonts w:cs="Arial"/>
                <w:sz w:val="20"/>
              </w:rPr>
              <w:t>unauthorized access to Data by creating restricted areas where such Data resides.</w:t>
            </w:r>
          </w:p>
          <w:p w14:paraId="654ABF3F" w14:textId="77777777" w:rsidR="007F06E2" w:rsidRPr="00235E96" w:rsidRDefault="007F06E2" w:rsidP="007F06E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79580595" w14:textId="77777777" w:rsidTr="007F06E2">
              <w:tc>
                <w:tcPr>
                  <w:tcW w:w="8797" w:type="dxa"/>
                  <w:gridSpan w:val="3"/>
                  <w:shd w:val="clear" w:color="auto" w:fill="4F81BD"/>
                </w:tcPr>
                <w:p w14:paraId="7F97B06B"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5208D521" w14:textId="77777777" w:rsidTr="007F06E2">
              <w:tc>
                <w:tcPr>
                  <w:tcW w:w="3084" w:type="dxa"/>
                  <w:shd w:val="clear" w:color="auto" w:fill="4F81BD"/>
                </w:tcPr>
                <w:p w14:paraId="40DB2A20"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32EBF75A"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217CF67D" w14:textId="77777777" w:rsidR="007F06E2" w:rsidRPr="00235E96" w:rsidRDefault="007F06E2" w:rsidP="007F06E2">
                  <w:pPr>
                    <w:rPr>
                      <w:b/>
                      <w:bCs/>
                      <w:color w:val="FFFFFF"/>
                      <w:sz w:val="20"/>
                    </w:rPr>
                  </w:pPr>
                  <w:r w:rsidRPr="00235E96">
                    <w:rPr>
                      <w:b/>
                      <w:bCs/>
                      <w:color w:val="FFFFFF"/>
                      <w:sz w:val="20"/>
                    </w:rPr>
                    <w:t>FTI</w:t>
                  </w:r>
                </w:p>
              </w:tc>
            </w:tr>
            <w:tr w:rsidR="007F06E2" w:rsidRPr="00235E96" w14:paraId="52EF73C3" w14:textId="77777777" w:rsidTr="007F06E2">
              <w:tc>
                <w:tcPr>
                  <w:tcW w:w="3084" w:type="dxa"/>
                </w:tcPr>
                <w:p w14:paraId="37E523E9" w14:textId="77777777" w:rsidR="007F06E2" w:rsidRPr="00235E96" w:rsidRDefault="007F06E2" w:rsidP="007F06E2">
                  <w:pPr>
                    <w:rPr>
                      <w:bCs/>
                      <w:sz w:val="20"/>
                    </w:rPr>
                  </w:pPr>
                  <w:r>
                    <w:rPr>
                      <w:bCs/>
                      <w:sz w:val="20"/>
                    </w:rPr>
                    <w:t>FS-7</w:t>
                  </w:r>
                </w:p>
              </w:tc>
              <w:tc>
                <w:tcPr>
                  <w:tcW w:w="3192" w:type="dxa"/>
                </w:tcPr>
                <w:p w14:paraId="6C9F8213" w14:textId="77777777" w:rsidR="007F06E2" w:rsidRPr="00235E96" w:rsidRDefault="007F06E2" w:rsidP="007F06E2">
                  <w:pPr>
                    <w:rPr>
                      <w:sz w:val="20"/>
                    </w:rPr>
                  </w:pPr>
                  <w:r>
                    <w:rPr>
                      <w:sz w:val="20"/>
                    </w:rPr>
                    <w:t>FS-7</w:t>
                  </w:r>
                </w:p>
              </w:tc>
              <w:tc>
                <w:tcPr>
                  <w:tcW w:w="2521" w:type="dxa"/>
                </w:tcPr>
                <w:p w14:paraId="3E4E0A57" w14:textId="77777777" w:rsidR="007F06E2" w:rsidRPr="00235E96" w:rsidRDefault="007F06E2" w:rsidP="007F06E2">
                  <w:pPr>
                    <w:rPr>
                      <w:sz w:val="20"/>
                    </w:rPr>
                  </w:pPr>
                  <w:r>
                    <w:rPr>
                      <w:sz w:val="20"/>
                    </w:rPr>
                    <w:t>FS-7</w:t>
                  </w:r>
                </w:p>
              </w:tc>
            </w:tr>
          </w:tbl>
          <w:p w14:paraId="4738D69B" w14:textId="77777777" w:rsidR="007F06E2" w:rsidRPr="007E45DA" w:rsidRDefault="007F06E2" w:rsidP="007F06E2">
            <w:pPr>
              <w:rPr>
                <w:rFonts w:cs="Arial"/>
                <w:sz w:val="20"/>
              </w:rPr>
            </w:pPr>
          </w:p>
          <w:p w14:paraId="6A8DDF2F" w14:textId="77777777" w:rsidR="007F06E2" w:rsidRPr="003356DE" w:rsidRDefault="007F06E2" w:rsidP="007F06E2">
            <w:pPr>
              <w:rPr>
                <w:rFonts w:cs="Arial"/>
                <w:sz w:val="20"/>
              </w:rPr>
            </w:pPr>
            <w:r w:rsidRPr="003356DE">
              <w:rPr>
                <w:rFonts w:cs="Arial"/>
                <w:sz w:val="20"/>
              </w:rPr>
              <w:t>It is the policy of the Agency to have procedures that ensure Data is protected by restricting physical access to areas (i.e. restricted areas) where such Data resides.</w:t>
            </w:r>
          </w:p>
          <w:p w14:paraId="5FB7F6F9" w14:textId="77777777" w:rsidR="007F06E2" w:rsidRPr="003356DE" w:rsidRDefault="007F06E2" w:rsidP="007F06E2">
            <w:pPr>
              <w:rPr>
                <w:rFonts w:cs="Arial"/>
                <w:sz w:val="20"/>
              </w:rPr>
            </w:pPr>
          </w:p>
          <w:p w14:paraId="2F8A93B0" w14:textId="77777777" w:rsidR="007F06E2" w:rsidRPr="003356DE" w:rsidRDefault="007F06E2" w:rsidP="007F06E2">
            <w:pPr>
              <w:ind w:left="720"/>
              <w:rPr>
                <w:rFonts w:cs="Arial"/>
                <w:sz w:val="20"/>
              </w:rPr>
            </w:pPr>
            <w:r w:rsidRPr="003356DE">
              <w:rPr>
                <w:rFonts w:cs="Arial"/>
                <w:sz w:val="20"/>
              </w:rPr>
              <w:t>a) All restricted areas shall have at least two barriers of protection to deter, delay, or detect illegal or unauthorized entry.</w:t>
            </w:r>
          </w:p>
          <w:p w14:paraId="7250899F" w14:textId="77777777" w:rsidR="007F06E2" w:rsidRPr="003356DE" w:rsidRDefault="007F06E2" w:rsidP="007F06E2">
            <w:pPr>
              <w:ind w:left="720"/>
              <w:rPr>
                <w:rFonts w:cs="Arial"/>
                <w:sz w:val="20"/>
              </w:rPr>
            </w:pPr>
          </w:p>
          <w:p w14:paraId="16BC8BEE" w14:textId="77777777" w:rsidR="007F06E2" w:rsidRPr="003356DE" w:rsidRDefault="007F06E2" w:rsidP="007F06E2">
            <w:pPr>
              <w:ind w:left="720"/>
              <w:rPr>
                <w:rFonts w:cs="Arial"/>
                <w:sz w:val="20"/>
              </w:rPr>
            </w:pPr>
            <w:r w:rsidRPr="003356DE">
              <w:rPr>
                <w:rFonts w:cs="Arial"/>
                <w:sz w:val="20"/>
              </w:rPr>
              <w:t>b) Data must be containerized in areas where other than authorized Staff may have access afterhours.</w:t>
            </w:r>
          </w:p>
          <w:p w14:paraId="5A50E3FB" w14:textId="77777777" w:rsidR="007F06E2" w:rsidRPr="003356DE" w:rsidRDefault="007F06E2" w:rsidP="007F06E2">
            <w:pPr>
              <w:ind w:left="720"/>
              <w:rPr>
                <w:rFonts w:cs="Arial"/>
                <w:sz w:val="20"/>
              </w:rPr>
            </w:pPr>
          </w:p>
          <w:p w14:paraId="6C46E8B3" w14:textId="77777777" w:rsidR="007F06E2" w:rsidRPr="003356DE" w:rsidRDefault="007F06E2" w:rsidP="007F06E2">
            <w:pPr>
              <w:ind w:left="720"/>
              <w:rPr>
                <w:rFonts w:cs="Arial"/>
                <w:sz w:val="20"/>
              </w:rPr>
            </w:pPr>
            <w:r w:rsidRPr="003356DE">
              <w:rPr>
                <w:rFonts w:cs="Arial"/>
                <w:sz w:val="20"/>
              </w:rPr>
              <w:t>c) Access to Restricted Areas must be monitored and records maintained of all persons entering these areas.</w:t>
            </w:r>
          </w:p>
          <w:p w14:paraId="775A1708" w14:textId="77777777" w:rsidR="007F06E2" w:rsidRPr="003356DE" w:rsidRDefault="007F06E2" w:rsidP="007F06E2">
            <w:pPr>
              <w:ind w:left="720"/>
              <w:rPr>
                <w:rFonts w:cs="Arial"/>
                <w:sz w:val="20"/>
              </w:rPr>
            </w:pPr>
          </w:p>
          <w:p w14:paraId="56327F6C" w14:textId="77777777" w:rsidR="007F06E2" w:rsidRPr="003356DE" w:rsidRDefault="007F06E2" w:rsidP="007F06E2">
            <w:pPr>
              <w:ind w:left="720"/>
              <w:rPr>
                <w:rFonts w:cs="Arial"/>
                <w:sz w:val="20"/>
              </w:rPr>
            </w:pPr>
            <w:r w:rsidRPr="003356DE">
              <w:rPr>
                <w:rFonts w:cs="Arial"/>
                <w:sz w:val="20"/>
              </w:rPr>
              <w:t>d) The Agency must establish procedures for restricted area access including:</w:t>
            </w:r>
          </w:p>
          <w:p w14:paraId="6A4F3344" w14:textId="77777777" w:rsidR="007F06E2" w:rsidRPr="003356DE" w:rsidRDefault="007F06E2" w:rsidP="007F06E2">
            <w:pPr>
              <w:ind w:left="720"/>
              <w:rPr>
                <w:rFonts w:cs="Arial"/>
                <w:sz w:val="20"/>
              </w:rPr>
            </w:pPr>
          </w:p>
          <w:p w14:paraId="7B6E9A28" w14:textId="77777777" w:rsidR="007F06E2" w:rsidRPr="003356DE" w:rsidRDefault="007F06E2" w:rsidP="007F06E2">
            <w:pPr>
              <w:ind w:left="1440"/>
              <w:rPr>
                <w:rFonts w:cs="Arial"/>
                <w:sz w:val="20"/>
              </w:rPr>
            </w:pPr>
            <w:r w:rsidRPr="003356DE">
              <w:rPr>
                <w:rFonts w:cs="Arial"/>
                <w:sz w:val="20"/>
              </w:rPr>
              <w:t>1. Protection of Data after normal business hours.</w:t>
            </w:r>
          </w:p>
          <w:p w14:paraId="5D1CE44B" w14:textId="77777777" w:rsidR="007F06E2" w:rsidRPr="003356DE" w:rsidRDefault="007F06E2" w:rsidP="007F06E2">
            <w:pPr>
              <w:ind w:left="1440"/>
              <w:rPr>
                <w:rFonts w:cs="Arial"/>
                <w:sz w:val="20"/>
              </w:rPr>
            </w:pPr>
          </w:p>
          <w:p w14:paraId="386F0383" w14:textId="77777777" w:rsidR="007F06E2" w:rsidRPr="003356DE" w:rsidRDefault="007F06E2" w:rsidP="007F06E2">
            <w:pPr>
              <w:ind w:left="1440"/>
              <w:rPr>
                <w:rFonts w:cs="Arial"/>
                <w:sz w:val="20"/>
              </w:rPr>
            </w:pPr>
            <w:r w:rsidRPr="003356DE">
              <w:rPr>
                <w:rFonts w:cs="Arial"/>
                <w:sz w:val="20"/>
              </w:rPr>
              <w:t>2. Appropriate storage containers.</w:t>
            </w:r>
          </w:p>
          <w:p w14:paraId="15E69282" w14:textId="77777777" w:rsidR="007F06E2" w:rsidRPr="003356DE" w:rsidRDefault="007F06E2" w:rsidP="007F06E2">
            <w:pPr>
              <w:ind w:left="1440"/>
              <w:rPr>
                <w:rFonts w:cs="Arial"/>
                <w:sz w:val="20"/>
              </w:rPr>
            </w:pPr>
          </w:p>
          <w:p w14:paraId="498F3781" w14:textId="77777777" w:rsidR="007F06E2" w:rsidRPr="003356DE" w:rsidRDefault="007F06E2" w:rsidP="007F06E2">
            <w:pPr>
              <w:ind w:left="1440"/>
              <w:rPr>
                <w:rFonts w:cs="Arial"/>
                <w:sz w:val="20"/>
              </w:rPr>
            </w:pPr>
            <w:r w:rsidRPr="003356DE">
              <w:rPr>
                <w:rFonts w:cs="Arial"/>
                <w:sz w:val="20"/>
              </w:rPr>
              <w:t>3. Signs should be prominently posted.</w:t>
            </w:r>
          </w:p>
          <w:p w14:paraId="16512522" w14:textId="77777777" w:rsidR="007F06E2" w:rsidRPr="003356DE" w:rsidRDefault="007F06E2" w:rsidP="007F06E2">
            <w:pPr>
              <w:ind w:left="1440"/>
              <w:rPr>
                <w:rFonts w:cs="Arial"/>
                <w:sz w:val="20"/>
              </w:rPr>
            </w:pPr>
          </w:p>
          <w:p w14:paraId="420A57F4" w14:textId="77777777" w:rsidR="007F06E2" w:rsidRPr="003356DE" w:rsidRDefault="007F06E2" w:rsidP="007F06E2">
            <w:pPr>
              <w:ind w:left="1440"/>
              <w:rPr>
                <w:rFonts w:cs="Arial"/>
                <w:sz w:val="20"/>
              </w:rPr>
            </w:pPr>
            <w:r w:rsidRPr="003356DE">
              <w:rPr>
                <w:rFonts w:cs="Arial"/>
                <w:sz w:val="20"/>
              </w:rPr>
              <w:t>4. Visitor access log that complies with IRS 1075, section 4.3 “Restricted Area Access”.</w:t>
            </w:r>
          </w:p>
          <w:p w14:paraId="21DCF3E0" w14:textId="77777777" w:rsidR="007F06E2" w:rsidRPr="003356DE" w:rsidRDefault="007F06E2" w:rsidP="007F06E2">
            <w:pPr>
              <w:ind w:left="1440"/>
              <w:rPr>
                <w:rFonts w:cs="Arial"/>
                <w:sz w:val="20"/>
              </w:rPr>
            </w:pPr>
          </w:p>
          <w:p w14:paraId="34848FBF" w14:textId="77777777" w:rsidR="007F06E2" w:rsidRPr="003356DE" w:rsidRDefault="007F06E2" w:rsidP="007F06E2">
            <w:pPr>
              <w:ind w:left="1440"/>
              <w:rPr>
                <w:rFonts w:cs="Arial"/>
                <w:sz w:val="20"/>
              </w:rPr>
            </w:pPr>
            <w:r w:rsidRPr="003356DE">
              <w:rPr>
                <w:rFonts w:cs="Arial"/>
                <w:sz w:val="20"/>
              </w:rPr>
              <w:t>5. Visitor sign-in and validation of visitor’s identity.</w:t>
            </w:r>
          </w:p>
          <w:p w14:paraId="5C8B7524" w14:textId="77777777" w:rsidR="007F06E2" w:rsidRPr="003356DE" w:rsidRDefault="007F06E2" w:rsidP="007F06E2">
            <w:pPr>
              <w:ind w:left="1440"/>
              <w:rPr>
                <w:rFonts w:cs="Arial"/>
                <w:sz w:val="20"/>
              </w:rPr>
            </w:pPr>
          </w:p>
          <w:p w14:paraId="6D19CF5A" w14:textId="77777777" w:rsidR="007F06E2" w:rsidRPr="003356DE" w:rsidRDefault="007F06E2" w:rsidP="007F06E2">
            <w:pPr>
              <w:ind w:left="1440"/>
              <w:rPr>
                <w:rFonts w:cs="Arial"/>
                <w:sz w:val="20"/>
              </w:rPr>
            </w:pPr>
            <w:r w:rsidRPr="003356DE">
              <w:rPr>
                <w:rFonts w:cs="Arial"/>
                <w:sz w:val="20"/>
              </w:rPr>
              <w:t>6. Use Authorized Access List.</w:t>
            </w:r>
          </w:p>
          <w:p w14:paraId="12349168" w14:textId="77777777" w:rsidR="007F06E2" w:rsidRPr="003356DE" w:rsidRDefault="007F06E2" w:rsidP="007F06E2">
            <w:pPr>
              <w:ind w:left="1440"/>
              <w:rPr>
                <w:rFonts w:cs="Arial"/>
                <w:sz w:val="20"/>
              </w:rPr>
            </w:pPr>
          </w:p>
          <w:p w14:paraId="05BAF0DE" w14:textId="77777777" w:rsidR="007F06E2" w:rsidRPr="003356DE" w:rsidRDefault="007F06E2" w:rsidP="007F06E2">
            <w:pPr>
              <w:ind w:left="1440"/>
              <w:rPr>
                <w:rFonts w:cs="Arial"/>
                <w:sz w:val="20"/>
              </w:rPr>
            </w:pPr>
            <w:r w:rsidRPr="003356DE">
              <w:rPr>
                <w:rFonts w:cs="Arial"/>
                <w:sz w:val="20"/>
              </w:rPr>
              <w:t>7. Control Access to Areas.</w:t>
            </w:r>
          </w:p>
          <w:p w14:paraId="6FB71CF5" w14:textId="77777777" w:rsidR="007F06E2" w:rsidRPr="003356DE" w:rsidRDefault="007F06E2" w:rsidP="007F06E2">
            <w:pPr>
              <w:ind w:left="1440"/>
              <w:rPr>
                <w:rFonts w:cs="Arial"/>
                <w:sz w:val="20"/>
              </w:rPr>
            </w:pPr>
          </w:p>
          <w:p w14:paraId="5EDED891" w14:textId="77777777" w:rsidR="007F06E2" w:rsidRPr="003356DE" w:rsidRDefault="007F06E2" w:rsidP="007F06E2">
            <w:pPr>
              <w:ind w:left="1440"/>
              <w:rPr>
                <w:rFonts w:cs="Arial"/>
                <w:sz w:val="20"/>
              </w:rPr>
            </w:pPr>
            <w:r w:rsidRPr="003356DE">
              <w:rPr>
                <w:rFonts w:cs="Arial"/>
                <w:sz w:val="20"/>
              </w:rPr>
              <w:t>8. Control and Safeguard Keys and Combinations</w:t>
            </w:r>
          </w:p>
          <w:p w14:paraId="26270C5E" w14:textId="77777777" w:rsidR="007F06E2" w:rsidRPr="003356DE" w:rsidRDefault="007F06E2" w:rsidP="007F06E2">
            <w:pPr>
              <w:ind w:left="1440"/>
              <w:rPr>
                <w:rFonts w:cs="Arial"/>
                <w:sz w:val="20"/>
              </w:rPr>
            </w:pPr>
          </w:p>
          <w:p w14:paraId="431235E2" w14:textId="77777777" w:rsidR="007F06E2" w:rsidRPr="003356DE" w:rsidRDefault="007F06E2" w:rsidP="007F06E2">
            <w:pPr>
              <w:ind w:left="1440"/>
              <w:rPr>
                <w:rFonts w:cs="Arial"/>
                <w:sz w:val="20"/>
              </w:rPr>
            </w:pPr>
            <w:r w:rsidRPr="003356DE">
              <w:rPr>
                <w:rFonts w:cs="Arial"/>
                <w:sz w:val="20"/>
              </w:rPr>
              <w:t>9. Keep to a minimum physical keys (or knowledge of combination) to restricted areas</w:t>
            </w:r>
          </w:p>
          <w:p w14:paraId="2CAA00BC" w14:textId="77777777" w:rsidR="007F06E2" w:rsidRPr="003356DE" w:rsidRDefault="007F06E2" w:rsidP="007F06E2">
            <w:pPr>
              <w:ind w:left="1440"/>
              <w:rPr>
                <w:rFonts w:cs="Arial"/>
                <w:sz w:val="20"/>
              </w:rPr>
            </w:pPr>
          </w:p>
          <w:p w14:paraId="10EAF9C7" w14:textId="77777777" w:rsidR="007F06E2" w:rsidRPr="003356DE" w:rsidRDefault="007F06E2" w:rsidP="007F06E2">
            <w:pPr>
              <w:ind w:left="1440"/>
              <w:rPr>
                <w:rFonts w:cs="Arial"/>
                <w:sz w:val="20"/>
              </w:rPr>
            </w:pPr>
            <w:r w:rsidRPr="003356DE">
              <w:rPr>
                <w:rFonts w:cs="Arial"/>
                <w:sz w:val="20"/>
              </w:rPr>
              <w:lastRenderedPageBreak/>
              <w:t>10. Protect Data in Transit</w:t>
            </w:r>
          </w:p>
          <w:p w14:paraId="217CF3BA" w14:textId="77777777" w:rsidR="007F06E2" w:rsidRPr="003356DE" w:rsidRDefault="007F06E2" w:rsidP="007F06E2">
            <w:pPr>
              <w:ind w:left="720"/>
              <w:rPr>
                <w:rFonts w:cs="Arial"/>
                <w:sz w:val="20"/>
              </w:rPr>
            </w:pPr>
          </w:p>
          <w:p w14:paraId="519EF565" w14:textId="77777777" w:rsidR="007F06E2" w:rsidRPr="003356DE" w:rsidRDefault="007F06E2" w:rsidP="007F06E2">
            <w:pPr>
              <w:ind w:left="720"/>
              <w:rPr>
                <w:rFonts w:cs="Arial"/>
                <w:sz w:val="20"/>
              </w:rPr>
            </w:pPr>
            <w:r w:rsidRPr="003356DE">
              <w:rPr>
                <w:rFonts w:cs="Arial"/>
                <w:sz w:val="20"/>
              </w:rPr>
              <w:t>e) Restrict physical access to Data or Resources that house cardholder data (“PCI data”).</w:t>
            </w:r>
          </w:p>
          <w:p w14:paraId="5A3900D3" w14:textId="77777777" w:rsidR="007F06E2" w:rsidRPr="003356DE" w:rsidRDefault="007F06E2" w:rsidP="007F06E2">
            <w:pPr>
              <w:ind w:left="720"/>
              <w:rPr>
                <w:rFonts w:cs="Arial"/>
                <w:sz w:val="20"/>
              </w:rPr>
            </w:pPr>
          </w:p>
          <w:p w14:paraId="57E19663" w14:textId="77777777" w:rsidR="007F06E2" w:rsidRPr="003356DE" w:rsidRDefault="007F06E2" w:rsidP="007F06E2">
            <w:pPr>
              <w:ind w:left="1440"/>
              <w:rPr>
                <w:rFonts w:cs="Arial"/>
                <w:sz w:val="20"/>
              </w:rPr>
            </w:pPr>
            <w:r w:rsidRPr="003356DE">
              <w:rPr>
                <w:rFonts w:cs="Arial"/>
                <w:sz w:val="20"/>
              </w:rPr>
              <w:t>1. Including limiting and monitoring physical access to Resources in the cardholder data environment, developing procedures regarding badge access, and controlling access to restricted areas.</w:t>
            </w:r>
          </w:p>
          <w:p w14:paraId="045337D9" w14:textId="77777777" w:rsidR="007F06E2" w:rsidRPr="003356DE" w:rsidRDefault="007F06E2" w:rsidP="007F06E2">
            <w:pPr>
              <w:ind w:left="1440"/>
              <w:rPr>
                <w:rFonts w:cs="Arial"/>
                <w:sz w:val="20"/>
              </w:rPr>
            </w:pPr>
          </w:p>
          <w:p w14:paraId="0792382F" w14:textId="77777777" w:rsidR="007F06E2" w:rsidRDefault="007F06E2" w:rsidP="007F06E2">
            <w:pPr>
              <w:ind w:left="1440"/>
              <w:rPr>
                <w:rFonts w:cs="Arial"/>
                <w:sz w:val="20"/>
              </w:rPr>
            </w:pPr>
            <w:r w:rsidRPr="003356DE">
              <w:rPr>
                <w:rFonts w:cs="Arial"/>
                <w:sz w:val="20"/>
              </w:rPr>
              <w:t>2. Procedures should comply with PCI DSS v3.0, Requirement 9.</w:t>
            </w:r>
          </w:p>
          <w:p w14:paraId="0F8206F8" w14:textId="77777777" w:rsidR="007F06E2" w:rsidRPr="00235E96" w:rsidRDefault="007F06E2" w:rsidP="007F06E2">
            <w:pPr>
              <w:rPr>
                <w:rFonts w:cs="Arial"/>
                <w:sz w:val="20"/>
              </w:rPr>
            </w:pPr>
          </w:p>
        </w:tc>
      </w:tr>
      <w:tr w:rsidR="007F06E2" w:rsidRPr="00235E96" w14:paraId="0E0C7610" w14:textId="77777777" w:rsidTr="003356DE">
        <w:tc>
          <w:tcPr>
            <w:tcW w:w="9378" w:type="dxa"/>
            <w:gridSpan w:val="3"/>
          </w:tcPr>
          <w:p w14:paraId="089B5154" w14:textId="77777777" w:rsidR="007F06E2" w:rsidRPr="00235E96" w:rsidRDefault="007F06E2" w:rsidP="007F06E2">
            <w:pPr>
              <w:spacing w:after="60"/>
              <w:rPr>
                <w:rFonts w:cs="Arial"/>
                <w:b/>
                <w:sz w:val="20"/>
              </w:rPr>
            </w:pPr>
            <w:r w:rsidRPr="00235E96">
              <w:rPr>
                <w:rFonts w:cs="Arial"/>
                <w:b/>
                <w:sz w:val="20"/>
              </w:rPr>
              <w:lastRenderedPageBreak/>
              <w:t>Security Control Implementation Details:</w:t>
            </w:r>
          </w:p>
          <w:p w14:paraId="498BAA2E"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106C3528" w14:textId="77777777" w:rsidTr="003356DE">
        <w:trPr>
          <w:trHeight w:val="80"/>
        </w:trPr>
        <w:tc>
          <w:tcPr>
            <w:tcW w:w="9378" w:type="dxa"/>
            <w:gridSpan w:val="3"/>
          </w:tcPr>
          <w:p w14:paraId="0F1A0501" w14:textId="77777777" w:rsidR="007F06E2" w:rsidRPr="00235E96" w:rsidRDefault="007F06E2" w:rsidP="007F06E2">
            <w:pPr>
              <w:spacing w:after="60"/>
              <w:rPr>
                <w:rFonts w:cs="Arial"/>
                <w:b/>
                <w:sz w:val="20"/>
              </w:rPr>
            </w:pPr>
            <w:r w:rsidRPr="00235E96">
              <w:rPr>
                <w:rFonts w:cs="Arial"/>
                <w:b/>
                <w:sz w:val="20"/>
              </w:rPr>
              <w:t>Responsible Parties:</w:t>
            </w:r>
          </w:p>
          <w:p w14:paraId="743EABE3"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235509F8" w14:textId="07EF11D9"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09661065" w14:textId="77777777" w:rsidTr="003356DE">
        <w:tc>
          <w:tcPr>
            <w:tcW w:w="9378" w:type="dxa"/>
            <w:gridSpan w:val="3"/>
          </w:tcPr>
          <w:p w14:paraId="223FECA4"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3356DE" w:rsidRPr="00A75D48" w14:paraId="3CA1277D" w14:textId="77777777" w:rsidTr="003356DE">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145F85" w14:textId="77777777" w:rsidR="003356DE" w:rsidRPr="003356DE" w:rsidRDefault="003356DE" w:rsidP="00356F8B">
            <w:pPr>
              <w:rPr>
                <w:rFonts w:cs="Arial"/>
                <w:bCs/>
                <w:noProof/>
                <w:sz w:val="20"/>
              </w:rPr>
            </w:pPr>
            <w:r w:rsidRPr="003356DE">
              <w:rPr>
                <w:rFonts w:cs="Arial"/>
                <w:bCs/>
                <w:noProof/>
                <w:sz w:val="20"/>
              </w:rPr>
              <w:t>&lt;Provider&gt; Response</w:t>
            </w:r>
          </w:p>
        </w:tc>
      </w:tr>
      <w:tr w:rsidR="003356DE" w:rsidRPr="00E52C1D" w14:paraId="54E03353" w14:textId="77777777" w:rsidTr="003356DE">
        <w:tc>
          <w:tcPr>
            <w:tcW w:w="9378" w:type="dxa"/>
            <w:gridSpan w:val="3"/>
            <w:tcBorders>
              <w:top w:val="single" w:sz="4" w:space="0" w:color="auto"/>
              <w:left w:val="single" w:sz="4" w:space="0" w:color="auto"/>
              <w:bottom w:val="single" w:sz="4" w:space="0" w:color="auto"/>
              <w:right w:val="single" w:sz="4" w:space="0" w:color="auto"/>
            </w:tcBorders>
          </w:tcPr>
          <w:p w14:paraId="0D74CCC4" w14:textId="77777777" w:rsidR="003356DE" w:rsidRPr="003356DE" w:rsidRDefault="003356DE" w:rsidP="00356F8B">
            <w:pPr>
              <w:rPr>
                <w:rFonts w:cs="Arial"/>
                <w:b/>
                <w:bCs/>
                <w:noProof/>
                <w:sz w:val="20"/>
              </w:rPr>
            </w:pPr>
          </w:p>
        </w:tc>
      </w:tr>
      <w:tr w:rsidR="003356DE" w14:paraId="35D695C8" w14:textId="77777777" w:rsidTr="003356DE">
        <w:tc>
          <w:tcPr>
            <w:tcW w:w="2155" w:type="dxa"/>
          </w:tcPr>
          <w:p w14:paraId="381DD2DE" w14:textId="77777777" w:rsidR="003356DE" w:rsidRDefault="003356DE" w:rsidP="00356F8B">
            <w:pPr>
              <w:rPr>
                <w:rFonts w:cs="Arial"/>
                <w:sz w:val="20"/>
                <w:highlight w:val="red"/>
              </w:rPr>
            </w:pPr>
          </w:p>
        </w:tc>
        <w:tc>
          <w:tcPr>
            <w:tcW w:w="720" w:type="dxa"/>
          </w:tcPr>
          <w:p w14:paraId="6B2F4EB6" w14:textId="46C87727" w:rsidR="003356DE" w:rsidRDefault="003356DE" w:rsidP="00356F8B">
            <w:pPr>
              <w:rPr>
                <w:rFonts w:cs="Arial"/>
                <w:sz w:val="20"/>
              </w:rPr>
            </w:pPr>
            <w:r>
              <w:rPr>
                <w:rFonts w:cs="Arial"/>
                <w:sz w:val="20"/>
              </w:rPr>
              <w:t>a.</w:t>
            </w:r>
          </w:p>
        </w:tc>
        <w:tc>
          <w:tcPr>
            <w:tcW w:w="6503" w:type="dxa"/>
          </w:tcPr>
          <w:p w14:paraId="10EB8193" w14:textId="77777777" w:rsidR="003356DE" w:rsidRDefault="003356DE" w:rsidP="00356F8B">
            <w:pPr>
              <w:rPr>
                <w:rFonts w:cs="Arial"/>
                <w:sz w:val="20"/>
              </w:rPr>
            </w:pPr>
          </w:p>
        </w:tc>
      </w:tr>
      <w:tr w:rsidR="003356DE" w14:paraId="36AA460F" w14:textId="77777777" w:rsidTr="003356DE">
        <w:tc>
          <w:tcPr>
            <w:tcW w:w="2155" w:type="dxa"/>
          </w:tcPr>
          <w:p w14:paraId="043CE809" w14:textId="77777777" w:rsidR="003356DE" w:rsidRDefault="003356DE" w:rsidP="00356F8B">
            <w:pPr>
              <w:rPr>
                <w:rFonts w:cs="Arial"/>
                <w:sz w:val="20"/>
                <w:highlight w:val="red"/>
              </w:rPr>
            </w:pPr>
          </w:p>
        </w:tc>
        <w:tc>
          <w:tcPr>
            <w:tcW w:w="720" w:type="dxa"/>
          </w:tcPr>
          <w:p w14:paraId="2F9E5499" w14:textId="138FDF00" w:rsidR="003356DE" w:rsidRDefault="003356DE" w:rsidP="00356F8B">
            <w:pPr>
              <w:rPr>
                <w:rFonts w:cs="Arial"/>
                <w:sz w:val="20"/>
              </w:rPr>
            </w:pPr>
            <w:r>
              <w:rPr>
                <w:rFonts w:cs="Arial"/>
                <w:sz w:val="20"/>
              </w:rPr>
              <w:t>b.</w:t>
            </w:r>
          </w:p>
        </w:tc>
        <w:tc>
          <w:tcPr>
            <w:tcW w:w="6503" w:type="dxa"/>
          </w:tcPr>
          <w:p w14:paraId="68203551" w14:textId="77777777" w:rsidR="003356DE" w:rsidRDefault="003356DE" w:rsidP="00356F8B">
            <w:pPr>
              <w:rPr>
                <w:rFonts w:cs="Arial"/>
                <w:sz w:val="20"/>
              </w:rPr>
            </w:pPr>
          </w:p>
        </w:tc>
      </w:tr>
      <w:tr w:rsidR="003356DE" w14:paraId="3C35FE97" w14:textId="77777777" w:rsidTr="003356DE">
        <w:tc>
          <w:tcPr>
            <w:tcW w:w="2155" w:type="dxa"/>
          </w:tcPr>
          <w:p w14:paraId="3D4E7AED" w14:textId="77777777" w:rsidR="003356DE" w:rsidRDefault="003356DE" w:rsidP="00356F8B">
            <w:pPr>
              <w:rPr>
                <w:rFonts w:cs="Arial"/>
                <w:sz w:val="20"/>
                <w:highlight w:val="red"/>
              </w:rPr>
            </w:pPr>
          </w:p>
        </w:tc>
        <w:tc>
          <w:tcPr>
            <w:tcW w:w="720" w:type="dxa"/>
          </w:tcPr>
          <w:p w14:paraId="06CEA8E6" w14:textId="116AAF96" w:rsidR="003356DE" w:rsidRDefault="003356DE" w:rsidP="00356F8B">
            <w:pPr>
              <w:rPr>
                <w:rFonts w:cs="Arial"/>
                <w:sz w:val="20"/>
              </w:rPr>
            </w:pPr>
            <w:r>
              <w:rPr>
                <w:rFonts w:cs="Arial"/>
                <w:sz w:val="20"/>
              </w:rPr>
              <w:t>c.</w:t>
            </w:r>
          </w:p>
        </w:tc>
        <w:tc>
          <w:tcPr>
            <w:tcW w:w="6503" w:type="dxa"/>
          </w:tcPr>
          <w:p w14:paraId="41322804" w14:textId="77777777" w:rsidR="003356DE" w:rsidRDefault="003356DE" w:rsidP="00356F8B">
            <w:pPr>
              <w:rPr>
                <w:rFonts w:cs="Arial"/>
                <w:sz w:val="20"/>
              </w:rPr>
            </w:pPr>
          </w:p>
        </w:tc>
      </w:tr>
      <w:tr w:rsidR="003356DE" w14:paraId="3B098809" w14:textId="77777777" w:rsidTr="003356DE">
        <w:tc>
          <w:tcPr>
            <w:tcW w:w="2155" w:type="dxa"/>
          </w:tcPr>
          <w:p w14:paraId="7E74B839" w14:textId="77777777" w:rsidR="003356DE" w:rsidRDefault="003356DE" w:rsidP="00356F8B">
            <w:pPr>
              <w:rPr>
                <w:rFonts w:cs="Arial"/>
                <w:sz w:val="20"/>
                <w:highlight w:val="red"/>
              </w:rPr>
            </w:pPr>
          </w:p>
        </w:tc>
        <w:tc>
          <w:tcPr>
            <w:tcW w:w="720" w:type="dxa"/>
          </w:tcPr>
          <w:p w14:paraId="5ECC6CF3" w14:textId="44DEC3E4" w:rsidR="003356DE" w:rsidRDefault="003356DE" w:rsidP="00356F8B">
            <w:pPr>
              <w:rPr>
                <w:rFonts w:cs="Arial"/>
                <w:sz w:val="20"/>
              </w:rPr>
            </w:pPr>
            <w:r>
              <w:rPr>
                <w:rFonts w:cs="Arial"/>
                <w:sz w:val="20"/>
              </w:rPr>
              <w:t>d.</w:t>
            </w:r>
          </w:p>
        </w:tc>
        <w:tc>
          <w:tcPr>
            <w:tcW w:w="6503" w:type="dxa"/>
          </w:tcPr>
          <w:p w14:paraId="637C850F" w14:textId="77777777" w:rsidR="003356DE" w:rsidRDefault="003356DE" w:rsidP="00356F8B">
            <w:pPr>
              <w:rPr>
                <w:rFonts w:cs="Arial"/>
                <w:sz w:val="20"/>
              </w:rPr>
            </w:pPr>
          </w:p>
        </w:tc>
      </w:tr>
      <w:tr w:rsidR="003356DE" w14:paraId="427B9858" w14:textId="77777777" w:rsidTr="003356DE">
        <w:tc>
          <w:tcPr>
            <w:tcW w:w="2155" w:type="dxa"/>
          </w:tcPr>
          <w:p w14:paraId="77B49736" w14:textId="77777777" w:rsidR="003356DE" w:rsidRDefault="003356DE" w:rsidP="00356F8B">
            <w:pPr>
              <w:rPr>
                <w:rFonts w:cs="Arial"/>
                <w:sz w:val="20"/>
                <w:highlight w:val="red"/>
              </w:rPr>
            </w:pPr>
          </w:p>
        </w:tc>
        <w:tc>
          <w:tcPr>
            <w:tcW w:w="720" w:type="dxa"/>
          </w:tcPr>
          <w:p w14:paraId="6619D991" w14:textId="310DD6B9" w:rsidR="003356DE" w:rsidRDefault="003356DE" w:rsidP="00356F8B">
            <w:pPr>
              <w:rPr>
                <w:rFonts w:cs="Arial"/>
                <w:sz w:val="20"/>
              </w:rPr>
            </w:pPr>
            <w:r>
              <w:rPr>
                <w:rFonts w:cs="Arial"/>
                <w:sz w:val="20"/>
              </w:rPr>
              <w:t>d.1</w:t>
            </w:r>
          </w:p>
        </w:tc>
        <w:tc>
          <w:tcPr>
            <w:tcW w:w="6503" w:type="dxa"/>
          </w:tcPr>
          <w:p w14:paraId="08BC7FB3" w14:textId="77777777" w:rsidR="003356DE" w:rsidRDefault="003356DE" w:rsidP="00356F8B">
            <w:pPr>
              <w:rPr>
                <w:rFonts w:cs="Arial"/>
                <w:sz w:val="20"/>
              </w:rPr>
            </w:pPr>
          </w:p>
        </w:tc>
      </w:tr>
      <w:tr w:rsidR="003356DE" w14:paraId="32F4BF37" w14:textId="77777777" w:rsidTr="003356DE">
        <w:tc>
          <w:tcPr>
            <w:tcW w:w="2155" w:type="dxa"/>
          </w:tcPr>
          <w:p w14:paraId="31109B9C" w14:textId="77777777" w:rsidR="003356DE" w:rsidRDefault="003356DE" w:rsidP="003356DE">
            <w:pPr>
              <w:rPr>
                <w:rFonts w:cs="Arial"/>
                <w:sz w:val="20"/>
                <w:highlight w:val="red"/>
              </w:rPr>
            </w:pPr>
          </w:p>
        </w:tc>
        <w:tc>
          <w:tcPr>
            <w:tcW w:w="720" w:type="dxa"/>
          </w:tcPr>
          <w:p w14:paraId="652E8B3B" w14:textId="203431A2" w:rsidR="003356DE" w:rsidRDefault="003356DE" w:rsidP="003356DE">
            <w:pPr>
              <w:rPr>
                <w:rFonts w:cs="Arial"/>
                <w:sz w:val="20"/>
              </w:rPr>
            </w:pPr>
            <w:r w:rsidRPr="00A6410A">
              <w:rPr>
                <w:rFonts w:cs="Arial"/>
                <w:sz w:val="20"/>
              </w:rPr>
              <w:t>d.</w:t>
            </w:r>
            <w:r>
              <w:rPr>
                <w:rFonts w:cs="Arial"/>
                <w:sz w:val="20"/>
              </w:rPr>
              <w:t>2</w:t>
            </w:r>
          </w:p>
        </w:tc>
        <w:tc>
          <w:tcPr>
            <w:tcW w:w="6503" w:type="dxa"/>
          </w:tcPr>
          <w:p w14:paraId="45A0554A" w14:textId="77777777" w:rsidR="003356DE" w:rsidRDefault="003356DE" w:rsidP="003356DE">
            <w:pPr>
              <w:rPr>
                <w:rFonts w:cs="Arial"/>
                <w:sz w:val="20"/>
              </w:rPr>
            </w:pPr>
          </w:p>
        </w:tc>
      </w:tr>
      <w:tr w:rsidR="003356DE" w14:paraId="4296A9B2" w14:textId="77777777" w:rsidTr="003356DE">
        <w:tc>
          <w:tcPr>
            <w:tcW w:w="2155" w:type="dxa"/>
          </w:tcPr>
          <w:p w14:paraId="003B2D1E" w14:textId="77777777" w:rsidR="003356DE" w:rsidRDefault="003356DE" w:rsidP="003356DE">
            <w:pPr>
              <w:rPr>
                <w:rFonts w:cs="Arial"/>
                <w:sz w:val="20"/>
                <w:highlight w:val="red"/>
              </w:rPr>
            </w:pPr>
          </w:p>
        </w:tc>
        <w:tc>
          <w:tcPr>
            <w:tcW w:w="720" w:type="dxa"/>
          </w:tcPr>
          <w:p w14:paraId="793E8F7E" w14:textId="563E8281" w:rsidR="003356DE" w:rsidRDefault="003356DE" w:rsidP="003356DE">
            <w:pPr>
              <w:rPr>
                <w:rFonts w:cs="Arial"/>
                <w:sz w:val="20"/>
              </w:rPr>
            </w:pPr>
            <w:r w:rsidRPr="00A6410A">
              <w:rPr>
                <w:rFonts w:cs="Arial"/>
                <w:sz w:val="20"/>
              </w:rPr>
              <w:t>d.</w:t>
            </w:r>
            <w:r>
              <w:rPr>
                <w:rFonts w:cs="Arial"/>
                <w:sz w:val="20"/>
              </w:rPr>
              <w:t>3</w:t>
            </w:r>
          </w:p>
        </w:tc>
        <w:tc>
          <w:tcPr>
            <w:tcW w:w="6503" w:type="dxa"/>
          </w:tcPr>
          <w:p w14:paraId="7013CC6F" w14:textId="77777777" w:rsidR="003356DE" w:rsidRDefault="003356DE" w:rsidP="003356DE">
            <w:pPr>
              <w:rPr>
                <w:rFonts w:cs="Arial"/>
                <w:sz w:val="20"/>
              </w:rPr>
            </w:pPr>
          </w:p>
        </w:tc>
      </w:tr>
      <w:tr w:rsidR="003356DE" w14:paraId="2547AA59" w14:textId="77777777" w:rsidTr="003356DE">
        <w:tc>
          <w:tcPr>
            <w:tcW w:w="2155" w:type="dxa"/>
          </w:tcPr>
          <w:p w14:paraId="550E02AA" w14:textId="77777777" w:rsidR="003356DE" w:rsidRDefault="003356DE" w:rsidP="003356DE">
            <w:pPr>
              <w:rPr>
                <w:rFonts w:cs="Arial"/>
                <w:sz w:val="20"/>
                <w:highlight w:val="red"/>
              </w:rPr>
            </w:pPr>
          </w:p>
        </w:tc>
        <w:tc>
          <w:tcPr>
            <w:tcW w:w="720" w:type="dxa"/>
          </w:tcPr>
          <w:p w14:paraId="15890E0D" w14:textId="187B2A66" w:rsidR="003356DE" w:rsidRDefault="003356DE" w:rsidP="003356DE">
            <w:pPr>
              <w:rPr>
                <w:rFonts w:cs="Arial"/>
                <w:sz w:val="20"/>
              </w:rPr>
            </w:pPr>
            <w:r w:rsidRPr="00A6410A">
              <w:rPr>
                <w:rFonts w:cs="Arial"/>
                <w:sz w:val="20"/>
              </w:rPr>
              <w:t>d.</w:t>
            </w:r>
            <w:r>
              <w:rPr>
                <w:rFonts w:cs="Arial"/>
                <w:sz w:val="20"/>
              </w:rPr>
              <w:t>4</w:t>
            </w:r>
          </w:p>
        </w:tc>
        <w:tc>
          <w:tcPr>
            <w:tcW w:w="6503" w:type="dxa"/>
          </w:tcPr>
          <w:p w14:paraId="45ECB77A" w14:textId="77777777" w:rsidR="003356DE" w:rsidRDefault="003356DE" w:rsidP="003356DE">
            <w:pPr>
              <w:rPr>
                <w:rFonts w:cs="Arial"/>
                <w:sz w:val="20"/>
              </w:rPr>
            </w:pPr>
          </w:p>
        </w:tc>
      </w:tr>
      <w:tr w:rsidR="003356DE" w14:paraId="0199F33B" w14:textId="77777777" w:rsidTr="003356DE">
        <w:tc>
          <w:tcPr>
            <w:tcW w:w="2155" w:type="dxa"/>
          </w:tcPr>
          <w:p w14:paraId="779BB833" w14:textId="77777777" w:rsidR="003356DE" w:rsidRDefault="003356DE" w:rsidP="003356DE">
            <w:pPr>
              <w:rPr>
                <w:rFonts w:cs="Arial"/>
                <w:sz w:val="20"/>
                <w:highlight w:val="red"/>
              </w:rPr>
            </w:pPr>
          </w:p>
        </w:tc>
        <w:tc>
          <w:tcPr>
            <w:tcW w:w="720" w:type="dxa"/>
          </w:tcPr>
          <w:p w14:paraId="2BF66A60" w14:textId="1CF5E4B4" w:rsidR="003356DE" w:rsidRDefault="003356DE" w:rsidP="003356DE">
            <w:pPr>
              <w:rPr>
                <w:rFonts w:cs="Arial"/>
                <w:sz w:val="20"/>
              </w:rPr>
            </w:pPr>
            <w:r w:rsidRPr="00A6410A">
              <w:rPr>
                <w:rFonts w:cs="Arial"/>
                <w:sz w:val="20"/>
              </w:rPr>
              <w:t>d.</w:t>
            </w:r>
            <w:r>
              <w:rPr>
                <w:rFonts w:cs="Arial"/>
                <w:sz w:val="20"/>
              </w:rPr>
              <w:t>5</w:t>
            </w:r>
          </w:p>
        </w:tc>
        <w:tc>
          <w:tcPr>
            <w:tcW w:w="6503" w:type="dxa"/>
          </w:tcPr>
          <w:p w14:paraId="275BA371" w14:textId="77777777" w:rsidR="003356DE" w:rsidRDefault="003356DE" w:rsidP="003356DE">
            <w:pPr>
              <w:rPr>
                <w:rFonts w:cs="Arial"/>
                <w:sz w:val="20"/>
              </w:rPr>
            </w:pPr>
          </w:p>
        </w:tc>
      </w:tr>
      <w:tr w:rsidR="003356DE" w14:paraId="1C719F2E" w14:textId="77777777" w:rsidTr="003356DE">
        <w:tc>
          <w:tcPr>
            <w:tcW w:w="2155" w:type="dxa"/>
          </w:tcPr>
          <w:p w14:paraId="08986352" w14:textId="77777777" w:rsidR="003356DE" w:rsidRDefault="003356DE" w:rsidP="003356DE">
            <w:pPr>
              <w:rPr>
                <w:rFonts w:cs="Arial"/>
                <w:sz w:val="20"/>
                <w:highlight w:val="red"/>
              </w:rPr>
            </w:pPr>
          </w:p>
        </w:tc>
        <w:tc>
          <w:tcPr>
            <w:tcW w:w="720" w:type="dxa"/>
          </w:tcPr>
          <w:p w14:paraId="5926FE9B" w14:textId="41499661" w:rsidR="003356DE" w:rsidRDefault="003356DE" w:rsidP="003356DE">
            <w:pPr>
              <w:rPr>
                <w:rFonts w:cs="Arial"/>
                <w:sz w:val="20"/>
              </w:rPr>
            </w:pPr>
            <w:r w:rsidRPr="00A6410A">
              <w:rPr>
                <w:rFonts w:cs="Arial"/>
                <w:sz w:val="20"/>
              </w:rPr>
              <w:t>d.</w:t>
            </w:r>
            <w:r>
              <w:rPr>
                <w:rFonts w:cs="Arial"/>
                <w:sz w:val="20"/>
              </w:rPr>
              <w:t>6</w:t>
            </w:r>
          </w:p>
        </w:tc>
        <w:tc>
          <w:tcPr>
            <w:tcW w:w="6503" w:type="dxa"/>
          </w:tcPr>
          <w:p w14:paraId="48025487" w14:textId="77777777" w:rsidR="003356DE" w:rsidRDefault="003356DE" w:rsidP="003356DE">
            <w:pPr>
              <w:rPr>
                <w:rFonts w:cs="Arial"/>
                <w:sz w:val="20"/>
              </w:rPr>
            </w:pPr>
          </w:p>
        </w:tc>
      </w:tr>
      <w:tr w:rsidR="003356DE" w14:paraId="0228E32D" w14:textId="77777777" w:rsidTr="003356DE">
        <w:tc>
          <w:tcPr>
            <w:tcW w:w="2155" w:type="dxa"/>
          </w:tcPr>
          <w:p w14:paraId="420250A4" w14:textId="77777777" w:rsidR="003356DE" w:rsidRDefault="003356DE" w:rsidP="003356DE">
            <w:pPr>
              <w:rPr>
                <w:rFonts w:cs="Arial"/>
                <w:sz w:val="20"/>
                <w:highlight w:val="red"/>
              </w:rPr>
            </w:pPr>
          </w:p>
        </w:tc>
        <w:tc>
          <w:tcPr>
            <w:tcW w:w="720" w:type="dxa"/>
          </w:tcPr>
          <w:p w14:paraId="6DDC8AFA" w14:textId="02179206" w:rsidR="003356DE" w:rsidRDefault="003356DE" w:rsidP="003356DE">
            <w:pPr>
              <w:rPr>
                <w:rFonts w:cs="Arial"/>
                <w:sz w:val="20"/>
              </w:rPr>
            </w:pPr>
            <w:r w:rsidRPr="00A6410A">
              <w:rPr>
                <w:rFonts w:cs="Arial"/>
                <w:sz w:val="20"/>
              </w:rPr>
              <w:t>d.</w:t>
            </w:r>
            <w:r>
              <w:rPr>
                <w:rFonts w:cs="Arial"/>
                <w:sz w:val="20"/>
              </w:rPr>
              <w:t>7</w:t>
            </w:r>
          </w:p>
        </w:tc>
        <w:tc>
          <w:tcPr>
            <w:tcW w:w="6503" w:type="dxa"/>
          </w:tcPr>
          <w:p w14:paraId="40CC8C23" w14:textId="77777777" w:rsidR="003356DE" w:rsidRDefault="003356DE" w:rsidP="003356DE">
            <w:pPr>
              <w:rPr>
                <w:rFonts w:cs="Arial"/>
                <w:sz w:val="20"/>
              </w:rPr>
            </w:pPr>
          </w:p>
        </w:tc>
      </w:tr>
      <w:tr w:rsidR="003356DE" w14:paraId="1989DE49" w14:textId="77777777" w:rsidTr="003356DE">
        <w:tc>
          <w:tcPr>
            <w:tcW w:w="2155" w:type="dxa"/>
          </w:tcPr>
          <w:p w14:paraId="61AB30BD" w14:textId="77777777" w:rsidR="003356DE" w:rsidRDefault="003356DE" w:rsidP="003356DE">
            <w:pPr>
              <w:rPr>
                <w:rFonts w:cs="Arial"/>
                <w:sz w:val="20"/>
                <w:highlight w:val="red"/>
              </w:rPr>
            </w:pPr>
          </w:p>
        </w:tc>
        <w:tc>
          <w:tcPr>
            <w:tcW w:w="720" w:type="dxa"/>
          </w:tcPr>
          <w:p w14:paraId="7F79A842" w14:textId="6CDBD86B" w:rsidR="003356DE" w:rsidRDefault="003356DE" w:rsidP="003356DE">
            <w:pPr>
              <w:rPr>
                <w:rFonts w:cs="Arial"/>
                <w:sz w:val="20"/>
              </w:rPr>
            </w:pPr>
            <w:r w:rsidRPr="00A6410A">
              <w:rPr>
                <w:rFonts w:cs="Arial"/>
                <w:sz w:val="20"/>
              </w:rPr>
              <w:t>d.</w:t>
            </w:r>
            <w:r>
              <w:rPr>
                <w:rFonts w:cs="Arial"/>
                <w:sz w:val="20"/>
              </w:rPr>
              <w:t>8</w:t>
            </w:r>
          </w:p>
        </w:tc>
        <w:tc>
          <w:tcPr>
            <w:tcW w:w="6503" w:type="dxa"/>
          </w:tcPr>
          <w:p w14:paraId="7938F7DD" w14:textId="77777777" w:rsidR="003356DE" w:rsidRDefault="003356DE" w:rsidP="003356DE">
            <w:pPr>
              <w:rPr>
                <w:rFonts w:cs="Arial"/>
                <w:sz w:val="20"/>
              </w:rPr>
            </w:pPr>
          </w:p>
        </w:tc>
      </w:tr>
      <w:tr w:rsidR="003356DE" w14:paraId="7FC7B436" w14:textId="77777777" w:rsidTr="003356DE">
        <w:tc>
          <w:tcPr>
            <w:tcW w:w="2155" w:type="dxa"/>
          </w:tcPr>
          <w:p w14:paraId="2269E140" w14:textId="77777777" w:rsidR="003356DE" w:rsidRDefault="003356DE" w:rsidP="003356DE">
            <w:pPr>
              <w:rPr>
                <w:rFonts w:cs="Arial"/>
                <w:sz w:val="20"/>
                <w:highlight w:val="red"/>
              </w:rPr>
            </w:pPr>
          </w:p>
        </w:tc>
        <w:tc>
          <w:tcPr>
            <w:tcW w:w="720" w:type="dxa"/>
          </w:tcPr>
          <w:p w14:paraId="52F3113E" w14:textId="322091FF" w:rsidR="003356DE" w:rsidRDefault="003356DE" w:rsidP="003356DE">
            <w:pPr>
              <w:rPr>
                <w:rFonts w:cs="Arial"/>
                <w:sz w:val="20"/>
              </w:rPr>
            </w:pPr>
            <w:r w:rsidRPr="00A6410A">
              <w:rPr>
                <w:rFonts w:cs="Arial"/>
                <w:sz w:val="20"/>
              </w:rPr>
              <w:t>d.</w:t>
            </w:r>
            <w:r>
              <w:rPr>
                <w:rFonts w:cs="Arial"/>
                <w:sz w:val="20"/>
              </w:rPr>
              <w:t>9</w:t>
            </w:r>
          </w:p>
        </w:tc>
        <w:tc>
          <w:tcPr>
            <w:tcW w:w="6503" w:type="dxa"/>
          </w:tcPr>
          <w:p w14:paraId="51E95752" w14:textId="77777777" w:rsidR="003356DE" w:rsidRDefault="003356DE" w:rsidP="003356DE">
            <w:pPr>
              <w:rPr>
                <w:rFonts w:cs="Arial"/>
                <w:sz w:val="20"/>
              </w:rPr>
            </w:pPr>
          </w:p>
        </w:tc>
      </w:tr>
      <w:tr w:rsidR="003356DE" w14:paraId="39C15E46" w14:textId="77777777" w:rsidTr="003356DE">
        <w:tc>
          <w:tcPr>
            <w:tcW w:w="2155" w:type="dxa"/>
          </w:tcPr>
          <w:p w14:paraId="7BCCDB87" w14:textId="77777777" w:rsidR="003356DE" w:rsidRDefault="003356DE" w:rsidP="003356DE">
            <w:pPr>
              <w:rPr>
                <w:rFonts w:cs="Arial"/>
                <w:sz w:val="20"/>
                <w:highlight w:val="red"/>
              </w:rPr>
            </w:pPr>
          </w:p>
        </w:tc>
        <w:tc>
          <w:tcPr>
            <w:tcW w:w="720" w:type="dxa"/>
          </w:tcPr>
          <w:p w14:paraId="7D0EB244" w14:textId="268DB469" w:rsidR="003356DE" w:rsidRDefault="003356DE" w:rsidP="003356DE">
            <w:pPr>
              <w:rPr>
                <w:rFonts w:cs="Arial"/>
                <w:sz w:val="20"/>
              </w:rPr>
            </w:pPr>
            <w:r w:rsidRPr="00A6410A">
              <w:rPr>
                <w:rFonts w:cs="Arial"/>
                <w:sz w:val="20"/>
              </w:rPr>
              <w:t>d.1</w:t>
            </w:r>
            <w:r>
              <w:rPr>
                <w:rFonts w:cs="Arial"/>
                <w:sz w:val="20"/>
              </w:rPr>
              <w:t>0</w:t>
            </w:r>
          </w:p>
        </w:tc>
        <w:tc>
          <w:tcPr>
            <w:tcW w:w="6503" w:type="dxa"/>
          </w:tcPr>
          <w:p w14:paraId="37D9CE05" w14:textId="77777777" w:rsidR="003356DE" w:rsidRDefault="003356DE" w:rsidP="003356DE">
            <w:pPr>
              <w:rPr>
                <w:rFonts w:cs="Arial"/>
                <w:sz w:val="20"/>
              </w:rPr>
            </w:pPr>
          </w:p>
        </w:tc>
      </w:tr>
      <w:tr w:rsidR="003356DE" w14:paraId="6A5CF9DC" w14:textId="77777777" w:rsidTr="003356DE">
        <w:tc>
          <w:tcPr>
            <w:tcW w:w="2155" w:type="dxa"/>
          </w:tcPr>
          <w:p w14:paraId="34682F61" w14:textId="77777777" w:rsidR="003356DE" w:rsidRDefault="003356DE" w:rsidP="003356DE">
            <w:pPr>
              <w:rPr>
                <w:rFonts w:cs="Arial"/>
                <w:sz w:val="20"/>
                <w:highlight w:val="red"/>
              </w:rPr>
            </w:pPr>
          </w:p>
        </w:tc>
        <w:tc>
          <w:tcPr>
            <w:tcW w:w="720" w:type="dxa"/>
          </w:tcPr>
          <w:p w14:paraId="1BEE5C87" w14:textId="27755673" w:rsidR="003356DE" w:rsidRDefault="003356DE" w:rsidP="003356DE">
            <w:pPr>
              <w:rPr>
                <w:rFonts w:cs="Arial"/>
                <w:sz w:val="20"/>
              </w:rPr>
            </w:pPr>
            <w:r>
              <w:rPr>
                <w:rFonts w:cs="Arial"/>
                <w:sz w:val="20"/>
              </w:rPr>
              <w:t>e</w:t>
            </w:r>
            <w:r w:rsidRPr="00A6410A">
              <w:rPr>
                <w:rFonts w:cs="Arial"/>
                <w:sz w:val="20"/>
              </w:rPr>
              <w:t>.</w:t>
            </w:r>
          </w:p>
        </w:tc>
        <w:tc>
          <w:tcPr>
            <w:tcW w:w="6503" w:type="dxa"/>
          </w:tcPr>
          <w:p w14:paraId="22607B0A" w14:textId="77777777" w:rsidR="003356DE" w:rsidRDefault="003356DE" w:rsidP="003356DE">
            <w:pPr>
              <w:rPr>
                <w:rFonts w:cs="Arial"/>
                <w:sz w:val="20"/>
              </w:rPr>
            </w:pPr>
          </w:p>
        </w:tc>
      </w:tr>
      <w:tr w:rsidR="003356DE" w14:paraId="53A00C91" w14:textId="77777777" w:rsidTr="003356DE">
        <w:tc>
          <w:tcPr>
            <w:tcW w:w="2155" w:type="dxa"/>
          </w:tcPr>
          <w:p w14:paraId="023B92B5" w14:textId="77777777" w:rsidR="003356DE" w:rsidRDefault="003356DE" w:rsidP="003356DE">
            <w:pPr>
              <w:rPr>
                <w:rFonts w:cs="Arial"/>
                <w:sz w:val="20"/>
                <w:highlight w:val="red"/>
              </w:rPr>
            </w:pPr>
          </w:p>
        </w:tc>
        <w:tc>
          <w:tcPr>
            <w:tcW w:w="720" w:type="dxa"/>
          </w:tcPr>
          <w:p w14:paraId="4277E7F2" w14:textId="30505746" w:rsidR="003356DE" w:rsidRDefault="003356DE" w:rsidP="003356DE">
            <w:pPr>
              <w:rPr>
                <w:rFonts w:cs="Arial"/>
                <w:sz w:val="20"/>
              </w:rPr>
            </w:pPr>
            <w:r>
              <w:rPr>
                <w:rFonts w:cs="Arial"/>
                <w:sz w:val="20"/>
              </w:rPr>
              <w:t>e</w:t>
            </w:r>
            <w:r w:rsidRPr="00A6410A">
              <w:rPr>
                <w:rFonts w:cs="Arial"/>
                <w:sz w:val="20"/>
              </w:rPr>
              <w:t>.1</w:t>
            </w:r>
          </w:p>
        </w:tc>
        <w:tc>
          <w:tcPr>
            <w:tcW w:w="6503" w:type="dxa"/>
          </w:tcPr>
          <w:p w14:paraId="0D09FF9E" w14:textId="77777777" w:rsidR="003356DE" w:rsidRDefault="003356DE" w:rsidP="003356DE">
            <w:pPr>
              <w:rPr>
                <w:rFonts w:cs="Arial"/>
                <w:sz w:val="20"/>
              </w:rPr>
            </w:pPr>
          </w:p>
        </w:tc>
      </w:tr>
      <w:tr w:rsidR="003356DE" w14:paraId="3F95336F" w14:textId="77777777" w:rsidTr="003356DE">
        <w:tc>
          <w:tcPr>
            <w:tcW w:w="2155" w:type="dxa"/>
          </w:tcPr>
          <w:p w14:paraId="667C7A83" w14:textId="77777777" w:rsidR="003356DE" w:rsidRDefault="003356DE" w:rsidP="00356F8B">
            <w:pPr>
              <w:rPr>
                <w:rFonts w:cs="Arial"/>
                <w:sz w:val="20"/>
                <w:highlight w:val="red"/>
              </w:rPr>
            </w:pPr>
          </w:p>
        </w:tc>
        <w:tc>
          <w:tcPr>
            <w:tcW w:w="720" w:type="dxa"/>
          </w:tcPr>
          <w:p w14:paraId="5074DA51" w14:textId="1530D679" w:rsidR="003356DE" w:rsidRDefault="003356DE" w:rsidP="00356F8B">
            <w:pPr>
              <w:rPr>
                <w:rFonts w:cs="Arial"/>
                <w:sz w:val="20"/>
              </w:rPr>
            </w:pPr>
            <w:r>
              <w:rPr>
                <w:rFonts w:cs="Arial"/>
                <w:sz w:val="20"/>
              </w:rPr>
              <w:t>e.2</w:t>
            </w:r>
          </w:p>
        </w:tc>
        <w:tc>
          <w:tcPr>
            <w:tcW w:w="6503" w:type="dxa"/>
          </w:tcPr>
          <w:p w14:paraId="2DE83064" w14:textId="77777777" w:rsidR="003356DE" w:rsidRDefault="003356DE" w:rsidP="00356F8B">
            <w:pPr>
              <w:rPr>
                <w:rFonts w:cs="Arial"/>
                <w:sz w:val="20"/>
              </w:rPr>
            </w:pPr>
          </w:p>
        </w:tc>
      </w:tr>
      <w:tr w:rsidR="003356DE" w:rsidRPr="001909F6" w14:paraId="66148278" w14:textId="77777777" w:rsidTr="003356DE">
        <w:tc>
          <w:tcPr>
            <w:tcW w:w="9378" w:type="dxa"/>
            <w:gridSpan w:val="3"/>
            <w:shd w:val="clear" w:color="auto" w:fill="F2F2F2" w:themeFill="background1" w:themeFillShade="F2"/>
          </w:tcPr>
          <w:p w14:paraId="6D86C3DA" w14:textId="77777777" w:rsidR="003356DE" w:rsidRPr="001909F6" w:rsidRDefault="003356DE"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3356DE" w:rsidRPr="003356DE" w14:paraId="21A98DA1" w14:textId="77777777" w:rsidTr="003356DE">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F4192CC" w14:textId="77777777" w:rsidR="003356DE" w:rsidRPr="003356DE" w:rsidRDefault="003356DE" w:rsidP="00356F8B">
            <w:pPr>
              <w:rPr>
                <w:rFonts w:cs="Arial"/>
                <w:sz w:val="20"/>
              </w:rPr>
            </w:pPr>
          </w:p>
        </w:tc>
      </w:tr>
      <w:tr w:rsidR="003356DE" w14:paraId="788C4326" w14:textId="77777777" w:rsidTr="00356F8B">
        <w:tc>
          <w:tcPr>
            <w:tcW w:w="2155" w:type="dxa"/>
          </w:tcPr>
          <w:p w14:paraId="00AB1416" w14:textId="77777777" w:rsidR="003356DE" w:rsidRDefault="003356DE" w:rsidP="00356F8B">
            <w:pPr>
              <w:rPr>
                <w:rFonts w:cs="Arial"/>
                <w:sz w:val="20"/>
                <w:highlight w:val="red"/>
              </w:rPr>
            </w:pPr>
          </w:p>
        </w:tc>
        <w:tc>
          <w:tcPr>
            <w:tcW w:w="720" w:type="dxa"/>
          </w:tcPr>
          <w:p w14:paraId="3E2E451E" w14:textId="77777777" w:rsidR="003356DE" w:rsidRDefault="003356DE" w:rsidP="00356F8B">
            <w:pPr>
              <w:rPr>
                <w:rFonts w:cs="Arial"/>
                <w:sz w:val="20"/>
              </w:rPr>
            </w:pPr>
            <w:r>
              <w:rPr>
                <w:rFonts w:cs="Arial"/>
                <w:sz w:val="20"/>
              </w:rPr>
              <w:t>a.</w:t>
            </w:r>
          </w:p>
        </w:tc>
        <w:tc>
          <w:tcPr>
            <w:tcW w:w="6503" w:type="dxa"/>
          </w:tcPr>
          <w:p w14:paraId="101E616D" w14:textId="77777777" w:rsidR="003356DE" w:rsidRDefault="003356DE" w:rsidP="00356F8B">
            <w:pPr>
              <w:rPr>
                <w:rFonts w:cs="Arial"/>
                <w:sz w:val="20"/>
              </w:rPr>
            </w:pPr>
          </w:p>
        </w:tc>
      </w:tr>
      <w:tr w:rsidR="003356DE" w14:paraId="7AB0C3B5" w14:textId="77777777" w:rsidTr="00356F8B">
        <w:tc>
          <w:tcPr>
            <w:tcW w:w="2155" w:type="dxa"/>
          </w:tcPr>
          <w:p w14:paraId="37F8FD9E" w14:textId="77777777" w:rsidR="003356DE" w:rsidRDefault="003356DE" w:rsidP="00356F8B">
            <w:pPr>
              <w:rPr>
                <w:rFonts w:cs="Arial"/>
                <w:sz w:val="20"/>
                <w:highlight w:val="red"/>
              </w:rPr>
            </w:pPr>
          </w:p>
        </w:tc>
        <w:tc>
          <w:tcPr>
            <w:tcW w:w="720" w:type="dxa"/>
          </w:tcPr>
          <w:p w14:paraId="66267721" w14:textId="77777777" w:rsidR="003356DE" w:rsidRDefault="003356DE" w:rsidP="00356F8B">
            <w:pPr>
              <w:rPr>
                <w:rFonts w:cs="Arial"/>
                <w:sz w:val="20"/>
              </w:rPr>
            </w:pPr>
            <w:r>
              <w:rPr>
                <w:rFonts w:cs="Arial"/>
                <w:sz w:val="20"/>
              </w:rPr>
              <w:t>b.</w:t>
            </w:r>
          </w:p>
        </w:tc>
        <w:tc>
          <w:tcPr>
            <w:tcW w:w="6503" w:type="dxa"/>
          </w:tcPr>
          <w:p w14:paraId="6CB519EE" w14:textId="77777777" w:rsidR="003356DE" w:rsidRDefault="003356DE" w:rsidP="00356F8B">
            <w:pPr>
              <w:rPr>
                <w:rFonts w:cs="Arial"/>
                <w:sz w:val="20"/>
              </w:rPr>
            </w:pPr>
          </w:p>
        </w:tc>
      </w:tr>
      <w:tr w:rsidR="003356DE" w14:paraId="797E5681" w14:textId="77777777" w:rsidTr="00356F8B">
        <w:tc>
          <w:tcPr>
            <w:tcW w:w="2155" w:type="dxa"/>
          </w:tcPr>
          <w:p w14:paraId="6A50E785" w14:textId="77777777" w:rsidR="003356DE" w:rsidRDefault="003356DE" w:rsidP="00356F8B">
            <w:pPr>
              <w:rPr>
                <w:rFonts w:cs="Arial"/>
                <w:sz w:val="20"/>
                <w:highlight w:val="red"/>
              </w:rPr>
            </w:pPr>
          </w:p>
        </w:tc>
        <w:tc>
          <w:tcPr>
            <w:tcW w:w="720" w:type="dxa"/>
          </w:tcPr>
          <w:p w14:paraId="3CCEC164" w14:textId="77777777" w:rsidR="003356DE" w:rsidRDefault="003356DE" w:rsidP="00356F8B">
            <w:pPr>
              <w:rPr>
                <w:rFonts w:cs="Arial"/>
                <w:sz w:val="20"/>
              </w:rPr>
            </w:pPr>
            <w:r>
              <w:rPr>
                <w:rFonts w:cs="Arial"/>
                <w:sz w:val="20"/>
              </w:rPr>
              <w:t>c.</w:t>
            </w:r>
          </w:p>
        </w:tc>
        <w:tc>
          <w:tcPr>
            <w:tcW w:w="6503" w:type="dxa"/>
          </w:tcPr>
          <w:p w14:paraId="62DDFEA1" w14:textId="77777777" w:rsidR="003356DE" w:rsidRDefault="003356DE" w:rsidP="00356F8B">
            <w:pPr>
              <w:rPr>
                <w:rFonts w:cs="Arial"/>
                <w:sz w:val="20"/>
              </w:rPr>
            </w:pPr>
          </w:p>
        </w:tc>
      </w:tr>
      <w:tr w:rsidR="003356DE" w14:paraId="37515827" w14:textId="77777777" w:rsidTr="00356F8B">
        <w:tc>
          <w:tcPr>
            <w:tcW w:w="2155" w:type="dxa"/>
          </w:tcPr>
          <w:p w14:paraId="7EC981E7" w14:textId="77777777" w:rsidR="003356DE" w:rsidRDefault="003356DE" w:rsidP="00356F8B">
            <w:pPr>
              <w:rPr>
                <w:rFonts w:cs="Arial"/>
                <w:sz w:val="20"/>
                <w:highlight w:val="red"/>
              </w:rPr>
            </w:pPr>
          </w:p>
        </w:tc>
        <w:tc>
          <w:tcPr>
            <w:tcW w:w="720" w:type="dxa"/>
          </w:tcPr>
          <w:p w14:paraId="1389829E" w14:textId="77777777" w:rsidR="003356DE" w:rsidRDefault="003356DE" w:rsidP="00356F8B">
            <w:pPr>
              <w:rPr>
                <w:rFonts w:cs="Arial"/>
                <w:sz w:val="20"/>
              </w:rPr>
            </w:pPr>
            <w:r>
              <w:rPr>
                <w:rFonts w:cs="Arial"/>
                <w:sz w:val="20"/>
              </w:rPr>
              <w:t>d.</w:t>
            </w:r>
          </w:p>
        </w:tc>
        <w:tc>
          <w:tcPr>
            <w:tcW w:w="6503" w:type="dxa"/>
          </w:tcPr>
          <w:p w14:paraId="1D649914" w14:textId="77777777" w:rsidR="003356DE" w:rsidRDefault="003356DE" w:rsidP="00356F8B">
            <w:pPr>
              <w:rPr>
                <w:rFonts w:cs="Arial"/>
                <w:sz w:val="20"/>
              </w:rPr>
            </w:pPr>
          </w:p>
        </w:tc>
      </w:tr>
      <w:tr w:rsidR="003356DE" w14:paraId="4FE590A0" w14:textId="77777777" w:rsidTr="00356F8B">
        <w:tc>
          <w:tcPr>
            <w:tcW w:w="2155" w:type="dxa"/>
          </w:tcPr>
          <w:p w14:paraId="46AF995F" w14:textId="77777777" w:rsidR="003356DE" w:rsidRDefault="003356DE" w:rsidP="00356F8B">
            <w:pPr>
              <w:rPr>
                <w:rFonts w:cs="Arial"/>
                <w:sz w:val="20"/>
                <w:highlight w:val="red"/>
              </w:rPr>
            </w:pPr>
          </w:p>
        </w:tc>
        <w:tc>
          <w:tcPr>
            <w:tcW w:w="720" w:type="dxa"/>
          </w:tcPr>
          <w:p w14:paraId="599BBD1C" w14:textId="77777777" w:rsidR="003356DE" w:rsidRDefault="003356DE" w:rsidP="00356F8B">
            <w:pPr>
              <w:rPr>
                <w:rFonts w:cs="Arial"/>
                <w:sz w:val="20"/>
              </w:rPr>
            </w:pPr>
            <w:r>
              <w:rPr>
                <w:rFonts w:cs="Arial"/>
                <w:sz w:val="20"/>
              </w:rPr>
              <w:t>d.1</w:t>
            </w:r>
          </w:p>
        </w:tc>
        <w:tc>
          <w:tcPr>
            <w:tcW w:w="6503" w:type="dxa"/>
          </w:tcPr>
          <w:p w14:paraId="46B2AEB8" w14:textId="77777777" w:rsidR="003356DE" w:rsidRDefault="003356DE" w:rsidP="00356F8B">
            <w:pPr>
              <w:rPr>
                <w:rFonts w:cs="Arial"/>
                <w:sz w:val="20"/>
              </w:rPr>
            </w:pPr>
          </w:p>
        </w:tc>
      </w:tr>
      <w:tr w:rsidR="003356DE" w14:paraId="1737C8A5" w14:textId="77777777" w:rsidTr="00356F8B">
        <w:tc>
          <w:tcPr>
            <w:tcW w:w="2155" w:type="dxa"/>
          </w:tcPr>
          <w:p w14:paraId="34EA246A" w14:textId="77777777" w:rsidR="003356DE" w:rsidRDefault="003356DE" w:rsidP="00356F8B">
            <w:pPr>
              <w:rPr>
                <w:rFonts w:cs="Arial"/>
                <w:sz w:val="20"/>
                <w:highlight w:val="red"/>
              </w:rPr>
            </w:pPr>
          </w:p>
        </w:tc>
        <w:tc>
          <w:tcPr>
            <w:tcW w:w="720" w:type="dxa"/>
          </w:tcPr>
          <w:p w14:paraId="1583CBA1" w14:textId="77777777" w:rsidR="003356DE" w:rsidRDefault="003356DE" w:rsidP="00356F8B">
            <w:pPr>
              <w:rPr>
                <w:rFonts w:cs="Arial"/>
                <w:sz w:val="20"/>
              </w:rPr>
            </w:pPr>
            <w:r w:rsidRPr="00A6410A">
              <w:rPr>
                <w:rFonts w:cs="Arial"/>
                <w:sz w:val="20"/>
              </w:rPr>
              <w:t>d.</w:t>
            </w:r>
            <w:r>
              <w:rPr>
                <w:rFonts w:cs="Arial"/>
                <w:sz w:val="20"/>
              </w:rPr>
              <w:t>2</w:t>
            </w:r>
          </w:p>
        </w:tc>
        <w:tc>
          <w:tcPr>
            <w:tcW w:w="6503" w:type="dxa"/>
          </w:tcPr>
          <w:p w14:paraId="7C27A026" w14:textId="77777777" w:rsidR="003356DE" w:rsidRDefault="003356DE" w:rsidP="00356F8B">
            <w:pPr>
              <w:rPr>
                <w:rFonts w:cs="Arial"/>
                <w:sz w:val="20"/>
              </w:rPr>
            </w:pPr>
          </w:p>
        </w:tc>
      </w:tr>
      <w:tr w:rsidR="003356DE" w14:paraId="45B5079D" w14:textId="77777777" w:rsidTr="00356F8B">
        <w:tc>
          <w:tcPr>
            <w:tcW w:w="2155" w:type="dxa"/>
          </w:tcPr>
          <w:p w14:paraId="521918B7" w14:textId="77777777" w:rsidR="003356DE" w:rsidRDefault="003356DE" w:rsidP="00356F8B">
            <w:pPr>
              <w:rPr>
                <w:rFonts w:cs="Arial"/>
                <w:sz w:val="20"/>
                <w:highlight w:val="red"/>
              </w:rPr>
            </w:pPr>
          </w:p>
        </w:tc>
        <w:tc>
          <w:tcPr>
            <w:tcW w:w="720" w:type="dxa"/>
          </w:tcPr>
          <w:p w14:paraId="27D5F5DB" w14:textId="77777777" w:rsidR="003356DE" w:rsidRDefault="003356DE" w:rsidP="00356F8B">
            <w:pPr>
              <w:rPr>
                <w:rFonts w:cs="Arial"/>
                <w:sz w:val="20"/>
              </w:rPr>
            </w:pPr>
            <w:r w:rsidRPr="00A6410A">
              <w:rPr>
                <w:rFonts w:cs="Arial"/>
                <w:sz w:val="20"/>
              </w:rPr>
              <w:t>d.</w:t>
            </w:r>
            <w:r>
              <w:rPr>
                <w:rFonts w:cs="Arial"/>
                <w:sz w:val="20"/>
              </w:rPr>
              <w:t>3</w:t>
            </w:r>
          </w:p>
        </w:tc>
        <w:tc>
          <w:tcPr>
            <w:tcW w:w="6503" w:type="dxa"/>
          </w:tcPr>
          <w:p w14:paraId="56459013" w14:textId="77777777" w:rsidR="003356DE" w:rsidRDefault="003356DE" w:rsidP="00356F8B">
            <w:pPr>
              <w:rPr>
                <w:rFonts w:cs="Arial"/>
                <w:sz w:val="20"/>
              </w:rPr>
            </w:pPr>
          </w:p>
        </w:tc>
      </w:tr>
      <w:tr w:rsidR="003356DE" w14:paraId="12CCACE1" w14:textId="77777777" w:rsidTr="00356F8B">
        <w:tc>
          <w:tcPr>
            <w:tcW w:w="2155" w:type="dxa"/>
          </w:tcPr>
          <w:p w14:paraId="4CF1DC4A" w14:textId="77777777" w:rsidR="003356DE" w:rsidRDefault="003356DE" w:rsidP="00356F8B">
            <w:pPr>
              <w:rPr>
                <w:rFonts w:cs="Arial"/>
                <w:sz w:val="20"/>
                <w:highlight w:val="red"/>
              </w:rPr>
            </w:pPr>
          </w:p>
        </w:tc>
        <w:tc>
          <w:tcPr>
            <w:tcW w:w="720" w:type="dxa"/>
          </w:tcPr>
          <w:p w14:paraId="759CDCF2" w14:textId="77777777" w:rsidR="003356DE" w:rsidRDefault="003356DE" w:rsidP="00356F8B">
            <w:pPr>
              <w:rPr>
                <w:rFonts w:cs="Arial"/>
                <w:sz w:val="20"/>
              </w:rPr>
            </w:pPr>
            <w:r w:rsidRPr="00A6410A">
              <w:rPr>
                <w:rFonts w:cs="Arial"/>
                <w:sz w:val="20"/>
              </w:rPr>
              <w:t>d.</w:t>
            </w:r>
            <w:r>
              <w:rPr>
                <w:rFonts w:cs="Arial"/>
                <w:sz w:val="20"/>
              </w:rPr>
              <w:t>4</w:t>
            </w:r>
          </w:p>
        </w:tc>
        <w:tc>
          <w:tcPr>
            <w:tcW w:w="6503" w:type="dxa"/>
          </w:tcPr>
          <w:p w14:paraId="1DD5167E" w14:textId="77777777" w:rsidR="003356DE" w:rsidRDefault="003356DE" w:rsidP="00356F8B">
            <w:pPr>
              <w:rPr>
                <w:rFonts w:cs="Arial"/>
                <w:sz w:val="20"/>
              </w:rPr>
            </w:pPr>
          </w:p>
        </w:tc>
      </w:tr>
      <w:tr w:rsidR="003356DE" w14:paraId="2B76FE25" w14:textId="77777777" w:rsidTr="00356F8B">
        <w:tc>
          <w:tcPr>
            <w:tcW w:w="2155" w:type="dxa"/>
          </w:tcPr>
          <w:p w14:paraId="5110E3B1" w14:textId="77777777" w:rsidR="003356DE" w:rsidRDefault="003356DE" w:rsidP="00356F8B">
            <w:pPr>
              <w:rPr>
                <w:rFonts w:cs="Arial"/>
                <w:sz w:val="20"/>
                <w:highlight w:val="red"/>
              </w:rPr>
            </w:pPr>
          </w:p>
        </w:tc>
        <w:tc>
          <w:tcPr>
            <w:tcW w:w="720" w:type="dxa"/>
          </w:tcPr>
          <w:p w14:paraId="0FFBE0BC" w14:textId="77777777" w:rsidR="003356DE" w:rsidRDefault="003356DE" w:rsidP="00356F8B">
            <w:pPr>
              <w:rPr>
                <w:rFonts w:cs="Arial"/>
                <w:sz w:val="20"/>
              </w:rPr>
            </w:pPr>
            <w:r w:rsidRPr="00A6410A">
              <w:rPr>
                <w:rFonts w:cs="Arial"/>
                <w:sz w:val="20"/>
              </w:rPr>
              <w:t>d.</w:t>
            </w:r>
            <w:r>
              <w:rPr>
                <w:rFonts w:cs="Arial"/>
                <w:sz w:val="20"/>
              </w:rPr>
              <w:t>5</w:t>
            </w:r>
          </w:p>
        </w:tc>
        <w:tc>
          <w:tcPr>
            <w:tcW w:w="6503" w:type="dxa"/>
          </w:tcPr>
          <w:p w14:paraId="4CE94132" w14:textId="77777777" w:rsidR="003356DE" w:rsidRDefault="003356DE" w:rsidP="00356F8B">
            <w:pPr>
              <w:rPr>
                <w:rFonts w:cs="Arial"/>
                <w:sz w:val="20"/>
              </w:rPr>
            </w:pPr>
          </w:p>
        </w:tc>
      </w:tr>
      <w:tr w:rsidR="003356DE" w14:paraId="5A4C5E88" w14:textId="77777777" w:rsidTr="00356F8B">
        <w:tc>
          <w:tcPr>
            <w:tcW w:w="2155" w:type="dxa"/>
          </w:tcPr>
          <w:p w14:paraId="0F00A943" w14:textId="77777777" w:rsidR="003356DE" w:rsidRDefault="003356DE" w:rsidP="00356F8B">
            <w:pPr>
              <w:rPr>
                <w:rFonts w:cs="Arial"/>
                <w:sz w:val="20"/>
                <w:highlight w:val="red"/>
              </w:rPr>
            </w:pPr>
          </w:p>
        </w:tc>
        <w:tc>
          <w:tcPr>
            <w:tcW w:w="720" w:type="dxa"/>
          </w:tcPr>
          <w:p w14:paraId="276A1E52" w14:textId="77777777" w:rsidR="003356DE" w:rsidRDefault="003356DE" w:rsidP="00356F8B">
            <w:pPr>
              <w:rPr>
                <w:rFonts w:cs="Arial"/>
                <w:sz w:val="20"/>
              </w:rPr>
            </w:pPr>
            <w:r w:rsidRPr="00A6410A">
              <w:rPr>
                <w:rFonts w:cs="Arial"/>
                <w:sz w:val="20"/>
              </w:rPr>
              <w:t>d.</w:t>
            </w:r>
            <w:r>
              <w:rPr>
                <w:rFonts w:cs="Arial"/>
                <w:sz w:val="20"/>
              </w:rPr>
              <w:t>6</w:t>
            </w:r>
          </w:p>
        </w:tc>
        <w:tc>
          <w:tcPr>
            <w:tcW w:w="6503" w:type="dxa"/>
          </w:tcPr>
          <w:p w14:paraId="2D1A055C" w14:textId="77777777" w:rsidR="003356DE" w:rsidRDefault="003356DE" w:rsidP="00356F8B">
            <w:pPr>
              <w:rPr>
                <w:rFonts w:cs="Arial"/>
                <w:sz w:val="20"/>
              </w:rPr>
            </w:pPr>
          </w:p>
        </w:tc>
      </w:tr>
      <w:tr w:rsidR="003356DE" w14:paraId="0B323564" w14:textId="77777777" w:rsidTr="00356F8B">
        <w:tc>
          <w:tcPr>
            <w:tcW w:w="2155" w:type="dxa"/>
          </w:tcPr>
          <w:p w14:paraId="3ED36584" w14:textId="77777777" w:rsidR="003356DE" w:rsidRDefault="003356DE" w:rsidP="00356F8B">
            <w:pPr>
              <w:rPr>
                <w:rFonts w:cs="Arial"/>
                <w:sz w:val="20"/>
                <w:highlight w:val="red"/>
              </w:rPr>
            </w:pPr>
          </w:p>
        </w:tc>
        <w:tc>
          <w:tcPr>
            <w:tcW w:w="720" w:type="dxa"/>
          </w:tcPr>
          <w:p w14:paraId="4EEA5830" w14:textId="77777777" w:rsidR="003356DE" w:rsidRDefault="003356DE" w:rsidP="00356F8B">
            <w:pPr>
              <w:rPr>
                <w:rFonts w:cs="Arial"/>
                <w:sz w:val="20"/>
              </w:rPr>
            </w:pPr>
            <w:r w:rsidRPr="00A6410A">
              <w:rPr>
                <w:rFonts w:cs="Arial"/>
                <w:sz w:val="20"/>
              </w:rPr>
              <w:t>d.</w:t>
            </w:r>
            <w:r>
              <w:rPr>
                <w:rFonts w:cs="Arial"/>
                <w:sz w:val="20"/>
              </w:rPr>
              <w:t>7</w:t>
            </w:r>
          </w:p>
        </w:tc>
        <w:tc>
          <w:tcPr>
            <w:tcW w:w="6503" w:type="dxa"/>
          </w:tcPr>
          <w:p w14:paraId="0F45FE1C" w14:textId="77777777" w:rsidR="003356DE" w:rsidRDefault="003356DE" w:rsidP="00356F8B">
            <w:pPr>
              <w:rPr>
                <w:rFonts w:cs="Arial"/>
                <w:sz w:val="20"/>
              </w:rPr>
            </w:pPr>
          </w:p>
        </w:tc>
      </w:tr>
      <w:tr w:rsidR="003356DE" w14:paraId="29471958" w14:textId="77777777" w:rsidTr="00356F8B">
        <w:tc>
          <w:tcPr>
            <w:tcW w:w="2155" w:type="dxa"/>
          </w:tcPr>
          <w:p w14:paraId="2037002B" w14:textId="77777777" w:rsidR="003356DE" w:rsidRDefault="003356DE" w:rsidP="00356F8B">
            <w:pPr>
              <w:rPr>
                <w:rFonts w:cs="Arial"/>
                <w:sz w:val="20"/>
                <w:highlight w:val="red"/>
              </w:rPr>
            </w:pPr>
          </w:p>
        </w:tc>
        <w:tc>
          <w:tcPr>
            <w:tcW w:w="720" w:type="dxa"/>
          </w:tcPr>
          <w:p w14:paraId="790E25FE" w14:textId="77777777" w:rsidR="003356DE" w:rsidRDefault="003356DE" w:rsidP="00356F8B">
            <w:pPr>
              <w:rPr>
                <w:rFonts w:cs="Arial"/>
                <w:sz w:val="20"/>
              </w:rPr>
            </w:pPr>
            <w:r w:rsidRPr="00A6410A">
              <w:rPr>
                <w:rFonts w:cs="Arial"/>
                <w:sz w:val="20"/>
              </w:rPr>
              <w:t>d.</w:t>
            </w:r>
            <w:r>
              <w:rPr>
                <w:rFonts w:cs="Arial"/>
                <w:sz w:val="20"/>
              </w:rPr>
              <w:t>8</w:t>
            </w:r>
          </w:p>
        </w:tc>
        <w:tc>
          <w:tcPr>
            <w:tcW w:w="6503" w:type="dxa"/>
          </w:tcPr>
          <w:p w14:paraId="2ED48034" w14:textId="77777777" w:rsidR="003356DE" w:rsidRDefault="003356DE" w:rsidP="00356F8B">
            <w:pPr>
              <w:rPr>
                <w:rFonts w:cs="Arial"/>
                <w:sz w:val="20"/>
              </w:rPr>
            </w:pPr>
          </w:p>
        </w:tc>
      </w:tr>
      <w:tr w:rsidR="003356DE" w14:paraId="0090A848" w14:textId="77777777" w:rsidTr="00356F8B">
        <w:tc>
          <w:tcPr>
            <w:tcW w:w="2155" w:type="dxa"/>
          </w:tcPr>
          <w:p w14:paraId="27A3FF44" w14:textId="77777777" w:rsidR="003356DE" w:rsidRDefault="003356DE" w:rsidP="00356F8B">
            <w:pPr>
              <w:rPr>
                <w:rFonts w:cs="Arial"/>
                <w:sz w:val="20"/>
                <w:highlight w:val="red"/>
              </w:rPr>
            </w:pPr>
          </w:p>
        </w:tc>
        <w:tc>
          <w:tcPr>
            <w:tcW w:w="720" w:type="dxa"/>
          </w:tcPr>
          <w:p w14:paraId="59849351" w14:textId="77777777" w:rsidR="003356DE" w:rsidRDefault="003356DE" w:rsidP="00356F8B">
            <w:pPr>
              <w:rPr>
                <w:rFonts w:cs="Arial"/>
                <w:sz w:val="20"/>
              </w:rPr>
            </w:pPr>
            <w:r w:rsidRPr="00A6410A">
              <w:rPr>
                <w:rFonts w:cs="Arial"/>
                <w:sz w:val="20"/>
              </w:rPr>
              <w:t>d.</w:t>
            </w:r>
            <w:r>
              <w:rPr>
                <w:rFonts w:cs="Arial"/>
                <w:sz w:val="20"/>
              </w:rPr>
              <w:t>9</w:t>
            </w:r>
          </w:p>
        </w:tc>
        <w:tc>
          <w:tcPr>
            <w:tcW w:w="6503" w:type="dxa"/>
          </w:tcPr>
          <w:p w14:paraId="4E146C6E" w14:textId="77777777" w:rsidR="003356DE" w:rsidRDefault="003356DE" w:rsidP="00356F8B">
            <w:pPr>
              <w:rPr>
                <w:rFonts w:cs="Arial"/>
                <w:sz w:val="20"/>
              </w:rPr>
            </w:pPr>
          </w:p>
        </w:tc>
      </w:tr>
      <w:tr w:rsidR="003356DE" w14:paraId="5F5900F9" w14:textId="77777777" w:rsidTr="00356F8B">
        <w:tc>
          <w:tcPr>
            <w:tcW w:w="2155" w:type="dxa"/>
          </w:tcPr>
          <w:p w14:paraId="48949059" w14:textId="77777777" w:rsidR="003356DE" w:rsidRDefault="003356DE" w:rsidP="00356F8B">
            <w:pPr>
              <w:rPr>
                <w:rFonts w:cs="Arial"/>
                <w:sz w:val="20"/>
                <w:highlight w:val="red"/>
              </w:rPr>
            </w:pPr>
          </w:p>
        </w:tc>
        <w:tc>
          <w:tcPr>
            <w:tcW w:w="720" w:type="dxa"/>
          </w:tcPr>
          <w:p w14:paraId="06727709" w14:textId="77777777" w:rsidR="003356DE" w:rsidRDefault="003356DE" w:rsidP="00356F8B">
            <w:pPr>
              <w:rPr>
                <w:rFonts w:cs="Arial"/>
                <w:sz w:val="20"/>
              </w:rPr>
            </w:pPr>
            <w:r w:rsidRPr="00A6410A">
              <w:rPr>
                <w:rFonts w:cs="Arial"/>
                <w:sz w:val="20"/>
              </w:rPr>
              <w:t>d.1</w:t>
            </w:r>
            <w:r>
              <w:rPr>
                <w:rFonts w:cs="Arial"/>
                <w:sz w:val="20"/>
              </w:rPr>
              <w:t>0</w:t>
            </w:r>
          </w:p>
        </w:tc>
        <w:tc>
          <w:tcPr>
            <w:tcW w:w="6503" w:type="dxa"/>
          </w:tcPr>
          <w:p w14:paraId="704D44E5" w14:textId="77777777" w:rsidR="003356DE" w:rsidRDefault="003356DE" w:rsidP="00356F8B">
            <w:pPr>
              <w:rPr>
                <w:rFonts w:cs="Arial"/>
                <w:sz w:val="20"/>
              </w:rPr>
            </w:pPr>
          </w:p>
        </w:tc>
      </w:tr>
      <w:tr w:rsidR="003356DE" w14:paraId="19417621" w14:textId="77777777" w:rsidTr="00356F8B">
        <w:tc>
          <w:tcPr>
            <w:tcW w:w="2155" w:type="dxa"/>
          </w:tcPr>
          <w:p w14:paraId="74872CFE" w14:textId="77777777" w:rsidR="003356DE" w:rsidRDefault="003356DE" w:rsidP="00356F8B">
            <w:pPr>
              <w:rPr>
                <w:rFonts w:cs="Arial"/>
                <w:sz w:val="20"/>
                <w:highlight w:val="red"/>
              </w:rPr>
            </w:pPr>
          </w:p>
        </w:tc>
        <w:tc>
          <w:tcPr>
            <w:tcW w:w="720" w:type="dxa"/>
          </w:tcPr>
          <w:p w14:paraId="00D5F2A1" w14:textId="77777777" w:rsidR="003356DE" w:rsidRDefault="003356DE" w:rsidP="00356F8B">
            <w:pPr>
              <w:rPr>
                <w:rFonts w:cs="Arial"/>
                <w:sz w:val="20"/>
              </w:rPr>
            </w:pPr>
            <w:r>
              <w:rPr>
                <w:rFonts w:cs="Arial"/>
                <w:sz w:val="20"/>
              </w:rPr>
              <w:t>e</w:t>
            </w:r>
            <w:r w:rsidRPr="00A6410A">
              <w:rPr>
                <w:rFonts w:cs="Arial"/>
                <w:sz w:val="20"/>
              </w:rPr>
              <w:t>.</w:t>
            </w:r>
          </w:p>
        </w:tc>
        <w:tc>
          <w:tcPr>
            <w:tcW w:w="6503" w:type="dxa"/>
          </w:tcPr>
          <w:p w14:paraId="2AC9C2C3" w14:textId="77777777" w:rsidR="003356DE" w:rsidRDefault="003356DE" w:rsidP="00356F8B">
            <w:pPr>
              <w:rPr>
                <w:rFonts w:cs="Arial"/>
                <w:sz w:val="20"/>
              </w:rPr>
            </w:pPr>
          </w:p>
        </w:tc>
      </w:tr>
      <w:tr w:rsidR="003356DE" w14:paraId="4A5877BF" w14:textId="77777777" w:rsidTr="00356F8B">
        <w:tc>
          <w:tcPr>
            <w:tcW w:w="2155" w:type="dxa"/>
          </w:tcPr>
          <w:p w14:paraId="7F5D934F" w14:textId="77777777" w:rsidR="003356DE" w:rsidRDefault="003356DE" w:rsidP="00356F8B">
            <w:pPr>
              <w:rPr>
                <w:rFonts w:cs="Arial"/>
                <w:sz w:val="20"/>
                <w:highlight w:val="red"/>
              </w:rPr>
            </w:pPr>
          </w:p>
        </w:tc>
        <w:tc>
          <w:tcPr>
            <w:tcW w:w="720" w:type="dxa"/>
          </w:tcPr>
          <w:p w14:paraId="43E9328D" w14:textId="77777777" w:rsidR="003356DE" w:rsidRDefault="003356DE" w:rsidP="00356F8B">
            <w:pPr>
              <w:rPr>
                <w:rFonts w:cs="Arial"/>
                <w:sz w:val="20"/>
              </w:rPr>
            </w:pPr>
            <w:r>
              <w:rPr>
                <w:rFonts w:cs="Arial"/>
                <w:sz w:val="20"/>
              </w:rPr>
              <w:t>e</w:t>
            </w:r>
            <w:r w:rsidRPr="00A6410A">
              <w:rPr>
                <w:rFonts w:cs="Arial"/>
                <w:sz w:val="20"/>
              </w:rPr>
              <w:t>.1</w:t>
            </w:r>
          </w:p>
        </w:tc>
        <w:tc>
          <w:tcPr>
            <w:tcW w:w="6503" w:type="dxa"/>
          </w:tcPr>
          <w:p w14:paraId="64451C38" w14:textId="77777777" w:rsidR="003356DE" w:rsidRDefault="003356DE" w:rsidP="00356F8B">
            <w:pPr>
              <w:rPr>
                <w:rFonts w:cs="Arial"/>
                <w:sz w:val="20"/>
              </w:rPr>
            </w:pPr>
          </w:p>
        </w:tc>
      </w:tr>
      <w:tr w:rsidR="003356DE" w14:paraId="5A542DDB" w14:textId="77777777" w:rsidTr="00356F8B">
        <w:tc>
          <w:tcPr>
            <w:tcW w:w="2155" w:type="dxa"/>
          </w:tcPr>
          <w:p w14:paraId="3EF6A757" w14:textId="77777777" w:rsidR="003356DE" w:rsidRDefault="003356DE" w:rsidP="00356F8B">
            <w:pPr>
              <w:rPr>
                <w:rFonts w:cs="Arial"/>
                <w:sz w:val="20"/>
                <w:highlight w:val="red"/>
              </w:rPr>
            </w:pPr>
          </w:p>
        </w:tc>
        <w:tc>
          <w:tcPr>
            <w:tcW w:w="720" w:type="dxa"/>
          </w:tcPr>
          <w:p w14:paraId="177E7CFD" w14:textId="77777777" w:rsidR="003356DE" w:rsidRDefault="003356DE" w:rsidP="00356F8B">
            <w:pPr>
              <w:rPr>
                <w:rFonts w:cs="Arial"/>
                <w:sz w:val="20"/>
              </w:rPr>
            </w:pPr>
            <w:r>
              <w:rPr>
                <w:rFonts w:cs="Arial"/>
                <w:sz w:val="20"/>
              </w:rPr>
              <w:t>e.2</w:t>
            </w:r>
          </w:p>
        </w:tc>
        <w:tc>
          <w:tcPr>
            <w:tcW w:w="6503" w:type="dxa"/>
          </w:tcPr>
          <w:p w14:paraId="6A8DBB37" w14:textId="77777777" w:rsidR="003356DE" w:rsidRDefault="003356DE" w:rsidP="00356F8B">
            <w:pPr>
              <w:rPr>
                <w:rFonts w:cs="Arial"/>
                <w:sz w:val="20"/>
              </w:rPr>
            </w:pPr>
          </w:p>
        </w:tc>
      </w:tr>
    </w:tbl>
    <w:p w14:paraId="2CE9AD31" w14:textId="77777777" w:rsidR="007F06E2" w:rsidRDefault="007F06E2" w:rsidP="00E64E21"/>
    <w:p w14:paraId="7E3DCDFD" w14:textId="77777777" w:rsidR="003356DE" w:rsidRDefault="003356DE" w:rsidP="00E64E2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7F06E2" w:rsidRPr="00235E96" w14:paraId="239F4FD2" w14:textId="77777777" w:rsidTr="00A13D14">
        <w:tc>
          <w:tcPr>
            <w:tcW w:w="9378" w:type="dxa"/>
            <w:gridSpan w:val="3"/>
            <w:shd w:val="pct20" w:color="auto" w:fill="auto"/>
          </w:tcPr>
          <w:p w14:paraId="14D0A6E5" w14:textId="77777777" w:rsidR="007F06E2" w:rsidRPr="00235E96" w:rsidRDefault="007F06E2" w:rsidP="007F06E2">
            <w:pPr>
              <w:tabs>
                <w:tab w:val="left" w:pos="1080"/>
              </w:tabs>
              <w:spacing w:after="60"/>
              <w:rPr>
                <w:rFonts w:cs="Arial"/>
                <w:b/>
                <w:bCs/>
                <w:iCs/>
                <w:noProof/>
                <w:sz w:val="20"/>
              </w:rPr>
            </w:pPr>
            <w:r>
              <w:rPr>
                <w:rFonts w:cs="Arial"/>
                <w:b/>
                <w:bCs/>
                <w:iCs/>
                <w:noProof/>
                <w:sz w:val="20"/>
              </w:rPr>
              <w:t>(FS-8</w:t>
            </w:r>
            <w:r w:rsidRPr="00235E96">
              <w:rPr>
                <w:rFonts w:cs="Arial"/>
                <w:b/>
                <w:bCs/>
                <w:iCs/>
                <w:noProof/>
                <w:sz w:val="20"/>
              </w:rPr>
              <w:t xml:space="preserve">) </w:t>
            </w:r>
            <w:r>
              <w:rPr>
                <w:rFonts w:cs="Arial"/>
                <w:b/>
                <w:sz w:val="20"/>
              </w:rPr>
              <w:t>Physical Security of Resources and Data</w:t>
            </w:r>
          </w:p>
        </w:tc>
      </w:tr>
      <w:tr w:rsidR="007F06E2" w:rsidRPr="00235E96" w14:paraId="4519B0E8" w14:textId="77777777" w:rsidTr="00A13D14">
        <w:trPr>
          <w:trHeight w:val="215"/>
        </w:trPr>
        <w:tc>
          <w:tcPr>
            <w:tcW w:w="9378" w:type="dxa"/>
            <w:gridSpan w:val="3"/>
            <w:shd w:val="clear" w:color="auto" w:fill="auto"/>
          </w:tcPr>
          <w:p w14:paraId="31C600B5" w14:textId="77777777" w:rsidR="007F06E2" w:rsidRDefault="007F06E2" w:rsidP="007F06E2">
            <w:pPr>
              <w:rPr>
                <w:rFonts w:cs="Arial"/>
                <w:sz w:val="20"/>
              </w:rPr>
            </w:pPr>
            <w:r w:rsidRPr="00867F72">
              <w:rPr>
                <w:rFonts w:cs="Arial"/>
                <w:sz w:val="20"/>
              </w:rPr>
              <w:t>The purpose of the policy is to ensure that the Agency protects its Resources and Data.</w:t>
            </w:r>
          </w:p>
          <w:p w14:paraId="1415FC4B" w14:textId="77777777" w:rsidR="007F06E2" w:rsidRPr="00235E96" w:rsidRDefault="007F06E2" w:rsidP="007F06E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06A9A149" w14:textId="77777777" w:rsidTr="007F06E2">
              <w:tc>
                <w:tcPr>
                  <w:tcW w:w="8797" w:type="dxa"/>
                  <w:gridSpan w:val="3"/>
                  <w:shd w:val="clear" w:color="auto" w:fill="4F81BD"/>
                </w:tcPr>
                <w:p w14:paraId="2A7C893D"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17A6EDA7" w14:textId="77777777" w:rsidTr="007F06E2">
              <w:tc>
                <w:tcPr>
                  <w:tcW w:w="3084" w:type="dxa"/>
                  <w:shd w:val="clear" w:color="auto" w:fill="4F81BD"/>
                </w:tcPr>
                <w:p w14:paraId="349D22DF"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0B4F8514"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04B10F5C" w14:textId="77777777" w:rsidR="007F06E2" w:rsidRPr="00235E96" w:rsidRDefault="007F06E2" w:rsidP="007F06E2">
                  <w:pPr>
                    <w:rPr>
                      <w:b/>
                      <w:bCs/>
                      <w:color w:val="FFFFFF"/>
                      <w:sz w:val="20"/>
                    </w:rPr>
                  </w:pPr>
                  <w:r w:rsidRPr="00235E96">
                    <w:rPr>
                      <w:b/>
                      <w:bCs/>
                      <w:color w:val="FFFFFF"/>
                      <w:sz w:val="20"/>
                    </w:rPr>
                    <w:t>FTI</w:t>
                  </w:r>
                </w:p>
              </w:tc>
            </w:tr>
            <w:tr w:rsidR="007F06E2" w:rsidRPr="00235E96" w14:paraId="530D5645" w14:textId="77777777" w:rsidTr="007F06E2">
              <w:tc>
                <w:tcPr>
                  <w:tcW w:w="3084" w:type="dxa"/>
                </w:tcPr>
                <w:p w14:paraId="79F7E01A" w14:textId="77777777" w:rsidR="007F06E2" w:rsidRPr="00235E96" w:rsidRDefault="007F06E2" w:rsidP="007F06E2">
                  <w:pPr>
                    <w:rPr>
                      <w:bCs/>
                      <w:sz w:val="20"/>
                    </w:rPr>
                  </w:pPr>
                  <w:r>
                    <w:rPr>
                      <w:bCs/>
                      <w:sz w:val="20"/>
                    </w:rPr>
                    <w:t>FS-8</w:t>
                  </w:r>
                </w:p>
              </w:tc>
              <w:tc>
                <w:tcPr>
                  <w:tcW w:w="3192" w:type="dxa"/>
                </w:tcPr>
                <w:p w14:paraId="355D4DBE" w14:textId="77777777" w:rsidR="007F06E2" w:rsidRPr="00235E96" w:rsidRDefault="007F06E2" w:rsidP="007F06E2">
                  <w:pPr>
                    <w:rPr>
                      <w:sz w:val="20"/>
                    </w:rPr>
                  </w:pPr>
                  <w:r>
                    <w:rPr>
                      <w:sz w:val="20"/>
                    </w:rPr>
                    <w:t>FS-8</w:t>
                  </w:r>
                </w:p>
              </w:tc>
              <w:tc>
                <w:tcPr>
                  <w:tcW w:w="2521" w:type="dxa"/>
                </w:tcPr>
                <w:p w14:paraId="577C3515" w14:textId="77777777" w:rsidR="007F06E2" w:rsidRPr="00235E96" w:rsidRDefault="007F06E2" w:rsidP="007F06E2">
                  <w:pPr>
                    <w:rPr>
                      <w:sz w:val="20"/>
                    </w:rPr>
                  </w:pPr>
                  <w:r>
                    <w:rPr>
                      <w:sz w:val="20"/>
                    </w:rPr>
                    <w:t>FS-8</w:t>
                  </w:r>
                </w:p>
              </w:tc>
            </w:tr>
          </w:tbl>
          <w:p w14:paraId="41B387A2" w14:textId="77777777" w:rsidR="007F06E2" w:rsidRPr="007E45DA" w:rsidRDefault="007F06E2" w:rsidP="007F06E2">
            <w:pPr>
              <w:rPr>
                <w:rFonts w:cs="Arial"/>
                <w:sz w:val="20"/>
              </w:rPr>
            </w:pPr>
          </w:p>
          <w:p w14:paraId="1F672147" w14:textId="77777777" w:rsidR="007F06E2" w:rsidRPr="00867F72" w:rsidRDefault="007F06E2" w:rsidP="007F06E2">
            <w:pPr>
              <w:rPr>
                <w:rFonts w:cs="Arial"/>
                <w:sz w:val="20"/>
              </w:rPr>
            </w:pPr>
            <w:r w:rsidRPr="00867F72">
              <w:rPr>
                <w:rFonts w:cs="Arial"/>
                <w:sz w:val="20"/>
              </w:rPr>
              <w:t>It is the policy of the Agency to have procedures that ensure basic security requirements are met for</w:t>
            </w:r>
            <w:r>
              <w:rPr>
                <w:rFonts w:cs="Arial"/>
                <w:sz w:val="20"/>
              </w:rPr>
              <w:t xml:space="preserve"> </w:t>
            </w:r>
            <w:r w:rsidRPr="00867F72">
              <w:rPr>
                <w:rFonts w:cs="Arial"/>
                <w:sz w:val="20"/>
              </w:rPr>
              <w:t>keeping Data protected.</w:t>
            </w:r>
          </w:p>
          <w:p w14:paraId="527468F3" w14:textId="77777777" w:rsidR="007F06E2" w:rsidRDefault="007F06E2" w:rsidP="007F06E2">
            <w:pPr>
              <w:rPr>
                <w:rFonts w:cs="Arial"/>
                <w:sz w:val="20"/>
              </w:rPr>
            </w:pPr>
          </w:p>
          <w:p w14:paraId="56EB090B" w14:textId="77777777" w:rsidR="007F06E2" w:rsidRPr="00A13D14" w:rsidRDefault="007F06E2" w:rsidP="007F06E2">
            <w:pPr>
              <w:rPr>
                <w:rFonts w:cs="Arial"/>
                <w:sz w:val="20"/>
              </w:rPr>
            </w:pPr>
            <w:r w:rsidRPr="00A13D14">
              <w:rPr>
                <w:rFonts w:cs="Arial"/>
                <w:sz w:val="20"/>
              </w:rPr>
              <w:t>The Provider must:</w:t>
            </w:r>
          </w:p>
          <w:p w14:paraId="11C6D1E0" w14:textId="77777777" w:rsidR="007F06E2" w:rsidRPr="00A13D14" w:rsidRDefault="007F06E2" w:rsidP="007F06E2">
            <w:pPr>
              <w:rPr>
                <w:rFonts w:cs="Arial"/>
                <w:sz w:val="20"/>
              </w:rPr>
            </w:pPr>
          </w:p>
          <w:p w14:paraId="136E40EA" w14:textId="77777777" w:rsidR="007F06E2" w:rsidRPr="00A13D14" w:rsidRDefault="007F06E2" w:rsidP="007F06E2">
            <w:pPr>
              <w:ind w:left="720"/>
              <w:rPr>
                <w:rFonts w:cs="Arial"/>
                <w:sz w:val="20"/>
              </w:rPr>
            </w:pPr>
            <w:r w:rsidRPr="00A13D14">
              <w:rPr>
                <w:rFonts w:cs="Arial"/>
                <w:sz w:val="20"/>
              </w:rPr>
              <w:t>a) Keep in a secure area with restricted access Data and Resources that receive, process, store, or transmit Data.</w:t>
            </w:r>
          </w:p>
          <w:p w14:paraId="07BD0FE0" w14:textId="77777777" w:rsidR="007F06E2" w:rsidRPr="00A13D14" w:rsidRDefault="007F06E2" w:rsidP="007F06E2">
            <w:pPr>
              <w:ind w:left="720"/>
              <w:rPr>
                <w:rFonts w:cs="Arial"/>
                <w:sz w:val="20"/>
              </w:rPr>
            </w:pPr>
          </w:p>
          <w:p w14:paraId="7B16C70F" w14:textId="77777777" w:rsidR="007F06E2" w:rsidRPr="00A13D14" w:rsidRDefault="007F06E2" w:rsidP="007F06E2">
            <w:pPr>
              <w:ind w:left="720"/>
              <w:rPr>
                <w:rFonts w:cs="Arial"/>
                <w:sz w:val="20"/>
              </w:rPr>
            </w:pPr>
            <w:r w:rsidRPr="00A13D14">
              <w:rPr>
                <w:rFonts w:cs="Arial"/>
                <w:sz w:val="20"/>
              </w:rPr>
              <w:t>b) In situations when requirements of a secure area with restricted access cannot be maintained, such as home work sites, remote terminals or other office work sites, Resources must receive the highest level of protection practical, including full disk encryption.</w:t>
            </w:r>
          </w:p>
          <w:p w14:paraId="33DF7D9D" w14:textId="77777777" w:rsidR="007F06E2" w:rsidRPr="00A13D14" w:rsidRDefault="007F06E2" w:rsidP="007F06E2">
            <w:pPr>
              <w:ind w:left="720"/>
              <w:rPr>
                <w:rFonts w:cs="Arial"/>
                <w:sz w:val="20"/>
              </w:rPr>
            </w:pPr>
          </w:p>
          <w:p w14:paraId="1FE2D0EB" w14:textId="77777777" w:rsidR="007F06E2" w:rsidRPr="00A13D14" w:rsidRDefault="007F06E2" w:rsidP="007F06E2">
            <w:pPr>
              <w:ind w:left="720"/>
              <w:rPr>
                <w:rFonts w:cs="Arial"/>
                <w:sz w:val="20"/>
              </w:rPr>
            </w:pPr>
            <w:r w:rsidRPr="00A13D14">
              <w:rPr>
                <w:rFonts w:cs="Arial"/>
                <w:sz w:val="20"/>
              </w:rPr>
              <w:t>c) All Resources that contain Data and are resident in an alternate work site must employ encryption mechanisms to ensure that the Data may not be accessed. If the computer is lost or stolen, it must be reported immediately to the employee’s manager and to the IT Service Desk.</w:t>
            </w:r>
          </w:p>
          <w:p w14:paraId="5B759BE4" w14:textId="77777777" w:rsidR="007F06E2" w:rsidRPr="00A13D14" w:rsidRDefault="007F06E2" w:rsidP="007F06E2">
            <w:pPr>
              <w:ind w:left="720"/>
              <w:rPr>
                <w:rFonts w:cs="Arial"/>
                <w:sz w:val="20"/>
              </w:rPr>
            </w:pPr>
          </w:p>
          <w:p w14:paraId="49EA4F79" w14:textId="77777777" w:rsidR="007F06E2" w:rsidRPr="00A13D14" w:rsidRDefault="007F06E2" w:rsidP="007F06E2">
            <w:pPr>
              <w:ind w:left="720"/>
              <w:rPr>
                <w:rFonts w:cs="Arial"/>
                <w:sz w:val="20"/>
              </w:rPr>
            </w:pPr>
            <w:r w:rsidRPr="00A13D14">
              <w:rPr>
                <w:rFonts w:cs="Arial"/>
                <w:sz w:val="20"/>
              </w:rPr>
              <w:t>d) Basic security requirements must be met, such as keeping Resources and Media locked up when not in use.</w:t>
            </w:r>
          </w:p>
          <w:p w14:paraId="3CF7A009" w14:textId="77777777" w:rsidR="007F06E2" w:rsidRPr="00A13D14" w:rsidRDefault="007F06E2" w:rsidP="007F06E2">
            <w:pPr>
              <w:ind w:left="720"/>
              <w:rPr>
                <w:rFonts w:cs="Arial"/>
                <w:sz w:val="20"/>
              </w:rPr>
            </w:pPr>
          </w:p>
          <w:p w14:paraId="02C35343" w14:textId="77777777" w:rsidR="007F06E2" w:rsidRPr="00A13D14" w:rsidRDefault="007F06E2" w:rsidP="007F06E2">
            <w:pPr>
              <w:ind w:left="720"/>
              <w:rPr>
                <w:rFonts w:cs="Arial"/>
                <w:sz w:val="20"/>
              </w:rPr>
            </w:pPr>
            <w:r w:rsidRPr="00A13D14">
              <w:rPr>
                <w:rFonts w:cs="Arial"/>
                <w:sz w:val="20"/>
              </w:rPr>
              <w:t>e) When removable media contains FTI, it must be labeled as such.</w:t>
            </w:r>
          </w:p>
          <w:p w14:paraId="1A5DEA96" w14:textId="77777777" w:rsidR="007F06E2" w:rsidRPr="00A13D14" w:rsidRDefault="007F06E2" w:rsidP="007F06E2">
            <w:pPr>
              <w:ind w:left="720"/>
              <w:rPr>
                <w:rFonts w:cs="Arial"/>
                <w:sz w:val="20"/>
              </w:rPr>
            </w:pPr>
          </w:p>
          <w:p w14:paraId="1FFD4DA5" w14:textId="77777777" w:rsidR="007F06E2" w:rsidRPr="00A13D14" w:rsidRDefault="007F06E2" w:rsidP="007F06E2">
            <w:pPr>
              <w:ind w:left="720"/>
              <w:rPr>
                <w:rFonts w:cs="Arial"/>
                <w:sz w:val="20"/>
              </w:rPr>
            </w:pPr>
            <w:r w:rsidRPr="00A13D14">
              <w:rPr>
                <w:rFonts w:cs="Arial"/>
                <w:sz w:val="20"/>
              </w:rPr>
              <w:t>f) All Resources and media containing Data must be kept in a secured area under the immediate protection and control of an authorized Staff or locked up. When not in use, the Media must be promptly returned to a proper storage area/container.</w:t>
            </w:r>
          </w:p>
          <w:p w14:paraId="5398728E" w14:textId="77777777" w:rsidR="007F06E2" w:rsidRPr="00A13D14" w:rsidRDefault="007F06E2" w:rsidP="007F06E2">
            <w:pPr>
              <w:ind w:left="720"/>
              <w:rPr>
                <w:rFonts w:cs="Arial"/>
                <w:sz w:val="20"/>
              </w:rPr>
            </w:pPr>
          </w:p>
          <w:p w14:paraId="1A6F9398" w14:textId="77777777" w:rsidR="007F06E2" w:rsidRPr="00A13D14" w:rsidRDefault="007F06E2" w:rsidP="007F06E2">
            <w:pPr>
              <w:ind w:left="720"/>
              <w:rPr>
                <w:rFonts w:cs="Arial"/>
                <w:sz w:val="20"/>
              </w:rPr>
            </w:pPr>
            <w:r w:rsidRPr="00A13D14">
              <w:rPr>
                <w:rFonts w:cs="Arial"/>
                <w:sz w:val="20"/>
              </w:rPr>
              <w:t>g) Inventory records of electronic Media must be maintained and reviewed semi-annually for control and accountability.</w:t>
            </w:r>
          </w:p>
          <w:p w14:paraId="457DF82C" w14:textId="77777777" w:rsidR="007F06E2" w:rsidRPr="00A13D14" w:rsidRDefault="007F06E2" w:rsidP="007F06E2">
            <w:pPr>
              <w:ind w:left="720"/>
              <w:rPr>
                <w:rFonts w:cs="Arial"/>
                <w:sz w:val="20"/>
              </w:rPr>
            </w:pPr>
          </w:p>
          <w:p w14:paraId="0CA6948B" w14:textId="77777777" w:rsidR="007F06E2" w:rsidRDefault="007F06E2" w:rsidP="007F06E2">
            <w:pPr>
              <w:ind w:left="720"/>
              <w:rPr>
                <w:rFonts w:cs="Arial"/>
                <w:sz w:val="20"/>
              </w:rPr>
            </w:pPr>
            <w:r w:rsidRPr="00A13D14">
              <w:rPr>
                <w:rFonts w:cs="Arial"/>
                <w:sz w:val="20"/>
              </w:rPr>
              <w:t>h) Physical access to transmission medium (e.g., cabling), should be protected and access restricted.</w:t>
            </w:r>
          </w:p>
          <w:p w14:paraId="6D9D42D4" w14:textId="77777777" w:rsidR="007F06E2" w:rsidRPr="00235E96" w:rsidRDefault="007F06E2" w:rsidP="007F06E2">
            <w:pPr>
              <w:rPr>
                <w:rFonts w:cs="Arial"/>
                <w:sz w:val="20"/>
              </w:rPr>
            </w:pPr>
          </w:p>
        </w:tc>
      </w:tr>
      <w:tr w:rsidR="007F06E2" w:rsidRPr="00235E96" w14:paraId="1249E0F8" w14:textId="77777777" w:rsidTr="00A13D14">
        <w:tc>
          <w:tcPr>
            <w:tcW w:w="9378" w:type="dxa"/>
            <w:gridSpan w:val="3"/>
          </w:tcPr>
          <w:p w14:paraId="05A491B9" w14:textId="77777777" w:rsidR="007F06E2" w:rsidRPr="00235E96" w:rsidRDefault="007F06E2" w:rsidP="007F06E2">
            <w:pPr>
              <w:spacing w:after="60"/>
              <w:rPr>
                <w:rFonts w:cs="Arial"/>
                <w:b/>
                <w:sz w:val="20"/>
              </w:rPr>
            </w:pPr>
            <w:r w:rsidRPr="00235E96">
              <w:rPr>
                <w:rFonts w:cs="Arial"/>
                <w:b/>
                <w:sz w:val="20"/>
              </w:rPr>
              <w:t>Security Control Implementation Details:</w:t>
            </w:r>
          </w:p>
          <w:p w14:paraId="157706BB"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0A5D20B1" w14:textId="77777777" w:rsidTr="00A13D14">
        <w:trPr>
          <w:trHeight w:val="80"/>
        </w:trPr>
        <w:tc>
          <w:tcPr>
            <w:tcW w:w="9378" w:type="dxa"/>
            <w:gridSpan w:val="3"/>
          </w:tcPr>
          <w:p w14:paraId="374843F0" w14:textId="77777777" w:rsidR="007F06E2" w:rsidRPr="00235E96" w:rsidRDefault="007F06E2" w:rsidP="007F06E2">
            <w:pPr>
              <w:spacing w:after="60"/>
              <w:rPr>
                <w:rFonts w:cs="Arial"/>
                <w:b/>
                <w:sz w:val="20"/>
              </w:rPr>
            </w:pPr>
            <w:r w:rsidRPr="00235E96">
              <w:rPr>
                <w:rFonts w:cs="Arial"/>
                <w:b/>
                <w:sz w:val="20"/>
              </w:rPr>
              <w:t>Responsible Parties:</w:t>
            </w:r>
          </w:p>
          <w:p w14:paraId="6A6330B7"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7A50D736" w14:textId="5E8B96B3"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0DA74417" w14:textId="77777777" w:rsidTr="00A13D14">
        <w:tc>
          <w:tcPr>
            <w:tcW w:w="9378" w:type="dxa"/>
            <w:gridSpan w:val="3"/>
          </w:tcPr>
          <w:p w14:paraId="31BBD355"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A13D14" w:rsidRPr="00A75D48" w14:paraId="4DACA25E" w14:textId="77777777" w:rsidTr="00A13D14">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D56C68" w14:textId="77777777" w:rsidR="00A13D14" w:rsidRPr="00A13D14" w:rsidRDefault="00A13D14" w:rsidP="00356F8B">
            <w:pPr>
              <w:rPr>
                <w:rFonts w:cs="Arial"/>
                <w:bCs/>
                <w:noProof/>
                <w:sz w:val="20"/>
              </w:rPr>
            </w:pPr>
            <w:r w:rsidRPr="00A13D14">
              <w:rPr>
                <w:rFonts w:cs="Arial"/>
                <w:bCs/>
                <w:noProof/>
                <w:sz w:val="20"/>
              </w:rPr>
              <w:t>&lt;Provider&gt; Response</w:t>
            </w:r>
          </w:p>
        </w:tc>
      </w:tr>
      <w:tr w:rsidR="00A13D14" w:rsidRPr="00E52C1D" w14:paraId="40C49A41" w14:textId="77777777" w:rsidTr="00A13D14">
        <w:tc>
          <w:tcPr>
            <w:tcW w:w="9378" w:type="dxa"/>
            <w:gridSpan w:val="3"/>
            <w:tcBorders>
              <w:top w:val="single" w:sz="4" w:space="0" w:color="auto"/>
              <w:left w:val="single" w:sz="4" w:space="0" w:color="auto"/>
              <w:bottom w:val="single" w:sz="4" w:space="0" w:color="auto"/>
              <w:right w:val="single" w:sz="4" w:space="0" w:color="auto"/>
            </w:tcBorders>
          </w:tcPr>
          <w:p w14:paraId="72DDC467" w14:textId="77777777" w:rsidR="00A13D14" w:rsidRPr="00A13D14" w:rsidRDefault="00A13D14" w:rsidP="00356F8B">
            <w:pPr>
              <w:rPr>
                <w:rFonts w:cs="Arial"/>
                <w:b/>
                <w:bCs/>
                <w:noProof/>
                <w:sz w:val="20"/>
              </w:rPr>
            </w:pPr>
          </w:p>
        </w:tc>
      </w:tr>
      <w:tr w:rsidR="00A13D14" w14:paraId="142253CA" w14:textId="77777777" w:rsidTr="00A13D14">
        <w:tc>
          <w:tcPr>
            <w:tcW w:w="2155" w:type="dxa"/>
          </w:tcPr>
          <w:p w14:paraId="515E8CC0" w14:textId="77777777" w:rsidR="00A13D14" w:rsidRDefault="00A13D14" w:rsidP="00356F8B">
            <w:pPr>
              <w:rPr>
                <w:rFonts w:cs="Arial"/>
                <w:sz w:val="20"/>
                <w:highlight w:val="red"/>
              </w:rPr>
            </w:pPr>
          </w:p>
        </w:tc>
        <w:tc>
          <w:tcPr>
            <w:tcW w:w="720" w:type="dxa"/>
          </w:tcPr>
          <w:p w14:paraId="334A7320" w14:textId="0A042B9C" w:rsidR="00A13D14" w:rsidRDefault="00A13D14" w:rsidP="00356F8B">
            <w:pPr>
              <w:rPr>
                <w:rFonts w:cs="Arial"/>
                <w:sz w:val="20"/>
              </w:rPr>
            </w:pPr>
            <w:r>
              <w:rPr>
                <w:rFonts w:cs="Arial"/>
                <w:sz w:val="20"/>
              </w:rPr>
              <w:t>a.</w:t>
            </w:r>
          </w:p>
        </w:tc>
        <w:tc>
          <w:tcPr>
            <w:tcW w:w="6503" w:type="dxa"/>
          </w:tcPr>
          <w:p w14:paraId="4A2F5024" w14:textId="77777777" w:rsidR="00A13D14" w:rsidRDefault="00A13D14" w:rsidP="00356F8B">
            <w:pPr>
              <w:rPr>
                <w:rFonts w:cs="Arial"/>
                <w:sz w:val="20"/>
              </w:rPr>
            </w:pPr>
          </w:p>
        </w:tc>
      </w:tr>
      <w:tr w:rsidR="00A13D14" w14:paraId="67CDF89C" w14:textId="77777777" w:rsidTr="00A13D14">
        <w:tc>
          <w:tcPr>
            <w:tcW w:w="2155" w:type="dxa"/>
          </w:tcPr>
          <w:p w14:paraId="03F536A4" w14:textId="77777777" w:rsidR="00A13D14" w:rsidRDefault="00A13D14" w:rsidP="00356F8B">
            <w:pPr>
              <w:rPr>
                <w:rFonts w:cs="Arial"/>
                <w:sz w:val="20"/>
                <w:highlight w:val="red"/>
              </w:rPr>
            </w:pPr>
          </w:p>
        </w:tc>
        <w:tc>
          <w:tcPr>
            <w:tcW w:w="720" w:type="dxa"/>
          </w:tcPr>
          <w:p w14:paraId="713DE547" w14:textId="5D09AA4E" w:rsidR="00A13D14" w:rsidRDefault="00A13D14" w:rsidP="00356F8B">
            <w:pPr>
              <w:rPr>
                <w:rFonts w:cs="Arial"/>
                <w:sz w:val="20"/>
              </w:rPr>
            </w:pPr>
            <w:r>
              <w:rPr>
                <w:rFonts w:cs="Arial"/>
                <w:sz w:val="20"/>
              </w:rPr>
              <w:t>b.</w:t>
            </w:r>
          </w:p>
        </w:tc>
        <w:tc>
          <w:tcPr>
            <w:tcW w:w="6503" w:type="dxa"/>
          </w:tcPr>
          <w:p w14:paraId="6E91BB5E" w14:textId="77777777" w:rsidR="00A13D14" w:rsidRDefault="00A13D14" w:rsidP="00356F8B">
            <w:pPr>
              <w:rPr>
                <w:rFonts w:cs="Arial"/>
                <w:sz w:val="20"/>
              </w:rPr>
            </w:pPr>
          </w:p>
        </w:tc>
      </w:tr>
      <w:tr w:rsidR="00A13D14" w14:paraId="286B2EB9" w14:textId="77777777" w:rsidTr="00A13D14">
        <w:tc>
          <w:tcPr>
            <w:tcW w:w="2155" w:type="dxa"/>
          </w:tcPr>
          <w:p w14:paraId="63C7756D" w14:textId="77777777" w:rsidR="00A13D14" w:rsidRDefault="00A13D14" w:rsidP="00356F8B">
            <w:pPr>
              <w:rPr>
                <w:rFonts w:cs="Arial"/>
                <w:sz w:val="20"/>
                <w:highlight w:val="red"/>
              </w:rPr>
            </w:pPr>
          </w:p>
        </w:tc>
        <w:tc>
          <w:tcPr>
            <w:tcW w:w="720" w:type="dxa"/>
          </w:tcPr>
          <w:p w14:paraId="75F0C0FE" w14:textId="56D759BC" w:rsidR="00A13D14" w:rsidRDefault="00A13D14" w:rsidP="00356F8B">
            <w:pPr>
              <w:rPr>
                <w:rFonts w:cs="Arial"/>
                <w:sz w:val="20"/>
              </w:rPr>
            </w:pPr>
            <w:r>
              <w:rPr>
                <w:rFonts w:cs="Arial"/>
                <w:sz w:val="20"/>
              </w:rPr>
              <w:t>c.</w:t>
            </w:r>
          </w:p>
        </w:tc>
        <w:tc>
          <w:tcPr>
            <w:tcW w:w="6503" w:type="dxa"/>
          </w:tcPr>
          <w:p w14:paraId="3028CDC8" w14:textId="77777777" w:rsidR="00A13D14" w:rsidRDefault="00A13D14" w:rsidP="00356F8B">
            <w:pPr>
              <w:rPr>
                <w:rFonts w:cs="Arial"/>
                <w:sz w:val="20"/>
              </w:rPr>
            </w:pPr>
          </w:p>
        </w:tc>
      </w:tr>
      <w:tr w:rsidR="00A13D14" w14:paraId="7169FCAF" w14:textId="77777777" w:rsidTr="00A13D14">
        <w:tc>
          <w:tcPr>
            <w:tcW w:w="2155" w:type="dxa"/>
          </w:tcPr>
          <w:p w14:paraId="32EC4A79" w14:textId="77777777" w:rsidR="00A13D14" w:rsidRDefault="00A13D14" w:rsidP="00356F8B">
            <w:pPr>
              <w:rPr>
                <w:rFonts w:cs="Arial"/>
                <w:sz w:val="20"/>
                <w:highlight w:val="red"/>
              </w:rPr>
            </w:pPr>
          </w:p>
        </w:tc>
        <w:tc>
          <w:tcPr>
            <w:tcW w:w="720" w:type="dxa"/>
          </w:tcPr>
          <w:p w14:paraId="2DF1C093" w14:textId="1E9A749D" w:rsidR="00A13D14" w:rsidRDefault="00A13D14" w:rsidP="00356F8B">
            <w:pPr>
              <w:rPr>
                <w:rFonts w:cs="Arial"/>
                <w:sz w:val="20"/>
              </w:rPr>
            </w:pPr>
            <w:r>
              <w:rPr>
                <w:rFonts w:cs="Arial"/>
                <w:sz w:val="20"/>
              </w:rPr>
              <w:t>d.</w:t>
            </w:r>
          </w:p>
        </w:tc>
        <w:tc>
          <w:tcPr>
            <w:tcW w:w="6503" w:type="dxa"/>
          </w:tcPr>
          <w:p w14:paraId="2E759F38" w14:textId="77777777" w:rsidR="00A13D14" w:rsidRDefault="00A13D14" w:rsidP="00356F8B">
            <w:pPr>
              <w:rPr>
                <w:rFonts w:cs="Arial"/>
                <w:sz w:val="20"/>
              </w:rPr>
            </w:pPr>
          </w:p>
        </w:tc>
      </w:tr>
      <w:tr w:rsidR="00A13D14" w14:paraId="529388B6" w14:textId="77777777" w:rsidTr="00A13D14">
        <w:tc>
          <w:tcPr>
            <w:tcW w:w="2155" w:type="dxa"/>
          </w:tcPr>
          <w:p w14:paraId="0A0FC182" w14:textId="77777777" w:rsidR="00A13D14" w:rsidRDefault="00A13D14" w:rsidP="00356F8B">
            <w:pPr>
              <w:rPr>
                <w:rFonts w:cs="Arial"/>
                <w:sz w:val="20"/>
                <w:highlight w:val="red"/>
              </w:rPr>
            </w:pPr>
          </w:p>
        </w:tc>
        <w:tc>
          <w:tcPr>
            <w:tcW w:w="720" w:type="dxa"/>
          </w:tcPr>
          <w:p w14:paraId="197F5C7D" w14:textId="2678736B" w:rsidR="00A13D14" w:rsidRDefault="00A13D14" w:rsidP="00356F8B">
            <w:pPr>
              <w:rPr>
                <w:rFonts w:cs="Arial"/>
                <w:sz w:val="20"/>
              </w:rPr>
            </w:pPr>
            <w:r>
              <w:rPr>
                <w:rFonts w:cs="Arial"/>
                <w:sz w:val="20"/>
              </w:rPr>
              <w:t>e.</w:t>
            </w:r>
          </w:p>
        </w:tc>
        <w:tc>
          <w:tcPr>
            <w:tcW w:w="6503" w:type="dxa"/>
          </w:tcPr>
          <w:p w14:paraId="460BED18" w14:textId="77777777" w:rsidR="00A13D14" w:rsidRDefault="00A13D14" w:rsidP="00356F8B">
            <w:pPr>
              <w:rPr>
                <w:rFonts w:cs="Arial"/>
                <w:sz w:val="20"/>
              </w:rPr>
            </w:pPr>
          </w:p>
        </w:tc>
      </w:tr>
      <w:tr w:rsidR="00A13D14" w14:paraId="0D6FDAED" w14:textId="77777777" w:rsidTr="00A13D14">
        <w:tc>
          <w:tcPr>
            <w:tcW w:w="2155" w:type="dxa"/>
          </w:tcPr>
          <w:p w14:paraId="00F0838A" w14:textId="77777777" w:rsidR="00A13D14" w:rsidRDefault="00A13D14" w:rsidP="00356F8B">
            <w:pPr>
              <w:rPr>
                <w:rFonts w:cs="Arial"/>
                <w:sz w:val="20"/>
                <w:highlight w:val="red"/>
              </w:rPr>
            </w:pPr>
          </w:p>
        </w:tc>
        <w:tc>
          <w:tcPr>
            <w:tcW w:w="720" w:type="dxa"/>
          </w:tcPr>
          <w:p w14:paraId="25F2FB4F" w14:textId="75F0952D" w:rsidR="00A13D14" w:rsidRDefault="00A13D14" w:rsidP="00356F8B">
            <w:pPr>
              <w:rPr>
                <w:rFonts w:cs="Arial"/>
                <w:sz w:val="20"/>
              </w:rPr>
            </w:pPr>
            <w:r>
              <w:rPr>
                <w:rFonts w:cs="Arial"/>
                <w:sz w:val="20"/>
              </w:rPr>
              <w:t>f.</w:t>
            </w:r>
          </w:p>
        </w:tc>
        <w:tc>
          <w:tcPr>
            <w:tcW w:w="6503" w:type="dxa"/>
          </w:tcPr>
          <w:p w14:paraId="759FC5B0" w14:textId="77777777" w:rsidR="00A13D14" w:rsidRDefault="00A13D14" w:rsidP="00356F8B">
            <w:pPr>
              <w:rPr>
                <w:rFonts w:cs="Arial"/>
                <w:sz w:val="20"/>
              </w:rPr>
            </w:pPr>
          </w:p>
        </w:tc>
      </w:tr>
      <w:tr w:rsidR="00A13D14" w14:paraId="5416521B" w14:textId="77777777" w:rsidTr="00A13D14">
        <w:tc>
          <w:tcPr>
            <w:tcW w:w="2155" w:type="dxa"/>
          </w:tcPr>
          <w:p w14:paraId="6AED5D9D" w14:textId="77777777" w:rsidR="00A13D14" w:rsidRDefault="00A13D14" w:rsidP="00356F8B">
            <w:pPr>
              <w:rPr>
                <w:rFonts w:cs="Arial"/>
                <w:sz w:val="20"/>
                <w:highlight w:val="red"/>
              </w:rPr>
            </w:pPr>
          </w:p>
        </w:tc>
        <w:tc>
          <w:tcPr>
            <w:tcW w:w="720" w:type="dxa"/>
          </w:tcPr>
          <w:p w14:paraId="2F2D35CA" w14:textId="7758B125" w:rsidR="00A13D14" w:rsidRDefault="00A13D14" w:rsidP="00356F8B">
            <w:pPr>
              <w:rPr>
                <w:rFonts w:cs="Arial"/>
                <w:sz w:val="20"/>
              </w:rPr>
            </w:pPr>
            <w:r>
              <w:rPr>
                <w:rFonts w:cs="Arial"/>
                <w:sz w:val="20"/>
              </w:rPr>
              <w:t>g.</w:t>
            </w:r>
          </w:p>
        </w:tc>
        <w:tc>
          <w:tcPr>
            <w:tcW w:w="6503" w:type="dxa"/>
          </w:tcPr>
          <w:p w14:paraId="747553A2" w14:textId="77777777" w:rsidR="00A13D14" w:rsidRDefault="00A13D14" w:rsidP="00356F8B">
            <w:pPr>
              <w:rPr>
                <w:rFonts w:cs="Arial"/>
                <w:sz w:val="20"/>
              </w:rPr>
            </w:pPr>
          </w:p>
        </w:tc>
      </w:tr>
      <w:tr w:rsidR="00A13D14" w14:paraId="75462E67" w14:textId="77777777" w:rsidTr="00A13D14">
        <w:tc>
          <w:tcPr>
            <w:tcW w:w="2155" w:type="dxa"/>
          </w:tcPr>
          <w:p w14:paraId="47B0932E" w14:textId="77777777" w:rsidR="00A13D14" w:rsidRDefault="00A13D14" w:rsidP="00356F8B">
            <w:pPr>
              <w:rPr>
                <w:rFonts w:cs="Arial"/>
                <w:sz w:val="20"/>
                <w:highlight w:val="red"/>
              </w:rPr>
            </w:pPr>
          </w:p>
        </w:tc>
        <w:tc>
          <w:tcPr>
            <w:tcW w:w="720" w:type="dxa"/>
          </w:tcPr>
          <w:p w14:paraId="5C0B1E21" w14:textId="2090C264" w:rsidR="00A13D14" w:rsidRDefault="00A13D14" w:rsidP="00356F8B">
            <w:pPr>
              <w:rPr>
                <w:rFonts w:cs="Arial"/>
                <w:sz w:val="20"/>
              </w:rPr>
            </w:pPr>
            <w:r>
              <w:rPr>
                <w:rFonts w:cs="Arial"/>
                <w:sz w:val="20"/>
              </w:rPr>
              <w:t>h.</w:t>
            </w:r>
          </w:p>
        </w:tc>
        <w:tc>
          <w:tcPr>
            <w:tcW w:w="6503" w:type="dxa"/>
          </w:tcPr>
          <w:p w14:paraId="318FD0B3" w14:textId="77777777" w:rsidR="00A13D14" w:rsidRDefault="00A13D14" w:rsidP="00356F8B">
            <w:pPr>
              <w:rPr>
                <w:rFonts w:cs="Arial"/>
                <w:sz w:val="20"/>
              </w:rPr>
            </w:pPr>
          </w:p>
        </w:tc>
      </w:tr>
      <w:tr w:rsidR="00A13D14" w:rsidRPr="001909F6" w14:paraId="6D13215D" w14:textId="77777777" w:rsidTr="00A13D14">
        <w:tc>
          <w:tcPr>
            <w:tcW w:w="9378" w:type="dxa"/>
            <w:gridSpan w:val="3"/>
            <w:shd w:val="clear" w:color="auto" w:fill="F2F2F2" w:themeFill="background1" w:themeFillShade="F2"/>
          </w:tcPr>
          <w:p w14:paraId="172E7A36" w14:textId="77777777" w:rsidR="00A13D14" w:rsidRPr="001909F6" w:rsidRDefault="00A13D14"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A13D14" w:rsidRPr="00A13D14" w14:paraId="17EA0338" w14:textId="77777777" w:rsidTr="00A13D14">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09E6734" w14:textId="77777777" w:rsidR="00A13D14" w:rsidRPr="00A13D14" w:rsidRDefault="00A13D14" w:rsidP="00356F8B">
            <w:pPr>
              <w:rPr>
                <w:rFonts w:cs="Arial"/>
                <w:sz w:val="20"/>
              </w:rPr>
            </w:pPr>
          </w:p>
        </w:tc>
      </w:tr>
      <w:tr w:rsidR="00A13D14" w14:paraId="5CB2E4BE" w14:textId="77777777" w:rsidTr="00356F8B">
        <w:tc>
          <w:tcPr>
            <w:tcW w:w="2155" w:type="dxa"/>
          </w:tcPr>
          <w:p w14:paraId="078A4035" w14:textId="77777777" w:rsidR="00A13D14" w:rsidRDefault="00A13D14" w:rsidP="00356F8B">
            <w:pPr>
              <w:rPr>
                <w:rFonts w:cs="Arial"/>
                <w:sz w:val="20"/>
                <w:highlight w:val="red"/>
              </w:rPr>
            </w:pPr>
          </w:p>
        </w:tc>
        <w:tc>
          <w:tcPr>
            <w:tcW w:w="720" w:type="dxa"/>
          </w:tcPr>
          <w:p w14:paraId="5DCDE1F5" w14:textId="77777777" w:rsidR="00A13D14" w:rsidRDefault="00A13D14" w:rsidP="00356F8B">
            <w:pPr>
              <w:rPr>
                <w:rFonts w:cs="Arial"/>
                <w:sz w:val="20"/>
              </w:rPr>
            </w:pPr>
            <w:r>
              <w:rPr>
                <w:rFonts w:cs="Arial"/>
                <w:sz w:val="20"/>
              </w:rPr>
              <w:t>a.</w:t>
            </w:r>
          </w:p>
        </w:tc>
        <w:tc>
          <w:tcPr>
            <w:tcW w:w="6503" w:type="dxa"/>
          </w:tcPr>
          <w:p w14:paraId="3E625064" w14:textId="77777777" w:rsidR="00A13D14" w:rsidRDefault="00A13D14" w:rsidP="00356F8B">
            <w:pPr>
              <w:rPr>
                <w:rFonts w:cs="Arial"/>
                <w:sz w:val="20"/>
              </w:rPr>
            </w:pPr>
          </w:p>
        </w:tc>
      </w:tr>
      <w:tr w:rsidR="00A13D14" w14:paraId="2DED88CB" w14:textId="77777777" w:rsidTr="00356F8B">
        <w:tc>
          <w:tcPr>
            <w:tcW w:w="2155" w:type="dxa"/>
          </w:tcPr>
          <w:p w14:paraId="55FE33C0" w14:textId="77777777" w:rsidR="00A13D14" w:rsidRDefault="00A13D14" w:rsidP="00356F8B">
            <w:pPr>
              <w:rPr>
                <w:rFonts w:cs="Arial"/>
                <w:sz w:val="20"/>
                <w:highlight w:val="red"/>
              </w:rPr>
            </w:pPr>
          </w:p>
        </w:tc>
        <w:tc>
          <w:tcPr>
            <w:tcW w:w="720" w:type="dxa"/>
          </w:tcPr>
          <w:p w14:paraId="141427B7" w14:textId="77777777" w:rsidR="00A13D14" w:rsidRDefault="00A13D14" w:rsidP="00356F8B">
            <w:pPr>
              <w:rPr>
                <w:rFonts w:cs="Arial"/>
                <w:sz w:val="20"/>
              </w:rPr>
            </w:pPr>
            <w:r>
              <w:rPr>
                <w:rFonts w:cs="Arial"/>
                <w:sz w:val="20"/>
              </w:rPr>
              <w:t>b.</w:t>
            </w:r>
          </w:p>
        </w:tc>
        <w:tc>
          <w:tcPr>
            <w:tcW w:w="6503" w:type="dxa"/>
          </w:tcPr>
          <w:p w14:paraId="64445E96" w14:textId="77777777" w:rsidR="00A13D14" w:rsidRDefault="00A13D14" w:rsidP="00356F8B">
            <w:pPr>
              <w:rPr>
                <w:rFonts w:cs="Arial"/>
                <w:sz w:val="20"/>
              </w:rPr>
            </w:pPr>
          </w:p>
        </w:tc>
      </w:tr>
      <w:tr w:rsidR="00A13D14" w14:paraId="17CFBF50" w14:textId="77777777" w:rsidTr="00356F8B">
        <w:tc>
          <w:tcPr>
            <w:tcW w:w="2155" w:type="dxa"/>
          </w:tcPr>
          <w:p w14:paraId="0CA5A798" w14:textId="77777777" w:rsidR="00A13D14" w:rsidRDefault="00A13D14" w:rsidP="00356F8B">
            <w:pPr>
              <w:rPr>
                <w:rFonts w:cs="Arial"/>
                <w:sz w:val="20"/>
                <w:highlight w:val="red"/>
              </w:rPr>
            </w:pPr>
          </w:p>
        </w:tc>
        <w:tc>
          <w:tcPr>
            <w:tcW w:w="720" w:type="dxa"/>
          </w:tcPr>
          <w:p w14:paraId="4A1B2F83" w14:textId="77777777" w:rsidR="00A13D14" w:rsidRDefault="00A13D14" w:rsidP="00356F8B">
            <w:pPr>
              <w:rPr>
                <w:rFonts w:cs="Arial"/>
                <w:sz w:val="20"/>
              </w:rPr>
            </w:pPr>
            <w:r>
              <w:rPr>
                <w:rFonts w:cs="Arial"/>
                <w:sz w:val="20"/>
              </w:rPr>
              <w:t>c.</w:t>
            </w:r>
          </w:p>
        </w:tc>
        <w:tc>
          <w:tcPr>
            <w:tcW w:w="6503" w:type="dxa"/>
          </w:tcPr>
          <w:p w14:paraId="0FFA7E66" w14:textId="77777777" w:rsidR="00A13D14" w:rsidRDefault="00A13D14" w:rsidP="00356F8B">
            <w:pPr>
              <w:rPr>
                <w:rFonts w:cs="Arial"/>
                <w:sz w:val="20"/>
              </w:rPr>
            </w:pPr>
          </w:p>
        </w:tc>
      </w:tr>
      <w:tr w:rsidR="00A13D14" w14:paraId="6032AADC" w14:textId="77777777" w:rsidTr="00356F8B">
        <w:tc>
          <w:tcPr>
            <w:tcW w:w="2155" w:type="dxa"/>
          </w:tcPr>
          <w:p w14:paraId="17EB12A4" w14:textId="77777777" w:rsidR="00A13D14" w:rsidRDefault="00A13D14" w:rsidP="00356F8B">
            <w:pPr>
              <w:rPr>
                <w:rFonts w:cs="Arial"/>
                <w:sz w:val="20"/>
                <w:highlight w:val="red"/>
              </w:rPr>
            </w:pPr>
          </w:p>
        </w:tc>
        <w:tc>
          <w:tcPr>
            <w:tcW w:w="720" w:type="dxa"/>
          </w:tcPr>
          <w:p w14:paraId="3036E85C" w14:textId="77777777" w:rsidR="00A13D14" w:rsidRDefault="00A13D14" w:rsidP="00356F8B">
            <w:pPr>
              <w:rPr>
                <w:rFonts w:cs="Arial"/>
                <w:sz w:val="20"/>
              </w:rPr>
            </w:pPr>
            <w:r>
              <w:rPr>
                <w:rFonts w:cs="Arial"/>
                <w:sz w:val="20"/>
              </w:rPr>
              <w:t>d.</w:t>
            </w:r>
          </w:p>
        </w:tc>
        <w:tc>
          <w:tcPr>
            <w:tcW w:w="6503" w:type="dxa"/>
          </w:tcPr>
          <w:p w14:paraId="457CCF8A" w14:textId="77777777" w:rsidR="00A13D14" w:rsidRDefault="00A13D14" w:rsidP="00356F8B">
            <w:pPr>
              <w:rPr>
                <w:rFonts w:cs="Arial"/>
                <w:sz w:val="20"/>
              </w:rPr>
            </w:pPr>
          </w:p>
        </w:tc>
      </w:tr>
      <w:tr w:rsidR="00A13D14" w14:paraId="358442A6" w14:textId="77777777" w:rsidTr="00356F8B">
        <w:tc>
          <w:tcPr>
            <w:tcW w:w="2155" w:type="dxa"/>
          </w:tcPr>
          <w:p w14:paraId="12D1AFF0" w14:textId="77777777" w:rsidR="00A13D14" w:rsidRDefault="00A13D14" w:rsidP="00356F8B">
            <w:pPr>
              <w:rPr>
                <w:rFonts w:cs="Arial"/>
                <w:sz w:val="20"/>
                <w:highlight w:val="red"/>
              </w:rPr>
            </w:pPr>
          </w:p>
        </w:tc>
        <w:tc>
          <w:tcPr>
            <w:tcW w:w="720" w:type="dxa"/>
          </w:tcPr>
          <w:p w14:paraId="115740E3" w14:textId="77777777" w:rsidR="00A13D14" w:rsidRDefault="00A13D14" w:rsidP="00356F8B">
            <w:pPr>
              <w:rPr>
                <w:rFonts w:cs="Arial"/>
                <w:sz w:val="20"/>
              </w:rPr>
            </w:pPr>
            <w:r>
              <w:rPr>
                <w:rFonts w:cs="Arial"/>
                <w:sz w:val="20"/>
              </w:rPr>
              <w:t>e.</w:t>
            </w:r>
          </w:p>
        </w:tc>
        <w:tc>
          <w:tcPr>
            <w:tcW w:w="6503" w:type="dxa"/>
          </w:tcPr>
          <w:p w14:paraId="5B610EDE" w14:textId="77777777" w:rsidR="00A13D14" w:rsidRDefault="00A13D14" w:rsidP="00356F8B">
            <w:pPr>
              <w:rPr>
                <w:rFonts w:cs="Arial"/>
                <w:sz w:val="20"/>
              </w:rPr>
            </w:pPr>
          </w:p>
        </w:tc>
      </w:tr>
      <w:tr w:rsidR="00A13D14" w14:paraId="6D407490" w14:textId="77777777" w:rsidTr="00356F8B">
        <w:tc>
          <w:tcPr>
            <w:tcW w:w="2155" w:type="dxa"/>
          </w:tcPr>
          <w:p w14:paraId="2DFDB8A4" w14:textId="77777777" w:rsidR="00A13D14" w:rsidRDefault="00A13D14" w:rsidP="00356F8B">
            <w:pPr>
              <w:rPr>
                <w:rFonts w:cs="Arial"/>
                <w:sz w:val="20"/>
                <w:highlight w:val="red"/>
              </w:rPr>
            </w:pPr>
          </w:p>
        </w:tc>
        <w:tc>
          <w:tcPr>
            <w:tcW w:w="720" w:type="dxa"/>
          </w:tcPr>
          <w:p w14:paraId="79A1395A" w14:textId="77777777" w:rsidR="00A13D14" w:rsidRDefault="00A13D14" w:rsidP="00356F8B">
            <w:pPr>
              <w:rPr>
                <w:rFonts w:cs="Arial"/>
                <w:sz w:val="20"/>
              </w:rPr>
            </w:pPr>
            <w:r>
              <w:rPr>
                <w:rFonts w:cs="Arial"/>
                <w:sz w:val="20"/>
              </w:rPr>
              <w:t>f.</w:t>
            </w:r>
          </w:p>
        </w:tc>
        <w:tc>
          <w:tcPr>
            <w:tcW w:w="6503" w:type="dxa"/>
          </w:tcPr>
          <w:p w14:paraId="3922205D" w14:textId="77777777" w:rsidR="00A13D14" w:rsidRDefault="00A13D14" w:rsidP="00356F8B">
            <w:pPr>
              <w:rPr>
                <w:rFonts w:cs="Arial"/>
                <w:sz w:val="20"/>
              </w:rPr>
            </w:pPr>
          </w:p>
        </w:tc>
      </w:tr>
      <w:tr w:rsidR="00A13D14" w14:paraId="0824BE5A" w14:textId="77777777" w:rsidTr="00356F8B">
        <w:tc>
          <w:tcPr>
            <w:tcW w:w="2155" w:type="dxa"/>
          </w:tcPr>
          <w:p w14:paraId="5CC49DEA" w14:textId="77777777" w:rsidR="00A13D14" w:rsidRDefault="00A13D14" w:rsidP="00356F8B">
            <w:pPr>
              <w:rPr>
                <w:rFonts w:cs="Arial"/>
                <w:sz w:val="20"/>
                <w:highlight w:val="red"/>
              </w:rPr>
            </w:pPr>
          </w:p>
        </w:tc>
        <w:tc>
          <w:tcPr>
            <w:tcW w:w="720" w:type="dxa"/>
          </w:tcPr>
          <w:p w14:paraId="7DEAFF88" w14:textId="77777777" w:rsidR="00A13D14" w:rsidRDefault="00A13D14" w:rsidP="00356F8B">
            <w:pPr>
              <w:rPr>
                <w:rFonts w:cs="Arial"/>
                <w:sz w:val="20"/>
              </w:rPr>
            </w:pPr>
            <w:r>
              <w:rPr>
                <w:rFonts w:cs="Arial"/>
                <w:sz w:val="20"/>
              </w:rPr>
              <w:t>g.</w:t>
            </w:r>
          </w:p>
        </w:tc>
        <w:tc>
          <w:tcPr>
            <w:tcW w:w="6503" w:type="dxa"/>
          </w:tcPr>
          <w:p w14:paraId="3B5A0954" w14:textId="77777777" w:rsidR="00A13D14" w:rsidRDefault="00A13D14" w:rsidP="00356F8B">
            <w:pPr>
              <w:rPr>
                <w:rFonts w:cs="Arial"/>
                <w:sz w:val="20"/>
              </w:rPr>
            </w:pPr>
          </w:p>
        </w:tc>
      </w:tr>
      <w:tr w:rsidR="00A13D14" w14:paraId="0788EF46" w14:textId="77777777" w:rsidTr="00356F8B">
        <w:tc>
          <w:tcPr>
            <w:tcW w:w="2155" w:type="dxa"/>
          </w:tcPr>
          <w:p w14:paraId="04A72637" w14:textId="77777777" w:rsidR="00A13D14" w:rsidRDefault="00A13D14" w:rsidP="00356F8B">
            <w:pPr>
              <w:rPr>
                <w:rFonts w:cs="Arial"/>
                <w:sz w:val="20"/>
                <w:highlight w:val="red"/>
              </w:rPr>
            </w:pPr>
          </w:p>
        </w:tc>
        <w:tc>
          <w:tcPr>
            <w:tcW w:w="720" w:type="dxa"/>
          </w:tcPr>
          <w:p w14:paraId="1B71C335" w14:textId="77777777" w:rsidR="00A13D14" w:rsidRDefault="00A13D14" w:rsidP="00356F8B">
            <w:pPr>
              <w:rPr>
                <w:rFonts w:cs="Arial"/>
                <w:sz w:val="20"/>
              </w:rPr>
            </w:pPr>
            <w:r>
              <w:rPr>
                <w:rFonts w:cs="Arial"/>
                <w:sz w:val="20"/>
              </w:rPr>
              <w:t>h.</w:t>
            </w:r>
          </w:p>
        </w:tc>
        <w:tc>
          <w:tcPr>
            <w:tcW w:w="6503" w:type="dxa"/>
          </w:tcPr>
          <w:p w14:paraId="765A76B5" w14:textId="77777777" w:rsidR="00A13D14" w:rsidRDefault="00A13D14" w:rsidP="00356F8B">
            <w:pPr>
              <w:rPr>
                <w:rFonts w:cs="Arial"/>
                <w:sz w:val="20"/>
              </w:rPr>
            </w:pPr>
          </w:p>
        </w:tc>
      </w:tr>
    </w:tbl>
    <w:p w14:paraId="1C0106E1" w14:textId="77777777" w:rsidR="007F06E2" w:rsidRDefault="007F06E2" w:rsidP="00E64E21"/>
    <w:p w14:paraId="10583AD3" w14:textId="77777777" w:rsidR="00A13D14" w:rsidRDefault="00A13D14" w:rsidP="00E64E2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7F06E2" w:rsidRPr="00235E96" w14:paraId="58F44722" w14:textId="77777777" w:rsidTr="00B5423E">
        <w:tc>
          <w:tcPr>
            <w:tcW w:w="9378" w:type="dxa"/>
            <w:gridSpan w:val="3"/>
            <w:shd w:val="pct20" w:color="auto" w:fill="auto"/>
          </w:tcPr>
          <w:p w14:paraId="2DB6CD72" w14:textId="77777777" w:rsidR="007F06E2" w:rsidRPr="00235E96" w:rsidRDefault="007F06E2" w:rsidP="007F06E2">
            <w:pPr>
              <w:tabs>
                <w:tab w:val="left" w:pos="1080"/>
              </w:tabs>
              <w:spacing w:after="60"/>
              <w:rPr>
                <w:rFonts w:cs="Arial"/>
                <w:b/>
                <w:bCs/>
                <w:iCs/>
                <w:noProof/>
                <w:sz w:val="20"/>
              </w:rPr>
            </w:pPr>
            <w:r>
              <w:rPr>
                <w:rFonts w:cs="Arial"/>
                <w:b/>
                <w:bCs/>
                <w:iCs/>
                <w:noProof/>
                <w:sz w:val="20"/>
              </w:rPr>
              <w:t>(FS-9</w:t>
            </w:r>
            <w:r w:rsidRPr="00235E96">
              <w:rPr>
                <w:rFonts w:cs="Arial"/>
                <w:b/>
                <w:bCs/>
                <w:iCs/>
                <w:noProof/>
                <w:sz w:val="20"/>
              </w:rPr>
              <w:t xml:space="preserve">) </w:t>
            </w:r>
            <w:r>
              <w:rPr>
                <w:rFonts w:cs="Arial"/>
                <w:b/>
                <w:sz w:val="20"/>
              </w:rPr>
              <w:t>Media Off-site Storage Requirements</w:t>
            </w:r>
          </w:p>
        </w:tc>
      </w:tr>
      <w:tr w:rsidR="007F06E2" w:rsidRPr="00235E96" w14:paraId="011F1958" w14:textId="77777777" w:rsidTr="00B5423E">
        <w:trPr>
          <w:trHeight w:val="215"/>
        </w:trPr>
        <w:tc>
          <w:tcPr>
            <w:tcW w:w="9378" w:type="dxa"/>
            <w:gridSpan w:val="3"/>
            <w:shd w:val="clear" w:color="auto" w:fill="auto"/>
          </w:tcPr>
          <w:p w14:paraId="2E59D073" w14:textId="77777777" w:rsidR="007F06E2" w:rsidRDefault="007F06E2" w:rsidP="007F06E2">
            <w:pPr>
              <w:rPr>
                <w:rFonts w:cs="Arial"/>
                <w:sz w:val="20"/>
              </w:rPr>
            </w:pPr>
            <w:r w:rsidRPr="00524302">
              <w:rPr>
                <w:rFonts w:cs="Arial"/>
                <w:sz w:val="20"/>
              </w:rPr>
              <w:t>The purpose of the policy is to ensure that the Agency protects its Media that contains Data.</w:t>
            </w:r>
          </w:p>
          <w:p w14:paraId="469E913C" w14:textId="77777777" w:rsidR="007F06E2" w:rsidRPr="00235E96" w:rsidRDefault="007F06E2" w:rsidP="007F06E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64BBB9AB" w14:textId="77777777" w:rsidTr="007F06E2">
              <w:tc>
                <w:tcPr>
                  <w:tcW w:w="8797" w:type="dxa"/>
                  <w:gridSpan w:val="3"/>
                  <w:shd w:val="clear" w:color="auto" w:fill="4F81BD"/>
                </w:tcPr>
                <w:p w14:paraId="4C36933F"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24EB6AAA" w14:textId="77777777" w:rsidTr="007F06E2">
              <w:tc>
                <w:tcPr>
                  <w:tcW w:w="3084" w:type="dxa"/>
                  <w:shd w:val="clear" w:color="auto" w:fill="4F81BD"/>
                </w:tcPr>
                <w:p w14:paraId="10CEB089"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64574252"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029839BB" w14:textId="77777777" w:rsidR="007F06E2" w:rsidRPr="00235E96" w:rsidRDefault="007F06E2" w:rsidP="007F06E2">
                  <w:pPr>
                    <w:rPr>
                      <w:b/>
                      <w:bCs/>
                      <w:color w:val="FFFFFF"/>
                      <w:sz w:val="20"/>
                    </w:rPr>
                  </w:pPr>
                  <w:r w:rsidRPr="00235E96">
                    <w:rPr>
                      <w:b/>
                      <w:bCs/>
                      <w:color w:val="FFFFFF"/>
                      <w:sz w:val="20"/>
                    </w:rPr>
                    <w:t>FTI</w:t>
                  </w:r>
                </w:p>
              </w:tc>
            </w:tr>
            <w:tr w:rsidR="007F06E2" w:rsidRPr="00235E96" w14:paraId="4AA25D25" w14:textId="77777777" w:rsidTr="007F06E2">
              <w:tc>
                <w:tcPr>
                  <w:tcW w:w="3084" w:type="dxa"/>
                </w:tcPr>
                <w:p w14:paraId="7667CA48" w14:textId="77777777" w:rsidR="007F06E2" w:rsidRPr="00235E96" w:rsidRDefault="007F06E2" w:rsidP="007F06E2">
                  <w:pPr>
                    <w:rPr>
                      <w:bCs/>
                      <w:sz w:val="20"/>
                    </w:rPr>
                  </w:pPr>
                  <w:r>
                    <w:rPr>
                      <w:bCs/>
                      <w:sz w:val="20"/>
                    </w:rPr>
                    <w:t>FS-9</w:t>
                  </w:r>
                </w:p>
              </w:tc>
              <w:tc>
                <w:tcPr>
                  <w:tcW w:w="3192" w:type="dxa"/>
                </w:tcPr>
                <w:p w14:paraId="06C82ACA" w14:textId="77777777" w:rsidR="007F06E2" w:rsidRPr="00235E96" w:rsidRDefault="007F06E2" w:rsidP="007F06E2">
                  <w:pPr>
                    <w:rPr>
                      <w:sz w:val="20"/>
                    </w:rPr>
                  </w:pPr>
                  <w:r>
                    <w:rPr>
                      <w:sz w:val="20"/>
                    </w:rPr>
                    <w:t>FS-9</w:t>
                  </w:r>
                </w:p>
              </w:tc>
              <w:tc>
                <w:tcPr>
                  <w:tcW w:w="2521" w:type="dxa"/>
                </w:tcPr>
                <w:p w14:paraId="481E39F6" w14:textId="77777777" w:rsidR="007F06E2" w:rsidRPr="00235E96" w:rsidRDefault="007F06E2" w:rsidP="007F06E2">
                  <w:pPr>
                    <w:rPr>
                      <w:sz w:val="20"/>
                    </w:rPr>
                  </w:pPr>
                  <w:r>
                    <w:rPr>
                      <w:sz w:val="20"/>
                    </w:rPr>
                    <w:t>FS-9</w:t>
                  </w:r>
                </w:p>
              </w:tc>
            </w:tr>
          </w:tbl>
          <w:p w14:paraId="51DC38EB" w14:textId="77777777" w:rsidR="007F06E2" w:rsidRPr="007E45DA" w:rsidRDefault="007F06E2" w:rsidP="007F06E2">
            <w:pPr>
              <w:rPr>
                <w:rFonts w:cs="Arial"/>
                <w:sz w:val="20"/>
              </w:rPr>
            </w:pPr>
          </w:p>
          <w:p w14:paraId="08807F78" w14:textId="77777777" w:rsidR="007F06E2" w:rsidRPr="00B5423E" w:rsidRDefault="007F06E2" w:rsidP="007F06E2">
            <w:pPr>
              <w:rPr>
                <w:rFonts w:cs="Arial"/>
                <w:sz w:val="20"/>
              </w:rPr>
            </w:pPr>
            <w:r w:rsidRPr="00B5423E">
              <w:rPr>
                <w:rFonts w:cs="Arial"/>
                <w:sz w:val="20"/>
              </w:rPr>
              <w:t>It is the policy of the Agency that when using off-site storage Facilities, if the following conditions are met that no additional IRS safeguarding controls related to physical access will apply:</w:t>
            </w:r>
          </w:p>
          <w:p w14:paraId="44A6C7E1" w14:textId="77777777" w:rsidR="007F06E2" w:rsidRPr="00B5423E" w:rsidRDefault="007F06E2" w:rsidP="007F06E2">
            <w:pPr>
              <w:rPr>
                <w:rFonts w:cs="Arial"/>
                <w:sz w:val="20"/>
              </w:rPr>
            </w:pPr>
          </w:p>
          <w:p w14:paraId="4D4EDFCC" w14:textId="77777777" w:rsidR="007F06E2" w:rsidRPr="00B5423E" w:rsidRDefault="007F06E2" w:rsidP="007F06E2">
            <w:pPr>
              <w:ind w:left="720"/>
              <w:rPr>
                <w:rFonts w:cs="Arial"/>
                <w:sz w:val="20"/>
              </w:rPr>
            </w:pPr>
            <w:r w:rsidRPr="00B5423E">
              <w:rPr>
                <w:rFonts w:cs="Arial"/>
                <w:sz w:val="20"/>
              </w:rPr>
              <w:t>a) The Media is encrypted.</w:t>
            </w:r>
          </w:p>
          <w:p w14:paraId="65EC85E0" w14:textId="77777777" w:rsidR="007F06E2" w:rsidRPr="00B5423E" w:rsidRDefault="007F06E2" w:rsidP="007F06E2">
            <w:pPr>
              <w:ind w:left="720"/>
              <w:rPr>
                <w:rFonts w:cs="Arial"/>
                <w:sz w:val="20"/>
              </w:rPr>
            </w:pPr>
          </w:p>
          <w:p w14:paraId="3DD8CA60" w14:textId="77777777" w:rsidR="007F06E2" w:rsidRPr="00B5423E" w:rsidRDefault="007F06E2" w:rsidP="007F06E2">
            <w:pPr>
              <w:ind w:left="720"/>
              <w:rPr>
                <w:rFonts w:cs="Arial"/>
                <w:sz w:val="20"/>
              </w:rPr>
            </w:pPr>
            <w:r w:rsidRPr="00B5423E">
              <w:rPr>
                <w:rFonts w:cs="Arial"/>
                <w:sz w:val="20"/>
              </w:rPr>
              <w:t>b) The Media is locked in a turtle case.</w:t>
            </w:r>
          </w:p>
          <w:p w14:paraId="40D8A336" w14:textId="77777777" w:rsidR="007F06E2" w:rsidRPr="00B5423E" w:rsidRDefault="007F06E2" w:rsidP="007F06E2">
            <w:pPr>
              <w:ind w:left="720"/>
              <w:rPr>
                <w:rFonts w:cs="Arial"/>
                <w:sz w:val="20"/>
              </w:rPr>
            </w:pPr>
          </w:p>
          <w:p w14:paraId="51FA1C64" w14:textId="77777777" w:rsidR="007F06E2" w:rsidRDefault="007F06E2" w:rsidP="007F06E2">
            <w:pPr>
              <w:ind w:left="720"/>
              <w:rPr>
                <w:rFonts w:cs="Arial"/>
                <w:sz w:val="20"/>
              </w:rPr>
            </w:pPr>
            <w:r w:rsidRPr="00B5423E">
              <w:rPr>
                <w:rFonts w:cs="Arial"/>
                <w:sz w:val="20"/>
              </w:rPr>
              <w:t>c) The Agency retains the key to the turtle case.</w:t>
            </w:r>
          </w:p>
          <w:p w14:paraId="03201700" w14:textId="77777777" w:rsidR="007F06E2" w:rsidRPr="00235E96" w:rsidRDefault="007F06E2" w:rsidP="007F06E2">
            <w:pPr>
              <w:rPr>
                <w:rFonts w:cs="Arial"/>
                <w:sz w:val="20"/>
              </w:rPr>
            </w:pPr>
          </w:p>
        </w:tc>
      </w:tr>
      <w:tr w:rsidR="007F06E2" w:rsidRPr="00235E96" w14:paraId="2751802D" w14:textId="77777777" w:rsidTr="00B5423E">
        <w:tc>
          <w:tcPr>
            <w:tcW w:w="9378" w:type="dxa"/>
            <w:gridSpan w:val="3"/>
          </w:tcPr>
          <w:p w14:paraId="211BFD3F" w14:textId="77777777" w:rsidR="007F06E2" w:rsidRPr="00235E96" w:rsidRDefault="007F06E2" w:rsidP="007F06E2">
            <w:pPr>
              <w:spacing w:after="60"/>
              <w:rPr>
                <w:rFonts w:cs="Arial"/>
                <w:b/>
                <w:sz w:val="20"/>
              </w:rPr>
            </w:pPr>
            <w:r w:rsidRPr="00235E96">
              <w:rPr>
                <w:rFonts w:cs="Arial"/>
                <w:b/>
                <w:sz w:val="20"/>
              </w:rPr>
              <w:t>Security Control Implementation Details:</w:t>
            </w:r>
          </w:p>
          <w:p w14:paraId="49CF0DCE"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06EA89D0" w14:textId="77777777" w:rsidTr="00B5423E">
        <w:trPr>
          <w:trHeight w:val="80"/>
        </w:trPr>
        <w:tc>
          <w:tcPr>
            <w:tcW w:w="9378" w:type="dxa"/>
            <w:gridSpan w:val="3"/>
          </w:tcPr>
          <w:p w14:paraId="7CAF0287" w14:textId="77777777" w:rsidR="007F06E2" w:rsidRPr="00235E96" w:rsidRDefault="007F06E2" w:rsidP="007F06E2">
            <w:pPr>
              <w:spacing w:after="60"/>
              <w:rPr>
                <w:rFonts w:cs="Arial"/>
                <w:b/>
                <w:sz w:val="20"/>
              </w:rPr>
            </w:pPr>
            <w:r w:rsidRPr="00235E96">
              <w:rPr>
                <w:rFonts w:cs="Arial"/>
                <w:b/>
                <w:sz w:val="20"/>
              </w:rPr>
              <w:t>Responsible Parties:</w:t>
            </w:r>
          </w:p>
          <w:p w14:paraId="6101007C"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7E7C703B" w14:textId="581BD291"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49B361AF" w14:textId="77777777" w:rsidTr="00B5423E">
        <w:tc>
          <w:tcPr>
            <w:tcW w:w="9378" w:type="dxa"/>
            <w:gridSpan w:val="3"/>
          </w:tcPr>
          <w:p w14:paraId="6EB5A622"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B5423E" w:rsidRPr="00A75D48" w14:paraId="51494927" w14:textId="77777777" w:rsidTr="00B5423E">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0F76B2" w14:textId="77777777" w:rsidR="00B5423E" w:rsidRPr="00B5423E" w:rsidRDefault="00B5423E" w:rsidP="00356F8B">
            <w:pPr>
              <w:rPr>
                <w:rFonts w:cs="Arial"/>
                <w:bCs/>
                <w:noProof/>
                <w:sz w:val="20"/>
              </w:rPr>
            </w:pPr>
            <w:r w:rsidRPr="00B5423E">
              <w:rPr>
                <w:rFonts w:cs="Arial"/>
                <w:bCs/>
                <w:noProof/>
                <w:sz w:val="20"/>
              </w:rPr>
              <w:t>&lt;Provider&gt; Response</w:t>
            </w:r>
          </w:p>
        </w:tc>
      </w:tr>
      <w:tr w:rsidR="00B5423E" w:rsidRPr="00E52C1D" w14:paraId="1E81B912" w14:textId="77777777" w:rsidTr="00B5423E">
        <w:tc>
          <w:tcPr>
            <w:tcW w:w="9378" w:type="dxa"/>
            <w:gridSpan w:val="3"/>
            <w:tcBorders>
              <w:top w:val="single" w:sz="4" w:space="0" w:color="auto"/>
              <w:left w:val="single" w:sz="4" w:space="0" w:color="auto"/>
              <w:bottom w:val="single" w:sz="4" w:space="0" w:color="auto"/>
              <w:right w:val="single" w:sz="4" w:space="0" w:color="auto"/>
            </w:tcBorders>
          </w:tcPr>
          <w:p w14:paraId="038849BE" w14:textId="77777777" w:rsidR="00B5423E" w:rsidRPr="00B5423E" w:rsidRDefault="00B5423E" w:rsidP="00356F8B">
            <w:pPr>
              <w:rPr>
                <w:rFonts w:cs="Arial"/>
                <w:b/>
                <w:bCs/>
                <w:noProof/>
                <w:sz w:val="20"/>
              </w:rPr>
            </w:pPr>
          </w:p>
        </w:tc>
      </w:tr>
      <w:tr w:rsidR="00B5423E" w14:paraId="441B7048" w14:textId="77777777" w:rsidTr="00B5423E">
        <w:tc>
          <w:tcPr>
            <w:tcW w:w="2155" w:type="dxa"/>
          </w:tcPr>
          <w:p w14:paraId="71A5A01B" w14:textId="77777777" w:rsidR="00B5423E" w:rsidRDefault="00B5423E" w:rsidP="00356F8B">
            <w:pPr>
              <w:rPr>
                <w:rFonts w:cs="Arial"/>
                <w:sz w:val="20"/>
                <w:highlight w:val="red"/>
              </w:rPr>
            </w:pPr>
          </w:p>
        </w:tc>
        <w:tc>
          <w:tcPr>
            <w:tcW w:w="720" w:type="dxa"/>
          </w:tcPr>
          <w:p w14:paraId="79FC3154" w14:textId="57266F93" w:rsidR="00B5423E" w:rsidRDefault="00B5423E" w:rsidP="00356F8B">
            <w:pPr>
              <w:rPr>
                <w:rFonts w:cs="Arial"/>
                <w:sz w:val="20"/>
              </w:rPr>
            </w:pPr>
            <w:r>
              <w:rPr>
                <w:rFonts w:cs="Arial"/>
                <w:sz w:val="20"/>
              </w:rPr>
              <w:t>a.</w:t>
            </w:r>
          </w:p>
        </w:tc>
        <w:tc>
          <w:tcPr>
            <w:tcW w:w="6503" w:type="dxa"/>
          </w:tcPr>
          <w:p w14:paraId="5AFD57BA" w14:textId="77777777" w:rsidR="00B5423E" w:rsidRDefault="00B5423E" w:rsidP="00356F8B">
            <w:pPr>
              <w:rPr>
                <w:rFonts w:cs="Arial"/>
                <w:sz w:val="20"/>
              </w:rPr>
            </w:pPr>
          </w:p>
        </w:tc>
      </w:tr>
      <w:tr w:rsidR="00B5423E" w14:paraId="74F64C8E" w14:textId="77777777" w:rsidTr="00B5423E">
        <w:tc>
          <w:tcPr>
            <w:tcW w:w="2155" w:type="dxa"/>
          </w:tcPr>
          <w:p w14:paraId="6BAF61B4" w14:textId="77777777" w:rsidR="00B5423E" w:rsidRDefault="00B5423E" w:rsidP="00356F8B">
            <w:pPr>
              <w:rPr>
                <w:rFonts w:cs="Arial"/>
                <w:sz w:val="20"/>
                <w:highlight w:val="red"/>
              </w:rPr>
            </w:pPr>
          </w:p>
        </w:tc>
        <w:tc>
          <w:tcPr>
            <w:tcW w:w="720" w:type="dxa"/>
          </w:tcPr>
          <w:p w14:paraId="424437A4" w14:textId="78932ED8" w:rsidR="00B5423E" w:rsidRDefault="00B5423E" w:rsidP="00356F8B">
            <w:pPr>
              <w:rPr>
                <w:rFonts w:cs="Arial"/>
                <w:sz w:val="20"/>
              </w:rPr>
            </w:pPr>
            <w:r>
              <w:rPr>
                <w:rFonts w:cs="Arial"/>
                <w:sz w:val="20"/>
              </w:rPr>
              <w:t>b.</w:t>
            </w:r>
          </w:p>
        </w:tc>
        <w:tc>
          <w:tcPr>
            <w:tcW w:w="6503" w:type="dxa"/>
          </w:tcPr>
          <w:p w14:paraId="4E177528" w14:textId="77777777" w:rsidR="00B5423E" w:rsidRDefault="00B5423E" w:rsidP="00356F8B">
            <w:pPr>
              <w:rPr>
                <w:rFonts w:cs="Arial"/>
                <w:sz w:val="20"/>
              </w:rPr>
            </w:pPr>
          </w:p>
        </w:tc>
      </w:tr>
      <w:tr w:rsidR="00B5423E" w14:paraId="7F9F0C32" w14:textId="77777777" w:rsidTr="00B5423E">
        <w:tc>
          <w:tcPr>
            <w:tcW w:w="2155" w:type="dxa"/>
          </w:tcPr>
          <w:p w14:paraId="27E3D94D" w14:textId="77777777" w:rsidR="00B5423E" w:rsidRDefault="00B5423E" w:rsidP="00356F8B">
            <w:pPr>
              <w:rPr>
                <w:rFonts w:cs="Arial"/>
                <w:sz w:val="20"/>
                <w:highlight w:val="red"/>
              </w:rPr>
            </w:pPr>
          </w:p>
        </w:tc>
        <w:tc>
          <w:tcPr>
            <w:tcW w:w="720" w:type="dxa"/>
          </w:tcPr>
          <w:p w14:paraId="6B14203C" w14:textId="41790982" w:rsidR="00B5423E" w:rsidRDefault="00B5423E" w:rsidP="00356F8B">
            <w:pPr>
              <w:rPr>
                <w:rFonts w:cs="Arial"/>
                <w:sz w:val="20"/>
              </w:rPr>
            </w:pPr>
            <w:r>
              <w:rPr>
                <w:rFonts w:cs="Arial"/>
                <w:sz w:val="20"/>
              </w:rPr>
              <w:t>c.</w:t>
            </w:r>
          </w:p>
        </w:tc>
        <w:tc>
          <w:tcPr>
            <w:tcW w:w="6503" w:type="dxa"/>
          </w:tcPr>
          <w:p w14:paraId="7E257FA6" w14:textId="77777777" w:rsidR="00B5423E" w:rsidRDefault="00B5423E" w:rsidP="00356F8B">
            <w:pPr>
              <w:rPr>
                <w:rFonts w:cs="Arial"/>
                <w:sz w:val="20"/>
              </w:rPr>
            </w:pPr>
          </w:p>
        </w:tc>
      </w:tr>
      <w:tr w:rsidR="00B5423E" w:rsidRPr="001909F6" w14:paraId="45CA4EA4" w14:textId="77777777" w:rsidTr="00B5423E">
        <w:tc>
          <w:tcPr>
            <w:tcW w:w="9378" w:type="dxa"/>
            <w:gridSpan w:val="3"/>
            <w:shd w:val="clear" w:color="auto" w:fill="F2F2F2" w:themeFill="background1" w:themeFillShade="F2"/>
          </w:tcPr>
          <w:p w14:paraId="1CD22B0D" w14:textId="77777777" w:rsidR="00B5423E" w:rsidRPr="001909F6" w:rsidRDefault="00B5423E"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B5423E" w:rsidRPr="00B5423E" w14:paraId="04CFCEF0" w14:textId="77777777" w:rsidTr="00B5423E">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72580ED" w14:textId="77777777" w:rsidR="00B5423E" w:rsidRPr="00B5423E" w:rsidRDefault="00B5423E" w:rsidP="00356F8B">
            <w:pPr>
              <w:rPr>
                <w:rFonts w:cs="Arial"/>
                <w:sz w:val="20"/>
              </w:rPr>
            </w:pPr>
          </w:p>
        </w:tc>
      </w:tr>
      <w:tr w:rsidR="00B5423E" w14:paraId="17D6AC0C" w14:textId="77777777" w:rsidTr="00356F8B">
        <w:tc>
          <w:tcPr>
            <w:tcW w:w="2155" w:type="dxa"/>
          </w:tcPr>
          <w:p w14:paraId="334273C7" w14:textId="77777777" w:rsidR="00B5423E" w:rsidRDefault="00B5423E" w:rsidP="00356F8B">
            <w:pPr>
              <w:rPr>
                <w:rFonts w:cs="Arial"/>
                <w:sz w:val="20"/>
                <w:highlight w:val="red"/>
              </w:rPr>
            </w:pPr>
          </w:p>
        </w:tc>
        <w:tc>
          <w:tcPr>
            <w:tcW w:w="720" w:type="dxa"/>
          </w:tcPr>
          <w:p w14:paraId="176061AD" w14:textId="77777777" w:rsidR="00B5423E" w:rsidRDefault="00B5423E" w:rsidP="00356F8B">
            <w:pPr>
              <w:rPr>
                <w:rFonts w:cs="Arial"/>
                <w:sz w:val="20"/>
              </w:rPr>
            </w:pPr>
            <w:r>
              <w:rPr>
                <w:rFonts w:cs="Arial"/>
                <w:sz w:val="20"/>
              </w:rPr>
              <w:t>a.</w:t>
            </w:r>
          </w:p>
        </w:tc>
        <w:tc>
          <w:tcPr>
            <w:tcW w:w="6503" w:type="dxa"/>
          </w:tcPr>
          <w:p w14:paraId="678FEF27" w14:textId="77777777" w:rsidR="00B5423E" w:rsidRDefault="00B5423E" w:rsidP="00356F8B">
            <w:pPr>
              <w:rPr>
                <w:rFonts w:cs="Arial"/>
                <w:sz w:val="20"/>
              </w:rPr>
            </w:pPr>
          </w:p>
        </w:tc>
      </w:tr>
      <w:tr w:rsidR="00B5423E" w14:paraId="34910294" w14:textId="77777777" w:rsidTr="00356F8B">
        <w:tc>
          <w:tcPr>
            <w:tcW w:w="2155" w:type="dxa"/>
          </w:tcPr>
          <w:p w14:paraId="21930C06" w14:textId="77777777" w:rsidR="00B5423E" w:rsidRDefault="00B5423E" w:rsidP="00356F8B">
            <w:pPr>
              <w:rPr>
                <w:rFonts w:cs="Arial"/>
                <w:sz w:val="20"/>
                <w:highlight w:val="red"/>
              </w:rPr>
            </w:pPr>
          </w:p>
        </w:tc>
        <w:tc>
          <w:tcPr>
            <w:tcW w:w="720" w:type="dxa"/>
          </w:tcPr>
          <w:p w14:paraId="2140F67B" w14:textId="77777777" w:rsidR="00B5423E" w:rsidRDefault="00B5423E" w:rsidP="00356F8B">
            <w:pPr>
              <w:rPr>
                <w:rFonts w:cs="Arial"/>
                <w:sz w:val="20"/>
              </w:rPr>
            </w:pPr>
            <w:r>
              <w:rPr>
                <w:rFonts w:cs="Arial"/>
                <w:sz w:val="20"/>
              </w:rPr>
              <w:t>b.</w:t>
            </w:r>
          </w:p>
        </w:tc>
        <w:tc>
          <w:tcPr>
            <w:tcW w:w="6503" w:type="dxa"/>
          </w:tcPr>
          <w:p w14:paraId="543C9E48" w14:textId="77777777" w:rsidR="00B5423E" w:rsidRDefault="00B5423E" w:rsidP="00356F8B">
            <w:pPr>
              <w:rPr>
                <w:rFonts w:cs="Arial"/>
                <w:sz w:val="20"/>
              </w:rPr>
            </w:pPr>
          </w:p>
        </w:tc>
      </w:tr>
      <w:tr w:rsidR="00B5423E" w14:paraId="7CEFC76C" w14:textId="77777777" w:rsidTr="00356F8B">
        <w:tc>
          <w:tcPr>
            <w:tcW w:w="2155" w:type="dxa"/>
          </w:tcPr>
          <w:p w14:paraId="3A1CBA1D" w14:textId="77777777" w:rsidR="00B5423E" w:rsidRDefault="00B5423E" w:rsidP="00356F8B">
            <w:pPr>
              <w:rPr>
                <w:rFonts w:cs="Arial"/>
                <w:sz w:val="20"/>
                <w:highlight w:val="red"/>
              </w:rPr>
            </w:pPr>
          </w:p>
        </w:tc>
        <w:tc>
          <w:tcPr>
            <w:tcW w:w="720" w:type="dxa"/>
          </w:tcPr>
          <w:p w14:paraId="7B1CB5E9" w14:textId="77777777" w:rsidR="00B5423E" w:rsidRDefault="00B5423E" w:rsidP="00356F8B">
            <w:pPr>
              <w:rPr>
                <w:rFonts w:cs="Arial"/>
                <w:sz w:val="20"/>
              </w:rPr>
            </w:pPr>
            <w:r>
              <w:rPr>
                <w:rFonts w:cs="Arial"/>
                <w:sz w:val="20"/>
              </w:rPr>
              <w:t>c.</w:t>
            </w:r>
          </w:p>
        </w:tc>
        <w:tc>
          <w:tcPr>
            <w:tcW w:w="6503" w:type="dxa"/>
          </w:tcPr>
          <w:p w14:paraId="177BA182" w14:textId="77777777" w:rsidR="00B5423E" w:rsidRDefault="00B5423E" w:rsidP="00356F8B">
            <w:pPr>
              <w:rPr>
                <w:rFonts w:cs="Arial"/>
                <w:sz w:val="20"/>
              </w:rPr>
            </w:pPr>
          </w:p>
        </w:tc>
      </w:tr>
    </w:tbl>
    <w:p w14:paraId="631EFF6F" w14:textId="77777777" w:rsidR="007F06E2" w:rsidRDefault="007F06E2" w:rsidP="00E64E21"/>
    <w:p w14:paraId="793E9996" w14:textId="77777777" w:rsidR="00B5423E" w:rsidRDefault="00B5423E" w:rsidP="00E64E2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7F06E2" w:rsidRPr="00235E96" w14:paraId="2AAF26B2" w14:textId="77777777" w:rsidTr="007F06E2">
        <w:tc>
          <w:tcPr>
            <w:tcW w:w="9378" w:type="dxa"/>
            <w:gridSpan w:val="2"/>
            <w:shd w:val="pct20" w:color="auto" w:fill="auto"/>
          </w:tcPr>
          <w:p w14:paraId="06D81520" w14:textId="77777777" w:rsidR="007F06E2" w:rsidRPr="00235E96" w:rsidRDefault="007F06E2" w:rsidP="007F06E2">
            <w:pPr>
              <w:tabs>
                <w:tab w:val="left" w:pos="1080"/>
              </w:tabs>
              <w:spacing w:after="60"/>
              <w:rPr>
                <w:rFonts w:cs="Arial"/>
                <w:b/>
                <w:bCs/>
                <w:iCs/>
                <w:noProof/>
                <w:sz w:val="20"/>
              </w:rPr>
            </w:pPr>
            <w:r>
              <w:rPr>
                <w:rFonts w:cs="Arial"/>
                <w:b/>
                <w:bCs/>
                <w:iCs/>
                <w:noProof/>
                <w:sz w:val="20"/>
              </w:rPr>
              <w:lastRenderedPageBreak/>
              <w:t>(FS-10</w:t>
            </w:r>
            <w:r w:rsidRPr="00235E96">
              <w:rPr>
                <w:rFonts w:cs="Arial"/>
                <w:b/>
                <w:bCs/>
                <w:iCs/>
                <w:noProof/>
                <w:sz w:val="20"/>
              </w:rPr>
              <w:t xml:space="preserve">) </w:t>
            </w:r>
            <w:r>
              <w:rPr>
                <w:rFonts w:cs="Arial"/>
                <w:b/>
                <w:sz w:val="20"/>
              </w:rPr>
              <w:t>Alternative Work Locations</w:t>
            </w:r>
          </w:p>
        </w:tc>
      </w:tr>
      <w:tr w:rsidR="007F06E2" w:rsidRPr="00235E96" w14:paraId="5C5E3498" w14:textId="77777777" w:rsidTr="007F06E2">
        <w:trPr>
          <w:trHeight w:val="215"/>
        </w:trPr>
        <w:tc>
          <w:tcPr>
            <w:tcW w:w="9378" w:type="dxa"/>
            <w:gridSpan w:val="2"/>
            <w:shd w:val="clear" w:color="auto" w:fill="auto"/>
          </w:tcPr>
          <w:p w14:paraId="1C6C4BBD" w14:textId="77777777" w:rsidR="007F06E2" w:rsidRDefault="007F06E2" w:rsidP="007F06E2">
            <w:pPr>
              <w:rPr>
                <w:rFonts w:cs="Arial"/>
                <w:sz w:val="20"/>
              </w:rPr>
            </w:pPr>
            <w:r w:rsidRPr="00524302">
              <w:rPr>
                <w:rFonts w:cs="Arial"/>
                <w:sz w:val="20"/>
              </w:rPr>
              <w:t>The purpose of the policy is to ensure that the confidentiality and integrity of Data is protected.</w:t>
            </w:r>
          </w:p>
          <w:p w14:paraId="01A259AC" w14:textId="77777777" w:rsidR="007F06E2" w:rsidRPr="00235E96" w:rsidRDefault="007F06E2" w:rsidP="007F06E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36C20266" w14:textId="77777777" w:rsidTr="007F06E2">
              <w:tc>
                <w:tcPr>
                  <w:tcW w:w="8797" w:type="dxa"/>
                  <w:gridSpan w:val="3"/>
                  <w:shd w:val="clear" w:color="auto" w:fill="4F81BD"/>
                </w:tcPr>
                <w:p w14:paraId="4C56BDF3"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30D8D202" w14:textId="77777777" w:rsidTr="007F06E2">
              <w:tc>
                <w:tcPr>
                  <w:tcW w:w="3084" w:type="dxa"/>
                  <w:shd w:val="clear" w:color="auto" w:fill="4F81BD"/>
                </w:tcPr>
                <w:p w14:paraId="4BE2D04E"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575E2497"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51AE900B" w14:textId="77777777" w:rsidR="007F06E2" w:rsidRPr="00235E96" w:rsidRDefault="007F06E2" w:rsidP="007F06E2">
                  <w:pPr>
                    <w:rPr>
                      <w:b/>
                      <w:bCs/>
                      <w:color w:val="FFFFFF"/>
                      <w:sz w:val="20"/>
                    </w:rPr>
                  </w:pPr>
                  <w:r w:rsidRPr="00235E96">
                    <w:rPr>
                      <w:b/>
                      <w:bCs/>
                      <w:color w:val="FFFFFF"/>
                      <w:sz w:val="20"/>
                    </w:rPr>
                    <w:t>FTI</w:t>
                  </w:r>
                </w:p>
              </w:tc>
            </w:tr>
            <w:tr w:rsidR="007F06E2" w:rsidRPr="00235E96" w14:paraId="72ED7C2F" w14:textId="77777777" w:rsidTr="007F06E2">
              <w:tc>
                <w:tcPr>
                  <w:tcW w:w="3084" w:type="dxa"/>
                </w:tcPr>
                <w:p w14:paraId="08FD72AB" w14:textId="77777777" w:rsidR="007F06E2" w:rsidRPr="00235E96" w:rsidRDefault="007F06E2" w:rsidP="007F06E2">
                  <w:pPr>
                    <w:rPr>
                      <w:bCs/>
                      <w:sz w:val="20"/>
                    </w:rPr>
                  </w:pPr>
                  <w:r>
                    <w:rPr>
                      <w:bCs/>
                      <w:sz w:val="20"/>
                    </w:rPr>
                    <w:t>FS-10</w:t>
                  </w:r>
                </w:p>
              </w:tc>
              <w:tc>
                <w:tcPr>
                  <w:tcW w:w="3192" w:type="dxa"/>
                </w:tcPr>
                <w:p w14:paraId="7E24B8B9" w14:textId="77777777" w:rsidR="007F06E2" w:rsidRPr="00235E96" w:rsidRDefault="007F06E2" w:rsidP="007F06E2">
                  <w:pPr>
                    <w:rPr>
                      <w:sz w:val="20"/>
                    </w:rPr>
                  </w:pPr>
                  <w:r>
                    <w:rPr>
                      <w:sz w:val="20"/>
                    </w:rPr>
                    <w:t>FS-10</w:t>
                  </w:r>
                </w:p>
              </w:tc>
              <w:tc>
                <w:tcPr>
                  <w:tcW w:w="2521" w:type="dxa"/>
                </w:tcPr>
                <w:p w14:paraId="61CF90A9" w14:textId="77777777" w:rsidR="007F06E2" w:rsidRPr="00235E96" w:rsidRDefault="007F06E2" w:rsidP="007F06E2">
                  <w:pPr>
                    <w:rPr>
                      <w:sz w:val="20"/>
                    </w:rPr>
                  </w:pPr>
                  <w:r>
                    <w:rPr>
                      <w:sz w:val="20"/>
                    </w:rPr>
                    <w:t>FS-10</w:t>
                  </w:r>
                </w:p>
              </w:tc>
            </w:tr>
          </w:tbl>
          <w:p w14:paraId="1BC1FA48" w14:textId="77777777" w:rsidR="007F06E2" w:rsidRPr="007E45DA" w:rsidRDefault="007F06E2" w:rsidP="007F06E2">
            <w:pPr>
              <w:rPr>
                <w:rFonts w:cs="Arial"/>
                <w:sz w:val="20"/>
              </w:rPr>
            </w:pPr>
          </w:p>
          <w:p w14:paraId="7BAB6283" w14:textId="77777777" w:rsidR="007F06E2" w:rsidRPr="00524302" w:rsidRDefault="007F06E2" w:rsidP="007F06E2">
            <w:pPr>
              <w:rPr>
                <w:rFonts w:cs="Arial"/>
                <w:sz w:val="20"/>
              </w:rPr>
            </w:pPr>
            <w:r w:rsidRPr="00524302">
              <w:rPr>
                <w:rFonts w:cs="Arial"/>
                <w:sz w:val="20"/>
              </w:rPr>
              <w:t>It is the policy of the Agency that all policies apply at telework sites (e.g. Staff homes)</w:t>
            </w:r>
            <w:r>
              <w:rPr>
                <w:rFonts w:cs="Arial"/>
                <w:sz w:val="20"/>
              </w:rPr>
              <w:t>.</w:t>
            </w:r>
          </w:p>
          <w:p w14:paraId="78EF2AEE" w14:textId="77777777" w:rsidR="007F06E2" w:rsidRDefault="007F06E2" w:rsidP="007F06E2">
            <w:pPr>
              <w:rPr>
                <w:rFonts w:cs="Arial"/>
                <w:sz w:val="20"/>
              </w:rPr>
            </w:pPr>
          </w:p>
          <w:p w14:paraId="0A4EE9AB" w14:textId="77777777" w:rsidR="007F06E2" w:rsidRDefault="007F06E2" w:rsidP="007F06E2">
            <w:pPr>
              <w:rPr>
                <w:rFonts w:cs="Arial"/>
                <w:sz w:val="20"/>
              </w:rPr>
            </w:pPr>
            <w:r w:rsidRPr="00524302">
              <w:rPr>
                <w:rFonts w:cs="Arial"/>
                <w:sz w:val="20"/>
              </w:rPr>
              <w:t xml:space="preserve">The Agency must conduct periodic inspections of alternative work </w:t>
            </w:r>
            <w:r>
              <w:rPr>
                <w:rFonts w:cs="Arial"/>
                <w:sz w:val="20"/>
              </w:rPr>
              <w:t xml:space="preserve">sites during the year to ensure </w:t>
            </w:r>
            <w:r w:rsidRPr="00524302">
              <w:rPr>
                <w:rFonts w:cs="Arial"/>
                <w:sz w:val="20"/>
              </w:rPr>
              <w:t>compliance with all policies. The results of each inspection shall be fully documented.</w:t>
            </w:r>
          </w:p>
          <w:p w14:paraId="10670CAE" w14:textId="77777777" w:rsidR="007F06E2" w:rsidRPr="00235E96" w:rsidRDefault="007F06E2" w:rsidP="007F06E2">
            <w:pPr>
              <w:rPr>
                <w:rFonts w:cs="Arial"/>
                <w:sz w:val="20"/>
              </w:rPr>
            </w:pPr>
          </w:p>
        </w:tc>
      </w:tr>
      <w:tr w:rsidR="007F06E2" w:rsidRPr="00235E96" w14:paraId="1A6C4980" w14:textId="77777777" w:rsidTr="007F06E2">
        <w:tc>
          <w:tcPr>
            <w:tcW w:w="9378" w:type="dxa"/>
            <w:gridSpan w:val="2"/>
          </w:tcPr>
          <w:p w14:paraId="25148CB4" w14:textId="77777777" w:rsidR="007F06E2" w:rsidRPr="00235E96" w:rsidRDefault="007F06E2" w:rsidP="007F06E2">
            <w:pPr>
              <w:spacing w:after="60"/>
              <w:rPr>
                <w:rFonts w:cs="Arial"/>
                <w:b/>
                <w:sz w:val="20"/>
              </w:rPr>
            </w:pPr>
            <w:r w:rsidRPr="00235E96">
              <w:rPr>
                <w:rFonts w:cs="Arial"/>
                <w:b/>
                <w:sz w:val="20"/>
              </w:rPr>
              <w:t>Security Control Implementation Details:</w:t>
            </w:r>
          </w:p>
          <w:p w14:paraId="206694EF"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15FFC678" w14:textId="77777777" w:rsidTr="007F06E2">
        <w:trPr>
          <w:trHeight w:val="80"/>
        </w:trPr>
        <w:tc>
          <w:tcPr>
            <w:tcW w:w="9378" w:type="dxa"/>
            <w:gridSpan w:val="2"/>
          </w:tcPr>
          <w:p w14:paraId="474C8193" w14:textId="77777777" w:rsidR="007F06E2" w:rsidRPr="00235E96" w:rsidRDefault="007F06E2" w:rsidP="007F06E2">
            <w:pPr>
              <w:spacing w:after="60"/>
              <w:rPr>
                <w:rFonts w:cs="Arial"/>
                <w:b/>
                <w:sz w:val="20"/>
              </w:rPr>
            </w:pPr>
            <w:r w:rsidRPr="00235E96">
              <w:rPr>
                <w:rFonts w:cs="Arial"/>
                <w:b/>
                <w:sz w:val="20"/>
              </w:rPr>
              <w:t>Responsible Parties:</w:t>
            </w:r>
          </w:p>
          <w:p w14:paraId="5D13C894"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5B02D059" w14:textId="2515204C" w:rsidR="007F06E2" w:rsidRPr="00235E96" w:rsidRDefault="007F06E2"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w:t>
            </w:r>
            <w:r w:rsidR="00385D49">
              <w:rPr>
                <w:rFonts w:cs="Arial"/>
                <w:sz w:val="20"/>
              </w:rPr>
              <w:t>&lt;PROVIDER&gt;</w:t>
            </w:r>
          </w:p>
        </w:tc>
      </w:tr>
      <w:tr w:rsidR="007F06E2" w:rsidRPr="00235E96" w14:paraId="5871AA3C" w14:textId="77777777" w:rsidTr="007F06E2">
        <w:tc>
          <w:tcPr>
            <w:tcW w:w="9378" w:type="dxa"/>
            <w:gridSpan w:val="2"/>
          </w:tcPr>
          <w:p w14:paraId="106D9ECC"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E70DBD" w:rsidRPr="001909F6" w14:paraId="72F23699" w14:textId="77777777" w:rsidTr="00E70DBD">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C360B" w14:textId="77777777" w:rsidR="00E70DBD" w:rsidRPr="00E70DBD" w:rsidRDefault="00E70DBD" w:rsidP="00356F8B">
            <w:pPr>
              <w:rPr>
                <w:rFonts w:cs="Arial"/>
                <w:bCs/>
                <w:noProof/>
                <w:sz w:val="20"/>
              </w:rPr>
            </w:pPr>
            <w:r w:rsidRPr="00E70DBD">
              <w:rPr>
                <w:rFonts w:cs="Arial"/>
                <w:bCs/>
                <w:noProof/>
                <w:sz w:val="20"/>
              </w:rPr>
              <w:t>&lt;Provider&gt; Response</w:t>
            </w:r>
          </w:p>
        </w:tc>
      </w:tr>
      <w:tr w:rsidR="00E70DBD" w:rsidRPr="00E52C1D" w14:paraId="14C4A09D" w14:textId="77777777" w:rsidTr="00356F8B">
        <w:tc>
          <w:tcPr>
            <w:tcW w:w="1705" w:type="dxa"/>
          </w:tcPr>
          <w:p w14:paraId="512571B5" w14:textId="77777777" w:rsidR="00E70DBD" w:rsidRPr="00E52C1D" w:rsidRDefault="00E70DBD" w:rsidP="00356F8B">
            <w:pPr>
              <w:rPr>
                <w:rFonts w:cs="Arial"/>
                <w:sz w:val="20"/>
              </w:rPr>
            </w:pPr>
          </w:p>
        </w:tc>
        <w:tc>
          <w:tcPr>
            <w:tcW w:w="7673" w:type="dxa"/>
          </w:tcPr>
          <w:p w14:paraId="24881CC6" w14:textId="77777777" w:rsidR="00E70DBD" w:rsidRPr="00E52C1D" w:rsidRDefault="00E70DBD" w:rsidP="00356F8B">
            <w:pPr>
              <w:rPr>
                <w:rFonts w:cs="Arial"/>
                <w:sz w:val="20"/>
              </w:rPr>
            </w:pPr>
          </w:p>
        </w:tc>
      </w:tr>
      <w:tr w:rsidR="00E70DBD" w:rsidRPr="001909F6" w14:paraId="3180D897" w14:textId="77777777" w:rsidTr="00356F8B">
        <w:tc>
          <w:tcPr>
            <w:tcW w:w="9378" w:type="dxa"/>
            <w:gridSpan w:val="2"/>
            <w:shd w:val="clear" w:color="auto" w:fill="F2F2F2" w:themeFill="background1" w:themeFillShade="F2"/>
          </w:tcPr>
          <w:p w14:paraId="565261DA" w14:textId="77777777" w:rsidR="00E70DBD" w:rsidRPr="001909F6" w:rsidRDefault="00E70DBD"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70DBD" w14:paraId="1F6D5AD0" w14:textId="77777777" w:rsidTr="00356F8B">
        <w:tc>
          <w:tcPr>
            <w:tcW w:w="1705" w:type="dxa"/>
          </w:tcPr>
          <w:p w14:paraId="3701DE04" w14:textId="77777777" w:rsidR="00E70DBD" w:rsidRDefault="00E70DBD" w:rsidP="00356F8B">
            <w:pPr>
              <w:rPr>
                <w:rFonts w:cs="Arial"/>
                <w:sz w:val="20"/>
              </w:rPr>
            </w:pPr>
          </w:p>
        </w:tc>
        <w:tc>
          <w:tcPr>
            <w:tcW w:w="7673" w:type="dxa"/>
          </w:tcPr>
          <w:p w14:paraId="5DAF0C07" w14:textId="77777777" w:rsidR="00E70DBD" w:rsidRDefault="00E70DBD" w:rsidP="00356F8B">
            <w:pPr>
              <w:rPr>
                <w:rFonts w:cs="Arial"/>
                <w:sz w:val="20"/>
              </w:rPr>
            </w:pPr>
          </w:p>
        </w:tc>
      </w:tr>
    </w:tbl>
    <w:p w14:paraId="3571940D" w14:textId="77777777" w:rsidR="007F06E2" w:rsidRDefault="007F06E2" w:rsidP="00E64E21"/>
    <w:p w14:paraId="1B9CAD7F" w14:textId="77777777" w:rsidR="007F06E2" w:rsidRPr="00E64E21" w:rsidRDefault="007F06E2" w:rsidP="00E64E21"/>
    <w:p w14:paraId="6DF80F0B" w14:textId="77777777" w:rsidR="00017CFC" w:rsidRPr="00B6190F" w:rsidRDefault="00017CFC" w:rsidP="00017CFC">
      <w:pPr>
        <w:pStyle w:val="Heading3"/>
        <w:pBdr>
          <w:bottom w:val="single" w:sz="12" w:space="1" w:color="auto"/>
        </w:pBdr>
        <w:rPr>
          <w:rFonts w:cs="Arial"/>
          <w:sz w:val="20"/>
        </w:rPr>
      </w:pPr>
      <w:bookmarkStart w:id="64" w:name="_Toc480282863"/>
      <w:r w:rsidRPr="00B6190F">
        <w:rPr>
          <w:rFonts w:cs="Arial"/>
          <w:sz w:val="20"/>
        </w:rPr>
        <w:t xml:space="preserve">Identification and Authentication </w:t>
      </w:r>
      <w:r w:rsidR="00DF28D1" w:rsidRPr="00B6190F">
        <w:rPr>
          <w:rFonts w:cs="Arial"/>
          <w:sz w:val="20"/>
        </w:rPr>
        <w:t xml:space="preserve">Policy Family </w:t>
      </w:r>
      <w:r w:rsidRPr="00B6190F">
        <w:rPr>
          <w:rFonts w:cs="Arial"/>
          <w:sz w:val="20"/>
        </w:rPr>
        <w:t>(IA)</w:t>
      </w:r>
      <w:bookmarkEnd w:id="64"/>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FE62C2" w:rsidRPr="00B6190F" w14:paraId="46495DA3" w14:textId="77777777" w:rsidTr="00FE62C2">
        <w:tc>
          <w:tcPr>
            <w:tcW w:w="9378" w:type="dxa"/>
            <w:gridSpan w:val="2"/>
            <w:shd w:val="pct20" w:color="auto" w:fill="auto"/>
          </w:tcPr>
          <w:p w14:paraId="60660E8F" w14:textId="77777777" w:rsidR="00FE62C2" w:rsidRPr="00B6190F" w:rsidRDefault="00FE62C2" w:rsidP="00FE62C2">
            <w:pPr>
              <w:tabs>
                <w:tab w:val="left" w:pos="1080"/>
              </w:tabs>
              <w:spacing w:after="60"/>
              <w:rPr>
                <w:rFonts w:cs="Arial"/>
                <w:b/>
                <w:bCs/>
                <w:iCs/>
                <w:sz w:val="20"/>
              </w:rPr>
            </w:pPr>
            <w:r w:rsidRPr="00B6190F">
              <w:rPr>
                <w:rFonts w:cs="Arial"/>
                <w:b/>
                <w:bCs/>
                <w:iCs/>
                <w:sz w:val="20"/>
              </w:rPr>
              <w:t xml:space="preserve">(IA-1) </w:t>
            </w:r>
            <w:r w:rsidRPr="00B6190F">
              <w:rPr>
                <w:rFonts w:cs="Arial"/>
                <w:b/>
                <w:sz w:val="20"/>
              </w:rPr>
              <w:t>Identification and Authentication Procedures</w:t>
            </w:r>
          </w:p>
        </w:tc>
      </w:tr>
      <w:tr w:rsidR="00FE62C2" w:rsidRPr="00B6190F" w14:paraId="71545A10" w14:textId="77777777" w:rsidTr="00FE62C2">
        <w:trPr>
          <w:trHeight w:val="215"/>
        </w:trPr>
        <w:tc>
          <w:tcPr>
            <w:tcW w:w="9378" w:type="dxa"/>
            <w:gridSpan w:val="2"/>
            <w:shd w:val="clear" w:color="auto" w:fill="auto"/>
          </w:tcPr>
          <w:p w14:paraId="079A2051" w14:textId="77777777" w:rsidR="00FE62C2" w:rsidRPr="00B6190F" w:rsidRDefault="00FE62C2" w:rsidP="00467633">
            <w:pPr>
              <w:rPr>
                <w:rFonts w:cs="Arial"/>
                <w:sz w:val="20"/>
              </w:rPr>
            </w:pPr>
            <w:r w:rsidRPr="00B6190F">
              <w:rPr>
                <w:rFonts w:cs="Arial"/>
                <w:sz w:val="20"/>
              </w:rPr>
              <w:t>The purpose of the policy is to establish the procedure requirements for the effective implementation of the identification and authentication policy family.</w:t>
            </w:r>
          </w:p>
          <w:p w14:paraId="3ED67EB2" w14:textId="77777777" w:rsidR="00FE62C2" w:rsidRPr="00B6190F" w:rsidRDefault="00FE62C2" w:rsidP="00467633">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FE62C2" w:rsidRPr="00B6190F" w14:paraId="07F477E1" w14:textId="77777777" w:rsidTr="000B7650">
              <w:tc>
                <w:tcPr>
                  <w:tcW w:w="8797" w:type="dxa"/>
                  <w:gridSpan w:val="3"/>
                  <w:shd w:val="clear" w:color="auto" w:fill="4F81BD"/>
                </w:tcPr>
                <w:p w14:paraId="45C74024" w14:textId="77777777" w:rsidR="00FE62C2" w:rsidRPr="00B6190F" w:rsidRDefault="00FE62C2" w:rsidP="00467633">
                  <w:pPr>
                    <w:rPr>
                      <w:b/>
                      <w:bCs/>
                      <w:color w:val="FFFFFF"/>
                      <w:sz w:val="20"/>
                    </w:rPr>
                  </w:pPr>
                  <w:r w:rsidRPr="00B6190F">
                    <w:rPr>
                      <w:b/>
                      <w:bCs/>
                      <w:color w:val="FFFFFF"/>
                      <w:sz w:val="20"/>
                    </w:rPr>
                    <w:t>Applicability of Controls</w:t>
                  </w:r>
                </w:p>
              </w:tc>
            </w:tr>
            <w:tr w:rsidR="00FE62C2" w:rsidRPr="00B6190F" w14:paraId="69D164DE" w14:textId="77777777" w:rsidTr="000B7650">
              <w:tc>
                <w:tcPr>
                  <w:tcW w:w="3084" w:type="dxa"/>
                  <w:shd w:val="clear" w:color="auto" w:fill="4F81BD"/>
                </w:tcPr>
                <w:p w14:paraId="48A79B33" w14:textId="77777777" w:rsidR="00FE62C2" w:rsidRPr="00B6190F" w:rsidRDefault="00FE62C2" w:rsidP="00467633">
                  <w:pPr>
                    <w:rPr>
                      <w:b/>
                      <w:bCs/>
                      <w:color w:val="FFFFFF"/>
                      <w:sz w:val="20"/>
                    </w:rPr>
                  </w:pPr>
                  <w:r w:rsidRPr="00B6190F">
                    <w:rPr>
                      <w:b/>
                      <w:bCs/>
                      <w:color w:val="FFFFFF"/>
                      <w:sz w:val="20"/>
                    </w:rPr>
                    <w:t>Public</w:t>
                  </w:r>
                </w:p>
              </w:tc>
              <w:tc>
                <w:tcPr>
                  <w:tcW w:w="3192" w:type="dxa"/>
                  <w:shd w:val="clear" w:color="auto" w:fill="4F81BD"/>
                </w:tcPr>
                <w:p w14:paraId="60F9D0A9" w14:textId="77777777" w:rsidR="00FE62C2" w:rsidRPr="00B6190F" w:rsidRDefault="00FE62C2" w:rsidP="00467633">
                  <w:pPr>
                    <w:rPr>
                      <w:b/>
                      <w:bCs/>
                      <w:color w:val="FFFFFF"/>
                      <w:sz w:val="20"/>
                    </w:rPr>
                  </w:pPr>
                  <w:r w:rsidRPr="00B6190F">
                    <w:rPr>
                      <w:b/>
                      <w:bCs/>
                      <w:color w:val="FFFFFF"/>
                      <w:sz w:val="20"/>
                    </w:rPr>
                    <w:t>Confidential</w:t>
                  </w:r>
                </w:p>
              </w:tc>
              <w:tc>
                <w:tcPr>
                  <w:tcW w:w="2521" w:type="dxa"/>
                  <w:shd w:val="clear" w:color="auto" w:fill="4F81BD"/>
                </w:tcPr>
                <w:p w14:paraId="6AC6DB21" w14:textId="77777777" w:rsidR="00FE62C2" w:rsidRPr="00B6190F" w:rsidRDefault="00FE62C2" w:rsidP="00467633">
                  <w:pPr>
                    <w:rPr>
                      <w:b/>
                      <w:bCs/>
                      <w:color w:val="FFFFFF"/>
                      <w:sz w:val="20"/>
                    </w:rPr>
                  </w:pPr>
                  <w:r w:rsidRPr="00B6190F">
                    <w:rPr>
                      <w:b/>
                      <w:bCs/>
                      <w:color w:val="FFFFFF"/>
                      <w:sz w:val="20"/>
                    </w:rPr>
                    <w:t>FTI</w:t>
                  </w:r>
                </w:p>
              </w:tc>
            </w:tr>
            <w:tr w:rsidR="00FE62C2" w:rsidRPr="00B6190F" w14:paraId="5FC7CD6C" w14:textId="77777777" w:rsidTr="00FE62C2">
              <w:tc>
                <w:tcPr>
                  <w:tcW w:w="3084" w:type="dxa"/>
                </w:tcPr>
                <w:p w14:paraId="2117776F" w14:textId="77777777" w:rsidR="00FE62C2" w:rsidRPr="00B6190F" w:rsidRDefault="00FE62C2" w:rsidP="00467633">
                  <w:pPr>
                    <w:rPr>
                      <w:bCs/>
                      <w:sz w:val="20"/>
                    </w:rPr>
                  </w:pPr>
                  <w:r w:rsidRPr="00B6190F">
                    <w:rPr>
                      <w:bCs/>
                      <w:sz w:val="20"/>
                    </w:rPr>
                    <w:t>IA-1</w:t>
                  </w:r>
                </w:p>
              </w:tc>
              <w:tc>
                <w:tcPr>
                  <w:tcW w:w="3192" w:type="dxa"/>
                </w:tcPr>
                <w:p w14:paraId="1C4DAE8D" w14:textId="77777777" w:rsidR="00FE62C2" w:rsidRPr="00B6190F" w:rsidRDefault="00FE62C2" w:rsidP="00467633">
                  <w:pPr>
                    <w:rPr>
                      <w:sz w:val="20"/>
                    </w:rPr>
                  </w:pPr>
                  <w:r w:rsidRPr="00B6190F">
                    <w:rPr>
                      <w:sz w:val="20"/>
                    </w:rPr>
                    <w:t>IA-1</w:t>
                  </w:r>
                </w:p>
              </w:tc>
              <w:tc>
                <w:tcPr>
                  <w:tcW w:w="2521" w:type="dxa"/>
                </w:tcPr>
                <w:p w14:paraId="6B2E06CD" w14:textId="77777777" w:rsidR="00FE62C2" w:rsidRPr="00B6190F" w:rsidRDefault="00FE62C2" w:rsidP="00467633">
                  <w:pPr>
                    <w:rPr>
                      <w:sz w:val="20"/>
                    </w:rPr>
                  </w:pPr>
                  <w:r w:rsidRPr="00B6190F">
                    <w:rPr>
                      <w:sz w:val="20"/>
                    </w:rPr>
                    <w:t>IA-1</w:t>
                  </w:r>
                </w:p>
              </w:tc>
            </w:tr>
          </w:tbl>
          <w:p w14:paraId="0F209841" w14:textId="77777777" w:rsidR="00FE62C2" w:rsidRPr="00B6190F" w:rsidRDefault="00FE62C2" w:rsidP="00467633">
            <w:pPr>
              <w:rPr>
                <w:rFonts w:cs="Arial"/>
                <w:sz w:val="20"/>
              </w:rPr>
            </w:pPr>
          </w:p>
          <w:p w14:paraId="707DBE4B" w14:textId="77777777" w:rsidR="00FE62C2" w:rsidRPr="00B6190F" w:rsidRDefault="00FE62C2" w:rsidP="00467633">
            <w:pPr>
              <w:rPr>
                <w:rFonts w:cs="Arial"/>
                <w:sz w:val="20"/>
              </w:rPr>
            </w:pPr>
            <w:r w:rsidRPr="00B6190F">
              <w:rPr>
                <w:rFonts w:cs="Arial"/>
                <w:sz w:val="20"/>
              </w:rPr>
              <w:t>It is the policy of the Agency that procedures to facilitate the implementation of the identification and authentication procedures must be documented, disseminated and reviewed at least annually.</w:t>
            </w:r>
          </w:p>
          <w:p w14:paraId="22FA246E" w14:textId="77777777" w:rsidR="00FE62C2" w:rsidRPr="00B6190F" w:rsidRDefault="00FE62C2" w:rsidP="00467633">
            <w:pPr>
              <w:rPr>
                <w:rFonts w:cs="Arial"/>
                <w:sz w:val="20"/>
              </w:rPr>
            </w:pPr>
          </w:p>
        </w:tc>
      </w:tr>
      <w:tr w:rsidR="00FE62C2" w:rsidRPr="00B6190F" w14:paraId="1AD8AA07" w14:textId="77777777" w:rsidTr="00FE62C2">
        <w:tc>
          <w:tcPr>
            <w:tcW w:w="9378" w:type="dxa"/>
            <w:gridSpan w:val="2"/>
          </w:tcPr>
          <w:p w14:paraId="4C100A4D" w14:textId="77777777" w:rsidR="00FE62C2" w:rsidRPr="00B6190F" w:rsidRDefault="00FE62C2" w:rsidP="00467633">
            <w:pPr>
              <w:spacing w:after="60"/>
              <w:rPr>
                <w:rFonts w:cs="Arial"/>
                <w:b/>
                <w:sz w:val="20"/>
              </w:rPr>
            </w:pPr>
            <w:r w:rsidRPr="00B6190F">
              <w:rPr>
                <w:rFonts w:cs="Arial"/>
                <w:b/>
                <w:sz w:val="20"/>
              </w:rPr>
              <w:t>Security Control Implementation Details:</w:t>
            </w:r>
          </w:p>
          <w:p w14:paraId="1E681ACB" w14:textId="77777777" w:rsidR="00FE62C2" w:rsidRPr="00B6190F" w:rsidRDefault="00113A29" w:rsidP="00467633">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FE62C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E62C2"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FE62C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E62C2"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FE62C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E62C2"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FE62C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E62C2" w:rsidRPr="00B6190F">
              <w:rPr>
                <w:rFonts w:cs="Arial"/>
                <w:sz w:val="20"/>
              </w:rPr>
              <w:t xml:space="preserve"> N/A</w:t>
            </w:r>
          </w:p>
        </w:tc>
      </w:tr>
      <w:tr w:rsidR="00FE62C2" w:rsidRPr="00B6190F" w14:paraId="5B27445F" w14:textId="77777777" w:rsidTr="00FE62C2">
        <w:trPr>
          <w:trHeight w:val="80"/>
        </w:trPr>
        <w:tc>
          <w:tcPr>
            <w:tcW w:w="9378" w:type="dxa"/>
            <w:gridSpan w:val="2"/>
          </w:tcPr>
          <w:p w14:paraId="04FF7E93" w14:textId="77777777" w:rsidR="00FE62C2" w:rsidRPr="00B6190F" w:rsidRDefault="00FE62C2" w:rsidP="00467633">
            <w:pPr>
              <w:spacing w:after="60"/>
              <w:rPr>
                <w:rFonts w:cs="Arial"/>
                <w:b/>
                <w:sz w:val="20"/>
              </w:rPr>
            </w:pPr>
            <w:r w:rsidRPr="00B6190F">
              <w:rPr>
                <w:rFonts w:cs="Arial"/>
                <w:b/>
                <w:sz w:val="20"/>
              </w:rPr>
              <w:t>Responsible Parties:</w:t>
            </w:r>
          </w:p>
          <w:p w14:paraId="58A79170" w14:textId="77777777" w:rsidR="00FE62C2" w:rsidRPr="00B6190F" w:rsidRDefault="00113A29" w:rsidP="00467633">
            <w:pPr>
              <w:rPr>
                <w:rFonts w:cs="Arial"/>
                <w:sz w:val="20"/>
              </w:rPr>
            </w:pPr>
            <w:r w:rsidRPr="00B6190F">
              <w:rPr>
                <w:rFonts w:cs="Arial"/>
                <w:sz w:val="20"/>
              </w:rPr>
              <w:fldChar w:fldCharType="begin">
                <w:ffData>
                  <w:name w:val="Check1"/>
                  <w:enabled/>
                  <w:calcOnExit w:val="0"/>
                  <w:checkBox>
                    <w:sizeAuto/>
                    <w:default w:val="0"/>
                  </w:checkBox>
                </w:ffData>
              </w:fldChar>
            </w:r>
            <w:r w:rsidR="00FE62C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FE62C2" w:rsidRPr="00B6190F">
              <w:rPr>
                <w:rFonts w:cs="Arial"/>
                <w:sz w:val="20"/>
              </w:rPr>
              <w:t xml:space="preserve"> NC Department of Revenue</w:t>
            </w:r>
          </w:p>
          <w:p w14:paraId="2F834CD5" w14:textId="3557A37B" w:rsidR="00FE62C2" w:rsidRPr="00B6190F" w:rsidRDefault="00A3254F" w:rsidP="00467633">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FE62C2" w:rsidRPr="00B6190F">
              <w:rPr>
                <w:rFonts w:cs="Arial"/>
                <w:sz w:val="20"/>
              </w:rPr>
              <w:t xml:space="preserve"> </w:t>
            </w:r>
            <w:r w:rsidR="00385D49">
              <w:rPr>
                <w:rFonts w:cs="Arial"/>
                <w:sz w:val="20"/>
              </w:rPr>
              <w:t>&lt;PROVIDER&gt;</w:t>
            </w:r>
          </w:p>
        </w:tc>
      </w:tr>
      <w:tr w:rsidR="00FE62C2" w:rsidRPr="00B6190F" w14:paraId="4368F9F0" w14:textId="77777777" w:rsidTr="00FE62C2">
        <w:tc>
          <w:tcPr>
            <w:tcW w:w="9378" w:type="dxa"/>
            <w:gridSpan w:val="2"/>
          </w:tcPr>
          <w:p w14:paraId="0C76C4CF" w14:textId="77777777" w:rsidR="00FE62C2" w:rsidRPr="00B6190F" w:rsidRDefault="00FE62C2" w:rsidP="00467633">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E70DBD" w:rsidRPr="001909F6" w14:paraId="5120399E" w14:textId="77777777" w:rsidTr="00E70DBD">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8DE2E" w14:textId="77777777" w:rsidR="00E70DBD" w:rsidRPr="00E70DBD" w:rsidRDefault="00E70DBD" w:rsidP="00356F8B">
            <w:pPr>
              <w:rPr>
                <w:rFonts w:cs="Arial"/>
                <w:bCs/>
                <w:sz w:val="20"/>
              </w:rPr>
            </w:pPr>
            <w:r w:rsidRPr="00E70DBD">
              <w:rPr>
                <w:rFonts w:cs="Arial"/>
                <w:bCs/>
                <w:sz w:val="20"/>
              </w:rPr>
              <w:t>&lt;Provider&gt; Response</w:t>
            </w:r>
          </w:p>
        </w:tc>
      </w:tr>
      <w:tr w:rsidR="00E70DBD" w:rsidRPr="00E52C1D" w14:paraId="54C4D62B" w14:textId="77777777" w:rsidTr="00356F8B">
        <w:tc>
          <w:tcPr>
            <w:tcW w:w="1705" w:type="dxa"/>
          </w:tcPr>
          <w:p w14:paraId="5C4F30FF" w14:textId="77777777" w:rsidR="00E70DBD" w:rsidRPr="00E52C1D" w:rsidRDefault="00E70DBD" w:rsidP="00356F8B">
            <w:pPr>
              <w:rPr>
                <w:rFonts w:cs="Arial"/>
                <w:sz w:val="20"/>
              </w:rPr>
            </w:pPr>
          </w:p>
        </w:tc>
        <w:tc>
          <w:tcPr>
            <w:tcW w:w="7673" w:type="dxa"/>
          </w:tcPr>
          <w:p w14:paraId="6517953B" w14:textId="68B09F57" w:rsidR="00E70DBD" w:rsidRPr="009B54F3" w:rsidRDefault="009B54F3" w:rsidP="00356F8B">
            <w:pPr>
              <w:rPr>
                <w:rFonts w:cs="Arial"/>
                <w:i/>
                <w:sz w:val="20"/>
              </w:rPr>
            </w:pPr>
            <w:r w:rsidRPr="009B54F3">
              <w:rPr>
                <w:i/>
                <w:color w:val="808080" w:themeColor="background1" w:themeShade="80"/>
                <w:sz w:val="20"/>
              </w:rPr>
              <w:t xml:space="preserve">This control addresses the establishment of policy and procedures for the effective implementation of selected security controls and control enhancements in the IA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w:t>
            </w:r>
            <w:r w:rsidRPr="009B54F3">
              <w:rPr>
                <w:i/>
                <w:color w:val="808080" w:themeColor="background1" w:themeShade="80"/>
                <w:sz w:val="20"/>
              </w:rPr>
              <w:lastRenderedPageBreak/>
              <w:t>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Related control: PM-9.</w:t>
            </w:r>
          </w:p>
        </w:tc>
      </w:tr>
      <w:tr w:rsidR="00E70DBD" w:rsidRPr="001909F6" w14:paraId="5A22D626" w14:textId="77777777" w:rsidTr="00356F8B">
        <w:tc>
          <w:tcPr>
            <w:tcW w:w="9378" w:type="dxa"/>
            <w:gridSpan w:val="2"/>
            <w:shd w:val="clear" w:color="auto" w:fill="F2F2F2" w:themeFill="background1" w:themeFillShade="F2"/>
          </w:tcPr>
          <w:p w14:paraId="1E591261" w14:textId="77777777" w:rsidR="00E70DBD" w:rsidRPr="001909F6" w:rsidRDefault="00E70DBD" w:rsidP="00356F8B">
            <w:pPr>
              <w:rPr>
                <w:rFonts w:cs="Arial"/>
                <w:b/>
                <w:sz w:val="20"/>
                <w:highlight w:val="red"/>
              </w:rPr>
            </w:pPr>
            <w:r w:rsidRPr="001909F6">
              <w:rPr>
                <w:rFonts w:cs="Arial"/>
                <w:sz w:val="20"/>
              </w:rPr>
              <w:lastRenderedPageBreak/>
              <w:t>NCDOR</w:t>
            </w:r>
            <w:r w:rsidRPr="001909F6">
              <w:rPr>
                <w:rFonts w:cs="Arial"/>
                <w:b/>
                <w:sz w:val="20"/>
              </w:rPr>
              <w:t xml:space="preserve"> </w:t>
            </w:r>
            <w:r w:rsidRPr="001909F6">
              <w:rPr>
                <w:rFonts w:cs="Arial"/>
                <w:sz w:val="20"/>
              </w:rPr>
              <w:t>Response</w:t>
            </w:r>
          </w:p>
        </w:tc>
      </w:tr>
      <w:tr w:rsidR="00E70DBD" w14:paraId="48579EF2" w14:textId="77777777" w:rsidTr="00356F8B">
        <w:tc>
          <w:tcPr>
            <w:tcW w:w="1705" w:type="dxa"/>
          </w:tcPr>
          <w:p w14:paraId="057E5184" w14:textId="77777777" w:rsidR="00E70DBD" w:rsidRDefault="00E70DBD" w:rsidP="00356F8B">
            <w:pPr>
              <w:rPr>
                <w:rFonts w:cs="Arial"/>
                <w:sz w:val="20"/>
              </w:rPr>
            </w:pPr>
          </w:p>
        </w:tc>
        <w:tc>
          <w:tcPr>
            <w:tcW w:w="7673" w:type="dxa"/>
          </w:tcPr>
          <w:p w14:paraId="5A09E308" w14:textId="77777777" w:rsidR="00E70DBD" w:rsidRDefault="00E70DBD" w:rsidP="00356F8B">
            <w:pPr>
              <w:rPr>
                <w:rFonts w:cs="Arial"/>
                <w:sz w:val="20"/>
              </w:rPr>
            </w:pPr>
          </w:p>
        </w:tc>
      </w:tr>
    </w:tbl>
    <w:p w14:paraId="2D4943A1" w14:textId="77777777" w:rsidR="00FE62C2" w:rsidRDefault="00FE62C2" w:rsidP="00FE62C2"/>
    <w:p w14:paraId="4141911D" w14:textId="77777777" w:rsidR="00E70DBD" w:rsidRPr="00B6190F" w:rsidRDefault="00E70DBD" w:rsidP="00FE62C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D37360" w:rsidRPr="00B6190F" w14:paraId="167B76DF" w14:textId="77777777" w:rsidTr="00E70DBD">
        <w:tc>
          <w:tcPr>
            <w:tcW w:w="9378" w:type="dxa"/>
            <w:gridSpan w:val="3"/>
            <w:shd w:val="pct20" w:color="auto" w:fill="auto"/>
          </w:tcPr>
          <w:p w14:paraId="6EB4505A" w14:textId="258F3A69" w:rsidR="00D37360" w:rsidRPr="00B6190F" w:rsidRDefault="0021542C" w:rsidP="00834A37">
            <w:pPr>
              <w:tabs>
                <w:tab w:val="left" w:pos="1080"/>
              </w:tabs>
              <w:spacing w:after="60"/>
              <w:rPr>
                <w:rFonts w:cs="Arial"/>
                <w:b/>
                <w:bCs/>
                <w:iCs/>
                <w:sz w:val="20"/>
              </w:rPr>
            </w:pPr>
            <w:r w:rsidRPr="00B6190F">
              <w:rPr>
                <w:rFonts w:cs="Arial"/>
                <w:b/>
                <w:bCs/>
                <w:iCs/>
                <w:sz w:val="20"/>
              </w:rPr>
              <w:t>(</w:t>
            </w:r>
            <w:r w:rsidR="00D37360" w:rsidRPr="00B6190F">
              <w:rPr>
                <w:rFonts w:cs="Arial"/>
                <w:b/>
                <w:bCs/>
                <w:iCs/>
                <w:sz w:val="20"/>
              </w:rPr>
              <w:t>IA-2</w:t>
            </w:r>
            <w:r w:rsidRPr="00B6190F">
              <w:rPr>
                <w:rFonts w:cs="Arial"/>
                <w:b/>
                <w:bCs/>
                <w:iCs/>
                <w:sz w:val="20"/>
              </w:rPr>
              <w:t xml:space="preserve">) </w:t>
            </w:r>
            <w:r w:rsidR="00834A37" w:rsidRPr="00B6190F">
              <w:rPr>
                <w:rFonts w:cs="Arial"/>
                <w:b/>
                <w:sz w:val="20"/>
              </w:rPr>
              <w:t>Identification and Authentication</w:t>
            </w:r>
          </w:p>
        </w:tc>
      </w:tr>
      <w:tr w:rsidR="00D37360" w:rsidRPr="00B6190F" w14:paraId="5CAA4C1C" w14:textId="77777777" w:rsidTr="00E70DBD">
        <w:trPr>
          <w:trHeight w:val="215"/>
        </w:trPr>
        <w:tc>
          <w:tcPr>
            <w:tcW w:w="9378" w:type="dxa"/>
            <w:gridSpan w:val="3"/>
            <w:shd w:val="clear" w:color="auto" w:fill="auto"/>
          </w:tcPr>
          <w:p w14:paraId="198C0B53" w14:textId="77777777" w:rsidR="00D37360" w:rsidRPr="00B6190F" w:rsidRDefault="00FE62C2" w:rsidP="00D37360">
            <w:pPr>
              <w:rPr>
                <w:rFonts w:cs="Arial"/>
                <w:sz w:val="20"/>
              </w:rPr>
            </w:pPr>
            <w:r w:rsidRPr="00B6190F">
              <w:rPr>
                <w:rFonts w:cs="Arial"/>
                <w:sz w:val="20"/>
              </w:rPr>
              <w:t>The purpose of the policy is to make sure that Staff can be uniquely identified and authenticated prior to accessing a Resource.</w:t>
            </w:r>
          </w:p>
          <w:p w14:paraId="2C9B3F7A" w14:textId="77777777" w:rsidR="00FE62C2" w:rsidRPr="00B6190F" w:rsidRDefault="00FE62C2" w:rsidP="00D37360">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FE62C2" w:rsidRPr="00B6190F" w14:paraId="3737DA31" w14:textId="77777777" w:rsidTr="000B7650">
              <w:tc>
                <w:tcPr>
                  <w:tcW w:w="8797" w:type="dxa"/>
                  <w:gridSpan w:val="3"/>
                  <w:shd w:val="clear" w:color="auto" w:fill="4F81BD"/>
                </w:tcPr>
                <w:p w14:paraId="5ADEFA5E" w14:textId="77777777" w:rsidR="00FE62C2" w:rsidRPr="00B6190F" w:rsidRDefault="00FE62C2" w:rsidP="00467633">
                  <w:pPr>
                    <w:rPr>
                      <w:b/>
                      <w:bCs/>
                      <w:color w:val="FFFFFF"/>
                      <w:sz w:val="20"/>
                    </w:rPr>
                  </w:pPr>
                  <w:r w:rsidRPr="00B6190F">
                    <w:rPr>
                      <w:b/>
                      <w:bCs/>
                      <w:color w:val="FFFFFF"/>
                      <w:sz w:val="20"/>
                    </w:rPr>
                    <w:t>Applicability of Controls</w:t>
                  </w:r>
                </w:p>
              </w:tc>
            </w:tr>
            <w:tr w:rsidR="00FE62C2" w:rsidRPr="00B6190F" w14:paraId="76F6356E" w14:textId="77777777" w:rsidTr="000B7650">
              <w:tc>
                <w:tcPr>
                  <w:tcW w:w="3084" w:type="dxa"/>
                  <w:shd w:val="clear" w:color="auto" w:fill="4F81BD"/>
                </w:tcPr>
                <w:p w14:paraId="74BA4ECF" w14:textId="77777777" w:rsidR="00FE62C2" w:rsidRPr="00B6190F" w:rsidRDefault="00FE62C2" w:rsidP="00467633">
                  <w:pPr>
                    <w:rPr>
                      <w:b/>
                      <w:bCs/>
                      <w:color w:val="FFFFFF"/>
                    </w:rPr>
                  </w:pPr>
                  <w:r w:rsidRPr="00B6190F">
                    <w:rPr>
                      <w:b/>
                      <w:bCs/>
                      <w:color w:val="FFFFFF"/>
                    </w:rPr>
                    <w:t>Public</w:t>
                  </w:r>
                </w:p>
              </w:tc>
              <w:tc>
                <w:tcPr>
                  <w:tcW w:w="3192" w:type="dxa"/>
                  <w:shd w:val="clear" w:color="auto" w:fill="4F81BD"/>
                </w:tcPr>
                <w:p w14:paraId="2A6E4034" w14:textId="77777777" w:rsidR="00FE62C2" w:rsidRPr="00B6190F" w:rsidRDefault="00FE62C2" w:rsidP="00467633">
                  <w:pPr>
                    <w:rPr>
                      <w:b/>
                      <w:bCs/>
                      <w:color w:val="FFFFFF"/>
                    </w:rPr>
                  </w:pPr>
                  <w:r w:rsidRPr="00B6190F">
                    <w:rPr>
                      <w:b/>
                      <w:bCs/>
                      <w:color w:val="FFFFFF"/>
                    </w:rPr>
                    <w:t>Confidential</w:t>
                  </w:r>
                </w:p>
              </w:tc>
              <w:tc>
                <w:tcPr>
                  <w:tcW w:w="2521" w:type="dxa"/>
                  <w:shd w:val="clear" w:color="auto" w:fill="4F81BD"/>
                </w:tcPr>
                <w:p w14:paraId="62A1DF09" w14:textId="77777777" w:rsidR="00FE62C2" w:rsidRPr="00B6190F" w:rsidRDefault="00FE62C2" w:rsidP="00467633">
                  <w:pPr>
                    <w:rPr>
                      <w:b/>
                      <w:bCs/>
                      <w:color w:val="FFFFFF"/>
                    </w:rPr>
                  </w:pPr>
                  <w:r w:rsidRPr="00B6190F">
                    <w:rPr>
                      <w:b/>
                      <w:bCs/>
                      <w:color w:val="FFFFFF"/>
                    </w:rPr>
                    <w:t>FTI</w:t>
                  </w:r>
                </w:p>
              </w:tc>
            </w:tr>
            <w:tr w:rsidR="00FE62C2" w:rsidRPr="00B6190F" w14:paraId="733A9720" w14:textId="77777777" w:rsidTr="00FE62C2">
              <w:tc>
                <w:tcPr>
                  <w:tcW w:w="3084" w:type="dxa"/>
                </w:tcPr>
                <w:p w14:paraId="5E6CC302" w14:textId="77777777" w:rsidR="00FE62C2" w:rsidRPr="00B6190F" w:rsidRDefault="00FE62C2" w:rsidP="00467633">
                  <w:pPr>
                    <w:rPr>
                      <w:bCs/>
                      <w:sz w:val="20"/>
                    </w:rPr>
                  </w:pPr>
                  <w:r w:rsidRPr="00B6190F">
                    <w:rPr>
                      <w:bCs/>
                      <w:sz w:val="20"/>
                    </w:rPr>
                    <w:t>IA-2 (CE1)(CE12)</w:t>
                  </w:r>
                </w:p>
              </w:tc>
              <w:tc>
                <w:tcPr>
                  <w:tcW w:w="3192" w:type="dxa"/>
                </w:tcPr>
                <w:p w14:paraId="0D81FBEC" w14:textId="77777777" w:rsidR="00FE62C2" w:rsidRPr="00B6190F" w:rsidRDefault="00FE62C2" w:rsidP="00467633">
                  <w:pPr>
                    <w:rPr>
                      <w:sz w:val="20"/>
                    </w:rPr>
                  </w:pPr>
                  <w:r w:rsidRPr="00B6190F">
                    <w:rPr>
                      <w:sz w:val="20"/>
                    </w:rPr>
                    <w:t>IA-2 (CE1) (CE2) (CE3) (CE8) (CE11) (CE12)</w:t>
                  </w:r>
                </w:p>
              </w:tc>
              <w:tc>
                <w:tcPr>
                  <w:tcW w:w="2521" w:type="dxa"/>
                </w:tcPr>
                <w:p w14:paraId="4EAA3831" w14:textId="77777777" w:rsidR="00FE62C2" w:rsidRPr="00B6190F" w:rsidRDefault="00FE62C2" w:rsidP="00467633">
                  <w:pPr>
                    <w:rPr>
                      <w:sz w:val="20"/>
                    </w:rPr>
                  </w:pPr>
                  <w:r w:rsidRPr="00B6190F">
                    <w:rPr>
                      <w:sz w:val="20"/>
                    </w:rPr>
                    <w:t>IA-2 (CE1)(CE2) (CE11)</w:t>
                  </w:r>
                </w:p>
              </w:tc>
            </w:tr>
          </w:tbl>
          <w:p w14:paraId="29C492F9" w14:textId="77777777" w:rsidR="00FE62C2" w:rsidRPr="00B6190F" w:rsidRDefault="00FE62C2" w:rsidP="00D37360">
            <w:pPr>
              <w:rPr>
                <w:rFonts w:cs="Arial"/>
                <w:sz w:val="20"/>
              </w:rPr>
            </w:pPr>
          </w:p>
          <w:p w14:paraId="7547271B" w14:textId="77777777" w:rsidR="00FE62C2" w:rsidRPr="00B6190F" w:rsidRDefault="00FE62C2" w:rsidP="00FE62C2">
            <w:pPr>
              <w:rPr>
                <w:rFonts w:cs="Arial"/>
                <w:sz w:val="20"/>
              </w:rPr>
            </w:pPr>
            <w:r w:rsidRPr="00B6190F">
              <w:rPr>
                <w:rFonts w:cs="Arial"/>
                <w:sz w:val="20"/>
              </w:rPr>
              <w:t>It is the policy of the Agency that each Resource must be able to uniquely identify and authenticate Staff or processes acting on behalf of Staff (i.e. Staff may not share accounts).</w:t>
            </w:r>
          </w:p>
          <w:p w14:paraId="45B4300B" w14:textId="77777777" w:rsidR="00FE62C2" w:rsidRPr="00B6190F" w:rsidRDefault="00FE62C2" w:rsidP="00FE62C2">
            <w:pPr>
              <w:pStyle w:val="Caption"/>
            </w:pPr>
            <w:r w:rsidRPr="00B6190F">
              <w:t>Control Enhancements</w:t>
            </w:r>
          </w:p>
          <w:p w14:paraId="2CA3EBF1" w14:textId="77777777" w:rsidR="00FE62C2" w:rsidRDefault="00FE62C2" w:rsidP="00FE62C2">
            <w:pPr>
              <w:rPr>
                <w:rFonts w:cs="Arial"/>
                <w:sz w:val="20"/>
              </w:rPr>
            </w:pPr>
            <w:r w:rsidRPr="00B6190F">
              <w:rPr>
                <w:rFonts w:cs="Arial"/>
                <w:sz w:val="20"/>
              </w:rPr>
              <w:t>CE1. The Resource implements multifactor authentication for network access to privileged accounts.</w:t>
            </w:r>
          </w:p>
          <w:p w14:paraId="47835B7C" w14:textId="77777777" w:rsidR="006D33F3" w:rsidRPr="00B6190F" w:rsidRDefault="006D33F3" w:rsidP="00FE62C2">
            <w:pPr>
              <w:rPr>
                <w:rFonts w:cs="Arial"/>
                <w:sz w:val="20"/>
              </w:rPr>
            </w:pPr>
          </w:p>
          <w:p w14:paraId="279F3D24" w14:textId="77777777" w:rsidR="00FE62C2" w:rsidRDefault="00FE62C2" w:rsidP="00FE62C2">
            <w:pPr>
              <w:rPr>
                <w:rFonts w:cs="Arial"/>
                <w:sz w:val="20"/>
              </w:rPr>
            </w:pPr>
            <w:r w:rsidRPr="00B6190F">
              <w:rPr>
                <w:rFonts w:cs="Arial"/>
                <w:sz w:val="20"/>
              </w:rPr>
              <w:t>CE2. The Resource implements multifactor authentication for network access to non-privileged accounts.</w:t>
            </w:r>
          </w:p>
          <w:p w14:paraId="15597366" w14:textId="77777777" w:rsidR="006D33F3" w:rsidRPr="00B6190F" w:rsidRDefault="006D33F3" w:rsidP="00FE62C2">
            <w:pPr>
              <w:rPr>
                <w:rFonts w:cs="Arial"/>
                <w:sz w:val="20"/>
              </w:rPr>
            </w:pPr>
          </w:p>
          <w:p w14:paraId="22F95796" w14:textId="77777777" w:rsidR="00FE62C2" w:rsidRDefault="00FE62C2" w:rsidP="00FE62C2">
            <w:pPr>
              <w:rPr>
                <w:rFonts w:cs="Arial"/>
                <w:sz w:val="20"/>
              </w:rPr>
            </w:pPr>
            <w:r w:rsidRPr="00B6190F">
              <w:rPr>
                <w:rFonts w:cs="Arial"/>
                <w:sz w:val="20"/>
              </w:rPr>
              <w:t>CE3. The information system implements multifactor authentication for local access to privileged accounts.</w:t>
            </w:r>
          </w:p>
          <w:p w14:paraId="23ACD13F" w14:textId="77777777" w:rsidR="006D33F3" w:rsidRPr="00B6190F" w:rsidRDefault="006D33F3" w:rsidP="00FE62C2">
            <w:pPr>
              <w:rPr>
                <w:rFonts w:cs="Arial"/>
                <w:sz w:val="20"/>
              </w:rPr>
            </w:pPr>
          </w:p>
          <w:p w14:paraId="52A1D03C" w14:textId="77777777" w:rsidR="00FE62C2" w:rsidRDefault="00FE62C2" w:rsidP="00FE62C2">
            <w:pPr>
              <w:rPr>
                <w:rFonts w:cs="Arial"/>
                <w:sz w:val="20"/>
              </w:rPr>
            </w:pPr>
            <w:r w:rsidRPr="00B6190F">
              <w:rPr>
                <w:rFonts w:cs="Arial"/>
                <w:sz w:val="20"/>
              </w:rPr>
              <w:t>CE8. The Resource implements replay-resistant authentication mechanisms for network access to privileged accounts.</w:t>
            </w:r>
          </w:p>
          <w:p w14:paraId="37E4126A" w14:textId="77777777" w:rsidR="006D33F3" w:rsidRPr="00B6190F" w:rsidRDefault="006D33F3" w:rsidP="00FE62C2">
            <w:pPr>
              <w:rPr>
                <w:rFonts w:cs="Arial"/>
                <w:sz w:val="20"/>
              </w:rPr>
            </w:pPr>
          </w:p>
          <w:p w14:paraId="24BE7739" w14:textId="77777777" w:rsidR="00FE62C2" w:rsidRDefault="00FE62C2" w:rsidP="00FE62C2">
            <w:pPr>
              <w:rPr>
                <w:rFonts w:cs="Arial"/>
                <w:sz w:val="20"/>
              </w:rPr>
            </w:pPr>
            <w:r w:rsidRPr="00B6190F">
              <w:rPr>
                <w:rFonts w:cs="Arial"/>
                <w:sz w:val="20"/>
              </w:rPr>
              <w:t>CE11. The Resource implements multifactor authentication for remote access to privileged and non-privileged accounts such that one of the factors is provided by a device separate from the system gaining access. Note: NIST SP 800-63-2 allows the use of software tokens.</w:t>
            </w:r>
          </w:p>
          <w:p w14:paraId="43A32CA6" w14:textId="77777777" w:rsidR="006D33F3" w:rsidRPr="00B6190F" w:rsidRDefault="006D33F3" w:rsidP="00FE62C2">
            <w:pPr>
              <w:rPr>
                <w:rFonts w:cs="Arial"/>
                <w:sz w:val="20"/>
              </w:rPr>
            </w:pPr>
          </w:p>
          <w:p w14:paraId="01B2DA6D" w14:textId="77777777" w:rsidR="00D37360" w:rsidRPr="00B6190F" w:rsidRDefault="00FE62C2" w:rsidP="00FE62C2">
            <w:pPr>
              <w:rPr>
                <w:rFonts w:cs="Arial"/>
                <w:sz w:val="20"/>
              </w:rPr>
            </w:pPr>
            <w:r w:rsidRPr="00B6190F">
              <w:rPr>
                <w:rFonts w:cs="Arial"/>
                <w:sz w:val="20"/>
              </w:rPr>
              <w:t>CE12. The Resource accepts and electronically verifies Personal Identity Verification (PIV) credentials.</w:t>
            </w:r>
          </w:p>
          <w:p w14:paraId="39F08EFD" w14:textId="77777777" w:rsidR="009B3888" w:rsidRPr="00B6190F" w:rsidRDefault="009B3888" w:rsidP="00FE62C2">
            <w:pPr>
              <w:rPr>
                <w:rFonts w:cs="Arial"/>
                <w:sz w:val="20"/>
              </w:rPr>
            </w:pPr>
          </w:p>
        </w:tc>
      </w:tr>
      <w:tr w:rsidR="00D37360" w:rsidRPr="00B6190F" w14:paraId="5C9DF772" w14:textId="77777777" w:rsidTr="00E70DBD">
        <w:tc>
          <w:tcPr>
            <w:tcW w:w="9378" w:type="dxa"/>
            <w:gridSpan w:val="3"/>
          </w:tcPr>
          <w:p w14:paraId="0C36C3F6" w14:textId="77777777" w:rsidR="00D37360" w:rsidRPr="00B6190F" w:rsidRDefault="00D37360" w:rsidP="009A2C6A">
            <w:pPr>
              <w:spacing w:after="60"/>
              <w:rPr>
                <w:rFonts w:cs="Arial"/>
                <w:b/>
                <w:sz w:val="20"/>
              </w:rPr>
            </w:pPr>
            <w:r w:rsidRPr="00B6190F">
              <w:rPr>
                <w:rFonts w:cs="Arial"/>
                <w:b/>
                <w:sz w:val="20"/>
              </w:rPr>
              <w:t>Security Control Implementation Details:</w:t>
            </w:r>
          </w:p>
          <w:p w14:paraId="2C087C86" w14:textId="77777777" w:rsidR="00D37360" w:rsidRPr="00B6190F" w:rsidRDefault="00113A29" w:rsidP="0021542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N/A</w:t>
            </w:r>
          </w:p>
        </w:tc>
      </w:tr>
      <w:tr w:rsidR="00D37360" w:rsidRPr="00B6190F" w14:paraId="4876DA27" w14:textId="77777777" w:rsidTr="00E70DBD">
        <w:trPr>
          <w:trHeight w:val="80"/>
        </w:trPr>
        <w:tc>
          <w:tcPr>
            <w:tcW w:w="9378" w:type="dxa"/>
            <w:gridSpan w:val="3"/>
          </w:tcPr>
          <w:p w14:paraId="332AB74B" w14:textId="77777777" w:rsidR="00D37360" w:rsidRPr="00B6190F" w:rsidRDefault="00D37360" w:rsidP="009A2C6A">
            <w:pPr>
              <w:spacing w:after="60"/>
              <w:rPr>
                <w:rFonts w:cs="Arial"/>
                <w:b/>
                <w:sz w:val="20"/>
              </w:rPr>
            </w:pPr>
            <w:r w:rsidRPr="00B6190F">
              <w:rPr>
                <w:rFonts w:cs="Arial"/>
                <w:b/>
                <w:sz w:val="20"/>
              </w:rPr>
              <w:t>Responsible Parties:</w:t>
            </w:r>
          </w:p>
          <w:p w14:paraId="08C67AC9" w14:textId="77F0E36C" w:rsidR="00D37360" w:rsidRPr="00B6190F" w:rsidRDefault="00EB29D5" w:rsidP="009A2C6A">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NC Department of Revenue</w:t>
            </w:r>
          </w:p>
          <w:p w14:paraId="41612FE2" w14:textId="7B800589" w:rsidR="00D37360" w:rsidRPr="00B6190F" w:rsidRDefault="00A3254F"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37360" w:rsidRPr="00B6190F">
              <w:rPr>
                <w:rFonts w:cs="Arial"/>
                <w:sz w:val="20"/>
              </w:rPr>
              <w:t xml:space="preserve"> </w:t>
            </w:r>
            <w:r w:rsidR="00385D49">
              <w:rPr>
                <w:rFonts w:cs="Arial"/>
                <w:sz w:val="20"/>
              </w:rPr>
              <w:t>&lt;PROVIDER&gt;</w:t>
            </w:r>
          </w:p>
        </w:tc>
      </w:tr>
      <w:tr w:rsidR="00D37360" w:rsidRPr="00B6190F" w14:paraId="7F92C8E6" w14:textId="77777777" w:rsidTr="00E70DBD">
        <w:tc>
          <w:tcPr>
            <w:tcW w:w="9378" w:type="dxa"/>
            <w:gridSpan w:val="3"/>
          </w:tcPr>
          <w:p w14:paraId="129BD6F9" w14:textId="77777777" w:rsidR="00D37360" w:rsidRPr="00B6190F" w:rsidRDefault="00D37360" w:rsidP="0021542C">
            <w:pPr>
              <w:rPr>
                <w:rFonts w:cs="Arial"/>
                <w:bCs/>
                <w:sz w:val="20"/>
              </w:rPr>
            </w:pPr>
            <w:r w:rsidRPr="00B6190F">
              <w:rPr>
                <w:rFonts w:cs="Arial"/>
                <w:b/>
                <w:bCs/>
                <w:sz w:val="20"/>
              </w:rPr>
              <w:t>Control implementation</w:t>
            </w:r>
            <w:r w:rsidRPr="00B6190F">
              <w:rPr>
                <w:rFonts w:cs="Arial"/>
                <w:bCs/>
                <w:i/>
                <w:sz w:val="20"/>
              </w:rPr>
              <w:t>:</w:t>
            </w:r>
            <w:r w:rsidR="0021542C" w:rsidRPr="00B6190F">
              <w:rPr>
                <w:rFonts w:cs="Arial"/>
                <w:bCs/>
                <w:sz w:val="20"/>
              </w:rPr>
              <w:t xml:space="preserve"> </w:t>
            </w:r>
          </w:p>
        </w:tc>
      </w:tr>
      <w:tr w:rsidR="00E70DBD" w:rsidRPr="00A75D48" w14:paraId="58A99506" w14:textId="77777777" w:rsidTr="00E70DBD">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93BD7" w14:textId="77777777" w:rsidR="00E70DBD" w:rsidRPr="00E70DBD" w:rsidRDefault="00E70DBD" w:rsidP="00356F8B">
            <w:pPr>
              <w:rPr>
                <w:rFonts w:cs="Arial"/>
                <w:bCs/>
                <w:sz w:val="20"/>
              </w:rPr>
            </w:pPr>
            <w:r w:rsidRPr="00E70DBD">
              <w:rPr>
                <w:rFonts w:cs="Arial"/>
                <w:bCs/>
                <w:sz w:val="20"/>
              </w:rPr>
              <w:t>&lt;Provider&gt; Response</w:t>
            </w:r>
          </w:p>
        </w:tc>
      </w:tr>
      <w:tr w:rsidR="00E70DBD" w:rsidRPr="00E52C1D" w14:paraId="77624F94" w14:textId="77777777" w:rsidTr="00E70DBD">
        <w:tc>
          <w:tcPr>
            <w:tcW w:w="9378" w:type="dxa"/>
            <w:gridSpan w:val="3"/>
            <w:tcBorders>
              <w:top w:val="single" w:sz="4" w:space="0" w:color="auto"/>
              <w:left w:val="single" w:sz="4" w:space="0" w:color="auto"/>
              <w:bottom w:val="single" w:sz="4" w:space="0" w:color="auto"/>
              <w:right w:val="single" w:sz="4" w:space="0" w:color="auto"/>
            </w:tcBorders>
          </w:tcPr>
          <w:p w14:paraId="5EDE9ACD" w14:textId="77777777" w:rsidR="009B54F3" w:rsidRPr="009B54F3" w:rsidRDefault="009B54F3" w:rsidP="009B54F3">
            <w:pPr>
              <w:pStyle w:val="Default"/>
              <w:spacing w:before="60" w:after="60"/>
              <w:rPr>
                <w:i/>
                <w:color w:val="808080" w:themeColor="background1" w:themeShade="80"/>
                <w:sz w:val="20"/>
                <w:szCs w:val="20"/>
              </w:rPr>
            </w:pPr>
            <w:r w:rsidRPr="009B54F3">
              <w:rPr>
                <w:i/>
                <w:color w:val="808080" w:themeColor="background1" w:themeShade="80"/>
                <w:sz w:val="20"/>
                <w:szCs w:val="20"/>
              </w:rPr>
              <w:t>Organizational users include employees or individuals that organizations deem to have equivalent status of employees (e.g., contractors, guest researchers). This control applies to all accesses other than: (</w:t>
            </w:r>
            <w:proofErr w:type="spellStart"/>
            <w:r w:rsidRPr="009B54F3">
              <w:rPr>
                <w:i/>
                <w:color w:val="808080" w:themeColor="background1" w:themeShade="80"/>
                <w:sz w:val="20"/>
                <w:szCs w:val="20"/>
              </w:rPr>
              <w:t>i</w:t>
            </w:r>
            <w:proofErr w:type="spellEnd"/>
            <w:r w:rsidRPr="009B54F3">
              <w:rPr>
                <w:i/>
                <w:color w:val="808080" w:themeColor="background1" w:themeShade="80"/>
                <w:sz w:val="20"/>
                <w:szCs w:val="20"/>
              </w:rPr>
              <w:t xml:space="preserve">) accesses that are explicitly identified and documented in AC-14; and (ii) accesses that occur through authorized use of group authenticators without individual authentication. Organizations may require unique identification of individuals in group accounts (e.g., shared privilege accounts) or for detailed accountability of individual activity. </w:t>
            </w:r>
            <w:r w:rsidRPr="009B54F3">
              <w:rPr>
                <w:i/>
                <w:color w:val="808080" w:themeColor="background1" w:themeShade="80"/>
                <w:sz w:val="20"/>
                <w:szCs w:val="20"/>
              </w:rPr>
              <w:lastRenderedPageBreak/>
              <w:t>Organizations employ passwords, tokens, or biometrics to authenticate user identities, or in the case multifactor authentication, or some combination thereof. Access to organizational information systems is defined as either local access or network access. Local access is any access to organizational information systems by users (or processes acting on behalf of users) where such access is obtained by direct connections without the use of networks. Network access is access to</w:t>
            </w:r>
            <w:r w:rsidRPr="009B54F3">
              <w:rPr>
                <w:i/>
                <w:color w:val="808080" w:themeColor="background1" w:themeShade="80"/>
                <w:sz w:val="20"/>
              </w:rPr>
              <w:t xml:space="preserve"> </w:t>
            </w:r>
            <w:r w:rsidRPr="009B54F3">
              <w:rPr>
                <w:i/>
                <w:color w:val="808080" w:themeColor="background1" w:themeShade="80"/>
                <w:sz w:val="20"/>
                <w:szCs w:val="20"/>
              </w:rPr>
              <w:t xml:space="preserve">organizational information systems by users (or processes acting on behalf of users) where such access is obtained through network connections (i.e., nonlocal accesses). Remote access is a type of network access that involves communication through external networks (e.g., the Internet). Internal networks include local area networks and wide area networks. In addition, the use of encrypted virtual private networks (VPNs) for network connections between organization-controlled endpoints and non-organization controlled endpoints may be treated as internal networks from the perspective of protecting the confidentiality and integrity of information traversing the network. </w:t>
            </w:r>
          </w:p>
          <w:p w14:paraId="7CC6F2EC" w14:textId="1CE5A462" w:rsidR="00E70DBD" w:rsidRPr="00E70DBD" w:rsidRDefault="009B54F3" w:rsidP="009B54F3">
            <w:pPr>
              <w:rPr>
                <w:rFonts w:cs="Arial"/>
                <w:b/>
                <w:bCs/>
                <w:sz w:val="20"/>
              </w:rPr>
            </w:pPr>
            <w:r w:rsidRPr="009B54F3">
              <w:rPr>
                <w:i/>
                <w:color w:val="808080" w:themeColor="background1" w:themeShade="80"/>
                <w:sz w:val="20"/>
              </w:rPr>
              <w:t>Organizations can satisfy the identification and authentication requirements in this control by complying with the requirements in Homeland Security Presidential Directive 12 consistent with the specific organizational implementation plans. Multifactor authentication requires the use of two or more different factors to achieve authentication. The factors are defined as: (</w:t>
            </w:r>
            <w:proofErr w:type="spellStart"/>
            <w:r w:rsidRPr="009B54F3">
              <w:rPr>
                <w:i/>
                <w:color w:val="808080" w:themeColor="background1" w:themeShade="80"/>
                <w:sz w:val="20"/>
              </w:rPr>
              <w:t>i</w:t>
            </w:r>
            <w:proofErr w:type="spellEnd"/>
            <w:r w:rsidRPr="009B54F3">
              <w:rPr>
                <w:i/>
                <w:color w:val="808080" w:themeColor="background1" w:themeShade="80"/>
                <w:sz w:val="20"/>
              </w:rPr>
              <w:t>) something you know (e.g., password, personal identification number [PIN]); (ii) something you have (e.g., cryptographic identification device, token); or (iii) something you are (e.g., biometric). Multifactor solutions that require devices separate from information systems gaining access include, for example, hardware tokens providing time-based or challenge-response authenticators and smart cards such as the U.S. Government Personal Identity Verification card and the DoD common access card. In addition to identifying and authenticating users at the information system level (i.e., at logon), organizations also employ identification and authentication mechanisms at the application level, when necessary, to provide increased information security. Identification and authentication requirements for other than organizational users are described in IA-8. Related controls: AC-2, AC-3, AC-14, AC-17, AC-18, IA-4, IA-5, IA-8.</w:t>
            </w:r>
          </w:p>
        </w:tc>
      </w:tr>
      <w:tr w:rsidR="00E70DBD" w14:paraId="2E2B235E" w14:textId="77777777" w:rsidTr="00E70DBD">
        <w:tc>
          <w:tcPr>
            <w:tcW w:w="2155" w:type="dxa"/>
          </w:tcPr>
          <w:p w14:paraId="1193C6BF" w14:textId="77777777" w:rsidR="00E70DBD" w:rsidRDefault="00E70DBD" w:rsidP="00356F8B">
            <w:pPr>
              <w:rPr>
                <w:rFonts w:cs="Arial"/>
                <w:sz w:val="20"/>
                <w:highlight w:val="red"/>
              </w:rPr>
            </w:pPr>
          </w:p>
        </w:tc>
        <w:tc>
          <w:tcPr>
            <w:tcW w:w="720" w:type="dxa"/>
          </w:tcPr>
          <w:p w14:paraId="6D3C491A" w14:textId="77777777" w:rsidR="00E70DBD" w:rsidRDefault="00E70DBD" w:rsidP="00356F8B">
            <w:pPr>
              <w:rPr>
                <w:rFonts w:cs="Arial"/>
                <w:sz w:val="20"/>
              </w:rPr>
            </w:pPr>
            <w:r>
              <w:rPr>
                <w:rFonts w:cs="Arial"/>
                <w:sz w:val="20"/>
              </w:rPr>
              <w:t>CE1</w:t>
            </w:r>
          </w:p>
        </w:tc>
        <w:tc>
          <w:tcPr>
            <w:tcW w:w="6503" w:type="dxa"/>
          </w:tcPr>
          <w:p w14:paraId="3CCD61BB" w14:textId="076A50DF" w:rsidR="00E70DBD" w:rsidRPr="007B2398" w:rsidRDefault="007B2398" w:rsidP="00356F8B">
            <w:pPr>
              <w:rPr>
                <w:rFonts w:cs="Arial"/>
                <w:i/>
                <w:sz w:val="20"/>
              </w:rPr>
            </w:pPr>
            <w:r w:rsidRPr="007B2398">
              <w:rPr>
                <w:i/>
                <w:color w:val="808080" w:themeColor="background1" w:themeShade="80"/>
                <w:sz w:val="20"/>
              </w:rPr>
              <w:t>Related control: AC-6.</w:t>
            </w:r>
          </w:p>
        </w:tc>
      </w:tr>
      <w:tr w:rsidR="00E70DBD" w14:paraId="7D247ED1" w14:textId="77777777" w:rsidTr="00E70DBD">
        <w:tc>
          <w:tcPr>
            <w:tcW w:w="2155" w:type="dxa"/>
          </w:tcPr>
          <w:p w14:paraId="47F89E38" w14:textId="77777777" w:rsidR="00E70DBD" w:rsidRDefault="00E70DBD" w:rsidP="00356F8B">
            <w:pPr>
              <w:rPr>
                <w:rFonts w:cs="Arial"/>
                <w:sz w:val="20"/>
                <w:highlight w:val="red"/>
              </w:rPr>
            </w:pPr>
          </w:p>
        </w:tc>
        <w:tc>
          <w:tcPr>
            <w:tcW w:w="720" w:type="dxa"/>
          </w:tcPr>
          <w:p w14:paraId="27DAB8B7" w14:textId="77777777" w:rsidR="00E70DBD" w:rsidRDefault="00E70DBD" w:rsidP="00356F8B">
            <w:pPr>
              <w:rPr>
                <w:rFonts w:cs="Arial"/>
                <w:sz w:val="20"/>
              </w:rPr>
            </w:pPr>
            <w:r>
              <w:rPr>
                <w:rFonts w:cs="Arial"/>
                <w:sz w:val="20"/>
              </w:rPr>
              <w:t>CE2</w:t>
            </w:r>
          </w:p>
        </w:tc>
        <w:tc>
          <w:tcPr>
            <w:tcW w:w="6503" w:type="dxa"/>
          </w:tcPr>
          <w:p w14:paraId="0CED0D50" w14:textId="77777777" w:rsidR="00E70DBD" w:rsidRDefault="00E70DBD" w:rsidP="00356F8B">
            <w:pPr>
              <w:rPr>
                <w:rFonts w:cs="Arial"/>
                <w:sz w:val="20"/>
              </w:rPr>
            </w:pPr>
          </w:p>
        </w:tc>
      </w:tr>
      <w:tr w:rsidR="00E70DBD" w14:paraId="0EC39ED0" w14:textId="77777777" w:rsidTr="00E70DBD">
        <w:tc>
          <w:tcPr>
            <w:tcW w:w="2155" w:type="dxa"/>
          </w:tcPr>
          <w:p w14:paraId="7C220013" w14:textId="77777777" w:rsidR="00E70DBD" w:rsidRDefault="00E70DBD" w:rsidP="00356F8B">
            <w:pPr>
              <w:rPr>
                <w:rFonts w:cs="Arial"/>
                <w:sz w:val="20"/>
                <w:highlight w:val="red"/>
              </w:rPr>
            </w:pPr>
          </w:p>
        </w:tc>
        <w:tc>
          <w:tcPr>
            <w:tcW w:w="720" w:type="dxa"/>
          </w:tcPr>
          <w:p w14:paraId="3F69C553" w14:textId="198915E4" w:rsidR="00E70DBD" w:rsidRDefault="00E70DBD" w:rsidP="00356F8B">
            <w:pPr>
              <w:rPr>
                <w:rFonts w:cs="Arial"/>
                <w:sz w:val="20"/>
              </w:rPr>
            </w:pPr>
            <w:r>
              <w:rPr>
                <w:rFonts w:cs="Arial"/>
                <w:sz w:val="20"/>
              </w:rPr>
              <w:t>CE3</w:t>
            </w:r>
          </w:p>
        </w:tc>
        <w:tc>
          <w:tcPr>
            <w:tcW w:w="6503" w:type="dxa"/>
          </w:tcPr>
          <w:p w14:paraId="57C3D4B2" w14:textId="5164B406" w:rsidR="00E70DBD" w:rsidRPr="007B2398" w:rsidRDefault="007B2398" w:rsidP="00356F8B">
            <w:pPr>
              <w:rPr>
                <w:rFonts w:cs="Arial"/>
                <w:i/>
                <w:sz w:val="20"/>
              </w:rPr>
            </w:pPr>
            <w:r w:rsidRPr="007B2398">
              <w:rPr>
                <w:i/>
                <w:color w:val="808080" w:themeColor="background1" w:themeShade="80"/>
                <w:sz w:val="20"/>
              </w:rPr>
              <w:t>Related control: AC-6.</w:t>
            </w:r>
          </w:p>
        </w:tc>
      </w:tr>
      <w:tr w:rsidR="00E70DBD" w14:paraId="07965D05" w14:textId="77777777" w:rsidTr="00E70DBD">
        <w:tc>
          <w:tcPr>
            <w:tcW w:w="2155" w:type="dxa"/>
          </w:tcPr>
          <w:p w14:paraId="01B0457E" w14:textId="77777777" w:rsidR="00E70DBD" w:rsidRDefault="00E70DBD" w:rsidP="00356F8B">
            <w:pPr>
              <w:rPr>
                <w:rFonts w:cs="Arial"/>
                <w:sz w:val="20"/>
                <w:highlight w:val="red"/>
              </w:rPr>
            </w:pPr>
          </w:p>
        </w:tc>
        <w:tc>
          <w:tcPr>
            <w:tcW w:w="720" w:type="dxa"/>
          </w:tcPr>
          <w:p w14:paraId="6266A187" w14:textId="5FE19AB7" w:rsidR="00E70DBD" w:rsidRDefault="00E70DBD" w:rsidP="00356F8B">
            <w:pPr>
              <w:rPr>
                <w:rFonts w:cs="Arial"/>
                <w:sz w:val="20"/>
              </w:rPr>
            </w:pPr>
            <w:r>
              <w:rPr>
                <w:rFonts w:cs="Arial"/>
                <w:sz w:val="20"/>
              </w:rPr>
              <w:t>CE8</w:t>
            </w:r>
          </w:p>
        </w:tc>
        <w:tc>
          <w:tcPr>
            <w:tcW w:w="6503" w:type="dxa"/>
          </w:tcPr>
          <w:p w14:paraId="164F9F13" w14:textId="06DAC17C" w:rsidR="00E70DBD" w:rsidRPr="007B2398" w:rsidRDefault="007B2398" w:rsidP="00356F8B">
            <w:pPr>
              <w:rPr>
                <w:rFonts w:cs="Arial"/>
                <w:i/>
                <w:color w:val="808080" w:themeColor="background1" w:themeShade="80"/>
                <w:sz w:val="20"/>
              </w:rPr>
            </w:pPr>
            <w:r w:rsidRPr="007B2398">
              <w:rPr>
                <w:i/>
                <w:color w:val="808080" w:themeColor="background1" w:themeShade="80"/>
                <w:sz w:val="20"/>
              </w:rPr>
              <w:t xml:space="preserve">Authentication processes resist replay attacks if it is impractical to achieve successful authentications by replaying previous authentication messages. Replay-resistant techniques include, for example, protocols that use </w:t>
            </w:r>
            <w:proofErr w:type="spellStart"/>
            <w:r w:rsidRPr="007B2398">
              <w:rPr>
                <w:i/>
                <w:color w:val="808080" w:themeColor="background1" w:themeShade="80"/>
                <w:sz w:val="20"/>
              </w:rPr>
              <w:t>nonces</w:t>
            </w:r>
            <w:proofErr w:type="spellEnd"/>
            <w:r w:rsidRPr="007B2398">
              <w:rPr>
                <w:i/>
                <w:color w:val="808080" w:themeColor="background1" w:themeShade="80"/>
                <w:sz w:val="20"/>
              </w:rPr>
              <w:t xml:space="preserve"> or challenges such as Transport Layer Security (TLS) and time synchronous or challenge-response one-time authenticators.</w:t>
            </w:r>
          </w:p>
        </w:tc>
      </w:tr>
      <w:tr w:rsidR="00E70DBD" w14:paraId="36F4410C" w14:textId="77777777" w:rsidTr="00E70DBD">
        <w:tc>
          <w:tcPr>
            <w:tcW w:w="2155" w:type="dxa"/>
          </w:tcPr>
          <w:p w14:paraId="2E7B3660" w14:textId="77777777" w:rsidR="00E70DBD" w:rsidRDefault="00E70DBD" w:rsidP="00356F8B">
            <w:pPr>
              <w:rPr>
                <w:rFonts w:cs="Arial"/>
                <w:sz w:val="20"/>
                <w:highlight w:val="red"/>
              </w:rPr>
            </w:pPr>
          </w:p>
        </w:tc>
        <w:tc>
          <w:tcPr>
            <w:tcW w:w="720" w:type="dxa"/>
          </w:tcPr>
          <w:p w14:paraId="47E1C522" w14:textId="34E61A6E" w:rsidR="00E70DBD" w:rsidRDefault="00E70DBD" w:rsidP="00356F8B">
            <w:pPr>
              <w:rPr>
                <w:rFonts w:cs="Arial"/>
                <w:sz w:val="20"/>
              </w:rPr>
            </w:pPr>
            <w:r>
              <w:rPr>
                <w:rFonts w:cs="Arial"/>
                <w:sz w:val="20"/>
              </w:rPr>
              <w:t>CE11</w:t>
            </w:r>
          </w:p>
        </w:tc>
        <w:tc>
          <w:tcPr>
            <w:tcW w:w="6503" w:type="dxa"/>
          </w:tcPr>
          <w:p w14:paraId="3B549566" w14:textId="79758DFB" w:rsidR="00E70DBD" w:rsidRPr="007B2398" w:rsidRDefault="007B2398" w:rsidP="00356F8B">
            <w:pPr>
              <w:rPr>
                <w:rFonts w:cs="Arial"/>
                <w:i/>
                <w:sz w:val="20"/>
              </w:rPr>
            </w:pPr>
            <w:r w:rsidRPr="007B2398">
              <w:rPr>
                <w:i/>
                <w:color w:val="808080" w:themeColor="background1" w:themeShade="80"/>
                <w:sz w:val="20"/>
              </w:rPr>
              <w:t>For remote access to privileged/non-privileged accounts, the purpose of requiring a device that is separate from the information system gaining access for one of the factors during multifactor authentication is to reduce the likelihood of compromising authentication credentials stored on the system. For example, adversaries deploying malicious code on organizational information systems can potentially compromise such credentials resident on the system and subsequently impersonate authorized users. Related control: AC-6.</w:t>
            </w:r>
          </w:p>
        </w:tc>
      </w:tr>
      <w:tr w:rsidR="00E70DBD" w14:paraId="3050E7A2" w14:textId="77777777" w:rsidTr="00E70DBD">
        <w:tc>
          <w:tcPr>
            <w:tcW w:w="2155" w:type="dxa"/>
          </w:tcPr>
          <w:p w14:paraId="53703EC7" w14:textId="77777777" w:rsidR="00E70DBD" w:rsidRDefault="00E70DBD" w:rsidP="00356F8B">
            <w:pPr>
              <w:rPr>
                <w:rFonts w:cs="Arial"/>
                <w:sz w:val="20"/>
                <w:highlight w:val="red"/>
              </w:rPr>
            </w:pPr>
          </w:p>
        </w:tc>
        <w:tc>
          <w:tcPr>
            <w:tcW w:w="720" w:type="dxa"/>
          </w:tcPr>
          <w:p w14:paraId="142534D5" w14:textId="1D1A6E7F" w:rsidR="00E70DBD" w:rsidRDefault="00E70DBD" w:rsidP="00356F8B">
            <w:pPr>
              <w:rPr>
                <w:rFonts w:cs="Arial"/>
                <w:sz w:val="20"/>
              </w:rPr>
            </w:pPr>
            <w:r>
              <w:rPr>
                <w:rFonts w:cs="Arial"/>
                <w:sz w:val="20"/>
              </w:rPr>
              <w:t>CE12</w:t>
            </w:r>
          </w:p>
        </w:tc>
        <w:tc>
          <w:tcPr>
            <w:tcW w:w="6503" w:type="dxa"/>
          </w:tcPr>
          <w:p w14:paraId="72688F5D" w14:textId="57F813E2" w:rsidR="00E70DBD" w:rsidRPr="007B2398" w:rsidRDefault="007B2398" w:rsidP="00356F8B">
            <w:pPr>
              <w:rPr>
                <w:rFonts w:cs="Arial"/>
                <w:i/>
                <w:sz w:val="20"/>
              </w:rPr>
            </w:pPr>
            <w:r w:rsidRPr="007B2398">
              <w:rPr>
                <w:i/>
                <w:color w:val="808080" w:themeColor="background1" w:themeShade="80"/>
                <w:sz w:val="20"/>
              </w:rPr>
              <w:t>This control enhancement applies to organizations implementing logical access control systems (LACS) and physical access control systems (PACS). Personal Identity Verification (PIV) credentials are those credentials issued by federal agencies that conform to FIPS Publication 201 and supporting guidance documents. OMB Memorandum 11-11 requires federal agencies to continue implementing the requirements specified in HSPD-12 to enable agency-wide use of PIV credentials. Related controls: AU-2, PE-3, SA-4.</w:t>
            </w:r>
          </w:p>
        </w:tc>
      </w:tr>
      <w:tr w:rsidR="00E70DBD" w:rsidRPr="001909F6" w14:paraId="7DBF139B" w14:textId="77777777" w:rsidTr="00E70DBD">
        <w:tc>
          <w:tcPr>
            <w:tcW w:w="9378" w:type="dxa"/>
            <w:gridSpan w:val="3"/>
            <w:shd w:val="clear" w:color="auto" w:fill="F2F2F2" w:themeFill="background1" w:themeFillShade="F2"/>
          </w:tcPr>
          <w:p w14:paraId="2AD30DA4" w14:textId="77777777" w:rsidR="00E70DBD" w:rsidRPr="001909F6" w:rsidRDefault="00E70DBD"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70DBD" w:rsidRPr="00E70DBD" w14:paraId="2ECA248A" w14:textId="77777777" w:rsidTr="00E70DBD">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2E42EB" w14:textId="77777777" w:rsidR="00E70DBD" w:rsidRPr="00E70DBD" w:rsidRDefault="00E70DBD" w:rsidP="00356F8B">
            <w:pPr>
              <w:rPr>
                <w:rFonts w:cs="Arial"/>
                <w:sz w:val="20"/>
              </w:rPr>
            </w:pPr>
          </w:p>
        </w:tc>
      </w:tr>
      <w:tr w:rsidR="00E70DBD" w14:paraId="6FE68A80" w14:textId="77777777" w:rsidTr="00356F8B">
        <w:tc>
          <w:tcPr>
            <w:tcW w:w="2155" w:type="dxa"/>
          </w:tcPr>
          <w:p w14:paraId="1BE87C94" w14:textId="77777777" w:rsidR="00E70DBD" w:rsidRDefault="00E70DBD" w:rsidP="00356F8B">
            <w:pPr>
              <w:rPr>
                <w:rFonts w:cs="Arial"/>
                <w:sz w:val="20"/>
                <w:highlight w:val="red"/>
              </w:rPr>
            </w:pPr>
          </w:p>
        </w:tc>
        <w:tc>
          <w:tcPr>
            <w:tcW w:w="720" w:type="dxa"/>
          </w:tcPr>
          <w:p w14:paraId="41000751" w14:textId="77777777" w:rsidR="00E70DBD" w:rsidRDefault="00E70DBD" w:rsidP="00356F8B">
            <w:pPr>
              <w:rPr>
                <w:rFonts w:cs="Arial"/>
                <w:sz w:val="20"/>
              </w:rPr>
            </w:pPr>
            <w:r>
              <w:rPr>
                <w:rFonts w:cs="Arial"/>
                <w:sz w:val="20"/>
              </w:rPr>
              <w:t>CE1</w:t>
            </w:r>
          </w:p>
        </w:tc>
        <w:tc>
          <w:tcPr>
            <w:tcW w:w="6503" w:type="dxa"/>
          </w:tcPr>
          <w:p w14:paraId="39258831" w14:textId="77777777" w:rsidR="00E70DBD" w:rsidRDefault="00E70DBD" w:rsidP="00356F8B">
            <w:pPr>
              <w:rPr>
                <w:rFonts w:cs="Arial"/>
                <w:sz w:val="20"/>
              </w:rPr>
            </w:pPr>
          </w:p>
        </w:tc>
      </w:tr>
      <w:tr w:rsidR="00E70DBD" w14:paraId="6F01A8EB" w14:textId="77777777" w:rsidTr="00356F8B">
        <w:tc>
          <w:tcPr>
            <w:tcW w:w="2155" w:type="dxa"/>
          </w:tcPr>
          <w:p w14:paraId="7A5C545F" w14:textId="77777777" w:rsidR="00E70DBD" w:rsidRDefault="00E70DBD" w:rsidP="00356F8B">
            <w:pPr>
              <w:rPr>
                <w:rFonts w:cs="Arial"/>
                <w:sz w:val="20"/>
                <w:highlight w:val="red"/>
              </w:rPr>
            </w:pPr>
          </w:p>
        </w:tc>
        <w:tc>
          <w:tcPr>
            <w:tcW w:w="720" w:type="dxa"/>
          </w:tcPr>
          <w:p w14:paraId="431DB4BA" w14:textId="77777777" w:rsidR="00E70DBD" w:rsidRDefault="00E70DBD" w:rsidP="00356F8B">
            <w:pPr>
              <w:rPr>
                <w:rFonts w:cs="Arial"/>
                <w:sz w:val="20"/>
              </w:rPr>
            </w:pPr>
            <w:r>
              <w:rPr>
                <w:rFonts w:cs="Arial"/>
                <w:sz w:val="20"/>
              </w:rPr>
              <w:t>CE2</w:t>
            </w:r>
          </w:p>
        </w:tc>
        <w:tc>
          <w:tcPr>
            <w:tcW w:w="6503" w:type="dxa"/>
          </w:tcPr>
          <w:p w14:paraId="65AB12EB" w14:textId="77777777" w:rsidR="00E70DBD" w:rsidRDefault="00E70DBD" w:rsidP="00356F8B">
            <w:pPr>
              <w:rPr>
                <w:rFonts w:cs="Arial"/>
                <w:sz w:val="20"/>
              </w:rPr>
            </w:pPr>
          </w:p>
        </w:tc>
      </w:tr>
      <w:tr w:rsidR="00E70DBD" w14:paraId="23171E34" w14:textId="77777777" w:rsidTr="00356F8B">
        <w:tc>
          <w:tcPr>
            <w:tcW w:w="2155" w:type="dxa"/>
          </w:tcPr>
          <w:p w14:paraId="2DBA40A0" w14:textId="77777777" w:rsidR="00E70DBD" w:rsidRDefault="00E70DBD" w:rsidP="00356F8B">
            <w:pPr>
              <w:rPr>
                <w:rFonts w:cs="Arial"/>
                <w:sz w:val="20"/>
                <w:highlight w:val="red"/>
              </w:rPr>
            </w:pPr>
          </w:p>
        </w:tc>
        <w:tc>
          <w:tcPr>
            <w:tcW w:w="720" w:type="dxa"/>
          </w:tcPr>
          <w:p w14:paraId="5D4DFA56" w14:textId="77777777" w:rsidR="00E70DBD" w:rsidRDefault="00E70DBD" w:rsidP="00356F8B">
            <w:pPr>
              <w:rPr>
                <w:rFonts w:cs="Arial"/>
                <w:sz w:val="20"/>
              </w:rPr>
            </w:pPr>
            <w:r>
              <w:rPr>
                <w:rFonts w:cs="Arial"/>
                <w:sz w:val="20"/>
              </w:rPr>
              <w:t>CE3</w:t>
            </w:r>
          </w:p>
        </w:tc>
        <w:tc>
          <w:tcPr>
            <w:tcW w:w="6503" w:type="dxa"/>
          </w:tcPr>
          <w:p w14:paraId="1389A8A3" w14:textId="77777777" w:rsidR="00E70DBD" w:rsidRDefault="00E70DBD" w:rsidP="00356F8B">
            <w:pPr>
              <w:rPr>
                <w:rFonts w:cs="Arial"/>
                <w:sz w:val="20"/>
              </w:rPr>
            </w:pPr>
          </w:p>
        </w:tc>
      </w:tr>
      <w:tr w:rsidR="00E70DBD" w14:paraId="7E45F68A" w14:textId="77777777" w:rsidTr="00356F8B">
        <w:tc>
          <w:tcPr>
            <w:tcW w:w="2155" w:type="dxa"/>
          </w:tcPr>
          <w:p w14:paraId="48EE7214" w14:textId="77777777" w:rsidR="00E70DBD" w:rsidRDefault="00E70DBD" w:rsidP="00356F8B">
            <w:pPr>
              <w:rPr>
                <w:rFonts w:cs="Arial"/>
                <w:sz w:val="20"/>
                <w:highlight w:val="red"/>
              </w:rPr>
            </w:pPr>
          </w:p>
        </w:tc>
        <w:tc>
          <w:tcPr>
            <w:tcW w:w="720" w:type="dxa"/>
          </w:tcPr>
          <w:p w14:paraId="7E9B4426" w14:textId="77777777" w:rsidR="00E70DBD" w:rsidRDefault="00E70DBD" w:rsidP="00356F8B">
            <w:pPr>
              <w:rPr>
                <w:rFonts w:cs="Arial"/>
                <w:sz w:val="20"/>
              </w:rPr>
            </w:pPr>
            <w:r>
              <w:rPr>
                <w:rFonts w:cs="Arial"/>
                <w:sz w:val="20"/>
              </w:rPr>
              <w:t>CE8</w:t>
            </w:r>
          </w:p>
        </w:tc>
        <w:tc>
          <w:tcPr>
            <w:tcW w:w="6503" w:type="dxa"/>
          </w:tcPr>
          <w:p w14:paraId="259272AC" w14:textId="77777777" w:rsidR="00E70DBD" w:rsidRDefault="00E70DBD" w:rsidP="00356F8B">
            <w:pPr>
              <w:rPr>
                <w:rFonts w:cs="Arial"/>
                <w:sz w:val="20"/>
              </w:rPr>
            </w:pPr>
          </w:p>
        </w:tc>
      </w:tr>
      <w:tr w:rsidR="00E70DBD" w14:paraId="2838DBD4" w14:textId="77777777" w:rsidTr="00356F8B">
        <w:tc>
          <w:tcPr>
            <w:tcW w:w="2155" w:type="dxa"/>
          </w:tcPr>
          <w:p w14:paraId="5D1005F7" w14:textId="77777777" w:rsidR="00E70DBD" w:rsidRDefault="00E70DBD" w:rsidP="00356F8B">
            <w:pPr>
              <w:rPr>
                <w:rFonts w:cs="Arial"/>
                <w:sz w:val="20"/>
                <w:highlight w:val="red"/>
              </w:rPr>
            </w:pPr>
          </w:p>
        </w:tc>
        <w:tc>
          <w:tcPr>
            <w:tcW w:w="720" w:type="dxa"/>
          </w:tcPr>
          <w:p w14:paraId="4AC1BC0E" w14:textId="77777777" w:rsidR="00E70DBD" w:rsidRDefault="00E70DBD" w:rsidP="00356F8B">
            <w:pPr>
              <w:rPr>
                <w:rFonts w:cs="Arial"/>
                <w:sz w:val="20"/>
              </w:rPr>
            </w:pPr>
            <w:r>
              <w:rPr>
                <w:rFonts w:cs="Arial"/>
                <w:sz w:val="20"/>
              </w:rPr>
              <w:t>CE11</w:t>
            </w:r>
          </w:p>
        </w:tc>
        <w:tc>
          <w:tcPr>
            <w:tcW w:w="6503" w:type="dxa"/>
          </w:tcPr>
          <w:p w14:paraId="05585170" w14:textId="77777777" w:rsidR="00E70DBD" w:rsidRDefault="00E70DBD" w:rsidP="00356F8B">
            <w:pPr>
              <w:rPr>
                <w:rFonts w:cs="Arial"/>
                <w:sz w:val="20"/>
              </w:rPr>
            </w:pPr>
          </w:p>
        </w:tc>
      </w:tr>
      <w:tr w:rsidR="00E70DBD" w14:paraId="6B04D04E" w14:textId="77777777" w:rsidTr="00356F8B">
        <w:tc>
          <w:tcPr>
            <w:tcW w:w="2155" w:type="dxa"/>
          </w:tcPr>
          <w:p w14:paraId="285618F4" w14:textId="77777777" w:rsidR="00E70DBD" w:rsidRDefault="00E70DBD" w:rsidP="00356F8B">
            <w:pPr>
              <w:rPr>
                <w:rFonts w:cs="Arial"/>
                <w:sz w:val="20"/>
                <w:highlight w:val="red"/>
              </w:rPr>
            </w:pPr>
          </w:p>
        </w:tc>
        <w:tc>
          <w:tcPr>
            <w:tcW w:w="720" w:type="dxa"/>
          </w:tcPr>
          <w:p w14:paraId="0A080051" w14:textId="77777777" w:rsidR="00E70DBD" w:rsidRDefault="00E70DBD" w:rsidP="00356F8B">
            <w:pPr>
              <w:rPr>
                <w:rFonts w:cs="Arial"/>
                <w:sz w:val="20"/>
              </w:rPr>
            </w:pPr>
            <w:r>
              <w:rPr>
                <w:rFonts w:cs="Arial"/>
                <w:sz w:val="20"/>
              </w:rPr>
              <w:t>CE12</w:t>
            </w:r>
          </w:p>
        </w:tc>
        <w:tc>
          <w:tcPr>
            <w:tcW w:w="6503" w:type="dxa"/>
          </w:tcPr>
          <w:p w14:paraId="7000D553" w14:textId="77777777" w:rsidR="00E70DBD" w:rsidRDefault="00E70DBD" w:rsidP="00356F8B">
            <w:pPr>
              <w:rPr>
                <w:rFonts w:cs="Arial"/>
                <w:sz w:val="20"/>
              </w:rPr>
            </w:pPr>
          </w:p>
        </w:tc>
      </w:tr>
    </w:tbl>
    <w:p w14:paraId="04EC7279" w14:textId="77777777" w:rsidR="00D37360" w:rsidRDefault="00D37360" w:rsidP="00D37360">
      <w:pPr>
        <w:rPr>
          <w:rFonts w:cs="Arial"/>
          <w:sz w:val="20"/>
        </w:rPr>
      </w:pPr>
    </w:p>
    <w:p w14:paraId="6479791D" w14:textId="77777777" w:rsidR="00E70DBD" w:rsidRPr="00B6190F" w:rsidRDefault="00E70DBD" w:rsidP="00D373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D37360" w:rsidRPr="00B6190F" w14:paraId="03AA636A" w14:textId="77777777" w:rsidTr="00FE4425">
        <w:tc>
          <w:tcPr>
            <w:tcW w:w="9378" w:type="dxa"/>
            <w:gridSpan w:val="2"/>
            <w:shd w:val="pct20" w:color="auto" w:fill="auto"/>
          </w:tcPr>
          <w:p w14:paraId="7DF0383C" w14:textId="77777777" w:rsidR="00D37360" w:rsidRPr="00B6190F" w:rsidRDefault="0021542C" w:rsidP="009A2C6A">
            <w:pPr>
              <w:tabs>
                <w:tab w:val="left" w:pos="1080"/>
              </w:tabs>
              <w:spacing w:after="60"/>
              <w:rPr>
                <w:rFonts w:cs="Arial"/>
                <w:b/>
                <w:bCs/>
                <w:iCs/>
                <w:sz w:val="20"/>
              </w:rPr>
            </w:pPr>
            <w:r w:rsidRPr="00B6190F">
              <w:rPr>
                <w:rFonts w:cs="Arial"/>
                <w:b/>
                <w:bCs/>
                <w:iCs/>
                <w:sz w:val="20"/>
              </w:rPr>
              <w:t>(</w:t>
            </w:r>
            <w:r w:rsidR="00D37360" w:rsidRPr="00B6190F">
              <w:rPr>
                <w:rFonts w:cs="Arial"/>
                <w:b/>
                <w:bCs/>
                <w:iCs/>
                <w:sz w:val="20"/>
              </w:rPr>
              <w:t>IA-3</w:t>
            </w:r>
            <w:r w:rsidRPr="00B6190F">
              <w:rPr>
                <w:rFonts w:cs="Arial"/>
                <w:b/>
                <w:bCs/>
                <w:iCs/>
                <w:sz w:val="20"/>
              </w:rPr>
              <w:t xml:space="preserve">) </w:t>
            </w:r>
            <w:r w:rsidR="00D37360" w:rsidRPr="00B6190F">
              <w:rPr>
                <w:rFonts w:cs="Arial"/>
                <w:b/>
                <w:sz w:val="20"/>
              </w:rPr>
              <w:t>Identification and Authentication (Devices)</w:t>
            </w:r>
          </w:p>
        </w:tc>
      </w:tr>
      <w:tr w:rsidR="00D37360" w:rsidRPr="00B6190F" w14:paraId="087EE684" w14:textId="77777777" w:rsidTr="00FE4425">
        <w:trPr>
          <w:trHeight w:val="215"/>
        </w:trPr>
        <w:tc>
          <w:tcPr>
            <w:tcW w:w="9378" w:type="dxa"/>
            <w:gridSpan w:val="2"/>
            <w:shd w:val="clear" w:color="auto" w:fill="auto"/>
          </w:tcPr>
          <w:p w14:paraId="3AB498AC" w14:textId="77777777" w:rsidR="00D37360" w:rsidRPr="00B6190F" w:rsidRDefault="00467633" w:rsidP="009A2C6A">
            <w:pPr>
              <w:rPr>
                <w:rFonts w:cs="Arial"/>
                <w:sz w:val="20"/>
              </w:rPr>
            </w:pPr>
            <w:r w:rsidRPr="00B6190F">
              <w:rPr>
                <w:rFonts w:cs="Arial"/>
                <w:sz w:val="20"/>
              </w:rPr>
              <w:t>The purpose of the policy is to make sure that devices are uniquely identified.</w:t>
            </w:r>
          </w:p>
          <w:p w14:paraId="3D51DD0B" w14:textId="77777777" w:rsidR="00467633" w:rsidRPr="00B6190F" w:rsidRDefault="00467633" w:rsidP="009A2C6A">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467633" w:rsidRPr="00B6190F" w14:paraId="100DBC28" w14:textId="77777777" w:rsidTr="000B7650">
              <w:tc>
                <w:tcPr>
                  <w:tcW w:w="8797" w:type="dxa"/>
                  <w:gridSpan w:val="3"/>
                  <w:shd w:val="clear" w:color="auto" w:fill="4F81BD"/>
                </w:tcPr>
                <w:p w14:paraId="0899D1AE" w14:textId="77777777" w:rsidR="00467633" w:rsidRPr="00B6190F" w:rsidRDefault="00467633" w:rsidP="00467633">
                  <w:pPr>
                    <w:rPr>
                      <w:b/>
                      <w:bCs/>
                      <w:color w:val="FFFFFF"/>
                      <w:sz w:val="20"/>
                    </w:rPr>
                  </w:pPr>
                  <w:r w:rsidRPr="00B6190F">
                    <w:rPr>
                      <w:b/>
                      <w:bCs/>
                      <w:color w:val="FFFFFF"/>
                      <w:sz w:val="20"/>
                    </w:rPr>
                    <w:t>Applicability of Controls</w:t>
                  </w:r>
                </w:p>
              </w:tc>
            </w:tr>
            <w:tr w:rsidR="00467633" w:rsidRPr="00B6190F" w14:paraId="79D4A1D2" w14:textId="77777777" w:rsidTr="000B7650">
              <w:tc>
                <w:tcPr>
                  <w:tcW w:w="3084" w:type="dxa"/>
                  <w:shd w:val="clear" w:color="auto" w:fill="4F81BD"/>
                </w:tcPr>
                <w:p w14:paraId="79F809FE" w14:textId="77777777" w:rsidR="00467633" w:rsidRPr="00B6190F" w:rsidRDefault="00467633" w:rsidP="00467633">
                  <w:pPr>
                    <w:rPr>
                      <w:b/>
                      <w:bCs/>
                      <w:color w:val="FFFFFF"/>
                    </w:rPr>
                  </w:pPr>
                  <w:r w:rsidRPr="00B6190F">
                    <w:rPr>
                      <w:b/>
                      <w:bCs/>
                      <w:color w:val="FFFFFF"/>
                    </w:rPr>
                    <w:t>Public</w:t>
                  </w:r>
                </w:p>
              </w:tc>
              <w:tc>
                <w:tcPr>
                  <w:tcW w:w="3192" w:type="dxa"/>
                  <w:shd w:val="clear" w:color="auto" w:fill="4F81BD"/>
                </w:tcPr>
                <w:p w14:paraId="3BA44FB5" w14:textId="77777777" w:rsidR="00467633" w:rsidRPr="00B6190F" w:rsidRDefault="00467633" w:rsidP="00467633">
                  <w:pPr>
                    <w:rPr>
                      <w:b/>
                      <w:bCs/>
                      <w:color w:val="FFFFFF"/>
                    </w:rPr>
                  </w:pPr>
                  <w:r w:rsidRPr="00B6190F">
                    <w:rPr>
                      <w:b/>
                      <w:bCs/>
                      <w:color w:val="FFFFFF"/>
                    </w:rPr>
                    <w:t>Confidential</w:t>
                  </w:r>
                </w:p>
              </w:tc>
              <w:tc>
                <w:tcPr>
                  <w:tcW w:w="2521" w:type="dxa"/>
                  <w:shd w:val="clear" w:color="auto" w:fill="4F81BD"/>
                </w:tcPr>
                <w:p w14:paraId="2992A51A" w14:textId="77777777" w:rsidR="00467633" w:rsidRPr="00B6190F" w:rsidRDefault="00467633" w:rsidP="00467633">
                  <w:pPr>
                    <w:rPr>
                      <w:b/>
                      <w:bCs/>
                      <w:color w:val="FFFFFF"/>
                    </w:rPr>
                  </w:pPr>
                  <w:r w:rsidRPr="00B6190F">
                    <w:rPr>
                      <w:b/>
                      <w:bCs/>
                      <w:color w:val="FFFFFF"/>
                    </w:rPr>
                    <w:t>FTI</w:t>
                  </w:r>
                </w:p>
              </w:tc>
            </w:tr>
            <w:tr w:rsidR="00467633" w:rsidRPr="00B6190F" w14:paraId="1E8C84D8" w14:textId="77777777" w:rsidTr="00467633">
              <w:tc>
                <w:tcPr>
                  <w:tcW w:w="3084" w:type="dxa"/>
                </w:tcPr>
                <w:p w14:paraId="6D50EB26" w14:textId="77777777" w:rsidR="00467633" w:rsidRPr="00B6190F" w:rsidRDefault="00467633" w:rsidP="00467633">
                  <w:pPr>
                    <w:rPr>
                      <w:b/>
                      <w:bCs/>
                    </w:rPr>
                  </w:pPr>
                </w:p>
              </w:tc>
              <w:tc>
                <w:tcPr>
                  <w:tcW w:w="3192" w:type="dxa"/>
                </w:tcPr>
                <w:p w14:paraId="545A065E" w14:textId="77777777" w:rsidR="00467633" w:rsidRPr="00B6190F" w:rsidRDefault="00467633" w:rsidP="00467633">
                  <w:r w:rsidRPr="00B6190F">
                    <w:t>IA-3</w:t>
                  </w:r>
                </w:p>
              </w:tc>
              <w:tc>
                <w:tcPr>
                  <w:tcW w:w="2521" w:type="dxa"/>
                </w:tcPr>
                <w:p w14:paraId="1CB31DD7" w14:textId="77777777" w:rsidR="00467633" w:rsidRPr="00B6190F" w:rsidRDefault="00467633" w:rsidP="00467633">
                  <w:r w:rsidRPr="00B6190F">
                    <w:t>IA-3</w:t>
                  </w:r>
                </w:p>
              </w:tc>
            </w:tr>
          </w:tbl>
          <w:p w14:paraId="45724377" w14:textId="77777777" w:rsidR="009B3888" w:rsidRPr="00B6190F" w:rsidRDefault="00FE4425" w:rsidP="009A2C6A">
            <w:pPr>
              <w:rPr>
                <w:rFonts w:cs="Arial"/>
                <w:sz w:val="20"/>
              </w:rPr>
            </w:pPr>
            <w:r w:rsidRPr="00B6190F">
              <w:rPr>
                <w:rFonts w:cs="Arial"/>
                <w:sz w:val="20"/>
              </w:rPr>
              <w:t xml:space="preserve"> </w:t>
            </w:r>
          </w:p>
          <w:p w14:paraId="0FD10DBE" w14:textId="4B930B17" w:rsidR="00467633" w:rsidRDefault="00FE4425" w:rsidP="009A2C6A">
            <w:pPr>
              <w:rPr>
                <w:rFonts w:cs="Arial"/>
                <w:sz w:val="20"/>
              </w:rPr>
            </w:pPr>
            <w:r w:rsidRPr="00B6190F">
              <w:rPr>
                <w:rFonts w:cs="Arial"/>
                <w:sz w:val="20"/>
              </w:rPr>
              <w:t>It is the policy of the Agency that each Resource must be able to uniquely identify and authenticate devices before establishing a connection.</w:t>
            </w:r>
          </w:p>
          <w:p w14:paraId="5AE744DB" w14:textId="77777777" w:rsidR="008603BB" w:rsidRDefault="008603BB" w:rsidP="009A2C6A">
            <w:pPr>
              <w:rPr>
                <w:rFonts w:cs="Arial"/>
                <w:sz w:val="20"/>
              </w:rPr>
            </w:pPr>
          </w:p>
          <w:p w14:paraId="75495CFF" w14:textId="08DF8187" w:rsidR="008603BB" w:rsidRPr="00B6190F" w:rsidRDefault="008603BB" w:rsidP="008603BB">
            <w:pPr>
              <w:rPr>
                <w:rFonts w:cs="Arial"/>
                <w:sz w:val="20"/>
              </w:rPr>
            </w:pPr>
            <w:r w:rsidRPr="008603BB">
              <w:rPr>
                <w:rFonts w:cs="Arial"/>
                <w:sz w:val="20"/>
              </w:rPr>
              <w:t>Organizational devices requiring unique device to device identific</w:t>
            </w:r>
            <w:r>
              <w:rPr>
                <w:rFonts w:cs="Arial"/>
                <w:sz w:val="20"/>
              </w:rPr>
              <w:t xml:space="preserve">ation and authentication may be </w:t>
            </w:r>
            <w:r w:rsidRPr="008603BB">
              <w:rPr>
                <w:rFonts w:cs="Arial"/>
                <w:sz w:val="20"/>
              </w:rPr>
              <w:t>defined by type, device, or a combination.</w:t>
            </w:r>
          </w:p>
          <w:p w14:paraId="6208D922" w14:textId="77777777" w:rsidR="00FE4425" w:rsidRPr="00B6190F" w:rsidRDefault="00FE4425" w:rsidP="009A2C6A">
            <w:pPr>
              <w:rPr>
                <w:rFonts w:cs="Arial"/>
                <w:sz w:val="20"/>
              </w:rPr>
            </w:pPr>
          </w:p>
        </w:tc>
      </w:tr>
      <w:tr w:rsidR="00D37360" w:rsidRPr="00B6190F" w14:paraId="68435C50" w14:textId="77777777" w:rsidTr="00FE4425">
        <w:tc>
          <w:tcPr>
            <w:tcW w:w="9378" w:type="dxa"/>
            <w:gridSpan w:val="2"/>
          </w:tcPr>
          <w:p w14:paraId="075DFE6B" w14:textId="77777777" w:rsidR="00D37360" w:rsidRPr="00B6190F" w:rsidRDefault="00D37360" w:rsidP="009A2C6A">
            <w:pPr>
              <w:spacing w:after="60"/>
              <w:rPr>
                <w:rFonts w:cs="Arial"/>
                <w:b/>
                <w:sz w:val="20"/>
              </w:rPr>
            </w:pPr>
            <w:r w:rsidRPr="00B6190F">
              <w:rPr>
                <w:rFonts w:cs="Arial"/>
                <w:b/>
                <w:sz w:val="20"/>
              </w:rPr>
              <w:t>Security Control Implementation Details:</w:t>
            </w:r>
          </w:p>
          <w:p w14:paraId="3BF605A5" w14:textId="77777777" w:rsidR="00D37360" w:rsidRPr="00B6190F" w:rsidRDefault="000A58E6" w:rsidP="0021542C">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D37360"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D37360"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D37360" w:rsidRPr="00B6190F">
              <w:rPr>
                <w:rFonts w:cs="Arial"/>
                <w:sz w:val="20"/>
              </w:rPr>
              <w:t xml:space="preserve"> N/A</w:t>
            </w:r>
          </w:p>
        </w:tc>
      </w:tr>
      <w:tr w:rsidR="00D37360" w:rsidRPr="00B6190F" w14:paraId="2CE6FD49" w14:textId="77777777" w:rsidTr="00FE4425">
        <w:trPr>
          <w:trHeight w:val="80"/>
        </w:trPr>
        <w:tc>
          <w:tcPr>
            <w:tcW w:w="9378" w:type="dxa"/>
            <w:gridSpan w:val="2"/>
          </w:tcPr>
          <w:p w14:paraId="7B394CF0" w14:textId="77777777" w:rsidR="00D37360" w:rsidRPr="00B6190F" w:rsidRDefault="00D37360" w:rsidP="009A2C6A">
            <w:pPr>
              <w:spacing w:after="60"/>
              <w:rPr>
                <w:rFonts w:cs="Arial"/>
                <w:b/>
                <w:sz w:val="20"/>
              </w:rPr>
            </w:pPr>
            <w:r w:rsidRPr="00B6190F">
              <w:rPr>
                <w:rFonts w:cs="Arial"/>
                <w:b/>
                <w:sz w:val="20"/>
              </w:rPr>
              <w:t>Responsible Parties:</w:t>
            </w:r>
          </w:p>
          <w:p w14:paraId="60499842" w14:textId="77777777" w:rsidR="00D37360" w:rsidRPr="00B6190F" w:rsidRDefault="000A58E6" w:rsidP="009A2C6A">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NC Department of Revenue</w:t>
            </w:r>
          </w:p>
          <w:p w14:paraId="02630C99" w14:textId="5AF5A540" w:rsidR="00D37360" w:rsidRPr="00B6190F" w:rsidRDefault="00A3254F"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37360" w:rsidRPr="00B6190F">
              <w:rPr>
                <w:rFonts w:cs="Arial"/>
                <w:sz w:val="20"/>
              </w:rPr>
              <w:t xml:space="preserve"> </w:t>
            </w:r>
            <w:r w:rsidR="00385D49">
              <w:rPr>
                <w:rFonts w:cs="Arial"/>
                <w:sz w:val="20"/>
              </w:rPr>
              <w:t>&lt;PROVIDER&gt;</w:t>
            </w:r>
          </w:p>
        </w:tc>
      </w:tr>
      <w:tr w:rsidR="00D37360" w:rsidRPr="00B6190F" w14:paraId="0409A555" w14:textId="77777777" w:rsidTr="00FE4425">
        <w:tc>
          <w:tcPr>
            <w:tcW w:w="9378" w:type="dxa"/>
            <w:gridSpan w:val="2"/>
          </w:tcPr>
          <w:p w14:paraId="348F99BD" w14:textId="77777777" w:rsidR="00D37360" w:rsidRPr="00B6190F" w:rsidRDefault="00D37360" w:rsidP="0021542C">
            <w:pPr>
              <w:rPr>
                <w:rFonts w:cs="Arial"/>
                <w:bCs/>
                <w:sz w:val="20"/>
              </w:rPr>
            </w:pPr>
            <w:r w:rsidRPr="00B6190F">
              <w:rPr>
                <w:rFonts w:cs="Arial"/>
                <w:b/>
                <w:bCs/>
                <w:sz w:val="20"/>
              </w:rPr>
              <w:t>Control implementation</w:t>
            </w:r>
            <w:r w:rsidRPr="00B6190F">
              <w:rPr>
                <w:rFonts w:cs="Arial"/>
                <w:bCs/>
                <w:i/>
                <w:sz w:val="20"/>
              </w:rPr>
              <w:t>:</w:t>
            </w:r>
            <w:r w:rsidR="0021542C" w:rsidRPr="00B6190F">
              <w:rPr>
                <w:rFonts w:cs="Arial"/>
                <w:bCs/>
                <w:sz w:val="20"/>
              </w:rPr>
              <w:t xml:space="preserve"> </w:t>
            </w:r>
          </w:p>
        </w:tc>
      </w:tr>
      <w:tr w:rsidR="00B4351C" w:rsidRPr="001909F6" w14:paraId="5B2E1925" w14:textId="77777777" w:rsidTr="00B4351C">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533B9" w14:textId="77777777" w:rsidR="00B4351C" w:rsidRPr="00B4351C" w:rsidRDefault="00B4351C" w:rsidP="00356F8B">
            <w:pPr>
              <w:rPr>
                <w:rFonts w:cs="Arial"/>
                <w:bCs/>
                <w:sz w:val="20"/>
              </w:rPr>
            </w:pPr>
            <w:r w:rsidRPr="00B4351C">
              <w:rPr>
                <w:rFonts w:cs="Arial"/>
                <w:bCs/>
                <w:sz w:val="20"/>
              </w:rPr>
              <w:t>&lt;Provider&gt; Response</w:t>
            </w:r>
          </w:p>
        </w:tc>
      </w:tr>
      <w:tr w:rsidR="00B4351C" w:rsidRPr="00E52C1D" w14:paraId="02BD5B68" w14:textId="77777777" w:rsidTr="00356F8B">
        <w:tc>
          <w:tcPr>
            <w:tcW w:w="1705" w:type="dxa"/>
          </w:tcPr>
          <w:p w14:paraId="12879196" w14:textId="77777777" w:rsidR="00B4351C" w:rsidRPr="00E52C1D" w:rsidRDefault="00B4351C" w:rsidP="00356F8B">
            <w:pPr>
              <w:rPr>
                <w:rFonts w:cs="Arial"/>
                <w:sz w:val="20"/>
              </w:rPr>
            </w:pPr>
          </w:p>
        </w:tc>
        <w:tc>
          <w:tcPr>
            <w:tcW w:w="7673" w:type="dxa"/>
          </w:tcPr>
          <w:p w14:paraId="75E8E59B" w14:textId="3806EA66" w:rsidR="00B4351C" w:rsidRPr="00080121" w:rsidRDefault="00080121" w:rsidP="00356F8B">
            <w:pPr>
              <w:rPr>
                <w:rFonts w:cs="Arial"/>
                <w:i/>
                <w:sz w:val="20"/>
              </w:rPr>
            </w:pPr>
            <w:r w:rsidRPr="00080121">
              <w:rPr>
                <w:i/>
                <w:color w:val="808080" w:themeColor="background1" w:themeShade="80"/>
                <w:sz w:val="20"/>
              </w:rPr>
              <w:t>Organizational devices requiring unique device-to-device identification and authentication may be defined by type, by device, or by a combination of type/device. Information systems typically use either shared known information (e.g., Media Access Control [MAC] or Transmission Control Protocol/Internet Protocol [TCP/IP] addresses) for device identification or organizational authentication solutions (e.g., IEEE 802.1x and Extensible Authentication Protocol [EAP], Radius server with EAP-Transport Layer Security [TLS] authentication, Kerberos) to identify/authenticate devices on local and/or wide area networks. Organizations determine the required strength of authentication mechanisms by the security categories of information systems. Because of the challenges of applying this control on large scale, organizations are encouraged to only apply the control to those limited number (and type) of devices that truly need to support this capability. Related controls: AC-17, AC-18, AC-19, CA-3, IA-4, IA-5.</w:t>
            </w:r>
          </w:p>
        </w:tc>
      </w:tr>
      <w:tr w:rsidR="00B4351C" w:rsidRPr="001909F6" w14:paraId="7D87BF3C" w14:textId="77777777" w:rsidTr="00356F8B">
        <w:tc>
          <w:tcPr>
            <w:tcW w:w="9378" w:type="dxa"/>
            <w:gridSpan w:val="2"/>
            <w:shd w:val="clear" w:color="auto" w:fill="F2F2F2" w:themeFill="background1" w:themeFillShade="F2"/>
          </w:tcPr>
          <w:p w14:paraId="35684E11" w14:textId="77777777" w:rsidR="00B4351C" w:rsidRPr="001909F6" w:rsidRDefault="00B4351C"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B4351C" w14:paraId="48457CD5" w14:textId="77777777" w:rsidTr="00356F8B">
        <w:tc>
          <w:tcPr>
            <w:tcW w:w="1705" w:type="dxa"/>
          </w:tcPr>
          <w:p w14:paraId="5BC06891" w14:textId="77777777" w:rsidR="00B4351C" w:rsidRDefault="00B4351C" w:rsidP="00356F8B">
            <w:pPr>
              <w:rPr>
                <w:rFonts w:cs="Arial"/>
                <w:sz w:val="20"/>
              </w:rPr>
            </w:pPr>
          </w:p>
        </w:tc>
        <w:tc>
          <w:tcPr>
            <w:tcW w:w="7673" w:type="dxa"/>
          </w:tcPr>
          <w:p w14:paraId="7F78619B" w14:textId="77777777" w:rsidR="00B4351C" w:rsidRDefault="00B4351C" w:rsidP="00356F8B">
            <w:pPr>
              <w:rPr>
                <w:rFonts w:cs="Arial"/>
                <w:sz w:val="20"/>
              </w:rPr>
            </w:pPr>
          </w:p>
        </w:tc>
      </w:tr>
    </w:tbl>
    <w:p w14:paraId="01184DCD" w14:textId="77777777" w:rsidR="00D37360" w:rsidRDefault="00D37360" w:rsidP="00D37360">
      <w:pPr>
        <w:rPr>
          <w:rFonts w:cs="Arial"/>
          <w:sz w:val="20"/>
        </w:rPr>
      </w:pPr>
    </w:p>
    <w:p w14:paraId="2FADABD6" w14:textId="77777777" w:rsidR="00B4351C" w:rsidRPr="00B6190F" w:rsidRDefault="00B4351C" w:rsidP="00D373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D37360" w:rsidRPr="00B6190F" w14:paraId="2DF436DD" w14:textId="77777777" w:rsidTr="00080121">
        <w:tc>
          <w:tcPr>
            <w:tcW w:w="9378" w:type="dxa"/>
            <w:gridSpan w:val="4"/>
            <w:shd w:val="pct20" w:color="auto" w:fill="auto"/>
          </w:tcPr>
          <w:p w14:paraId="1C6D737D" w14:textId="77777777" w:rsidR="00D37360" w:rsidRPr="00B6190F" w:rsidRDefault="0021542C" w:rsidP="00D37360">
            <w:pPr>
              <w:tabs>
                <w:tab w:val="left" w:pos="1080"/>
              </w:tabs>
              <w:spacing w:after="60"/>
              <w:rPr>
                <w:rFonts w:cs="Arial"/>
                <w:b/>
                <w:bCs/>
                <w:iCs/>
                <w:sz w:val="20"/>
              </w:rPr>
            </w:pPr>
            <w:r w:rsidRPr="00B6190F">
              <w:rPr>
                <w:rFonts w:cs="Arial"/>
                <w:b/>
                <w:bCs/>
                <w:iCs/>
                <w:sz w:val="20"/>
              </w:rPr>
              <w:t>(</w:t>
            </w:r>
            <w:r w:rsidR="00D37360" w:rsidRPr="00B6190F">
              <w:rPr>
                <w:rFonts w:cs="Arial"/>
                <w:b/>
                <w:bCs/>
                <w:iCs/>
                <w:sz w:val="20"/>
              </w:rPr>
              <w:t>IA-4</w:t>
            </w:r>
            <w:r w:rsidRPr="00B6190F">
              <w:rPr>
                <w:rFonts w:cs="Arial"/>
                <w:b/>
                <w:bCs/>
                <w:iCs/>
                <w:sz w:val="20"/>
              </w:rPr>
              <w:t xml:space="preserve">) </w:t>
            </w:r>
            <w:r w:rsidR="00D37360" w:rsidRPr="00B6190F">
              <w:rPr>
                <w:rFonts w:cs="Arial"/>
                <w:b/>
                <w:sz w:val="20"/>
              </w:rPr>
              <w:t>Identifier Management</w:t>
            </w:r>
          </w:p>
        </w:tc>
      </w:tr>
      <w:tr w:rsidR="00D37360" w:rsidRPr="00B6190F" w14:paraId="05DCCFA9" w14:textId="77777777" w:rsidTr="00080121">
        <w:trPr>
          <w:trHeight w:val="215"/>
        </w:trPr>
        <w:tc>
          <w:tcPr>
            <w:tcW w:w="9378" w:type="dxa"/>
            <w:gridSpan w:val="4"/>
            <w:shd w:val="clear" w:color="auto" w:fill="auto"/>
          </w:tcPr>
          <w:p w14:paraId="0CE980F6" w14:textId="77777777" w:rsidR="00D37360" w:rsidRPr="00B6190F" w:rsidRDefault="00FE4425" w:rsidP="00D37360">
            <w:pPr>
              <w:rPr>
                <w:rFonts w:cs="Arial"/>
                <w:sz w:val="20"/>
              </w:rPr>
            </w:pPr>
            <w:r w:rsidRPr="00B6190F">
              <w:rPr>
                <w:rFonts w:cs="Arial"/>
                <w:sz w:val="20"/>
              </w:rPr>
              <w:t xml:space="preserve">The purpose of the policy is to make sure that Resource identifiers are properly managed. Common device identifiers include, for example, media access control (MAC), Internet protocol (IP) addresses, or device-unique token identifiers. </w:t>
            </w:r>
          </w:p>
          <w:p w14:paraId="75050FD4" w14:textId="77777777" w:rsidR="00FE4425" w:rsidRPr="00B6190F" w:rsidRDefault="00FE4425" w:rsidP="00D37360">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FE4425" w:rsidRPr="00B6190F" w14:paraId="6CAFA90E" w14:textId="77777777" w:rsidTr="000B7650">
              <w:tc>
                <w:tcPr>
                  <w:tcW w:w="8797" w:type="dxa"/>
                  <w:gridSpan w:val="3"/>
                  <w:shd w:val="clear" w:color="auto" w:fill="4F81BD"/>
                </w:tcPr>
                <w:p w14:paraId="5E3D31E3" w14:textId="77777777" w:rsidR="00FE4425" w:rsidRPr="00B6190F" w:rsidRDefault="00FE4425" w:rsidP="00CE3FAB">
                  <w:pPr>
                    <w:rPr>
                      <w:b/>
                      <w:bCs/>
                      <w:color w:val="FFFFFF"/>
                      <w:sz w:val="20"/>
                    </w:rPr>
                  </w:pPr>
                  <w:r w:rsidRPr="00B6190F">
                    <w:rPr>
                      <w:b/>
                      <w:bCs/>
                      <w:color w:val="FFFFFF"/>
                      <w:sz w:val="20"/>
                    </w:rPr>
                    <w:t>Applicability of Controls</w:t>
                  </w:r>
                </w:p>
              </w:tc>
            </w:tr>
            <w:tr w:rsidR="00FE4425" w:rsidRPr="00B6190F" w14:paraId="23924E4F" w14:textId="77777777" w:rsidTr="000B7650">
              <w:tc>
                <w:tcPr>
                  <w:tcW w:w="3084" w:type="dxa"/>
                  <w:shd w:val="clear" w:color="auto" w:fill="4F81BD"/>
                </w:tcPr>
                <w:p w14:paraId="29F564E4" w14:textId="77777777" w:rsidR="00FE4425" w:rsidRPr="00B6190F" w:rsidRDefault="00FE4425" w:rsidP="00CE3FAB">
                  <w:pPr>
                    <w:rPr>
                      <w:b/>
                      <w:bCs/>
                      <w:color w:val="FFFFFF"/>
                      <w:sz w:val="20"/>
                    </w:rPr>
                  </w:pPr>
                  <w:r w:rsidRPr="00B6190F">
                    <w:rPr>
                      <w:b/>
                      <w:bCs/>
                      <w:color w:val="FFFFFF"/>
                      <w:sz w:val="20"/>
                    </w:rPr>
                    <w:t>Public</w:t>
                  </w:r>
                </w:p>
              </w:tc>
              <w:tc>
                <w:tcPr>
                  <w:tcW w:w="3192" w:type="dxa"/>
                  <w:shd w:val="clear" w:color="auto" w:fill="4F81BD"/>
                </w:tcPr>
                <w:p w14:paraId="462C3A65" w14:textId="77777777" w:rsidR="00FE4425" w:rsidRPr="00B6190F" w:rsidRDefault="00FE4425" w:rsidP="00CE3FAB">
                  <w:pPr>
                    <w:rPr>
                      <w:b/>
                      <w:bCs/>
                      <w:color w:val="FFFFFF"/>
                      <w:sz w:val="20"/>
                    </w:rPr>
                  </w:pPr>
                  <w:r w:rsidRPr="00B6190F">
                    <w:rPr>
                      <w:b/>
                      <w:bCs/>
                      <w:color w:val="FFFFFF"/>
                      <w:sz w:val="20"/>
                    </w:rPr>
                    <w:t>Confidential</w:t>
                  </w:r>
                </w:p>
              </w:tc>
              <w:tc>
                <w:tcPr>
                  <w:tcW w:w="2521" w:type="dxa"/>
                  <w:shd w:val="clear" w:color="auto" w:fill="4F81BD"/>
                </w:tcPr>
                <w:p w14:paraId="29C91E0B" w14:textId="77777777" w:rsidR="00FE4425" w:rsidRPr="00B6190F" w:rsidRDefault="00FE4425" w:rsidP="00CE3FAB">
                  <w:pPr>
                    <w:rPr>
                      <w:b/>
                      <w:bCs/>
                      <w:color w:val="FFFFFF"/>
                      <w:sz w:val="20"/>
                    </w:rPr>
                  </w:pPr>
                  <w:r w:rsidRPr="00B6190F">
                    <w:rPr>
                      <w:b/>
                      <w:bCs/>
                      <w:color w:val="FFFFFF"/>
                      <w:sz w:val="20"/>
                    </w:rPr>
                    <w:t>FTI</w:t>
                  </w:r>
                </w:p>
              </w:tc>
            </w:tr>
            <w:tr w:rsidR="00FE4425" w:rsidRPr="00B6190F" w14:paraId="264A628C" w14:textId="77777777" w:rsidTr="00FE4425">
              <w:tc>
                <w:tcPr>
                  <w:tcW w:w="3084" w:type="dxa"/>
                </w:tcPr>
                <w:p w14:paraId="3ED2FD06" w14:textId="77777777" w:rsidR="00FE4425" w:rsidRPr="00B6190F" w:rsidRDefault="00FE4425" w:rsidP="00CE3FAB">
                  <w:pPr>
                    <w:rPr>
                      <w:bCs/>
                      <w:sz w:val="20"/>
                    </w:rPr>
                  </w:pPr>
                  <w:r w:rsidRPr="00B6190F">
                    <w:rPr>
                      <w:bCs/>
                      <w:sz w:val="20"/>
                    </w:rPr>
                    <w:t>IA-4</w:t>
                  </w:r>
                </w:p>
              </w:tc>
              <w:tc>
                <w:tcPr>
                  <w:tcW w:w="3192" w:type="dxa"/>
                </w:tcPr>
                <w:p w14:paraId="3F419E3B" w14:textId="77777777" w:rsidR="00FE4425" w:rsidRPr="00B6190F" w:rsidRDefault="00FE4425" w:rsidP="00CE3FAB">
                  <w:pPr>
                    <w:rPr>
                      <w:sz w:val="20"/>
                    </w:rPr>
                  </w:pPr>
                  <w:r w:rsidRPr="00B6190F">
                    <w:rPr>
                      <w:sz w:val="20"/>
                    </w:rPr>
                    <w:t>IA-4</w:t>
                  </w:r>
                </w:p>
              </w:tc>
              <w:tc>
                <w:tcPr>
                  <w:tcW w:w="2521" w:type="dxa"/>
                </w:tcPr>
                <w:p w14:paraId="5360091C" w14:textId="77777777" w:rsidR="00FE4425" w:rsidRPr="00B6190F" w:rsidRDefault="00FE4425" w:rsidP="00CE3FAB">
                  <w:pPr>
                    <w:rPr>
                      <w:sz w:val="20"/>
                    </w:rPr>
                  </w:pPr>
                  <w:r w:rsidRPr="00B6190F">
                    <w:rPr>
                      <w:sz w:val="20"/>
                    </w:rPr>
                    <w:t>IA-4</w:t>
                  </w:r>
                </w:p>
              </w:tc>
            </w:tr>
          </w:tbl>
          <w:p w14:paraId="60576A97" w14:textId="77777777" w:rsidR="00362EA0" w:rsidRPr="00B6190F" w:rsidRDefault="00FE4425" w:rsidP="00FE4425">
            <w:pPr>
              <w:pStyle w:val="ListParagraph"/>
              <w:ind w:left="0"/>
              <w:rPr>
                <w:rFonts w:ascii="Arial" w:hAnsi="Arial" w:cs="Arial"/>
                <w:sz w:val="20"/>
                <w:szCs w:val="20"/>
              </w:rPr>
            </w:pPr>
            <w:r w:rsidRPr="00B6190F">
              <w:rPr>
                <w:rFonts w:ascii="Arial" w:hAnsi="Arial" w:cs="Arial"/>
                <w:sz w:val="20"/>
                <w:szCs w:val="20"/>
              </w:rPr>
              <w:t xml:space="preserve"> </w:t>
            </w:r>
          </w:p>
          <w:p w14:paraId="0EB35381" w14:textId="14A11F77" w:rsidR="00FE4425" w:rsidRPr="00B6190F" w:rsidRDefault="00FE4425" w:rsidP="00FE4425">
            <w:pPr>
              <w:pStyle w:val="ListParagraph"/>
              <w:ind w:left="0"/>
              <w:rPr>
                <w:rFonts w:ascii="Arial" w:hAnsi="Arial" w:cs="Arial"/>
                <w:sz w:val="20"/>
                <w:szCs w:val="20"/>
              </w:rPr>
            </w:pPr>
            <w:r w:rsidRPr="00B6190F">
              <w:rPr>
                <w:rFonts w:ascii="Arial" w:hAnsi="Arial" w:cs="Arial"/>
                <w:sz w:val="20"/>
                <w:szCs w:val="20"/>
              </w:rPr>
              <w:lastRenderedPageBreak/>
              <w:t>It is the policy of the Agency that Resource identifiers must be managed by:</w:t>
            </w:r>
          </w:p>
          <w:p w14:paraId="0440CE55" w14:textId="77777777" w:rsidR="00362EA0" w:rsidRPr="00B6190F" w:rsidRDefault="00362EA0" w:rsidP="00FE4425">
            <w:pPr>
              <w:pStyle w:val="ListParagraph"/>
              <w:ind w:left="0"/>
              <w:rPr>
                <w:rFonts w:ascii="Arial" w:hAnsi="Arial" w:cs="Arial"/>
                <w:sz w:val="20"/>
                <w:szCs w:val="20"/>
              </w:rPr>
            </w:pPr>
          </w:p>
          <w:p w14:paraId="109729A6" w14:textId="5CF28EA6" w:rsidR="00FE4425" w:rsidRDefault="00FE4425" w:rsidP="00362EA0">
            <w:pPr>
              <w:pStyle w:val="ListParagraph"/>
              <w:rPr>
                <w:rFonts w:ascii="Arial" w:hAnsi="Arial" w:cs="Arial"/>
                <w:sz w:val="20"/>
                <w:szCs w:val="20"/>
              </w:rPr>
            </w:pPr>
            <w:r w:rsidRPr="00B6190F">
              <w:rPr>
                <w:rFonts w:ascii="Arial" w:hAnsi="Arial" w:cs="Arial"/>
                <w:sz w:val="20"/>
                <w:szCs w:val="20"/>
              </w:rPr>
              <w:t xml:space="preserve">a) Receiving authorization </w:t>
            </w:r>
            <w:r w:rsidRPr="00B4351C">
              <w:rPr>
                <w:rFonts w:ascii="Arial" w:hAnsi="Arial" w:cs="Arial"/>
                <w:sz w:val="20"/>
                <w:szCs w:val="20"/>
              </w:rPr>
              <w:t>from the</w:t>
            </w:r>
            <w:r w:rsidR="00FA3766" w:rsidRPr="00B4351C">
              <w:rPr>
                <w:rFonts w:ascii="Arial" w:hAnsi="Arial" w:cs="Arial"/>
                <w:sz w:val="20"/>
                <w:szCs w:val="20"/>
              </w:rPr>
              <w:t xml:space="preserve"> </w:t>
            </w:r>
            <w:r w:rsidR="00362EA0" w:rsidRPr="00B4351C">
              <w:rPr>
                <w:rFonts w:ascii="Arial" w:hAnsi="Arial" w:cs="Arial"/>
                <w:sz w:val="20"/>
                <w:szCs w:val="20"/>
              </w:rPr>
              <w:t>Agency’s</w:t>
            </w:r>
            <w:r w:rsidR="00E83767" w:rsidRPr="00B4351C">
              <w:rPr>
                <w:rFonts w:ascii="Arial" w:hAnsi="Arial" w:cs="Arial"/>
                <w:sz w:val="20"/>
                <w:szCs w:val="20"/>
              </w:rPr>
              <w:t xml:space="preserve"> </w:t>
            </w:r>
            <w:r w:rsidRPr="00B4351C">
              <w:rPr>
                <w:rFonts w:ascii="Arial" w:hAnsi="Arial" w:cs="Arial"/>
                <w:sz w:val="20"/>
                <w:szCs w:val="20"/>
              </w:rPr>
              <w:t>CIO to assign</w:t>
            </w:r>
            <w:r w:rsidRPr="00B6190F">
              <w:rPr>
                <w:rFonts w:ascii="Arial" w:hAnsi="Arial" w:cs="Arial"/>
                <w:sz w:val="20"/>
                <w:szCs w:val="20"/>
              </w:rPr>
              <w:t xml:space="preserve"> an individual, group, role, or Resource identifiers;</w:t>
            </w:r>
            <w:r w:rsidR="006D33F3">
              <w:rPr>
                <w:rFonts w:ascii="Arial" w:hAnsi="Arial" w:cs="Arial"/>
                <w:sz w:val="20"/>
                <w:szCs w:val="20"/>
              </w:rPr>
              <w:t xml:space="preserve"> and</w:t>
            </w:r>
          </w:p>
          <w:p w14:paraId="65F4A25C" w14:textId="77777777" w:rsidR="006D33F3" w:rsidRPr="00B6190F" w:rsidRDefault="006D33F3" w:rsidP="00362EA0">
            <w:pPr>
              <w:pStyle w:val="ListParagraph"/>
              <w:rPr>
                <w:rFonts w:ascii="Arial" w:hAnsi="Arial" w:cs="Arial"/>
                <w:sz w:val="20"/>
                <w:szCs w:val="20"/>
              </w:rPr>
            </w:pPr>
          </w:p>
          <w:p w14:paraId="1225781C" w14:textId="77777777" w:rsidR="00FE4425" w:rsidRDefault="00FE4425" w:rsidP="00362EA0">
            <w:pPr>
              <w:pStyle w:val="ListParagraph"/>
              <w:rPr>
                <w:rFonts w:ascii="Arial" w:hAnsi="Arial" w:cs="Arial"/>
                <w:sz w:val="20"/>
                <w:szCs w:val="20"/>
              </w:rPr>
            </w:pPr>
            <w:r w:rsidRPr="00B6190F">
              <w:rPr>
                <w:rFonts w:ascii="Arial" w:hAnsi="Arial" w:cs="Arial"/>
                <w:sz w:val="20"/>
                <w:szCs w:val="20"/>
              </w:rPr>
              <w:t>b) Selecting an identifier that identifies Staff, group, role, or Resource;</w:t>
            </w:r>
            <w:r w:rsidR="006D33F3">
              <w:rPr>
                <w:rFonts w:ascii="Arial" w:hAnsi="Arial" w:cs="Arial"/>
                <w:sz w:val="20"/>
                <w:szCs w:val="20"/>
              </w:rPr>
              <w:t xml:space="preserve"> and</w:t>
            </w:r>
          </w:p>
          <w:p w14:paraId="736EADC9" w14:textId="77777777" w:rsidR="006D33F3" w:rsidRPr="00B6190F" w:rsidRDefault="006D33F3" w:rsidP="00362EA0">
            <w:pPr>
              <w:pStyle w:val="ListParagraph"/>
              <w:rPr>
                <w:rFonts w:ascii="Arial" w:hAnsi="Arial" w:cs="Arial"/>
                <w:sz w:val="20"/>
                <w:szCs w:val="20"/>
              </w:rPr>
            </w:pPr>
          </w:p>
          <w:p w14:paraId="427D837E" w14:textId="77777777" w:rsidR="00FE4425" w:rsidRDefault="00FE4425" w:rsidP="00362EA0">
            <w:pPr>
              <w:pStyle w:val="ListParagraph"/>
              <w:rPr>
                <w:rFonts w:ascii="Arial" w:hAnsi="Arial" w:cs="Arial"/>
                <w:sz w:val="20"/>
                <w:szCs w:val="20"/>
              </w:rPr>
            </w:pPr>
            <w:r w:rsidRPr="00B6190F">
              <w:rPr>
                <w:rFonts w:ascii="Arial" w:hAnsi="Arial" w:cs="Arial"/>
                <w:sz w:val="20"/>
                <w:szCs w:val="20"/>
              </w:rPr>
              <w:t>c) Assigning the identifier to the intended Staff, group, role, or Resource;</w:t>
            </w:r>
            <w:r w:rsidR="006D33F3">
              <w:rPr>
                <w:rFonts w:ascii="Arial" w:hAnsi="Arial" w:cs="Arial"/>
                <w:sz w:val="20"/>
                <w:szCs w:val="20"/>
              </w:rPr>
              <w:t xml:space="preserve"> and</w:t>
            </w:r>
          </w:p>
          <w:p w14:paraId="6DA60BCB" w14:textId="77777777" w:rsidR="006D33F3" w:rsidRPr="00B6190F" w:rsidRDefault="006D33F3" w:rsidP="00362EA0">
            <w:pPr>
              <w:pStyle w:val="ListParagraph"/>
              <w:rPr>
                <w:rFonts w:ascii="Arial" w:hAnsi="Arial" w:cs="Arial"/>
                <w:sz w:val="20"/>
                <w:szCs w:val="20"/>
              </w:rPr>
            </w:pPr>
          </w:p>
          <w:p w14:paraId="642A50E3" w14:textId="77777777" w:rsidR="00FE4425" w:rsidRDefault="00FE4425" w:rsidP="00362EA0">
            <w:pPr>
              <w:pStyle w:val="ListParagraph"/>
              <w:rPr>
                <w:rFonts w:ascii="Arial" w:hAnsi="Arial" w:cs="Arial"/>
                <w:sz w:val="20"/>
                <w:szCs w:val="20"/>
              </w:rPr>
            </w:pPr>
            <w:r w:rsidRPr="00B6190F">
              <w:rPr>
                <w:rFonts w:ascii="Arial" w:hAnsi="Arial" w:cs="Arial"/>
                <w:sz w:val="20"/>
                <w:szCs w:val="20"/>
              </w:rPr>
              <w:t>d) Preventing reuse of identifiers; and</w:t>
            </w:r>
          </w:p>
          <w:p w14:paraId="4BAAAC6F" w14:textId="77777777" w:rsidR="006D33F3" w:rsidRPr="00B6190F" w:rsidRDefault="006D33F3" w:rsidP="00362EA0">
            <w:pPr>
              <w:pStyle w:val="ListParagraph"/>
              <w:rPr>
                <w:rFonts w:ascii="Arial" w:hAnsi="Arial" w:cs="Arial"/>
                <w:sz w:val="20"/>
                <w:szCs w:val="20"/>
              </w:rPr>
            </w:pPr>
          </w:p>
          <w:p w14:paraId="466E05AE" w14:textId="77777777" w:rsidR="00FE4425" w:rsidRPr="00B6190F" w:rsidRDefault="00FE4425" w:rsidP="00362EA0">
            <w:pPr>
              <w:pStyle w:val="ListParagraph"/>
              <w:rPr>
                <w:rFonts w:ascii="Arial" w:hAnsi="Arial" w:cs="Arial"/>
                <w:sz w:val="20"/>
                <w:szCs w:val="20"/>
              </w:rPr>
            </w:pPr>
            <w:r w:rsidRPr="00B6190F">
              <w:rPr>
                <w:rFonts w:ascii="Arial" w:hAnsi="Arial" w:cs="Arial"/>
                <w:sz w:val="20"/>
                <w:szCs w:val="20"/>
              </w:rPr>
              <w:t>e) Disabling the identifier after 120 days.</w:t>
            </w:r>
          </w:p>
        </w:tc>
      </w:tr>
      <w:tr w:rsidR="00D37360" w:rsidRPr="00B6190F" w14:paraId="2FBBB982" w14:textId="77777777" w:rsidTr="00080121">
        <w:tc>
          <w:tcPr>
            <w:tcW w:w="9378" w:type="dxa"/>
            <w:gridSpan w:val="4"/>
          </w:tcPr>
          <w:p w14:paraId="03174C02" w14:textId="161F530D" w:rsidR="00D37360" w:rsidRPr="00B6190F" w:rsidRDefault="00D37360" w:rsidP="009A2C6A">
            <w:pPr>
              <w:spacing w:after="60"/>
              <w:rPr>
                <w:rFonts w:cs="Arial"/>
                <w:b/>
                <w:sz w:val="20"/>
              </w:rPr>
            </w:pPr>
            <w:r w:rsidRPr="00B6190F">
              <w:rPr>
                <w:rFonts w:cs="Arial"/>
                <w:b/>
                <w:sz w:val="20"/>
              </w:rPr>
              <w:lastRenderedPageBreak/>
              <w:t>Security Control Implementation Details:</w:t>
            </w:r>
          </w:p>
          <w:p w14:paraId="2FCB9263" w14:textId="77777777" w:rsidR="00D37360" w:rsidRPr="00B6190F" w:rsidRDefault="00113A29" w:rsidP="0021542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N/A</w:t>
            </w:r>
          </w:p>
        </w:tc>
      </w:tr>
      <w:tr w:rsidR="00D37360" w:rsidRPr="00B6190F" w14:paraId="6B19B2A6" w14:textId="77777777" w:rsidTr="00080121">
        <w:trPr>
          <w:trHeight w:val="80"/>
        </w:trPr>
        <w:tc>
          <w:tcPr>
            <w:tcW w:w="9378" w:type="dxa"/>
            <w:gridSpan w:val="4"/>
          </w:tcPr>
          <w:p w14:paraId="4FC87D07" w14:textId="77777777" w:rsidR="00D37360" w:rsidRPr="00B6190F" w:rsidRDefault="00D37360" w:rsidP="009A2C6A">
            <w:pPr>
              <w:spacing w:after="60"/>
              <w:rPr>
                <w:rFonts w:cs="Arial"/>
                <w:b/>
                <w:sz w:val="20"/>
              </w:rPr>
            </w:pPr>
            <w:r w:rsidRPr="00B6190F">
              <w:rPr>
                <w:rFonts w:cs="Arial"/>
                <w:b/>
                <w:sz w:val="20"/>
              </w:rPr>
              <w:t>Responsible Parties:</w:t>
            </w:r>
          </w:p>
          <w:p w14:paraId="59715659" w14:textId="16F7BEB9" w:rsidR="00D37360" w:rsidRPr="00B6190F" w:rsidRDefault="00A3254F" w:rsidP="009A2C6A">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37360" w:rsidRPr="00B6190F">
              <w:rPr>
                <w:rFonts w:cs="Arial"/>
                <w:sz w:val="20"/>
              </w:rPr>
              <w:t xml:space="preserve"> NC Department of Revenue</w:t>
            </w:r>
          </w:p>
          <w:p w14:paraId="6C0A883E" w14:textId="3A048EBA" w:rsidR="00D37360" w:rsidRPr="00B6190F" w:rsidRDefault="00A3254F"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37360" w:rsidRPr="00B6190F">
              <w:rPr>
                <w:rFonts w:cs="Arial"/>
                <w:sz w:val="20"/>
              </w:rPr>
              <w:t xml:space="preserve"> </w:t>
            </w:r>
            <w:r w:rsidR="00385D49">
              <w:rPr>
                <w:rFonts w:cs="Arial"/>
                <w:sz w:val="20"/>
              </w:rPr>
              <w:t>&lt;PROVIDER&gt;</w:t>
            </w:r>
          </w:p>
        </w:tc>
      </w:tr>
      <w:tr w:rsidR="00D37360" w:rsidRPr="00B6190F" w14:paraId="727A88D6" w14:textId="77777777" w:rsidTr="00080121">
        <w:tc>
          <w:tcPr>
            <w:tcW w:w="9378" w:type="dxa"/>
            <w:gridSpan w:val="4"/>
          </w:tcPr>
          <w:p w14:paraId="53E77B85" w14:textId="77777777" w:rsidR="00B84C9A" w:rsidRPr="00B6190F" w:rsidRDefault="00D37360" w:rsidP="0021542C">
            <w:pPr>
              <w:rPr>
                <w:rFonts w:cs="Arial"/>
                <w:bCs/>
                <w:sz w:val="20"/>
              </w:rPr>
            </w:pPr>
            <w:r w:rsidRPr="00B6190F">
              <w:rPr>
                <w:rFonts w:cs="Arial"/>
                <w:b/>
                <w:bCs/>
                <w:sz w:val="20"/>
              </w:rPr>
              <w:t>Control implementation</w:t>
            </w:r>
            <w:r w:rsidRPr="00B6190F">
              <w:rPr>
                <w:rFonts w:cs="Arial"/>
                <w:bCs/>
                <w:i/>
                <w:sz w:val="20"/>
              </w:rPr>
              <w:t>:</w:t>
            </w:r>
            <w:r w:rsidR="0021542C" w:rsidRPr="00B6190F">
              <w:rPr>
                <w:rFonts w:cs="Arial"/>
                <w:bCs/>
                <w:sz w:val="20"/>
              </w:rPr>
              <w:t xml:space="preserve"> </w:t>
            </w:r>
          </w:p>
        </w:tc>
      </w:tr>
      <w:tr w:rsidR="00B4351C" w:rsidRPr="00DE2830" w14:paraId="15BC6784" w14:textId="77777777" w:rsidTr="00080121">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D44DE0" w14:textId="77777777" w:rsidR="00B4351C" w:rsidRPr="00B4351C" w:rsidRDefault="00B4351C" w:rsidP="00356F8B">
            <w:pPr>
              <w:rPr>
                <w:rFonts w:cs="Arial"/>
                <w:bCs/>
                <w:sz w:val="20"/>
              </w:rPr>
            </w:pPr>
            <w:r w:rsidRPr="00B4351C">
              <w:rPr>
                <w:rFonts w:cs="Arial"/>
                <w:bCs/>
                <w:sz w:val="20"/>
              </w:rPr>
              <w:t>&lt;Provider&gt; Response</w:t>
            </w:r>
          </w:p>
        </w:tc>
      </w:tr>
      <w:tr w:rsidR="00080121" w:rsidRPr="00E52C1D" w14:paraId="03B23E09" w14:textId="77777777" w:rsidTr="00080121">
        <w:trPr>
          <w:gridAfter w:val="1"/>
          <w:wAfter w:w="23" w:type="dxa"/>
        </w:trPr>
        <w:tc>
          <w:tcPr>
            <w:tcW w:w="2155" w:type="dxa"/>
          </w:tcPr>
          <w:p w14:paraId="3FEFDBF1" w14:textId="77777777" w:rsidR="00080121" w:rsidRPr="00E52C1D" w:rsidRDefault="00080121" w:rsidP="00356F8B">
            <w:pPr>
              <w:rPr>
                <w:rFonts w:cs="Arial"/>
                <w:sz w:val="20"/>
              </w:rPr>
            </w:pPr>
          </w:p>
        </w:tc>
        <w:tc>
          <w:tcPr>
            <w:tcW w:w="7200" w:type="dxa"/>
            <w:gridSpan w:val="2"/>
          </w:tcPr>
          <w:p w14:paraId="6B0D98F7" w14:textId="450C8356" w:rsidR="00080121" w:rsidRPr="00080121" w:rsidRDefault="00080121" w:rsidP="00356F8B">
            <w:pPr>
              <w:rPr>
                <w:rFonts w:cs="Arial"/>
                <w:i/>
                <w:sz w:val="20"/>
              </w:rPr>
            </w:pPr>
            <w:r w:rsidRPr="00080121">
              <w:rPr>
                <w:i/>
                <w:color w:val="808080" w:themeColor="background1" w:themeShade="80"/>
                <w:sz w:val="20"/>
              </w:rPr>
              <w:t>Common device identifiers include, for example, media access control (MAC), Internet protocol (IP) addresses, or device-unique token identifiers. Management of individual identifiers is not applicable to shared information system accounts (e.g., guest and anonymous accounts). Typically, individual identifiers are the user names of the information system accounts assigned to those individuals. In such instances, the account management activities of AC-2 use account names provided by IA-4. This control also addresses individual identifiers not necessarily associated with information system accounts (e.g., identifiers used in physical security control databases accessed by badge reader systems for access to information systems). Preventing reuse of identifiers implies preventing the assignment of previously used individual, group, role, or device identifiers to different individuals, groups, roles, or devices. Related controls: AC-2, IA-2, IA-3, IA-5, IA-8, SC-37.</w:t>
            </w:r>
          </w:p>
        </w:tc>
      </w:tr>
      <w:tr w:rsidR="00B4351C" w:rsidRPr="00E52C1D" w14:paraId="197C24B6" w14:textId="77777777" w:rsidTr="00080121">
        <w:tc>
          <w:tcPr>
            <w:tcW w:w="2155" w:type="dxa"/>
          </w:tcPr>
          <w:p w14:paraId="77DBDDF5" w14:textId="77777777" w:rsidR="00B4351C" w:rsidRPr="00E52C1D" w:rsidRDefault="00B4351C" w:rsidP="00356F8B">
            <w:pPr>
              <w:rPr>
                <w:rFonts w:cs="Arial"/>
                <w:sz w:val="20"/>
              </w:rPr>
            </w:pPr>
          </w:p>
        </w:tc>
        <w:tc>
          <w:tcPr>
            <w:tcW w:w="630" w:type="dxa"/>
          </w:tcPr>
          <w:p w14:paraId="48DF0A3F" w14:textId="77777777" w:rsidR="00B4351C" w:rsidRPr="00E52C1D" w:rsidRDefault="00B4351C" w:rsidP="00356F8B">
            <w:pPr>
              <w:rPr>
                <w:rFonts w:cs="Arial"/>
                <w:sz w:val="20"/>
              </w:rPr>
            </w:pPr>
            <w:r>
              <w:rPr>
                <w:rFonts w:cs="Arial"/>
                <w:sz w:val="20"/>
              </w:rPr>
              <w:t>a.</w:t>
            </w:r>
          </w:p>
        </w:tc>
        <w:tc>
          <w:tcPr>
            <w:tcW w:w="6593" w:type="dxa"/>
            <w:gridSpan w:val="2"/>
          </w:tcPr>
          <w:p w14:paraId="2F98F1AC" w14:textId="77777777" w:rsidR="00B4351C" w:rsidRPr="00E52C1D" w:rsidRDefault="00B4351C" w:rsidP="00356F8B">
            <w:pPr>
              <w:rPr>
                <w:rFonts w:cs="Arial"/>
                <w:sz w:val="20"/>
              </w:rPr>
            </w:pPr>
          </w:p>
        </w:tc>
      </w:tr>
      <w:tr w:rsidR="00B4351C" w14:paraId="0690F51B" w14:textId="77777777" w:rsidTr="00080121">
        <w:tc>
          <w:tcPr>
            <w:tcW w:w="2155" w:type="dxa"/>
          </w:tcPr>
          <w:p w14:paraId="4A9909B2" w14:textId="77777777" w:rsidR="00B4351C" w:rsidRDefault="00B4351C" w:rsidP="00356F8B">
            <w:pPr>
              <w:rPr>
                <w:rFonts w:cs="Arial"/>
                <w:sz w:val="20"/>
                <w:highlight w:val="red"/>
              </w:rPr>
            </w:pPr>
          </w:p>
        </w:tc>
        <w:tc>
          <w:tcPr>
            <w:tcW w:w="630" w:type="dxa"/>
          </w:tcPr>
          <w:p w14:paraId="6C15D89D" w14:textId="77777777" w:rsidR="00B4351C" w:rsidRDefault="00B4351C" w:rsidP="00356F8B">
            <w:pPr>
              <w:rPr>
                <w:rFonts w:cs="Arial"/>
                <w:sz w:val="20"/>
              </w:rPr>
            </w:pPr>
            <w:r>
              <w:rPr>
                <w:rFonts w:cs="Arial"/>
                <w:sz w:val="20"/>
              </w:rPr>
              <w:t>b.</w:t>
            </w:r>
          </w:p>
        </w:tc>
        <w:tc>
          <w:tcPr>
            <w:tcW w:w="6593" w:type="dxa"/>
            <w:gridSpan w:val="2"/>
          </w:tcPr>
          <w:p w14:paraId="1D23EEE8" w14:textId="77777777" w:rsidR="00B4351C" w:rsidRDefault="00B4351C" w:rsidP="00356F8B">
            <w:pPr>
              <w:rPr>
                <w:rFonts w:cs="Arial"/>
                <w:sz w:val="20"/>
              </w:rPr>
            </w:pPr>
          </w:p>
        </w:tc>
      </w:tr>
      <w:tr w:rsidR="00B4351C" w14:paraId="1F22013F" w14:textId="77777777" w:rsidTr="00080121">
        <w:tc>
          <w:tcPr>
            <w:tcW w:w="2155" w:type="dxa"/>
          </w:tcPr>
          <w:p w14:paraId="0217B07B" w14:textId="77777777" w:rsidR="00B4351C" w:rsidRDefault="00B4351C" w:rsidP="00356F8B">
            <w:pPr>
              <w:rPr>
                <w:rFonts w:cs="Arial"/>
                <w:sz w:val="20"/>
                <w:highlight w:val="red"/>
              </w:rPr>
            </w:pPr>
          </w:p>
        </w:tc>
        <w:tc>
          <w:tcPr>
            <w:tcW w:w="630" w:type="dxa"/>
          </w:tcPr>
          <w:p w14:paraId="61D9FD7A" w14:textId="77777777" w:rsidR="00B4351C" w:rsidRDefault="00B4351C" w:rsidP="00356F8B">
            <w:pPr>
              <w:rPr>
                <w:rFonts w:cs="Arial"/>
                <w:sz w:val="20"/>
              </w:rPr>
            </w:pPr>
            <w:r>
              <w:rPr>
                <w:rFonts w:cs="Arial"/>
                <w:sz w:val="20"/>
              </w:rPr>
              <w:t>c.</w:t>
            </w:r>
          </w:p>
        </w:tc>
        <w:tc>
          <w:tcPr>
            <w:tcW w:w="6593" w:type="dxa"/>
            <w:gridSpan w:val="2"/>
          </w:tcPr>
          <w:p w14:paraId="02DE2444" w14:textId="77777777" w:rsidR="00B4351C" w:rsidRDefault="00B4351C" w:rsidP="00356F8B">
            <w:pPr>
              <w:rPr>
                <w:rFonts w:cs="Arial"/>
                <w:sz w:val="20"/>
              </w:rPr>
            </w:pPr>
          </w:p>
        </w:tc>
      </w:tr>
      <w:tr w:rsidR="00B4351C" w14:paraId="03241636" w14:textId="77777777" w:rsidTr="00080121">
        <w:tc>
          <w:tcPr>
            <w:tcW w:w="2155" w:type="dxa"/>
          </w:tcPr>
          <w:p w14:paraId="76969EBC" w14:textId="77777777" w:rsidR="00B4351C" w:rsidRDefault="00B4351C" w:rsidP="00356F8B">
            <w:pPr>
              <w:rPr>
                <w:rFonts w:cs="Arial"/>
                <w:sz w:val="20"/>
                <w:highlight w:val="red"/>
              </w:rPr>
            </w:pPr>
          </w:p>
        </w:tc>
        <w:tc>
          <w:tcPr>
            <w:tcW w:w="630" w:type="dxa"/>
          </w:tcPr>
          <w:p w14:paraId="0B5482C5" w14:textId="77777777" w:rsidR="00B4351C" w:rsidRDefault="00B4351C" w:rsidP="00356F8B">
            <w:pPr>
              <w:rPr>
                <w:rFonts w:cs="Arial"/>
                <w:sz w:val="20"/>
              </w:rPr>
            </w:pPr>
            <w:r>
              <w:rPr>
                <w:rFonts w:cs="Arial"/>
                <w:sz w:val="20"/>
              </w:rPr>
              <w:t>d.</w:t>
            </w:r>
          </w:p>
        </w:tc>
        <w:tc>
          <w:tcPr>
            <w:tcW w:w="6593" w:type="dxa"/>
            <w:gridSpan w:val="2"/>
          </w:tcPr>
          <w:p w14:paraId="44296568" w14:textId="77777777" w:rsidR="00B4351C" w:rsidRDefault="00B4351C" w:rsidP="00356F8B">
            <w:pPr>
              <w:rPr>
                <w:rFonts w:cs="Arial"/>
                <w:sz w:val="20"/>
              </w:rPr>
            </w:pPr>
          </w:p>
        </w:tc>
      </w:tr>
      <w:tr w:rsidR="00B4351C" w14:paraId="6F707183" w14:textId="77777777" w:rsidTr="00080121">
        <w:tc>
          <w:tcPr>
            <w:tcW w:w="2155" w:type="dxa"/>
          </w:tcPr>
          <w:p w14:paraId="1A74B76A" w14:textId="77777777" w:rsidR="00B4351C" w:rsidRDefault="00B4351C" w:rsidP="00356F8B">
            <w:pPr>
              <w:rPr>
                <w:rFonts w:cs="Arial"/>
                <w:sz w:val="20"/>
                <w:highlight w:val="red"/>
              </w:rPr>
            </w:pPr>
          </w:p>
        </w:tc>
        <w:tc>
          <w:tcPr>
            <w:tcW w:w="630" w:type="dxa"/>
          </w:tcPr>
          <w:p w14:paraId="0AAD0DEB" w14:textId="77777777" w:rsidR="00B4351C" w:rsidRDefault="00B4351C" w:rsidP="00356F8B">
            <w:pPr>
              <w:rPr>
                <w:rFonts w:cs="Arial"/>
                <w:sz w:val="20"/>
              </w:rPr>
            </w:pPr>
            <w:r>
              <w:rPr>
                <w:rFonts w:cs="Arial"/>
                <w:sz w:val="20"/>
              </w:rPr>
              <w:t>e.</w:t>
            </w:r>
          </w:p>
        </w:tc>
        <w:tc>
          <w:tcPr>
            <w:tcW w:w="6593" w:type="dxa"/>
            <w:gridSpan w:val="2"/>
          </w:tcPr>
          <w:p w14:paraId="2BFBA187" w14:textId="77777777" w:rsidR="00B4351C" w:rsidRDefault="00B4351C" w:rsidP="00356F8B">
            <w:pPr>
              <w:rPr>
                <w:rFonts w:cs="Arial"/>
                <w:sz w:val="20"/>
              </w:rPr>
            </w:pPr>
          </w:p>
        </w:tc>
      </w:tr>
      <w:tr w:rsidR="00B4351C" w:rsidRPr="001909F6" w14:paraId="7115DB73" w14:textId="77777777" w:rsidTr="00080121">
        <w:tc>
          <w:tcPr>
            <w:tcW w:w="9378" w:type="dxa"/>
            <w:gridSpan w:val="4"/>
            <w:shd w:val="clear" w:color="auto" w:fill="F2F2F2" w:themeFill="background1" w:themeFillShade="F2"/>
          </w:tcPr>
          <w:p w14:paraId="17AD5EAD" w14:textId="77777777" w:rsidR="00B4351C" w:rsidRPr="001909F6" w:rsidRDefault="00B4351C"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B4351C" w:rsidRPr="00E52C1D" w14:paraId="3EF6BB63" w14:textId="77777777" w:rsidTr="00080121">
        <w:tc>
          <w:tcPr>
            <w:tcW w:w="2155" w:type="dxa"/>
          </w:tcPr>
          <w:p w14:paraId="6E90CB5A" w14:textId="77777777" w:rsidR="00B4351C" w:rsidRPr="00E52C1D" w:rsidRDefault="00B4351C" w:rsidP="00356F8B">
            <w:pPr>
              <w:rPr>
                <w:rFonts w:cs="Arial"/>
                <w:sz w:val="20"/>
              </w:rPr>
            </w:pPr>
          </w:p>
        </w:tc>
        <w:tc>
          <w:tcPr>
            <w:tcW w:w="630" w:type="dxa"/>
          </w:tcPr>
          <w:p w14:paraId="43D63035" w14:textId="77777777" w:rsidR="00B4351C" w:rsidRPr="00E52C1D" w:rsidRDefault="00B4351C" w:rsidP="00356F8B">
            <w:pPr>
              <w:rPr>
                <w:rFonts w:cs="Arial"/>
                <w:sz w:val="20"/>
              </w:rPr>
            </w:pPr>
            <w:r>
              <w:rPr>
                <w:rFonts w:cs="Arial"/>
                <w:sz w:val="20"/>
              </w:rPr>
              <w:t>a.</w:t>
            </w:r>
          </w:p>
        </w:tc>
        <w:tc>
          <w:tcPr>
            <w:tcW w:w="6593" w:type="dxa"/>
            <w:gridSpan w:val="2"/>
          </w:tcPr>
          <w:p w14:paraId="0B044C7B" w14:textId="77777777" w:rsidR="00B4351C" w:rsidRPr="00E52C1D" w:rsidRDefault="00B4351C" w:rsidP="00356F8B">
            <w:pPr>
              <w:rPr>
                <w:rFonts w:cs="Arial"/>
                <w:sz w:val="20"/>
              </w:rPr>
            </w:pPr>
          </w:p>
        </w:tc>
      </w:tr>
      <w:tr w:rsidR="00B4351C" w14:paraId="0AA8EC85" w14:textId="77777777" w:rsidTr="00080121">
        <w:tc>
          <w:tcPr>
            <w:tcW w:w="2155" w:type="dxa"/>
          </w:tcPr>
          <w:p w14:paraId="1A7FA15B" w14:textId="77777777" w:rsidR="00B4351C" w:rsidRDefault="00B4351C" w:rsidP="00356F8B">
            <w:pPr>
              <w:rPr>
                <w:rFonts w:cs="Arial"/>
                <w:sz w:val="20"/>
                <w:highlight w:val="red"/>
              </w:rPr>
            </w:pPr>
          </w:p>
        </w:tc>
        <w:tc>
          <w:tcPr>
            <w:tcW w:w="630" w:type="dxa"/>
          </w:tcPr>
          <w:p w14:paraId="2D5DD21D" w14:textId="77777777" w:rsidR="00B4351C" w:rsidRDefault="00B4351C" w:rsidP="00356F8B">
            <w:pPr>
              <w:rPr>
                <w:rFonts w:cs="Arial"/>
                <w:sz w:val="20"/>
              </w:rPr>
            </w:pPr>
            <w:r>
              <w:rPr>
                <w:rFonts w:cs="Arial"/>
                <w:sz w:val="20"/>
              </w:rPr>
              <w:t>b.</w:t>
            </w:r>
          </w:p>
        </w:tc>
        <w:tc>
          <w:tcPr>
            <w:tcW w:w="6593" w:type="dxa"/>
            <w:gridSpan w:val="2"/>
          </w:tcPr>
          <w:p w14:paraId="035262E7" w14:textId="77777777" w:rsidR="00B4351C" w:rsidRDefault="00B4351C" w:rsidP="00356F8B">
            <w:pPr>
              <w:rPr>
                <w:rFonts w:cs="Arial"/>
                <w:sz w:val="20"/>
              </w:rPr>
            </w:pPr>
          </w:p>
        </w:tc>
      </w:tr>
      <w:tr w:rsidR="00B4351C" w14:paraId="762748FB" w14:textId="77777777" w:rsidTr="00080121">
        <w:tc>
          <w:tcPr>
            <w:tcW w:w="2155" w:type="dxa"/>
          </w:tcPr>
          <w:p w14:paraId="0D86716E" w14:textId="77777777" w:rsidR="00B4351C" w:rsidRDefault="00B4351C" w:rsidP="00356F8B">
            <w:pPr>
              <w:rPr>
                <w:rFonts w:cs="Arial"/>
                <w:sz w:val="20"/>
                <w:highlight w:val="red"/>
              </w:rPr>
            </w:pPr>
          </w:p>
        </w:tc>
        <w:tc>
          <w:tcPr>
            <w:tcW w:w="630" w:type="dxa"/>
          </w:tcPr>
          <w:p w14:paraId="79BA3B86" w14:textId="77777777" w:rsidR="00B4351C" w:rsidRDefault="00B4351C" w:rsidP="00356F8B">
            <w:pPr>
              <w:rPr>
                <w:rFonts w:cs="Arial"/>
                <w:sz w:val="20"/>
              </w:rPr>
            </w:pPr>
            <w:r>
              <w:rPr>
                <w:rFonts w:cs="Arial"/>
                <w:sz w:val="20"/>
              </w:rPr>
              <w:t>c.</w:t>
            </w:r>
          </w:p>
        </w:tc>
        <w:tc>
          <w:tcPr>
            <w:tcW w:w="6593" w:type="dxa"/>
            <w:gridSpan w:val="2"/>
          </w:tcPr>
          <w:p w14:paraId="788A8BEF" w14:textId="77777777" w:rsidR="00B4351C" w:rsidRDefault="00B4351C" w:rsidP="00356F8B">
            <w:pPr>
              <w:rPr>
                <w:rFonts w:cs="Arial"/>
                <w:sz w:val="20"/>
              </w:rPr>
            </w:pPr>
          </w:p>
        </w:tc>
      </w:tr>
      <w:tr w:rsidR="00B4351C" w14:paraId="16831AD3" w14:textId="77777777" w:rsidTr="00080121">
        <w:tc>
          <w:tcPr>
            <w:tcW w:w="2155" w:type="dxa"/>
          </w:tcPr>
          <w:p w14:paraId="5C27BA72" w14:textId="77777777" w:rsidR="00B4351C" w:rsidRDefault="00B4351C" w:rsidP="00356F8B">
            <w:pPr>
              <w:rPr>
                <w:rFonts w:cs="Arial"/>
                <w:sz w:val="20"/>
                <w:highlight w:val="red"/>
              </w:rPr>
            </w:pPr>
          </w:p>
        </w:tc>
        <w:tc>
          <w:tcPr>
            <w:tcW w:w="630" w:type="dxa"/>
          </w:tcPr>
          <w:p w14:paraId="7B288B97" w14:textId="77777777" w:rsidR="00B4351C" w:rsidRDefault="00B4351C" w:rsidP="00356F8B">
            <w:pPr>
              <w:rPr>
                <w:rFonts w:cs="Arial"/>
                <w:sz w:val="20"/>
              </w:rPr>
            </w:pPr>
            <w:r>
              <w:rPr>
                <w:rFonts w:cs="Arial"/>
                <w:sz w:val="20"/>
              </w:rPr>
              <w:t>d.</w:t>
            </w:r>
          </w:p>
        </w:tc>
        <w:tc>
          <w:tcPr>
            <w:tcW w:w="6593" w:type="dxa"/>
            <w:gridSpan w:val="2"/>
          </w:tcPr>
          <w:p w14:paraId="5D801A70" w14:textId="77777777" w:rsidR="00B4351C" w:rsidRDefault="00B4351C" w:rsidP="00356F8B">
            <w:pPr>
              <w:rPr>
                <w:rFonts w:cs="Arial"/>
                <w:sz w:val="20"/>
              </w:rPr>
            </w:pPr>
          </w:p>
        </w:tc>
      </w:tr>
      <w:tr w:rsidR="00B4351C" w14:paraId="67C10CE8" w14:textId="77777777" w:rsidTr="00080121">
        <w:tc>
          <w:tcPr>
            <w:tcW w:w="2155" w:type="dxa"/>
          </w:tcPr>
          <w:p w14:paraId="3EA8C5DA" w14:textId="77777777" w:rsidR="00B4351C" w:rsidRDefault="00B4351C" w:rsidP="00356F8B">
            <w:pPr>
              <w:rPr>
                <w:rFonts w:cs="Arial"/>
                <w:sz w:val="20"/>
                <w:highlight w:val="red"/>
              </w:rPr>
            </w:pPr>
          </w:p>
        </w:tc>
        <w:tc>
          <w:tcPr>
            <w:tcW w:w="630" w:type="dxa"/>
          </w:tcPr>
          <w:p w14:paraId="6BBB14AF" w14:textId="77777777" w:rsidR="00B4351C" w:rsidRDefault="00B4351C" w:rsidP="00356F8B">
            <w:pPr>
              <w:rPr>
                <w:rFonts w:cs="Arial"/>
                <w:sz w:val="20"/>
              </w:rPr>
            </w:pPr>
            <w:r>
              <w:rPr>
                <w:rFonts w:cs="Arial"/>
                <w:sz w:val="20"/>
              </w:rPr>
              <w:t>e.</w:t>
            </w:r>
          </w:p>
        </w:tc>
        <w:tc>
          <w:tcPr>
            <w:tcW w:w="6593" w:type="dxa"/>
            <w:gridSpan w:val="2"/>
          </w:tcPr>
          <w:p w14:paraId="03156B46" w14:textId="77777777" w:rsidR="00B4351C" w:rsidRDefault="00B4351C" w:rsidP="00356F8B">
            <w:pPr>
              <w:rPr>
                <w:rFonts w:cs="Arial"/>
                <w:sz w:val="20"/>
              </w:rPr>
            </w:pPr>
          </w:p>
        </w:tc>
      </w:tr>
    </w:tbl>
    <w:p w14:paraId="03324881" w14:textId="77777777" w:rsidR="00D37360" w:rsidRDefault="00D37360" w:rsidP="00D37360">
      <w:pPr>
        <w:rPr>
          <w:rFonts w:cs="Arial"/>
          <w:sz w:val="20"/>
        </w:rPr>
      </w:pPr>
    </w:p>
    <w:p w14:paraId="2CD2C53B" w14:textId="77777777" w:rsidR="00B4351C" w:rsidRPr="00B6190F" w:rsidRDefault="00B4351C" w:rsidP="00D373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90"/>
        <w:gridCol w:w="6210"/>
        <w:gridCol w:w="23"/>
      </w:tblGrid>
      <w:tr w:rsidR="00D37360" w:rsidRPr="00B6190F" w14:paraId="0DFFE8C5" w14:textId="77777777" w:rsidTr="00785FEE">
        <w:tc>
          <w:tcPr>
            <w:tcW w:w="9378" w:type="dxa"/>
            <w:gridSpan w:val="4"/>
            <w:shd w:val="pct20" w:color="auto" w:fill="auto"/>
          </w:tcPr>
          <w:p w14:paraId="3B141F42" w14:textId="77777777" w:rsidR="00D37360" w:rsidRPr="00B6190F" w:rsidRDefault="0021542C" w:rsidP="00D37360">
            <w:pPr>
              <w:tabs>
                <w:tab w:val="left" w:pos="1080"/>
              </w:tabs>
              <w:spacing w:after="60"/>
              <w:rPr>
                <w:rFonts w:cs="Arial"/>
                <w:b/>
                <w:bCs/>
                <w:iCs/>
                <w:sz w:val="20"/>
              </w:rPr>
            </w:pPr>
            <w:r w:rsidRPr="00B6190F">
              <w:rPr>
                <w:rFonts w:cs="Arial"/>
                <w:b/>
                <w:bCs/>
                <w:iCs/>
                <w:sz w:val="20"/>
              </w:rPr>
              <w:t>(</w:t>
            </w:r>
            <w:r w:rsidR="00D37360" w:rsidRPr="00B6190F">
              <w:rPr>
                <w:rFonts w:cs="Arial"/>
                <w:b/>
                <w:bCs/>
                <w:iCs/>
                <w:sz w:val="20"/>
              </w:rPr>
              <w:t>IA-5</w:t>
            </w:r>
            <w:r w:rsidRPr="00B6190F">
              <w:rPr>
                <w:rFonts w:cs="Arial"/>
                <w:b/>
                <w:bCs/>
                <w:iCs/>
                <w:sz w:val="20"/>
              </w:rPr>
              <w:t xml:space="preserve">) </w:t>
            </w:r>
            <w:r w:rsidR="00D37360" w:rsidRPr="00B6190F">
              <w:rPr>
                <w:rFonts w:cs="Arial"/>
                <w:b/>
                <w:sz w:val="20"/>
              </w:rPr>
              <w:t>Authenticator Management</w:t>
            </w:r>
          </w:p>
        </w:tc>
      </w:tr>
      <w:tr w:rsidR="00D37360" w:rsidRPr="00B6190F" w14:paraId="39BA6C76" w14:textId="77777777" w:rsidTr="00785FEE">
        <w:trPr>
          <w:trHeight w:val="215"/>
        </w:trPr>
        <w:tc>
          <w:tcPr>
            <w:tcW w:w="9378" w:type="dxa"/>
            <w:gridSpan w:val="4"/>
            <w:shd w:val="clear" w:color="auto" w:fill="auto"/>
          </w:tcPr>
          <w:p w14:paraId="2D91841E" w14:textId="77777777" w:rsidR="00D37360" w:rsidRPr="00B6190F" w:rsidRDefault="00A77EBB" w:rsidP="00A77EBB">
            <w:pPr>
              <w:pStyle w:val="ListParagraph"/>
              <w:ind w:left="0"/>
              <w:rPr>
                <w:rFonts w:ascii="Arial" w:hAnsi="Arial" w:cs="Arial"/>
                <w:sz w:val="20"/>
                <w:szCs w:val="20"/>
              </w:rPr>
            </w:pPr>
            <w:r w:rsidRPr="00B6190F">
              <w:rPr>
                <w:rFonts w:ascii="Arial" w:hAnsi="Arial" w:cs="Arial"/>
                <w:sz w:val="20"/>
                <w:szCs w:val="20"/>
              </w:rPr>
              <w:t>The purpose of the policy is to make sure that authenticators are properly managed.</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A77EBB" w:rsidRPr="00B6190F" w14:paraId="30D3F307" w14:textId="77777777" w:rsidTr="000B7650">
              <w:tc>
                <w:tcPr>
                  <w:tcW w:w="8797" w:type="dxa"/>
                  <w:gridSpan w:val="3"/>
                  <w:shd w:val="clear" w:color="auto" w:fill="4F81BD"/>
                </w:tcPr>
                <w:p w14:paraId="42862F5E" w14:textId="77777777" w:rsidR="00A77EBB" w:rsidRPr="00B6190F" w:rsidRDefault="00A77EBB" w:rsidP="00CE3FAB">
                  <w:pPr>
                    <w:rPr>
                      <w:b/>
                      <w:bCs/>
                      <w:color w:val="FFFFFF"/>
                      <w:sz w:val="20"/>
                    </w:rPr>
                  </w:pPr>
                  <w:r w:rsidRPr="00B6190F">
                    <w:rPr>
                      <w:b/>
                      <w:bCs/>
                      <w:color w:val="FFFFFF"/>
                      <w:sz w:val="20"/>
                    </w:rPr>
                    <w:t>Applicability of Controls</w:t>
                  </w:r>
                </w:p>
              </w:tc>
            </w:tr>
            <w:tr w:rsidR="00A77EBB" w:rsidRPr="00B6190F" w14:paraId="5CEB58A7" w14:textId="77777777" w:rsidTr="000B7650">
              <w:tc>
                <w:tcPr>
                  <w:tcW w:w="3084" w:type="dxa"/>
                  <w:shd w:val="clear" w:color="auto" w:fill="4F81BD"/>
                </w:tcPr>
                <w:p w14:paraId="4E1F3121" w14:textId="77777777" w:rsidR="00A77EBB" w:rsidRPr="00B6190F" w:rsidRDefault="00A77EBB" w:rsidP="00CE3FAB">
                  <w:pPr>
                    <w:rPr>
                      <w:b/>
                      <w:bCs/>
                      <w:color w:val="FFFFFF"/>
                      <w:sz w:val="20"/>
                    </w:rPr>
                  </w:pPr>
                  <w:r w:rsidRPr="00B6190F">
                    <w:rPr>
                      <w:b/>
                      <w:bCs/>
                      <w:color w:val="FFFFFF"/>
                      <w:sz w:val="20"/>
                    </w:rPr>
                    <w:t>Public</w:t>
                  </w:r>
                </w:p>
              </w:tc>
              <w:tc>
                <w:tcPr>
                  <w:tcW w:w="3192" w:type="dxa"/>
                  <w:shd w:val="clear" w:color="auto" w:fill="4F81BD"/>
                </w:tcPr>
                <w:p w14:paraId="1DAC93CF" w14:textId="77777777" w:rsidR="00A77EBB" w:rsidRPr="00B6190F" w:rsidRDefault="00A77EBB" w:rsidP="00CE3FAB">
                  <w:pPr>
                    <w:rPr>
                      <w:b/>
                      <w:bCs/>
                      <w:color w:val="FFFFFF"/>
                      <w:sz w:val="20"/>
                    </w:rPr>
                  </w:pPr>
                  <w:r w:rsidRPr="00B6190F">
                    <w:rPr>
                      <w:b/>
                      <w:bCs/>
                      <w:color w:val="FFFFFF"/>
                      <w:sz w:val="20"/>
                    </w:rPr>
                    <w:t>Confidential</w:t>
                  </w:r>
                </w:p>
              </w:tc>
              <w:tc>
                <w:tcPr>
                  <w:tcW w:w="2521" w:type="dxa"/>
                  <w:shd w:val="clear" w:color="auto" w:fill="4F81BD"/>
                </w:tcPr>
                <w:p w14:paraId="00AF375B" w14:textId="77777777" w:rsidR="00A77EBB" w:rsidRPr="00B6190F" w:rsidRDefault="00A77EBB" w:rsidP="00CE3FAB">
                  <w:pPr>
                    <w:rPr>
                      <w:b/>
                      <w:bCs/>
                      <w:color w:val="FFFFFF"/>
                      <w:sz w:val="20"/>
                    </w:rPr>
                  </w:pPr>
                  <w:r w:rsidRPr="00B6190F">
                    <w:rPr>
                      <w:b/>
                      <w:bCs/>
                      <w:color w:val="FFFFFF"/>
                      <w:sz w:val="20"/>
                    </w:rPr>
                    <w:t>FTI</w:t>
                  </w:r>
                </w:p>
              </w:tc>
            </w:tr>
            <w:tr w:rsidR="00A77EBB" w:rsidRPr="00B6190F" w14:paraId="55A533DF" w14:textId="77777777" w:rsidTr="00A77EBB">
              <w:tc>
                <w:tcPr>
                  <w:tcW w:w="3084" w:type="dxa"/>
                </w:tcPr>
                <w:p w14:paraId="4BB4DA28" w14:textId="77777777" w:rsidR="00A77EBB" w:rsidRPr="00B6190F" w:rsidRDefault="00A77EBB" w:rsidP="00CE3FAB">
                  <w:pPr>
                    <w:rPr>
                      <w:bCs/>
                      <w:sz w:val="20"/>
                    </w:rPr>
                  </w:pPr>
                  <w:r w:rsidRPr="00B6190F">
                    <w:rPr>
                      <w:bCs/>
                      <w:sz w:val="20"/>
                    </w:rPr>
                    <w:lastRenderedPageBreak/>
                    <w:t>IA-5 (CE1) (CE11)</w:t>
                  </w:r>
                </w:p>
              </w:tc>
              <w:tc>
                <w:tcPr>
                  <w:tcW w:w="3192" w:type="dxa"/>
                </w:tcPr>
                <w:p w14:paraId="74220D84" w14:textId="77777777" w:rsidR="00A77EBB" w:rsidRPr="00B6190F" w:rsidRDefault="00A77EBB" w:rsidP="00CE3FAB">
                  <w:pPr>
                    <w:rPr>
                      <w:sz w:val="20"/>
                    </w:rPr>
                  </w:pPr>
                  <w:r w:rsidRPr="00B6190F">
                    <w:rPr>
                      <w:sz w:val="20"/>
                    </w:rPr>
                    <w:t>IA-5 (CE1) (CE2) (CE3) (CE11)</w:t>
                  </w:r>
                </w:p>
              </w:tc>
              <w:tc>
                <w:tcPr>
                  <w:tcW w:w="2521" w:type="dxa"/>
                </w:tcPr>
                <w:p w14:paraId="596D6AC0" w14:textId="77777777" w:rsidR="00A77EBB" w:rsidRPr="00B6190F" w:rsidRDefault="00A77EBB" w:rsidP="00CE3FAB">
                  <w:pPr>
                    <w:rPr>
                      <w:sz w:val="20"/>
                    </w:rPr>
                  </w:pPr>
                  <w:r w:rsidRPr="00B6190F">
                    <w:rPr>
                      <w:sz w:val="20"/>
                    </w:rPr>
                    <w:t>IA-5 (CE1)</w:t>
                  </w:r>
                </w:p>
              </w:tc>
            </w:tr>
          </w:tbl>
          <w:p w14:paraId="10F8E1D4" w14:textId="77777777" w:rsidR="00455787" w:rsidRPr="00B6190F" w:rsidRDefault="00455787" w:rsidP="00A77EBB">
            <w:pPr>
              <w:pStyle w:val="ListParagraph"/>
              <w:ind w:left="0"/>
              <w:rPr>
                <w:rFonts w:ascii="Arial" w:hAnsi="Arial" w:cs="Arial"/>
                <w:sz w:val="20"/>
                <w:szCs w:val="20"/>
              </w:rPr>
            </w:pPr>
          </w:p>
          <w:p w14:paraId="3DC3CFF9" w14:textId="73452ABA" w:rsidR="00A77EBB" w:rsidRPr="00B6190F" w:rsidRDefault="00A77EBB" w:rsidP="00A77EBB">
            <w:pPr>
              <w:pStyle w:val="ListParagraph"/>
              <w:ind w:left="0"/>
              <w:rPr>
                <w:rFonts w:ascii="Arial" w:hAnsi="Arial" w:cs="Arial"/>
                <w:sz w:val="20"/>
                <w:szCs w:val="20"/>
              </w:rPr>
            </w:pPr>
            <w:r w:rsidRPr="00B6190F">
              <w:rPr>
                <w:rFonts w:ascii="Arial" w:hAnsi="Arial" w:cs="Arial"/>
                <w:sz w:val="20"/>
                <w:szCs w:val="20"/>
              </w:rPr>
              <w:t xml:space="preserve">It is </w:t>
            </w:r>
            <w:r w:rsidR="00455787" w:rsidRPr="00B6190F">
              <w:rPr>
                <w:rFonts w:ascii="Arial" w:hAnsi="Arial" w:cs="Arial"/>
                <w:sz w:val="20"/>
                <w:szCs w:val="20"/>
              </w:rPr>
              <w:t xml:space="preserve">the policy of the </w:t>
            </w:r>
            <w:r w:rsidR="00455787" w:rsidRPr="00B4351C">
              <w:rPr>
                <w:rFonts w:ascii="Arial" w:hAnsi="Arial" w:cs="Arial"/>
                <w:sz w:val="20"/>
                <w:szCs w:val="20"/>
              </w:rPr>
              <w:t xml:space="preserve">Agency that the </w:t>
            </w:r>
            <w:r w:rsidR="00C138AD" w:rsidRPr="00B4351C">
              <w:rPr>
                <w:rFonts w:ascii="Arial" w:hAnsi="Arial" w:cs="Arial"/>
                <w:sz w:val="20"/>
                <w:szCs w:val="20"/>
              </w:rPr>
              <w:t>Provider</w:t>
            </w:r>
            <w:r w:rsidRPr="00B4351C">
              <w:rPr>
                <w:rFonts w:ascii="Arial" w:hAnsi="Arial" w:cs="Arial"/>
                <w:sz w:val="20"/>
                <w:szCs w:val="20"/>
              </w:rPr>
              <w:t xml:space="preserve"> manage</w:t>
            </w:r>
            <w:r w:rsidRPr="00B6190F">
              <w:rPr>
                <w:rFonts w:ascii="Arial" w:hAnsi="Arial" w:cs="Arial"/>
                <w:sz w:val="20"/>
                <w:szCs w:val="20"/>
              </w:rPr>
              <w:t xml:space="preserve"> Resource authenticators by:</w:t>
            </w:r>
          </w:p>
          <w:p w14:paraId="5B44C5A4" w14:textId="77777777" w:rsidR="00623B1C" w:rsidRPr="00B6190F" w:rsidRDefault="00623B1C" w:rsidP="00A77EBB">
            <w:pPr>
              <w:pStyle w:val="ListParagraph"/>
              <w:ind w:left="0"/>
              <w:rPr>
                <w:rFonts w:ascii="Arial" w:hAnsi="Arial" w:cs="Arial"/>
                <w:sz w:val="20"/>
                <w:szCs w:val="20"/>
              </w:rPr>
            </w:pPr>
          </w:p>
          <w:p w14:paraId="1C0E54C2" w14:textId="77777777" w:rsidR="00A77EBB" w:rsidRDefault="00A77EBB" w:rsidP="00455787">
            <w:pPr>
              <w:pStyle w:val="ListParagraph"/>
              <w:rPr>
                <w:rFonts w:ascii="Arial" w:hAnsi="Arial" w:cs="Arial"/>
                <w:sz w:val="20"/>
                <w:szCs w:val="20"/>
              </w:rPr>
            </w:pPr>
            <w:r w:rsidRPr="00B6190F">
              <w:rPr>
                <w:rFonts w:ascii="Arial" w:hAnsi="Arial" w:cs="Arial"/>
                <w:sz w:val="20"/>
                <w:szCs w:val="20"/>
              </w:rPr>
              <w:t>a) Verifying, as part of the initial authenticator distribution, the identity of the individual, group, role, or device receiving the authenticator;</w:t>
            </w:r>
            <w:r w:rsidR="006D33F3">
              <w:rPr>
                <w:rFonts w:ascii="Arial" w:hAnsi="Arial" w:cs="Arial"/>
                <w:sz w:val="20"/>
                <w:szCs w:val="20"/>
              </w:rPr>
              <w:t xml:space="preserve"> and</w:t>
            </w:r>
          </w:p>
          <w:p w14:paraId="4AC1C734" w14:textId="77777777" w:rsidR="006D33F3" w:rsidRPr="00B6190F" w:rsidRDefault="006D33F3" w:rsidP="00455787">
            <w:pPr>
              <w:pStyle w:val="ListParagraph"/>
              <w:rPr>
                <w:rFonts w:ascii="Arial" w:hAnsi="Arial" w:cs="Arial"/>
                <w:sz w:val="20"/>
                <w:szCs w:val="20"/>
              </w:rPr>
            </w:pPr>
          </w:p>
          <w:p w14:paraId="6CD64D06" w14:textId="77777777" w:rsidR="00A77EBB" w:rsidRDefault="00A77EBB" w:rsidP="00455787">
            <w:pPr>
              <w:pStyle w:val="ListParagraph"/>
              <w:rPr>
                <w:rFonts w:ascii="Arial" w:hAnsi="Arial" w:cs="Arial"/>
                <w:sz w:val="20"/>
                <w:szCs w:val="20"/>
              </w:rPr>
            </w:pPr>
            <w:r w:rsidRPr="00B6190F">
              <w:rPr>
                <w:rFonts w:ascii="Arial" w:hAnsi="Arial" w:cs="Arial"/>
                <w:sz w:val="20"/>
                <w:szCs w:val="20"/>
              </w:rPr>
              <w:t>b) Establishing initial authenticator content for authenticators defined by the Agency. Initial authenticator content is the actual content (e.g., the initial password) as opposed to requirements about authenticator content (e.g., minimum password length);</w:t>
            </w:r>
            <w:r w:rsidR="006D33F3">
              <w:rPr>
                <w:rFonts w:ascii="Arial" w:hAnsi="Arial" w:cs="Arial"/>
                <w:sz w:val="20"/>
                <w:szCs w:val="20"/>
              </w:rPr>
              <w:t xml:space="preserve"> and</w:t>
            </w:r>
          </w:p>
          <w:p w14:paraId="3E8939AA" w14:textId="77777777" w:rsidR="006D33F3" w:rsidRPr="00B6190F" w:rsidRDefault="006D33F3" w:rsidP="00455787">
            <w:pPr>
              <w:pStyle w:val="ListParagraph"/>
              <w:rPr>
                <w:rFonts w:ascii="Arial" w:hAnsi="Arial" w:cs="Arial"/>
                <w:sz w:val="20"/>
                <w:szCs w:val="20"/>
              </w:rPr>
            </w:pPr>
          </w:p>
          <w:p w14:paraId="7455C202" w14:textId="77777777" w:rsidR="00A77EBB" w:rsidRDefault="00A77EBB" w:rsidP="00455787">
            <w:pPr>
              <w:pStyle w:val="ListParagraph"/>
              <w:rPr>
                <w:rFonts w:ascii="Arial" w:hAnsi="Arial" w:cs="Arial"/>
                <w:sz w:val="20"/>
                <w:szCs w:val="20"/>
              </w:rPr>
            </w:pPr>
            <w:r w:rsidRPr="00B6190F">
              <w:rPr>
                <w:rFonts w:ascii="Arial" w:hAnsi="Arial" w:cs="Arial"/>
                <w:sz w:val="20"/>
                <w:szCs w:val="20"/>
              </w:rPr>
              <w:t>c) Ensuring that authenticators have sufficient strength of mechanism for their intended use;</w:t>
            </w:r>
            <w:r w:rsidR="006D33F3">
              <w:rPr>
                <w:rFonts w:ascii="Arial" w:hAnsi="Arial" w:cs="Arial"/>
                <w:sz w:val="20"/>
                <w:szCs w:val="20"/>
              </w:rPr>
              <w:t xml:space="preserve"> and</w:t>
            </w:r>
          </w:p>
          <w:p w14:paraId="17B90CD1" w14:textId="77777777" w:rsidR="006D33F3" w:rsidRPr="00B6190F" w:rsidRDefault="006D33F3" w:rsidP="00455787">
            <w:pPr>
              <w:pStyle w:val="ListParagraph"/>
              <w:rPr>
                <w:rFonts w:ascii="Arial" w:hAnsi="Arial" w:cs="Arial"/>
                <w:sz w:val="20"/>
                <w:szCs w:val="20"/>
              </w:rPr>
            </w:pPr>
          </w:p>
          <w:p w14:paraId="1900B70C" w14:textId="19C2B5BE" w:rsidR="00A77EBB" w:rsidRDefault="00A77EBB" w:rsidP="00455787">
            <w:pPr>
              <w:pStyle w:val="ListParagraph"/>
              <w:rPr>
                <w:rFonts w:ascii="Arial" w:hAnsi="Arial" w:cs="Arial"/>
                <w:sz w:val="20"/>
                <w:szCs w:val="20"/>
              </w:rPr>
            </w:pPr>
            <w:r w:rsidRPr="00B6190F">
              <w:rPr>
                <w:rFonts w:ascii="Arial" w:hAnsi="Arial" w:cs="Arial"/>
                <w:sz w:val="20"/>
                <w:szCs w:val="20"/>
              </w:rPr>
              <w:t xml:space="preserve">d) Establishing and implementing administrative procedures for initial authenticator distribution, for lost/compromised or damaged authenticators, </w:t>
            </w:r>
            <w:r w:rsidR="006D33F3">
              <w:rPr>
                <w:rFonts w:ascii="Arial" w:hAnsi="Arial" w:cs="Arial"/>
                <w:sz w:val="20"/>
                <w:szCs w:val="20"/>
              </w:rPr>
              <w:t>and for revoking authenticators</w:t>
            </w:r>
            <w:r w:rsidRPr="00B6190F">
              <w:rPr>
                <w:rFonts w:ascii="Arial" w:hAnsi="Arial" w:cs="Arial"/>
                <w:sz w:val="20"/>
                <w:szCs w:val="20"/>
              </w:rPr>
              <w:t>;</w:t>
            </w:r>
            <w:r w:rsidR="006D33F3">
              <w:rPr>
                <w:rFonts w:ascii="Arial" w:hAnsi="Arial" w:cs="Arial"/>
                <w:sz w:val="20"/>
                <w:szCs w:val="20"/>
              </w:rPr>
              <w:t xml:space="preserve"> and</w:t>
            </w:r>
          </w:p>
          <w:p w14:paraId="5DC309AC" w14:textId="77777777" w:rsidR="006D33F3" w:rsidRPr="00B6190F" w:rsidRDefault="006D33F3" w:rsidP="00455787">
            <w:pPr>
              <w:pStyle w:val="ListParagraph"/>
              <w:rPr>
                <w:rFonts w:ascii="Arial" w:hAnsi="Arial" w:cs="Arial"/>
                <w:sz w:val="20"/>
                <w:szCs w:val="20"/>
              </w:rPr>
            </w:pPr>
          </w:p>
          <w:p w14:paraId="4B7B05A0" w14:textId="77777777" w:rsidR="00A77EBB" w:rsidRDefault="00A77EBB" w:rsidP="00455787">
            <w:pPr>
              <w:pStyle w:val="ListParagraph"/>
              <w:rPr>
                <w:rFonts w:ascii="Arial" w:hAnsi="Arial" w:cs="Arial"/>
                <w:sz w:val="20"/>
                <w:szCs w:val="20"/>
              </w:rPr>
            </w:pPr>
            <w:r w:rsidRPr="00B6190F">
              <w:rPr>
                <w:rFonts w:ascii="Arial" w:hAnsi="Arial" w:cs="Arial"/>
                <w:sz w:val="20"/>
                <w:szCs w:val="20"/>
              </w:rPr>
              <w:t>e) Changing default content (e.g., the initial password) of authenticators prior to information system installation;</w:t>
            </w:r>
            <w:r w:rsidR="006D33F3">
              <w:rPr>
                <w:rFonts w:ascii="Arial" w:hAnsi="Arial" w:cs="Arial"/>
                <w:sz w:val="20"/>
                <w:szCs w:val="20"/>
              </w:rPr>
              <w:t xml:space="preserve"> and</w:t>
            </w:r>
          </w:p>
          <w:p w14:paraId="07240D44" w14:textId="77777777" w:rsidR="006D33F3" w:rsidRPr="00B6190F" w:rsidRDefault="006D33F3" w:rsidP="00455787">
            <w:pPr>
              <w:pStyle w:val="ListParagraph"/>
              <w:rPr>
                <w:rFonts w:ascii="Arial" w:hAnsi="Arial" w:cs="Arial"/>
                <w:sz w:val="20"/>
                <w:szCs w:val="20"/>
              </w:rPr>
            </w:pPr>
          </w:p>
          <w:p w14:paraId="4993A2CA" w14:textId="77777777" w:rsidR="00A77EBB" w:rsidRDefault="00A77EBB" w:rsidP="00455787">
            <w:pPr>
              <w:pStyle w:val="ListParagraph"/>
              <w:rPr>
                <w:rFonts w:ascii="Arial" w:hAnsi="Arial" w:cs="Arial"/>
                <w:sz w:val="20"/>
                <w:szCs w:val="20"/>
              </w:rPr>
            </w:pPr>
            <w:r w:rsidRPr="00B6190F">
              <w:rPr>
                <w:rFonts w:ascii="Arial" w:hAnsi="Arial" w:cs="Arial"/>
                <w:sz w:val="20"/>
                <w:szCs w:val="20"/>
              </w:rPr>
              <w:t>f) Establishing minimum and maximum lifetime restrictions and reuse conditions for authenticators;</w:t>
            </w:r>
            <w:r w:rsidR="006D33F3">
              <w:rPr>
                <w:rFonts w:ascii="Arial" w:hAnsi="Arial" w:cs="Arial"/>
                <w:sz w:val="20"/>
                <w:szCs w:val="20"/>
              </w:rPr>
              <w:t xml:space="preserve"> and</w:t>
            </w:r>
          </w:p>
          <w:p w14:paraId="464306F1" w14:textId="77777777" w:rsidR="006D33F3" w:rsidRPr="00B6190F" w:rsidRDefault="006D33F3" w:rsidP="00455787">
            <w:pPr>
              <w:pStyle w:val="ListParagraph"/>
              <w:rPr>
                <w:rFonts w:ascii="Arial" w:hAnsi="Arial" w:cs="Arial"/>
                <w:sz w:val="20"/>
                <w:szCs w:val="20"/>
              </w:rPr>
            </w:pPr>
          </w:p>
          <w:p w14:paraId="3FD90D27" w14:textId="77777777" w:rsidR="00A77EBB" w:rsidRDefault="00A77EBB" w:rsidP="00455787">
            <w:pPr>
              <w:pStyle w:val="ListParagraph"/>
              <w:rPr>
                <w:rFonts w:ascii="Arial" w:hAnsi="Arial" w:cs="Arial"/>
                <w:sz w:val="20"/>
                <w:szCs w:val="20"/>
              </w:rPr>
            </w:pPr>
            <w:r w:rsidRPr="00B6190F">
              <w:rPr>
                <w:rFonts w:ascii="Arial" w:hAnsi="Arial" w:cs="Arial"/>
                <w:sz w:val="20"/>
                <w:szCs w:val="20"/>
              </w:rPr>
              <w:t>g) Changing/refreshing authenticators;</w:t>
            </w:r>
            <w:r w:rsidR="006D33F3">
              <w:rPr>
                <w:rFonts w:ascii="Arial" w:hAnsi="Arial" w:cs="Arial"/>
                <w:sz w:val="20"/>
                <w:szCs w:val="20"/>
              </w:rPr>
              <w:t xml:space="preserve"> and</w:t>
            </w:r>
          </w:p>
          <w:p w14:paraId="5ECE73D2" w14:textId="77777777" w:rsidR="006D33F3" w:rsidRPr="00B6190F" w:rsidRDefault="006D33F3" w:rsidP="00455787">
            <w:pPr>
              <w:pStyle w:val="ListParagraph"/>
              <w:rPr>
                <w:rFonts w:ascii="Arial" w:hAnsi="Arial" w:cs="Arial"/>
                <w:sz w:val="20"/>
                <w:szCs w:val="20"/>
              </w:rPr>
            </w:pPr>
          </w:p>
          <w:p w14:paraId="04DA6EFB" w14:textId="77777777" w:rsidR="00A77EBB" w:rsidRDefault="00A77EBB" w:rsidP="00455787">
            <w:pPr>
              <w:pStyle w:val="ListParagraph"/>
              <w:rPr>
                <w:rFonts w:ascii="Arial" w:hAnsi="Arial" w:cs="Arial"/>
                <w:sz w:val="20"/>
                <w:szCs w:val="20"/>
              </w:rPr>
            </w:pPr>
            <w:r w:rsidRPr="00B6190F">
              <w:rPr>
                <w:rFonts w:ascii="Arial" w:hAnsi="Arial" w:cs="Arial"/>
                <w:sz w:val="20"/>
                <w:szCs w:val="20"/>
              </w:rPr>
              <w:t>h) Protecting authenticator content from unauthorized disclosure and modification;</w:t>
            </w:r>
            <w:r w:rsidR="006D33F3">
              <w:rPr>
                <w:rFonts w:ascii="Arial" w:hAnsi="Arial" w:cs="Arial"/>
                <w:sz w:val="20"/>
                <w:szCs w:val="20"/>
              </w:rPr>
              <w:t xml:space="preserve"> and</w:t>
            </w:r>
          </w:p>
          <w:p w14:paraId="37F7A5E9" w14:textId="77777777" w:rsidR="006D33F3" w:rsidRPr="00B6190F" w:rsidRDefault="006D33F3" w:rsidP="00455787">
            <w:pPr>
              <w:pStyle w:val="ListParagraph"/>
              <w:rPr>
                <w:rFonts w:ascii="Arial" w:hAnsi="Arial" w:cs="Arial"/>
                <w:sz w:val="20"/>
                <w:szCs w:val="20"/>
              </w:rPr>
            </w:pPr>
          </w:p>
          <w:p w14:paraId="4AE0568B" w14:textId="77777777" w:rsidR="00A77EBB" w:rsidRDefault="00A77EBB" w:rsidP="00455787">
            <w:pPr>
              <w:pStyle w:val="ListParagraph"/>
              <w:rPr>
                <w:rFonts w:ascii="Arial" w:hAnsi="Arial" w:cs="Arial"/>
                <w:sz w:val="20"/>
                <w:szCs w:val="20"/>
              </w:rPr>
            </w:pPr>
            <w:r w:rsidRPr="00B6190F">
              <w:rPr>
                <w:rFonts w:ascii="Arial" w:hAnsi="Arial" w:cs="Arial"/>
                <w:sz w:val="20"/>
                <w:szCs w:val="20"/>
              </w:rPr>
              <w:t>i) Requiring individuals to take, and having devices implement, specific security safeguards to protect authenticators; and</w:t>
            </w:r>
          </w:p>
          <w:p w14:paraId="7071EEA5" w14:textId="77777777" w:rsidR="006D33F3" w:rsidRPr="00B6190F" w:rsidRDefault="006D33F3" w:rsidP="00455787">
            <w:pPr>
              <w:pStyle w:val="ListParagraph"/>
              <w:rPr>
                <w:rFonts w:ascii="Arial" w:hAnsi="Arial" w:cs="Arial"/>
                <w:sz w:val="20"/>
                <w:szCs w:val="20"/>
              </w:rPr>
            </w:pPr>
          </w:p>
          <w:p w14:paraId="1B64F7A7" w14:textId="77777777" w:rsidR="00A77EBB" w:rsidRPr="00B6190F" w:rsidRDefault="00A77EBB" w:rsidP="00455787">
            <w:pPr>
              <w:pStyle w:val="ListParagraph"/>
              <w:rPr>
                <w:rFonts w:ascii="Arial" w:hAnsi="Arial" w:cs="Arial"/>
                <w:sz w:val="20"/>
                <w:szCs w:val="20"/>
              </w:rPr>
            </w:pPr>
            <w:r w:rsidRPr="00B6190F">
              <w:rPr>
                <w:rFonts w:ascii="Arial" w:hAnsi="Arial" w:cs="Arial"/>
                <w:sz w:val="20"/>
                <w:szCs w:val="20"/>
              </w:rPr>
              <w:t>j) Changing authenticators for group/role accounts when membership to those accounts changes.</w:t>
            </w:r>
          </w:p>
          <w:p w14:paraId="0B7D7D64" w14:textId="77777777" w:rsidR="00A77EBB" w:rsidRPr="00B6190F" w:rsidRDefault="00A77EBB" w:rsidP="00A77EBB">
            <w:pPr>
              <w:pStyle w:val="Caption"/>
            </w:pPr>
            <w:r w:rsidRPr="00B6190F">
              <w:t>Control Enhancements</w:t>
            </w:r>
          </w:p>
          <w:p w14:paraId="68400FE3" w14:textId="77777777" w:rsidR="00A77EBB" w:rsidRPr="00B6190F" w:rsidRDefault="00A77EBB" w:rsidP="00A77EBB">
            <w:pPr>
              <w:pStyle w:val="ListParagraph"/>
              <w:ind w:left="0"/>
              <w:rPr>
                <w:rFonts w:ascii="Arial" w:hAnsi="Arial" w:cs="Arial"/>
                <w:sz w:val="20"/>
                <w:szCs w:val="20"/>
              </w:rPr>
            </w:pPr>
            <w:r w:rsidRPr="00B6190F">
              <w:rPr>
                <w:rFonts w:ascii="Arial" w:hAnsi="Arial" w:cs="Arial"/>
                <w:sz w:val="20"/>
                <w:szCs w:val="20"/>
              </w:rPr>
              <w:t>CE1. For password-based authentication the Resource must:</w:t>
            </w:r>
          </w:p>
          <w:p w14:paraId="1BD6C450" w14:textId="3161F78C" w:rsidR="00B4351C" w:rsidRPr="00B4351C" w:rsidRDefault="00A77EBB" w:rsidP="00B4351C">
            <w:pPr>
              <w:pStyle w:val="ListParagraph"/>
              <w:rPr>
                <w:rFonts w:ascii="Arial" w:hAnsi="Arial" w:cs="Arial"/>
                <w:sz w:val="20"/>
                <w:szCs w:val="20"/>
              </w:rPr>
            </w:pPr>
            <w:r w:rsidRPr="00B6190F">
              <w:rPr>
                <w:rFonts w:ascii="Arial" w:hAnsi="Arial" w:cs="Arial"/>
                <w:sz w:val="20"/>
                <w:szCs w:val="20"/>
              </w:rPr>
              <w:t>a) Enforce minimum password complexity of:</w:t>
            </w:r>
          </w:p>
          <w:p w14:paraId="476EE3A1" w14:textId="77777777" w:rsidR="00A77EBB" w:rsidRDefault="00A77EBB" w:rsidP="00A77EBB">
            <w:pPr>
              <w:pStyle w:val="ListParagraph"/>
              <w:ind w:left="1440"/>
              <w:rPr>
                <w:rFonts w:ascii="Arial" w:hAnsi="Arial" w:cs="Arial"/>
                <w:sz w:val="20"/>
                <w:szCs w:val="20"/>
              </w:rPr>
            </w:pPr>
            <w:r w:rsidRPr="00B6190F">
              <w:rPr>
                <w:rFonts w:ascii="Arial" w:hAnsi="Arial" w:cs="Arial"/>
                <w:sz w:val="20"/>
                <w:szCs w:val="20"/>
              </w:rPr>
              <w:t>1. Eight characters;</w:t>
            </w:r>
            <w:r w:rsidR="00B4351C">
              <w:rPr>
                <w:rFonts w:ascii="Arial" w:hAnsi="Arial" w:cs="Arial"/>
                <w:sz w:val="20"/>
                <w:szCs w:val="20"/>
              </w:rPr>
              <w:t xml:space="preserve"> and</w:t>
            </w:r>
          </w:p>
          <w:p w14:paraId="1662964C" w14:textId="77777777" w:rsidR="00B4351C" w:rsidRPr="00B6190F" w:rsidRDefault="00B4351C" w:rsidP="00A77EBB">
            <w:pPr>
              <w:pStyle w:val="ListParagraph"/>
              <w:ind w:left="1440"/>
              <w:rPr>
                <w:rFonts w:ascii="Arial" w:hAnsi="Arial" w:cs="Arial"/>
                <w:sz w:val="20"/>
                <w:szCs w:val="20"/>
              </w:rPr>
            </w:pPr>
          </w:p>
          <w:p w14:paraId="041F5FA6" w14:textId="77777777" w:rsidR="00A77EBB" w:rsidRDefault="00A77EBB" w:rsidP="00A77EBB">
            <w:pPr>
              <w:pStyle w:val="ListParagraph"/>
              <w:ind w:left="1440"/>
              <w:rPr>
                <w:rFonts w:ascii="Arial" w:hAnsi="Arial" w:cs="Arial"/>
                <w:sz w:val="20"/>
                <w:szCs w:val="20"/>
              </w:rPr>
            </w:pPr>
            <w:r w:rsidRPr="00B6190F">
              <w:rPr>
                <w:rFonts w:ascii="Arial" w:hAnsi="Arial" w:cs="Arial"/>
                <w:sz w:val="20"/>
                <w:szCs w:val="20"/>
              </w:rPr>
              <w:t>2. At least one numeric and at least one special character;</w:t>
            </w:r>
            <w:r w:rsidR="00B4351C">
              <w:rPr>
                <w:rFonts w:ascii="Arial" w:hAnsi="Arial" w:cs="Arial"/>
                <w:sz w:val="20"/>
                <w:szCs w:val="20"/>
              </w:rPr>
              <w:t xml:space="preserve"> and</w:t>
            </w:r>
          </w:p>
          <w:p w14:paraId="4B0FEDCB" w14:textId="77777777" w:rsidR="00B4351C" w:rsidRPr="00B6190F" w:rsidRDefault="00B4351C" w:rsidP="00A77EBB">
            <w:pPr>
              <w:pStyle w:val="ListParagraph"/>
              <w:ind w:left="1440"/>
              <w:rPr>
                <w:rFonts w:ascii="Arial" w:hAnsi="Arial" w:cs="Arial"/>
                <w:sz w:val="20"/>
                <w:szCs w:val="20"/>
              </w:rPr>
            </w:pPr>
          </w:p>
          <w:p w14:paraId="42A513B5" w14:textId="77777777" w:rsidR="00A77EBB" w:rsidRDefault="00A77EBB" w:rsidP="00A77EBB">
            <w:pPr>
              <w:pStyle w:val="ListParagraph"/>
              <w:ind w:left="1440"/>
              <w:rPr>
                <w:rFonts w:ascii="Arial" w:hAnsi="Arial" w:cs="Arial"/>
                <w:sz w:val="20"/>
                <w:szCs w:val="20"/>
              </w:rPr>
            </w:pPr>
            <w:r w:rsidRPr="00B6190F">
              <w:rPr>
                <w:rFonts w:ascii="Arial" w:hAnsi="Arial" w:cs="Arial"/>
                <w:sz w:val="20"/>
                <w:szCs w:val="20"/>
              </w:rPr>
              <w:t>3. A mixture of at least one uppercase and at least one lowercase letter; and</w:t>
            </w:r>
          </w:p>
          <w:p w14:paraId="6DC6AD4E" w14:textId="77777777" w:rsidR="00B4351C" w:rsidRPr="00B6190F" w:rsidRDefault="00B4351C" w:rsidP="00A77EBB">
            <w:pPr>
              <w:pStyle w:val="ListParagraph"/>
              <w:ind w:left="1440"/>
              <w:rPr>
                <w:rFonts w:ascii="Arial" w:hAnsi="Arial" w:cs="Arial"/>
                <w:sz w:val="20"/>
                <w:szCs w:val="20"/>
              </w:rPr>
            </w:pPr>
          </w:p>
          <w:p w14:paraId="51F1EDA1" w14:textId="77777777" w:rsidR="00A77EBB" w:rsidRDefault="00A77EBB" w:rsidP="00A77EBB">
            <w:pPr>
              <w:pStyle w:val="ListParagraph"/>
              <w:ind w:left="1440"/>
              <w:rPr>
                <w:rFonts w:ascii="Arial" w:hAnsi="Arial" w:cs="Arial"/>
                <w:sz w:val="20"/>
                <w:szCs w:val="20"/>
              </w:rPr>
            </w:pPr>
            <w:r w:rsidRPr="00B6190F">
              <w:rPr>
                <w:rFonts w:ascii="Arial" w:hAnsi="Arial" w:cs="Arial"/>
                <w:sz w:val="20"/>
                <w:szCs w:val="20"/>
              </w:rPr>
              <w:t>4. Storing and transmitting only encrypted representations of passwords.</w:t>
            </w:r>
          </w:p>
          <w:p w14:paraId="79F3717C" w14:textId="77777777" w:rsidR="00B4351C" w:rsidRPr="00B6190F" w:rsidRDefault="00B4351C" w:rsidP="00A77EBB">
            <w:pPr>
              <w:pStyle w:val="ListParagraph"/>
              <w:ind w:left="1440"/>
              <w:rPr>
                <w:rFonts w:ascii="Arial" w:hAnsi="Arial" w:cs="Arial"/>
                <w:sz w:val="20"/>
                <w:szCs w:val="20"/>
              </w:rPr>
            </w:pPr>
          </w:p>
          <w:p w14:paraId="49362263" w14:textId="77777777" w:rsidR="00A77EBB" w:rsidRDefault="00A77EBB" w:rsidP="00A77EBB">
            <w:pPr>
              <w:pStyle w:val="ListParagraph"/>
              <w:rPr>
                <w:rFonts w:ascii="Arial" w:hAnsi="Arial" w:cs="Arial"/>
                <w:sz w:val="20"/>
                <w:szCs w:val="20"/>
              </w:rPr>
            </w:pPr>
            <w:r w:rsidRPr="00B6190F">
              <w:rPr>
                <w:rFonts w:ascii="Arial" w:hAnsi="Arial" w:cs="Arial"/>
                <w:sz w:val="20"/>
                <w:szCs w:val="20"/>
              </w:rPr>
              <w:t>b) Enforce password minimum lifetime restriction of one day;</w:t>
            </w:r>
            <w:r w:rsidR="00B4351C">
              <w:rPr>
                <w:rFonts w:ascii="Arial" w:hAnsi="Arial" w:cs="Arial"/>
                <w:sz w:val="20"/>
                <w:szCs w:val="20"/>
              </w:rPr>
              <w:t xml:space="preserve"> and</w:t>
            </w:r>
          </w:p>
          <w:p w14:paraId="0B558E79" w14:textId="77777777" w:rsidR="00B4351C" w:rsidRPr="00B6190F" w:rsidRDefault="00B4351C" w:rsidP="00A77EBB">
            <w:pPr>
              <w:pStyle w:val="ListParagraph"/>
              <w:rPr>
                <w:rFonts w:ascii="Arial" w:hAnsi="Arial" w:cs="Arial"/>
                <w:sz w:val="20"/>
                <w:szCs w:val="20"/>
              </w:rPr>
            </w:pPr>
          </w:p>
          <w:p w14:paraId="3CD21532" w14:textId="77777777" w:rsidR="00A77EBB" w:rsidRDefault="00A77EBB" w:rsidP="00A77EBB">
            <w:pPr>
              <w:pStyle w:val="ListParagraph"/>
              <w:rPr>
                <w:rFonts w:ascii="Arial" w:hAnsi="Arial" w:cs="Arial"/>
                <w:sz w:val="20"/>
                <w:szCs w:val="20"/>
              </w:rPr>
            </w:pPr>
            <w:r w:rsidRPr="00B6190F">
              <w:rPr>
                <w:rFonts w:ascii="Arial" w:hAnsi="Arial" w:cs="Arial"/>
                <w:sz w:val="20"/>
                <w:szCs w:val="20"/>
              </w:rPr>
              <w:t>c) Enforce non-privileged account passwords to be changed at least every 90 days;</w:t>
            </w:r>
            <w:r w:rsidR="00B4351C">
              <w:rPr>
                <w:rFonts w:ascii="Arial" w:hAnsi="Arial" w:cs="Arial"/>
                <w:sz w:val="20"/>
                <w:szCs w:val="20"/>
              </w:rPr>
              <w:t xml:space="preserve"> and</w:t>
            </w:r>
          </w:p>
          <w:p w14:paraId="09FFDDDD" w14:textId="77777777" w:rsidR="00B4351C" w:rsidRPr="00B6190F" w:rsidRDefault="00B4351C" w:rsidP="00A77EBB">
            <w:pPr>
              <w:pStyle w:val="ListParagraph"/>
              <w:rPr>
                <w:rFonts w:ascii="Arial" w:hAnsi="Arial" w:cs="Arial"/>
                <w:sz w:val="20"/>
                <w:szCs w:val="20"/>
              </w:rPr>
            </w:pPr>
          </w:p>
          <w:p w14:paraId="6283E1D9" w14:textId="77777777" w:rsidR="00A77EBB" w:rsidRDefault="00A77EBB" w:rsidP="00A77EBB">
            <w:pPr>
              <w:pStyle w:val="ListParagraph"/>
              <w:rPr>
                <w:rFonts w:ascii="Arial" w:hAnsi="Arial" w:cs="Arial"/>
                <w:sz w:val="20"/>
                <w:szCs w:val="20"/>
              </w:rPr>
            </w:pPr>
            <w:r w:rsidRPr="00B6190F">
              <w:rPr>
                <w:rFonts w:ascii="Arial" w:hAnsi="Arial" w:cs="Arial"/>
                <w:sz w:val="20"/>
                <w:szCs w:val="20"/>
              </w:rPr>
              <w:t>d) Enforce privileged account passwords to be changed at least every 60 days;</w:t>
            </w:r>
            <w:r w:rsidR="00B4351C">
              <w:rPr>
                <w:rFonts w:ascii="Arial" w:hAnsi="Arial" w:cs="Arial"/>
                <w:sz w:val="20"/>
                <w:szCs w:val="20"/>
              </w:rPr>
              <w:t xml:space="preserve"> and</w:t>
            </w:r>
          </w:p>
          <w:p w14:paraId="6AF97B7A" w14:textId="77777777" w:rsidR="00B4351C" w:rsidRPr="00B6190F" w:rsidRDefault="00B4351C" w:rsidP="00A77EBB">
            <w:pPr>
              <w:pStyle w:val="ListParagraph"/>
              <w:rPr>
                <w:rFonts w:ascii="Arial" w:hAnsi="Arial" w:cs="Arial"/>
                <w:sz w:val="20"/>
                <w:szCs w:val="20"/>
              </w:rPr>
            </w:pPr>
          </w:p>
          <w:p w14:paraId="787C34FE" w14:textId="77777777" w:rsidR="00A77EBB" w:rsidRDefault="00A77EBB" w:rsidP="00A77EBB">
            <w:pPr>
              <w:pStyle w:val="ListParagraph"/>
              <w:rPr>
                <w:rFonts w:ascii="Arial" w:hAnsi="Arial" w:cs="Arial"/>
                <w:sz w:val="20"/>
                <w:szCs w:val="20"/>
              </w:rPr>
            </w:pPr>
            <w:r w:rsidRPr="00B6190F">
              <w:rPr>
                <w:rFonts w:ascii="Arial" w:hAnsi="Arial" w:cs="Arial"/>
                <w:sz w:val="20"/>
                <w:szCs w:val="20"/>
              </w:rPr>
              <w:t>e) Prohibit password reuse for 24 generations;</w:t>
            </w:r>
            <w:r w:rsidR="00B4351C">
              <w:rPr>
                <w:rFonts w:ascii="Arial" w:hAnsi="Arial" w:cs="Arial"/>
                <w:sz w:val="20"/>
                <w:szCs w:val="20"/>
              </w:rPr>
              <w:t xml:space="preserve"> and</w:t>
            </w:r>
          </w:p>
          <w:p w14:paraId="07DC9B1C" w14:textId="77777777" w:rsidR="00B4351C" w:rsidRPr="00B6190F" w:rsidRDefault="00B4351C" w:rsidP="00A77EBB">
            <w:pPr>
              <w:pStyle w:val="ListParagraph"/>
              <w:rPr>
                <w:rFonts w:ascii="Arial" w:hAnsi="Arial" w:cs="Arial"/>
                <w:sz w:val="20"/>
                <w:szCs w:val="20"/>
              </w:rPr>
            </w:pPr>
          </w:p>
          <w:p w14:paraId="5009FB72" w14:textId="77777777" w:rsidR="00A77EBB" w:rsidRDefault="00A77EBB" w:rsidP="00A77EBB">
            <w:pPr>
              <w:pStyle w:val="ListParagraph"/>
              <w:rPr>
                <w:rFonts w:ascii="Arial" w:hAnsi="Arial" w:cs="Arial"/>
                <w:sz w:val="20"/>
                <w:szCs w:val="20"/>
              </w:rPr>
            </w:pPr>
            <w:r w:rsidRPr="00B6190F">
              <w:rPr>
                <w:rFonts w:ascii="Arial" w:hAnsi="Arial" w:cs="Arial"/>
                <w:sz w:val="20"/>
                <w:szCs w:val="20"/>
              </w:rPr>
              <w:t>f) Allow the use of a temporary password for system logons requiring an immediate change to a permanent password; and</w:t>
            </w:r>
          </w:p>
          <w:p w14:paraId="22617E83" w14:textId="77777777" w:rsidR="00B4351C" w:rsidRPr="00B6190F" w:rsidRDefault="00B4351C" w:rsidP="00A77EBB">
            <w:pPr>
              <w:pStyle w:val="ListParagraph"/>
              <w:rPr>
                <w:rFonts w:ascii="Arial" w:hAnsi="Arial" w:cs="Arial"/>
                <w:sz w:val="20"/>
                <w:szCs w:val="20"/>
              </w:rPr>
            </w:pPr>
          </w:p>
          <w:p w14:paraId="2A0011F7" w14:textId="77777777" w:rsidR="00A77EBB" w:rsidRDefault="00A77EBB" w:rsidP="00A77EBB">
            <w:pPr>
              <w:pStyle w:val="ListParagraph"/>
              <w:rPr>
                <w:rFonts w:ascii="Arial" w:hAnsi="Arial" w:cs="Arial"/>
                <w:sz w:val="20"/>
                <w:szCs w:val="20"/>
              </w:rPr>
            </w:pPr>
            <w:r w:rsidRPr="00B6190F">
              <w:rPr>
                <w:rFonts w:ascii="Arial" w:hAnsi="Arial" w:cs="Arial"/>
                <w:sz w:val="20"/>
                <w:szCs w:val="20"/>
              </w:rPr>
              <w:t>g) Password-protect system initialization (boot) settings.</w:t>
            </w:r>
          </w:p>
          <w:p w14:paraId="5DDD1624" w14:textId="77777777" w:rsidR="006D33F3" w:rsidRPr="00B6190F" w:rsidRDefault="006D33F3" w:rsidP="00A77EBB">
            <w:pPr>
              <w:pStyle w:val="ListParagraph"/>
              <w:rPr>
                <w:rFonts w:ascii="Arial" w:hAnsi="Arial" w:cs="Arial"/>
                <w:sz w:val="20"/>
                <w:szCs w:val="20"/>
              </w:rPr>
            </w:pPr>
          </w:p>
          <w:p w14:paraId="5FBE0A7E" w14:textId="77777777" w:rsidR="00A77EBB" w:rsidRPr="00B6190F" w:rsidRDefault="00A77EBB" w:rsidP="00A77EBB">
            <w:pPr>
              <w:pStyle w:val="ListParagraph"/>
              <w:ind w:left="0"/>
              <w:rPr>
                <w:rFonts w:ascii="Arial" w:hAnsi="Arial" w:cs="Arial"/>
                <w:sz w:val="20"/>
                <w:szCs w:val="20"/>
              </w:rPr>
            </w:pPr>
            <w:r w:rsidRPr="00B6190F">
              <w:rPr>
                <w:rFonts w:ascii="Arial" w:hAnsi="Arial" w:cs="Arial"/>
                <w:sz w:val="20"/>
                <w:szCs w:val="20"/>
              </w:rPr>
              <w:t>CE2. The information system, for PKI-based authentication:</w:t>
            </w:r>
          </w:p>
          <w:p w14:paraId="18A574D8" w14:textId="77777777" w:rsidR="00A77EBB" w:rsidRDefault="00A77EBB" w:rsidP="00A77EBB">
            <w:pPr>
              <w:pStyle w:val="ListParagraph"/>
              <w:rPr>
                <w:rFonts w:ascii="Arial" w:hAnsi="Arial" w:cs="Arial"/>
                <w:sz w:val="20"/>
                <w:szCs w:val="20"/>
              </w:rPr>
            </w:pPr>
            <w:r w:rsidRPr="00B6190F">
              <w:rPr>
                <w:rFonts w:ascii="Arial" w:hAnsi="Arial" w:cs="Arial"/>
                <w:sz w:val="20"/>
                <w:szCs w:val="20"/>
              </w:rPr>
              <w:t>a) Validates certifications by constructing and verifying a certification path to an accepted trust anchor including checking certificate status information;</w:t>
            </w:r>
            <w:r w:rsidR="00B4351C">
              <w:rPr>
                <w:rFonts w:ascii="Arial" w:hAnsi="Arial" w:cs="Arial"/>
                <w:sz w:val="20"/>
                <w:szCs w:val="20"/>
              </w:rPr>
              <w:t xml:space="preserve"> and</w:t>
            </w:r>
          </w:p>
          <w:p w14:paraId="113F1AD8" w14:textId="77777777" w:rsidR="00B4351C" w:rsidRPr="00B6190F" w:rsidRDefault="00B4351C" w:rsidP="00A77EBB">
            <w:pPr>
              <w:pStyle w:val="ListParagraph"/>
              <w:rPr>
                <w:rFonts w:ascii="Arial" w:hAnsi="Arial" w:cs="Arial"/>
                <w:sz w:val="20"/>
                <w:szCs w:val="20"/>
              </w:rPr>
            </w:pPr>
          </w:p>
          <w:p w14:paraId="1E80399E" w14:textId="77777777" w:rsidR="00A77EBB" w:rsidRDefault="00A77EBB" w:rsidP="00A77EBB">
            <w:pPr>
              <w:pStyle w:val="ListParagraph"/>
              <w:rPr>
                <w:rFonts w:ascii="Arial" w:hAnsi="Arial" w:cs="Arial"/>
                <w:sz w:val="20"/>
                <w:szCs w:val="20"/>
              </w:rPr>
            </w:pPr>
            <w:r w:rsidRPr="00B6190F">
              <w:rPr>
                <w:rFonts w:ascii="Arial" w:hAnsi="Arial" w:cs="Arial"/>
                <w:sz w:val="20"/>
                <w:szCs w:val="20"/>
              </w:rPr>
              <w:t>b) Enforces authorized access to the corresponding private key;</w:t>
            </w:r>
            <w:r w:rsidR="00B4351C">
              <w:rPr>
                <w:rFonts w:ascii="Arial" w:hAnsi="Arial" w:cs="Arial"/>
                <w:sz w:val="20"/>
                <w:szCs w:val="20"/>
              </w:rPr>
              <w:t xml:space="preserve"> and</w:t>
            </w:r>
          </w:p>
          <w:p w14:paraId="33381C8D" w14:textId="77777777" w:rsidR="00B4351C" w:rsidRPr="00B6190F" w:rsidRDefault="00B4351C" w:rsidP="00A77EBB">
            <w:pPr>
              <w:pStyle w:val="ListParagraph"/>
              <w:rPr>
                <w:rFonts w:ascii="Arial" w:hAnsi="Arial" w:cs="Arial"/>
                <w:sz w:val="20"/>
                <w:szCs w:val="20"/>
              </w:rPr>
            </w:pPr>
          </w:p>
          <w:p w14:paraId="382F3040" w14:textId="77777777" w:rsidR="00A77EBB" w:rsidRDefault="00A77EBB" w:rsidP="00A77EBB">
            <w:pPr>
              <w:pStyle w:val="ListParagraph"/>
              <w:rPr>
                <w:rFonts w:ascii="Arial" w:hAnsi="Arial" w:cs="Arial"/>
                <w:sz w:val="20"/>
                <w:szCs w:val="20"/>
              </w:rPr>
            </w:pPr>
            <w:r w:rsidRPr="00B6190F">
              <w:rPr>
                <w:rFonts w:ascii="Arial" w:hAnsi="Arial" w:cs="Arial"/>
                <w:sz w:val="20"/>
                <w:szCs w:val="20"/>
              </w:rPr>
              <w:t>c) Maps the authenticated identity to the account of the individual or group; and</w:t>
            </w:r>
          </w:p>
          <w:p w14:paraId="077AB879" w14:textId="77777777" w:rsidR="00B4351C" w:rsidRPr="00B6190F" w:rsidRDefault="00B4351C" w:rsidP="00A77EBB">
            <w:pPr>
              <w:pStyle w:val="ListParagraph"/>
              <w:rPr>
                <w:rFonts w:ascii="Arial" w:hAnsi="Arial" w:cs="Arial"/>
                <w:sz w:val="20"/>
                <w:szCs w:val="20"/>
              </w:rPr>
            </w:pPr>
          </w:p>
          <w:p w14:paraId="055AD687" w14:textId="77777777" w:rsidR="00A77EBB" w:rsidRDefault="00A77EBB" w:rsidP="00A77EBB">
            <w:pPr>
              <w:pStyle w:val="ListParagraph"/>
              <w:rPr>
                <w:rFonts w:ascii="Arial" w:hAnsi="Arial" w:cs="Arial"/>
                <w:sz w:val="20"/>
                <w:szCs w:val="20"/>
              </w:rPr>
            </w:pPr>
            <w:r w:rsidRPr="00B6190F">
              <w:rPr>
                <w:rFonts w:ascii="Arial" w:hAnsi="Arial" w:cs="Arial"/>
                <w:sz w:val="20"/>
                <w:szCs w:val="20"/>
              </w:rPr>
              <w:t>d) Implements a local cache of revocation data to support path discovery and validation in case of inability to access revocation information via the network.</w:t>
            </w:r>
          </w:p>
          <w:p w14:paraId="05A759FE" w14:textId="77777777" w:rsidR="006D33F3" w:rsidRPr="00B6190F" w:rsidRDefault="006D33F3" w:rsidP="00A77EBB">
            <w:pPr>
              <w:pStyle w:val="ListParagraph"/>
              <w:rPr>
                <w:rFonts w:ascii="Arial" w:hAnsi="Arial" w:cs="Arial"/>
                <w:sz w:val="20"/>
                <w:szCs w:val="20"/>
              </w:rPr>
            </w:pPr>
          </w:p>
          <w:p w14:paraId="08E4B344" w14:textId="2AF4A291" w:rsidR="00A77EBB" w:rsidRDefault="00A77EBB" w:rsidP="00A77EBB">
            <w:pPr>
              <w:pStyle w:val="ListParagraph"/>
              <w:ind w:left="0"/>
              <w:rPr>
                <w:rFonts w:ascii="Arial" w:hAnsi="Arial" w:cs="Arial"/>
                <w:sz w:val="20"/>
                <w:szCs w:val="20"/>
              </w:rPr>
            </w:pPr>
            <w:r w:rsidRPr="00B6190F">
              <w:rPr>
                <w:rFonts w:ascii="Arial" w:hAnsi="Arial" w:cs="Arial"/>
                <w:sz w:val="20"/>
                <w:szCs w:val="20"/>
              </w:rPr>
              <w:t xml:space="preserve">CE5. </w:t>
            </w:r>
            <w:r w:rsidRPr="00BB5843">
              <w:rPr>
                <w:rFonts w:ascii="Arial" w:hAnsi="Arial" w:cs="Arial"/>
                <w:sz w:val="20"/>
                <w:szCs w:val="20"/>
              </w:rPr>
              <w:t xml:space="preserve">The </w:t>
            </w:r>
            <w:r w:rsidR="00455787" w:rsidRPr="00BB5843">
              <w:rPr>
                <w:rFonts w:ascii="Arial" w:hAnsi="Arial" w:cs="Arial"/>
                <w:sz w:val="20"/>
                <w:szCs w:val="20"/>
              </w:rPr>
              <w:t>Agency</w:t>
            </w:r>
            <w:r w:rsidRPr="00BB5843">
              <w:rPr>
                <w:rFonts w:ascii="Arial" w:hAnsi="Arial" w:cs="Arial"/>
                <w:sz w:val="20"/>
                <w:szCs w:val="20"/>
              </w:rPr>
              <w:t xml:space="preserve"> requires</w:t>
            </w:r>
            <w:r w:rsidRPr="00B6190F">
              <w:rPr>
                <w:rFonts w:ascii="Arial" w:hAnsi="Arial" w:cs="Arial"/>
                <w:sz w:val="20"/>
                <w:szCs w:val="20"/>
              </w:rPr>
              <w:t xml:space="preserve"> developers/installers of information system components to provide unique authenticators or change default authenticators prior to delivery/installation.</w:t>
            </w:r>
          </w:p>
          <w:p w14:paraId="003422DE" w14:textId="77777777" w:rsidR="006D33F3" w:rsidRPr="00B6190F" w:rsidRDefault="006D33F3" w:rsidP="00A77EBB">
            <w:pPr>
              <w:pStyle w:val="ListParagraph"/>
              <w:ind w:left="0"/>
              <w:rPr>
                <w:rFonts w:ascii="Arial" w:hAnsi="Arial" w:cs="Arial"/>
                <w:sz w:val="20"/>
                <w:szCs w:val="20"/>
              </w:rPr>
            </w:pPr>
          </w:p>
          <w:p w14:paraId="48BDF059" w14:textId="77777777" w:rsidR="00A77EBB" w:rsidRPr="00B6190F" w:rsidRDefault="00A77EBB" w:rsidP="00A77EBB">
            <w:pPr>
              <w:pStyle w:val="ListParagraph"/>
              <w:ind w:left="0"/>
              <w:rPr>
                <w:rFonts w:ascii="Arial" w:hAnsi="Arial" w:cs="Arial"/>
                <w:sz w:val="20"/>
                <w:szCs w:val="20"/>
              </w:rPr>
            </w:pPr>
            <w:r w:rsidRPr="00B6190F">
              <w:rPr>
                <w:rFonts w:ascii="Arial" w:hAnsi="Arial" w:cs="Arial"/>
                <w:sz w:val="20"/>
                <w:szCs w:val="20"/>
              </w:rPr>
              <w:t>CE11. For hardware token-based authentication, the Resource employs mechanisms that satisfy Agency specifics such as working with a particular PKI.</w:t>
            </w:r>
          </w:p>
        </w:tc>
      </w:tr>
      <w:tr w:rsidR="00D37360" w:rsidRPr="00B6190F" w14:paraId="031ADDB8" w14:textId="77777777" w:rsidTr="00785FEE">
        <w:tc>
          <w:tcPr>
            <w:tcW w:w="9378" w:type="dxa"/>
            <w:gridSpan w:val="4"/>
          </w:tcPr>
          <w:p w14:paraId="3FDFB472" w14:textId="0AAC1A54" w:rsidR="00D37360" w:rsidRPr="00B6190F" w:rsidRDefault="00D37360" w:rsidP="009A2C6A">
            <w:pPr>
              <w:spacing w:after="60"/>
              <w:rPr>
                <w:rFonts w:cs="Arial"/>
                <w:b/>
                <w:sz w:val="20"/>
              </w:rPr>
            </w:pPr>
            <w:r w:rsidRPr="00B6190F">
              <w:rPr>
                <w:rFonts w:cs="Arial"/>
                <w:b/>
                <w:sz w:val="20"/>
              </w:rPr>
              <w:lastRenderedPageBreak/>
              <w:t>Security Control Implementation Details:</w:t>
            </w:r>
          </w:p>
          <w:p w14:paraId="041A617E" w14:textId="77777777" w:rsidR="00D37360" w:rsidRPr="00B6190F" w:rsidRDefault="00113A29" w:rsidP="0021542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N/A</w:t>
            </w:r>
          </w:p>
        </w:tc>
      </w:tr>
      <w:tr w:rsidR="00D37360" w:rsidRPr="00B6190F" w14:paraId="5564E4B3" w14:textId="77777777" w:rsidTr="00785FEE">
        <w:trPr>
          <w:trHeight w:val="80"/>
        </w:trPr>
        <w:tc>
          <w:tcPr>
            <w:tcW w:w="9378" w:type="dxa"/>
            <w:gridSpan w:val="4"/>
          </w:tcPr>
          <w:p w14:paraId="38B87F23" w14:textId="77777777" w:rsidR="00D37360" w:rsidRPr="00B6190F" w:rsidRDefault="00D37360" w:rsidP="009A2C6A">
            <w:pPr>
              <w:spacing w:after="60"/>
              <w:rPr>
                <w:rFonts w:cs="Arial"/>
                <w:b/>
                <w:sz w:val="20"/>
              </w:rPr>
            </w:pPr>
            <w:r w:rsidRPr="00B6190F">
              <w:rPr>
                <w:rFonts w:cs="Arial"/>
                <w:b/>
                <w:sz w:val="20"/>
              </w:rPr>
              <w:t>Responsible Parties:</w:t>
            </w:r>
          </w:p>
          <w:p w14:paraId="18F22A66" w14:textId="77777777" w:rsidR="00D37360"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NC Department of Revenue</w:t>
            </w:r>
          </w:p>
          <w:p w14:paraId="1D515CE1" w14:textId="3EC438A6" w:rsidR="00D37360" w:rsidRPr="00B6190F" w:rsidRDefault="00A3254F"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37360" w:rsidRPr="00B6190F">
              <w:rPr>
                <w:rFonts w:cs="Arial"/>
                <w:sz w:val="20"/>
              </w:rPr>
              <w:t xml:space="preserve"> </w:t>
            </w:r>
            <w:r w:rsidR="00385D49">
              <w:rPr>
                <w:rFonts w:cs="Arial"/>
                <w:sz w:val="20"/>
              </w:rPr>
              <w:t>&lt;PROVIDER&gt;</w:t>
            </w:r>
          </w:p>
        </w:tc>
      </w:tr>
      <w:tr w:rsidR="00D37360" w:rsidRPr="00B6190F" w14:paraId="03709661" w14:textId="77777777" w:rsidTr="00785FEE">
        <w:tc>
          <w:tcPr>
            <w:tcW w:w="9378" w:type="dxa"/>
            <w:gridSpan w:val="4"/>
          </w:tcPr>
          <w:p w14:paraId="1AA69360" w14:textId="77777777" w:rsidR="00D37360" w:rsidRPr="00B6190F" w:rsidRDefault="00171CD3" w:rsidP="00171CD3">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BB5843" w:rsidRPr="00DE2830" w14:paraId="78A00F43" w14:textId="77777777" w:rsidTr="00785FEE">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3D66DE" w14:textId="77777777" w:rsidR="00BB5843" w:rsidRPr="00BB5843" w:rsidRDefault="00BB5843" w:rsidP="00356F8B">
            <w:pPr>
              <w:rPr>
                <w:rFonts w:cs="Arial"/>
                <w:bCs/>
                <w:sz w:val="20"/>
              </w:rPr>
            </w:pPr>
            <w:r w:rsidRPr="00BB5843">
              <w:rPr>
                <w:rFonts w:cs="Arial"/>
                <w:bCs/>
                <w:sz w:val="20"/>
              </w:rPr>
              <w:t>&lt;Provider&gt; Response</w:t>
            </w:r>
          </w:p>
        </w:tc>
      </w:tr>
      <w:tr w:rsidR="00785FEE" w:rsidRPr="00E52C1D" w14:paraId="27043769" w14:textId="77777777" w:rsidTr="00785FEE">
        <w:trPr>
          <w:gridAfter w:val="1"/>
          <w:wAfter w:w="23" w:type="dxa"/>
        </w:trPr>
        <w:tc>
          <w:tcPr>
            <w:tcW w:w="2155" w:type="dxa"/>
          </w:tcPr>
          <w:p w14:paraId="17A35553" w14:textId="77777777" w:rsidR="00785FEE" w:rsidRPr="00E52C1D" w:rsidRDefault="00785FEE" w:rsidP="00356F8B">
            <w:pPr>
              <w:rPr>
                <w:rFonts w:cs="Arial"/>
                <w:sz w:val="20"/>
              </w:rPr>
            </w:pPr>
          </w:p>
        </w:tc>
        <w:tc>
          <w:tcPr>
            <w:tcW w:w="7200" w:type="dxa"/>
            <w:gridSpan w:val="2"/>
          </w:tcPr>
          <w:p w14:paraId="3EC502AB" w14:textId="72753CC7" w:rsidR="00785FEE" w:rsidRPr="00901CE5" w:rsidRDefault="00901CE5" w:rsidP="00356F8B">
            <w:pPr>
              <w:rPr>
                <w:rFonts w:cs="Arial"/>
                <w:i/>
                <w:color w:val="808080" w:themeColor="background1" w:themeShade="80"/>
                <w:sz w:val="20"/>
              </w:rPr>
            </w:pPr>
            <w:r w:rsidRPr="00901CE5">
              <w:rPr>
                <w:i/>
                <w:color w:val="808080" w:themeColor="background1" w:themeShade="80"/>
                <w:sz w:val="20"/>
              </w:rPr>
              <w:t xml:space="preserve">Individual authenticators include, for example, passwords, tokens, biometrics, PKI certificates, and key cards. Initial authenticator content is the actual content (e.g., the initial password) as opposed to requirements about authenticator content (e.g., minimum password length). In many cases, developers ship information system components with factory default authentication credentials to allow for initial installation and configuration. Default authentication credentials are often well known, easily discoverable, and present a significant security risk. The requirement to protect individual authenticators may be implemented via control PL-4 or PS-6 for authenticators in the possession of individuals and by controls AC-3, AC-6, and SC-28 for authenticators stored within organizational information systems (e.g., passwords stored in hashed or encrypted formats, files containing encrypted or hashed passwords accessible with administrator privileges). Information systems support individual authenticator management by organization-defined settings and restrictions for various authenticator characteristics including, for example, minimum password length, password composition, validation time </w:t>
            </w:r>
            <w:r w:rsidRPr="00901CE5">
              <w:rPr>
                <w:i/>
                <w:color w:val="808080" w:themeColor="background1" w:themeShade="80"/>
                <w:sz w:val="20"/>
              </w:rPr>
              <w:lastRenderedPageBreak/>
              <w:t>window for time synchronous one-time tokens, and number of allowed rejections during the verification stage of biometric authentication. Specific actions that can be taken to safeguard authenticators include, for example, maintaining possession of individual authenticators, not loaning or sharing individual authenticators with others, and reporting lost, stolen, or compromised authenticators immediately. Authenticator management includes issuing and revoking, when no longer needed, authenticators for temporary access such as that required for remote maintenance. Device authenticators include, for example, certificates and passwords. Related controls: AC-2, AC-3, AC-6, CM-6, IA-2, IA-4, IA-8, PL-4, PS-5, PS-6, SC-12, SC-13, SC-17, SC-28.</w:t>
            </w:r>
          </w:p>
        </w:tc>
      </w:tr>
      <w:tr w:rsidR="00BB5843" w:rsidRPr="00E52C1D" w14:paraId="7A16D1FD" w14:textId="77777777" w:rsidTr="00785FEE">
        <w:tc>
          <w:tcPr>
            <w:tcW w:w="2155" w:type="dxa"/>
          </w:tcPr>
          <w:p w14:paraId="2F767B85" w14:textId="77777777" w:rsidR="00BB5843" w:rsidRPr="00E52C1D" w:rsidRDefault="00BB5843" w:rsidP="00356F8B">
            <w:pPr>
              <w:rPr>
                <w:rFonts w:cs="Arial"/>
                <w:sz w:val="20"/>
              </w:rPr>
            </w:pPr>
          </w:p>
        </w:tc>
        <w:tc>
          <w:tcPr>
            <w:tcW w:w="990" w:type="dxa"/>
          </w:tcPr>
          <w:p w14:paraId="6F6D72A8" w14:textId="77777777" w:rsidR="00BB5843" w:rsidRPr="00E52C1D" w:rsidRDefault="00BB5843" w:rsidP="00356F8B">
            <w:pPr>
              <w:rPr>
                <w:rFonts w:cs="Arial"/>
                <w:sz w:val="20"/>
              </w:rPr>
            </w:pPr>
            <w:r>
              <w:rPr>
                <w:rFonts w:cs="Arial"/>
                <w:sz w:val="20"/>
              </w:rPr>
              <w:t>a.</w:t>
            </w:r>
          </w:p>
        </w:tc>
        <w:tc>
          <w:tcPr>
            <w:tcW w:w="6233" w:type="dxa"/>
            <w:gridSpan w:val="2"/>
          </w:tcPr>
          <w:p w14:paraId="54D492F6" w14:textId="77777777" w:rsidR="00BB5843" w:rsidRPr="00E52C1D" w:rsidRDefault="00BB5843" w:rsidP="00356F8B">
            <w:pPr>
              <w:rPr>
                <w:rFonts w:cs="Arial"/>
                <w:sz w:val="20"/>
              </w:rPr>
            </w:pPr>
          </w:p>
        </w:tc>
      </w:tr>
      <w:tr w:rsidR="00BB5843" w14:paraId="570DA467" w14:textId="77777777" w:rsidTr="00785FEE">
        <w:tc>
          <w:tcPr>
            <w:tcW w:w="2155" w:type="dxa"/>
          </w:tcPr>
          <w:p w14:paraId="5882C2F5" w14:textId="77777777" w:rsidR="00BB5843" w:rsidRDefault="00BB5843" w:rsidP="00356F8B">
            <w:pPr>
              <w:rPr>
                <w:rFonts w:cs="Arial"/>
                <w:sz w:val="20"/>
                <w:highlight w:val="red"/>
              </w:rPr>
            </w:pPr>
          </w:p>
        </w:tc>
        <w:tc>
          <w:tcPr>
            <w:tcW w:w="990" w:type="dxa"/>
          </w:tcPr>
          <w:p w14:paraId="2B7E0826" w14:textId="77777777" w:rsidR="00BB5843" w:rsidRDefault="00BB5843" w:rsidP="00356F8B">
            <w:pPr>
              <w:rPr>
                <w:rFonts w:cs="Arial"/>
                <w:sz w:val="20"/>
              </w:rPr>
            </w:pPr>
            <w:r>
              <w:rPr>
                <w:rFonts w:cs="Arial"/>
                <w:sz w:val="20"/>
              </w:rPr>
              <w:t>b.</w:t>
            </w:r>
          </w:p>
        </w:tc>
        <w:tc>
          <w:tcPr>
            <w:tcW w:w="6233" w:type="dxa"/>
            <w:gridSpan w:val="2"/>
          </w:tcPr>
          <w:p w14:paraId="1D0B56CC" w14:textId="77777777" w:rsidR="00BB5843" w:rsidRDefault="00BB5843" w:rsidP="00356F8B">
            <w:pPr>
              <w:rPr>
                <w:rFonts w:cs="Arial"/>
                <w:sz w:val="20"/>
              </w:rPr>
            </w:pPr>
          </w:p>
        </w:tc>
      </w:tr>
      <w:tr w:rsidR="00BB5843" w14:paraId="473E91EE" w14:textId="77777777" w:rsidTr="00785FEE">
        <w:tc>
          <w:tcPr>
            <w:tcW w:w="2155" w:type="dxa"/>
          </w:tcPr>
          <w:p w14:paraId="4168EA85" w14:textId="77777777" w:rsidR="00BB5843" w:rsidRDefault="00BB5843" w:rsidP="00356F8B">
            <w:pPr>
              <w:rPr>
                <w:rFonts w:cs="Arial"/>
                <w:sz w:val="20"/>
                <w:highlight w:val="red"/>
              </w:rPr>
            </w:pPr>
          </w:p>
        </w:tc>
        <w:tc>
          <w:tcPr>
            <w:tcW w:w="990" w:type="dxa"/>
          </w:tcPr>
          <w:p w14:paraId="70F9C7C1" w14:textId="77777777" w:rsidR="00BB5843" w:rsidRDefault="00BB5843" w:rsidP="00356F8B">
            <w:pPr>
              <w:rPr>
                <w:rFonts w:cs="Arial"/>
                <w:sz w:val="20"/>
              </w:rPr>
            </w:pPr>
            <w:r>
              <w:rPr>
                <w:rFonts w:cs="Arial"/>
                <w:sz w:val="20"/>
              </w:rPr>
              <w:t>c.</w:t>
            </w:r>
          </w:p>
        </w:tc>
        <w:tc>
          <w:tcPr>
            <w:tcW w:w="6233" w:type="dxa"/>
            <w:gridSpan w:val="2"/>
          </w:tcPr>
          <w:p w14:paraId="39713658" w14:textId="77777777" w:rsidR="00BB5843" w:rsidRDefault="00BB5843" w:rsidP="00356F8B">
            <w:pPr>
              <w:rPr>
                <w:rFonts w:cs="Arial"/>
                <w:sz w:val="20"/>
              </w:rPr>
            </w:pPr>
          </w:p>
        </w:tc>
      </w:tr>
      <w:tr w:rsidR="00BB5843" w14:paraId="39E9EFF3" w14:textId="77777777" w:rsidTr="00785FEE">
        <w:tc>
          <w:tcPr>
            <w:tcW w:w="2155" w:type="dxa"/>
          </w:tcPr>
          <w:p w14:paraId="467127A2" w14:textId="77777777" w:rsidR="00BB5843" w:rsidRDefault="00BB5843" w:rsidP="00356F8B">
            <w:pPr>
              <w:rPr>
                <w:rFonts w:cs="Arial"/>
                <w:sz w:val="20"/>
                <w:highlight w:val="red"/>
              </w:rPr>
            </w:pPr>
          </w:p>
        </w:tc>
        <w:tc>
          <w:tcPr>
            <w:tcW w:w="990" w:type="dxa"/>
          </w:tcPr>
          <w:p w14:paraId="7E0A5953" w14:textId="77777777" w:rsidR="00BB5843" w:rsidRDefault="00BB5843" w:rsidP="00356F8B">
            <w:pPr>
              <w:rPr>
                <w:rFonts w:cs="Arial"/>
                <w:sz w:val="20"/>
              </w:rPr>
            </w:pPr>
            <w:r>
              <w:rPr>
                <w:rFonts w:cs="Arial"/>
                <w:sz w:val="20"/>
              </w:rPr>
              <w:t>d.</w:t>
            </w:r>
          </w:p>
        </w:tc>
        <w:tc>
          <w:tcPr>
            <w:tcW w:w="6233" w:type="dxa"/>
            <w:gridSpan w:val="2"/>
          </w:tcPr>
          <w:p w14:paraId="6E11BF6F" w14:textId="77777777" w:rsidR="00BB5843" w:rsidRDefault="00BB5843" w:rsidP="00356F8B">
            <w:pPr>
              <w:rPr>
                <w:rFonts w:cs="Arial"/>
                <w:sz w:val="20"/>
              </w:rPr>
            </w:pPr>
          </w:p>
        </w:tc>
      </w:tr>
      <w:tr w:rsidR="00BB5843" w14:paraId="3B5628D8" w14:textId="77777777" w:rsidTr="00785FEE">
        <w:tc>
          <w:tcPr>
            <w:tcW w:w="2155" w:type="dxa"/>
          </w:tcPr>
          <w:p w14:paraId="5EA70309" w14:textId="77777777" w:rsidR="00BB5843" w:rsidRDefault="00BB5843" w:rsidP="00356F8B">
            <w:pPr>
              <w:rPr>
                <w:rFonts w:cs="Arial"/>
                <w:sz w:val="20"/>
                <w:highlight w:val="red"/>
              </w:rPr>
            </w:pPr>
          </w:p>
        </w:tc>
        <w:tc>
          <w:tcPr>
            <w:tcW w:w="990" w:type="dxa"/>
          </w:tcPr>
          <w:p w14:paraId="482C4E3B" w14:textId="77777777" w:rsidR="00BB5843" w:rsidRDefault="00BB5843" w:rsidP="00356F8B">
            <w:pPr>
              <w:rPr>
                <w:rFonts w:cs="Arial"/>
                <w:sz w:val="20"/>
              </w:rPr>
            </w:pPr>
            <w:r>
              <w:rPr>
                <w:rFonts w:cs="Arial"/>
                <w:sz w:val="20"/>
              </w:rPr>
              <w:t>e.</w:t>
            </w:r>
          </w:p>
        </w:tc>
        <w:tc>
          <w:tcPr>
            <w:tcW w:w="6233" w:type="dxa"/>
            <w:gridSpan w:val="2"/>
          </w:tcPr>
          <w:p w14:paraId="66C1FEBB" w14:textId="77777777" w:rsidR="00BB5843" w:rsidRDefault="00BB5843" w:rsidP="00356F8B">
            <w:pPr>
              <w:rPr>
                <w:rFonts w:cs="Arial"/>
                <w:sz w:val="20"/>
              </w:rPr>
            </w:pPr>
          </w:p>
        </w:tc>
      </w:tr>
      <w:tr w:rsidR="00BB5843" w14:paraId="76640D37" w14:textId="77777777" w:rsidTr="00785FEE">
        <w:tc>
          <w:tcPr>
            <w:tcW w:w="2155" w:type="dxa"/>
          </w:tcPr>
          <w:p w14:paraId="7369C94C" w14:textId="77777777" w:rsidR="00BB5843" w:rsidRDefault="00BB5843" w:rsidP="00356F8B">
            <w:pPr>
              <w:rPr>
                <w:rFonts w:cs="Arial"/>
                <w:sz w:val="20"/>
                <w:highlight w:val="red"/>
              </w:rPr>
            </w:pPr>
          </w:p>
        </w:tc>
        <w:tc>
          <w:tcPr>
            <w:tcW w:w="990" w:type="dxa"/>
          </w:tcPr>
          <w:p w14:paraId="3C5C58DA" w14:textId="77777777" w:rsidR="00BB5843" w:rsidRDefault="00BB5843" w:rsidP="00356F8B">
            <w:pPr>
              <w:rPr>
                <w:rFonts w:cs="Arial"/>
                <w:sz w:val="20"/>
              </w:rPr>
            </w:pPr>
            <w:r>
              <w:rPr>
                <w:rFonts w:cs="Arial"/>
                <w:sz w:val="20"/>
              </w:rPr>
              <w:t>f.</w:t>
            </w:r>
          </w:p>
        </w:tc>
        <w:tc>
          <w:tcPr>
            <w:tcW w:w="6233" w:type="dxa"/>
            <w:gridSpan w:val="2"/>
          </w:tcPr>
          <w:p w14:paraId="3DC980EE" w14:textId="77777777" w:rsidR="00BB5843" w:rsidRDefault="00BB5843" w:rsidP="00356F8B">
            <w:pPr>
              <w:rPr>
                <w:rFonts w:cs="Arial"/>
                <w:sz w:val="20"/>
              </w:rPr>
            </w:pPr>
          </w:p>
        </w:tc>
      </w:tr>
      <w:tr w:rsidR="00BB5843" w14:paraId="70E4333B" w14:textId="77777777" w:rsidTr="00785FEE">
        <w:tc>
          <w:tcPr>
            <w:tcW w:w="2155" w:type="dxa"/>
          </w:tcPr>
          <w:p w14:paraId="775BE040" w14:textId="77777777" w:rsidR="00BB5843" w:rsidRDefault="00BB5843" w:rsidP="00356F8B">
            <w:pPr>
              <w:rPr>
                <w:rFonts w:cs="Arial"/>
                <w:sz w:val="20"/>
                <w:highlight w:val="red"/>
              </w:rPr>
            </w:pPr>
          </w:p>
        </w:tc>
        <w:tc>
          <w:tcPr>
            <w:tcW w:w="990" w:type="dxa"/>
          </w:tcPr>
          <w:p w14:paraId="1AB6FF66" w14:textId="77777777" w:rsidR="00BB5843" w:rsidRDefault="00BB5843" w:rsidP="00356F8B">
            <w:pPr>
              <w:rPr>
                <w:rFonts w:cs="Arial"/>
                <w:sz w:val="20"/>
              </w:rPr>
            </w:pPr>
            <w:r>
              <w:rPr>
                <w:rFonts w:cs="Arial"/>
                <w:sz w:val="20"/>
              </w:rPr>
              <w:t>g.</w:t>
            </w:r>
          </w:p>
        </w:tc>
        <w:tc>
          <w:tcPr>
            <w:tcW w:w="6233" w:type="dxa"/>
            <w:gridSpan w:val="2"/>
          </w:tcPr>
          <w:p w14:paraId="7970A12D" w14:textId="77777777" w:rsidR="00BB5843" w:rsidRDefault="00BB5843" w:rsidP="00356F8B">
            <w:pPr>
              <w:rPr>
                <w:rFonts w:cs="Arial"/>
                <w:sz w:val="20"/>
              </w:rPr>
            </w:pPr>
          </w:p>
        </w:tc>
      </w:tr>
      <w:tr w:rsidR="00BB5843" w14:paraId="1D4A8F9E" w14:textId="77777777" w:rsidTr="00785FEE">
        <w:tc>
          <w:tcPr>
            <w:tcW w:w="2155" w:type="dxa"/>
          </w:tcPr>
          <w:p w14:paraId="7D8E503F" w14:textId="77777777" w:rsidR="00BB5843" w:rsidRDefault="00BB5843" w:rsidP="00356F8B">
            <w:pPr>
              <w:rPr>
                <w:rFonts w:cs="Arial"/>
                <w:sz w:val="20"/>
                <w:highlight w:val="red"/>
              </w:rPr>
            </w:pPr>
          </w:p>
        </w:tc>
        <w:tc>
          <w:tcPr>
            <w:tcW w:w="990" w:type="dxa"/>
          </w:tcPr>
          <w:p w14:paraId="57A97DCB" w14:textId="77777777" w:rsidR="00BB5843" w:rsidRDefault="00BB5843" w:rsidP="00356F8B">
            <w:pPr>
              <w:rPr>
                <w:rFonts w:cs="Arial"/>
                <w:sz w:val="20"/>
              </w:rPr>
            </w:pPr>
            <w:r>
              <w:rPr>
                <w:rFonts w:cs="Arial"/>
                <w:sz w:val="20"/>
              </w:rPr>
              <w:t>h.</w:t>
            </w:r>
          </w:p>
        </w:tc>
        <w:tc>
          <w:tcPr>
            <w:tcW w:w="6233" w:type="dxa"/>
            <w:gridSpan w:val="2"/>
          </w:tcPr>
          <w:p w14:paraId="1C4BA6CC" w14:textId="77777777" w:rsidR="00BB5843" w:rsidRDefault="00BB5843" w:rsidP="00356F8B">
            <w:pPr>
              <w:rPr>
                <w:rFonts w:cs="Arial"/>
                <w:sz w:val="20"/>
              </w:rPr>
            </w:pPr>
          </w:p>
        </w:tc>
      </w:tr>
      <w:tr w:rsidR="00BB5843" w14:paraId="7A0B8F99" w14:textId="77777777" w:rsidTr="00785FEE">
        <w:tc>
          <w:tcPr>
            <w:tcW w:w="2155" w:type="dxa"/>
          </w:tcPr>
          <w:p w14:paraId="50745A05" w14:textId="77777777" w:rsidR="00BB5843" w:rsidRDefault="00BB5843" w:rsidP="00356F8B">
            <w:pPr>
              <w:rPr>
                <w:rFonts w:cs="Arial"/>
                <w:sz w:val="20"/>
                <w:highlight w:val="red"/>
              </w:rPr>
            </w:pPr>
          </w:p>
        </w:tc>
        <w:tc>
          <w:tcPr>
            <w:tcW w:w="990" w:type="dxa"/>
          </w:tcPr>
          <w:p w14:paraId="1AAE3F72" w14:textId="77777777" w:rsidR="00BB5843" w:rsidRDefault="00BB5843" w:rsidP="00356F8B">
            <w:pPr>
              <w:rPr>
                <w:rFonts w:cs="Arial"/>
                <w:sz w:val="20"/>
              </w:rPr>
            </w:pPr>
            <w:r>
              <w:rPr>
                <w:rFonts w:cs="Arial"/>
                <w:sz w:val="20"/>
              </w:rPr>
              <w:t>i.</w:t>
            </w:r>
          </w:p>
        </w:tc>
        <w:tc>
          <w:tcPr>
            <w:tcW w:w="6233" w:type="dxa"/>
            <w:gridSpan w:val="2"/>
          </w:tcPr>
          <w:p w14:paraId="29C4B2C9" w14:textId="77777777" w:rsidR="00BB5843" w:rsidRDefault="00BB5843" w:rsidP="00356F8B">
            <w:pPr>
              <w:rPr>
                <w:rFonts w:cs="Arial"/>
                <w:sz w:val="20"/>
              </w:rPr>
            </w:pPr>
          </w:p>
        </w:tc>
      </w:tr>
      <w:tr w:rsidR="00BB5843" w14:paraId="22A8FC5E" w14:textId="77777777" w:rsidTr="00785FEE">
        <w:tc>
          <w:tcPr>
            <w:tcW w:w="2155" w:type="dxa"/>
          </w:tcPr>
          <w:p w14:paraId="2890E4D5" w14:textId="77777777" w:rsidR="00BB5843" w:rsidRDefault="00BB5843" w:rsidP="00356F8B">
            <w:pPr>
              <w:rPr>
                <w:rFonts w:cs="Arial"/>
                <w:sz w:val="20"/>
                <w:highlight w:val="red"/>
              </w:rPr>
            </w:pPr>
          </w:p>
        </w:tc>
        <w:tc>
          <w:tcPr>
            <w:tcW w:w="990" w:type="dxa"/>
          </w:tcPr>
          <w:p w14:paraId="59A789C8" w14:textId="77777777" w:rsidR="00BB5843" w:rsidRDefault="00BB5843" w:rsidP="00356F8B">
            <w:pPr>
              <w:rPr>
                <w:rFonts w:cs="Arial"/>
                <w:sz w:val="20"/>
              </w:rPr>
            </w:pPr>
            <w:r>
              <w:rPr>
                <w:rFonts w:cs="Arial"/>
                <w:sz w:val="20"/>
              </w:rPr>
              <w:t>j.</w:t>
            </w:r>
          </w:p>
        </w:tc>
        <w:tc>
          <w:tcPr>
            <w:tcW w:w="6233" w:type="dxa"/>
            <w:gridSpan w:val="2"/>
          </w:tcPr>
          <w:p w14:paraId="0B5DA5A9" w14:textId="77777777" w:rsidR="00BB5843" w:rsidRDefault="00BB5843" w:rsidP="00356F8B">
            <w:pPr>
              <w:rPr>
                <w:rFonts w:cs="Arial"/>
                <w:sz w:val="20"/>
              </w:rPr>
            </w:pPr>
          </w:p>
        </w:tc>
      </w:tr>
      <w:tr w:rsidR="00901CE5" w14:paraId="61946234" w14:textId="77777777" w:rsidTr="00785FEE">
        <w:tc>
          <w:tcPr>
            <w:tcW w:w="2155" w:type="dxa"/>
          </w:tcPr>
          <w:p w14:paraId="2F787755" w14:textId="77777777" w:rsidR="00901CE5" w:rsidRDefault="00901CE5" w:rsidP="00356F8B">
            <w:pPr>
              <w:rPr>
                <w:rFonts w:cs="Arial"/>
                <w:sz w:val="20"/>
                <w:highlight w:val="red"/>
              </w:rPr>
            </w:pPr>
          </w:p>
        </w:tc>
        <w:tc>
          <w:tcPr>
            <w:tcW w:w="990" w:type="dxa"/>
          </w:tcPr>
          <w:p w14:paraId="3B86B924" w14:textId="148851B1" w:rsidR="00901CE5" w:rsidRDefault="00901CE5" w:rsidP="00356F8B">
            <w:pPr>
              <w:rPr>
                <w:rFonts w:cs="Arial"/>
                <w:sz w:val="20"/>
              </w:rPr>
            </w:pPr>
            <w:r>
              <w:rPr>
                <w:rFonts w:cs="Arial"/>
                <w:sz w:val="20"/>
              </w:rPr>
              <w:t>CE1</w:t>
            </w:r>
          </w:p>
        </w:tc>
        <w:tc>
          <w:tcPr>
            <w:tcW w:w="6233" w:type="dxa"/>
            <w:gridSpan w:val="2"/>
          </w:tcPr>
          <w:p w14:paraId="3A797BEF" w14:textId="18BC5B54" w:rsidR="00901CE5" w:rsidRPr="00901CE5" w:rsidRDefault="00901CE5" w:rsidP="00356F8B">
            <w:pPr>
              <w:rPr>
                <w:rFonts w:cs="Arial"/>
                <w:i/>
                <w:sz w:val="20"/>
              </w:rPr>
            </w:pPr>
            <w:r w:rsidRPr="00901CE5">
              <w:rPr>
                <w:i/>
                <w:color w:val="808080" w:themeColor="background1" w:themeShade="80"/>
                <w:sz w:val="20"/>
              </w:rPr>
              <w:t xml:space="preserve">This control enhancement applies to single-factor authentication of individuals using passwords as individual or group authenticators, and in a similar manner, when passwords are part of multifactor authenticators. This control enhancement does </w:t>
            </w:r>
            <w:r w:rsidRPr="00901CE5">
              <w:rPr>
                <w:i/>
                <w:iCs/>
                <w:color w:val="808080" w:themeColor="background1" w:themeShade="80"/>
                <w:sz w:val="20"/>
              </w:rPr>
              <w:t xml:space="preserve">not </w:t>
            </w:r>
            <w:r w:rsidRPr="00901CE5">
              <w:rPr>
                <w:i/>
                <w:color w:val="808080" w:themeColor="background1" w:themeShade="80"/>
                <w:sz w:val="20"/>
              </w:rPr>
              <w:t>apply when passwords are used to unlock hardware authenticators (e.g., Personal Identity Verification cards). The implementation of such password mechanisms may not meet all of the requirements in the enhancement. Cryptographically-protected passwords include, for example, encrypted versions of passwords and one-way cryptographic hashes of passwords. The number of changed characters refers to the number of changes required with respect to the total number of positions in the current password. Password lifetime restrictions do not apply to temporary passwords. To mitigate certain brute force attacks against passwords, organizations may also consider salting passwords. Related control: IA-6.</w:t>
            </w:r>
          </w:p>
        </w:tc>
      </w:tr>
      <w:tr w:rsidR="00BB5843" w14:paraId="4913DEE5" w14:textId="77777777" w:rsidTr="00785FEE">
        <w:tc>
          <w:tcPr>
            <w:tcW w:w="2155" w:type="dxa"/>
          </w:tcPr>
          <w:p w14:paraId="47E66FED" w14:textId="77777777" w:rsidR="00BB5843" w:rsidRDefault="00BB5843" w:rsidP="00356F8B">
            <w:pPr>
              <w:rPr>
                <w:rFonts w:cs="Arial"/>
                <w:sz w:val="20"/>
                <w:highlight w:val="red"/>
              </w:rPr>
            </w:pPr>
          </w:p>
        </w:tc>
        <w:tc>
          <w:tcPr>
            <w:tcW w:w="990" w:type="dxa"/>
          </w:tcPr>
          <w:p w14:paraId="6E609F67" w14:textId="381BF7A9" w:rsidR="00BB5843" w:rsidRDefault="00BB5843" w:rsidP="00356F8B">
            <w:pPr>
              <w:rPr>
                <w:rFonts w:cs="Arial"/>
                <w:sz w:val="20"/>
              </w:rPr>
            </w:pPr>
            <w:r>
              <w:rPr>
                <w:rFonts w:cs="Arial"/>
                <w:sz w:val="20"/>
              </w:rPr>
              <w:t>CE1 a.1</w:t>
            </w:r>
          </w:p>
        </w:tc>
        <w:tc>
          <w:tcPr>
            <w:tcW w:w="6233" w:type="dxa"/>
            <w:gridSpan w:val="2"/>
          </w:tcPr>
          <w:p w14:paraId="0BD01720" w14:textId="77777777" w:rsidR="00BB5843" w:rsidRDefault="00BB5843" w:rsidP="00356F8B">
            <w:pPr>
              <w:rPr>
                <w:rFonts w:cs="Arial"/>
                <w:sz w:val="20"/>
              </w:rPr>
            </w:pPr>
          </w:p>
        </w:tc>
      </w:tr>
      <w:tr w:rsidR="00BB5843" w14:paraId="2EBFAB8B" w14:textId="77777777" w:rsidTr="00785FEE">
        <w:tc>
          <w:tcPr>
            <w:tcW w:w="2155" w:type="dxa"/>
          </w:tcPr>
          <w:p w14:paraId="1A5AE0D8" w14:textId="77777777" w:rsidR="00BB5843" w:rsidRDefault="00BB5843" w:rsidP="00356F8B">
            <w:pPr>
              <w:rPr>
                <w:rFonts w:cs="Arial"/>
                <w:sz w:val="20"/>
                <w:highlight w:val="red"/>
              </w:rPr>
            </w:pPr>
          </w:p>
        </w:tc>
        <w:tc>
          <w:tcPr>
            <w:tcW w:w="990" w:type="dxa"/>
          </w:tcPr>
          <w:p w14:paraId="2B70764B" w14:textId="15B1C626" w:rsidR="00BB5843" w:rsidRDefault="00BB5843" w:rsidP="00356F8B">
            <w:pPr>
              <w:rPr>
                <w:rFonts w:cs="Arial"/>
                <w:sz w:val="20"/>
              </w:rPr>
            </w:pPr>
            <w:r>
              <w:rPr>
                <w:rFonts w:cs="Arial"/>
                <w:sz w:val="20"/>
              </w:rPr>
              <w:t>CE1 a.2</w:t>
            </w:r>
          </w:p>
        </w:tc>
        <w:tc>
          <w:tcPr>
            <w:tcW w:w="6233" w:type="dxa"/>
            <w:gridSpan w:val="2"/>
          </w:tcPr>
          <w:p w14:paraId="1476DB17" w14:textId="77777777" w:rsidR="00BB5843" w:rsidRDefault="00BB5843" w:rsidP="00356F8B">
            <w:pPr>
              <w:rPr>
                <w:rFonts w:cs="Arial"/>
                <w:sz w:val="20"/>
              </w:rPr>
            </w:pPr>
          </w:p>
        </w:tc>
      </w:tr>
      <w:tr w:rsidR="00BB5843" w14:paraId="33D051D7" w14:textId="77777777" w:rsidTr="00785FEE">
        <w:tc>
          <w:tcPr>
            <w:tcW w:w="2155" w:type="dxa"/>
          </w:tcPr>
          <w:p w14:paraId="0A24B117" w14:textId="77777777" w:rsidR="00BB5843" w:rsidRDefault="00BB5843" w:rsidP="00356F8B">
            <w:pPr>
              <w:rPr>
                <w:rFonts w:cs="Arial"/>
                <w:sz w:val="20"/>
                <w:highlight w:val="red"/>
              </w:rPr>
            </w:pPr>
          </w:p>
        </w:tc>
        <w:tc>
          <w:tcPr>
            <w:tcW w:w="990" w:type="dxa"/>
          </w:tcPr>
          <w:p w14:paraId="3CAA7EAC" w14:textId="09D7423B" w:rsidR="00BB5843" w:rsidRDefault="00BB5843" w:rsidP="00356F8B">
            <w:pPr>
              <w:rPr>
                <w:rFonts w:cs="Arial"/>
                <w:sz w:val="20"/>
              </w:rPr>
            </w:pPr>
            <w:r>
              <w:rPr>
                <w:rFonts w:cs="Arial"/>
                <w:sz w:val="20"/>
              </w:rPr>
              <w:t>CE1 a.3</w:t>
            </w:r>
          </w:p>
        </w:tc>
        <w:tc>
          <w:tcPr>
            <w:tcW w:w="6233" w:type="dxa"/>
            <w:gridSpan w:val="2"/>
          </w:tcPr>
          <w:p w14:paraId="73CA529D" w14:textId="77777777" w:rsidR="00BB5843" w:rsidRDefault="00BB5843" w:rsidP="00356F8B">
            <w:pPr>
              <w:rPr>
                <w:rFonts w:cs="Arial"/>
                <w:sz w:val="20"/>
              </w:rPr>
            </w:pPr>
          </w:p>
        </w:tc>
      </w:tr>
      <w:tr w:rsidR="00BB5843" w14:paraId="748937A7" w14:textId="77777777" w:rsidTr="00785FEE">
        <w:tc>
          <w:tcPr>
            <w:tcW w:w="2155" w:type="dxa"/>
          </w:tcPr>
          <w:p w14:paraId="59E061DF" w14:textId="77777777" w:rsidR="00BB5843" w:rsidRDefault="00BB5843" w:rsidP="00356F8B">
            <w:pPr>
              <w:rPr>
                <w:rFonts w:cs="Arial"/>
                <w:sz w:val="20"/>
                <w:highlight w:val="red"/>
              </w:rPr>
            </w:pPr>
          </w:p>
        </w:tc>
        <w:tc>
          <w:tcPr>
            <w:tcW w:w="990" w:type="dxa"/>
          </w:tcPr>
          <w:p w14:paraId="10178DC5" w14:textId="0A7D7653" w:rsidR="00BB5843" w:rsidRDefault="00BB5843" w:rsidP="00356F8B">
            <w:pPr>
              <w:rPr>
                <w:rFonts w:cs="Arial"/>
                <w:sz w:val="20"/>
              </w:rPr>
            </w:pPr>
            <w:r>
              <w:rPr>
                <w:rFonts w:cs="Arial"/>
                <w:sz w:val="20"/>
              </w:rPr>
              <w:t>CE1 a.4</w:t>
            </w:r>
          </w:p>
        </w:tc>
        <w:tc>
          <w:tcPr>
            <w:tcW w:w="6233" w:type="dxa"/>
            <w:gridSpan w:val="2"/>
          </w:tcPr>
          <w:p w14:paraId="72A6654D" w14:textId="77777777" w:rsidR="00BB5843" w:rsidRDefault="00BB5843" w:rsidP="00356F8B">
            <w:pPr>
              <w:rPr>
                <w:rFonts w:cs="Arial"/>
                <w:sz w:val="20"/>
              </w:rPr>
            </w:pPr>
          </w:p>
        </w:tc>
      </w:tr>
      <w:tr w:rsidR="00BB5843" w14:paraId="57D636EB" w14:textId="77777777" w:rsidTr="00785FEE">
        <w:tc>
          <w:tcPr>
            <w:tcW w:w="2155" w:type="dxa"/>
          </w:tcPr>
          <w:p w14:paraId="6C5318E8" w14:textId="77777777" w:rsidR="00BB5843" w:rsidRDefault="00BB5843" w:rsidP="00356F8B">
            <w:pPr>
              <w:rPr>
                <w:rFonts w:cs="Arial"/>
                <w:sz w:val="20"/>
                <w:highlight w:val="red"/>
              </w:rPr>
            </w:pPr>
          </w:p>
        </w:tc>
        <w:tc>
          <w:tcPr>
            <w:tcW w:w="990" w:type="dxa"/>
          </w:tcPr>
          <w:p w14:paraId="4AEF5C7D" w14:textId="39A77554" w:rsidR="00BB5843" w:rsidRDefault="00BB5843" w:rsidP="00356F8B">
            <w:pPr>
              <w:rPr>
                <w:rFonts w:cs="Arial"/>
                <w:sz w:val="20"/>
              </w:rPr>
            </w:pPr>
            <w:r>
              <w:rPr>
                <w:rFonts w:cs="Arial"/>
                <w:sz w:val="20"/>
              </w:rPr>
              <w:t>CE1 b.</w:t>
            </w:r>
          </w:p>
        </w:tc>
        <w:tc>
          <w:tcPr>
            <w:tcW w:w="6233" w:type="dxa"/>
            <w:gridSpan w:val="2"/>
          </w:tcPr>
          <w:p w14:paraId="5BBC09F1" w14:textId="77777777" w:rsidR="00BB5843" w:rsidRDefault="00BB5843" w:rsidP="00356F8B">
            <w:pPr>
              <w:rPr>
                <w:rFonts w:cs="Arial"/>
                <w:sz w:val="20"/>
              </w:rPr>
            </w:pPr>
          </w:p>
        </w:tc>
      </w:tr>
      <w:tr w:rsidR="00BB5843" w14:paraId="16C25E47" w14:textId="77777777" w:rsidTr="00785FEE">
        <w:tc>
          <w:tcPr>
            <w:tcW w:w="2155" w:type="dxa"/>
          </w:tcPr>
          <w:p w14:paraId="59EAFC40" w14:textId="77777777" w:rsidR="00BB5843" w:rsidRDefault="00BB5843" w:rsidP="00356F8B">
            <w:pPr>
              <w:rPr>
                <w:rFonts w:cs="Arial"/>
                <w:sz w:val="20"/>
                <w:highlight w:val="red"/>
              </w:rPr>
            </w:pPr>
          </w:p>
        </w:tc>
        <w:tc>
          <w:tcPr>
            <w:tcW w:w="990" w:type="dxa"/>
          </w:tcPr>
          <w:p w14:paraId="26DC14D8" w14:textId="684CDF72" w:rsidR="00BB5843" w:rsidRDefault="00BB5843" w:rsidP="00356F8B">
            <w:pPr>
              <w:rPr>
                <w:rFonts w:cs="Arial"/>
                <w:sz w:val="20"/>
              </w:rPr>
            </w:pPr>
            <w:r>
              <w:rPr>
                <w:rFonts w:cs="Arial"/>
                <w:sz w:val="20"/>
              </w:rPr>
              <w:t>CE1 c.</w:t>
            </w:r>
          </w:p>
        </w:tc>
        <w:tc>
          <w:tcPr>
            <w:tcW w:w="6233" w:type="dxa"/>
            <w:gridSpan w:val="2"/>
          </w:tcPr>
          <w:p w14:paraId="64186407" w14:textId="77777777" w:rsidR="00BB5843" w:rsidRDefault="00BB5843" w:rsidP="00356F8B">
            <w:pPr>
              <w:rPr>
                <w:rFonts w:cs="Arial"/>
                <w:sz w:val="20"/>
              </w:rPr>
            </w:pPr>
          </w:p>
        </w:tc>
      </w:tr>
      <w:tr w:rsidR="00BB5843" w14:paraId="0C661599" w14:textId="77777777" w:rsidTr="00785FEE">
        <w:tc>
          <w:tcPr>
            <w:tcW w:w="2155" w:type="dxa"/>
          </w:tcPr>
          <w:p w14:paraId="42DE01B8" w14:textId="77777777" w:rsidR="00BB5843" w:rsidRDefault="00BB5843" w:rsidP="00356F8B">
            <w:pPr>
              <w:rPr>
                <w:rFonts w:cs="Arial"/>
                <w:sz w:val="20"/>
                <w:highlight w:val="red"/>
              </w:rPr>
            </w:pPr>
          </w:p>
        </w:tc>
        <w:tc>
          <w:tcPr>
            <w:tcW w:w="990" w:type="dxa"/>
          </w:tcPr>
          <w:p w14:paraId="59F4D260" w14:textId="682500A3" w:rsidR="00BB5843" w:rsidRDefault="00BB5843" w:rsidP="00356F8B">
            <w:pPr>
              <w:rPr>
                <w:rFonts w:cs="Arial"/>
                <w:sz w:val="20"/>
              </w:rPr>
            </w:pPr>
            <w:r>
              <w:rPr>
                <w:rFonts w:cs="Arial"/>
                <w:sz w:val="20"/>
              </w:rPr>
              <w:t>CE1 d.</w:t>
            </w:r>
          </w:p>
        </w:tc>
        <w:tc>
          <w:tcPr>
            <w:tcW w:w="6233" w:type="dxa"/>
            <w:gridSpan w:val="2"/>
          </w:tcPr>
          <w:p w14:paraId="2037813F" w14:textId="77777777" w:rsidR="00BB5843" w:rsidRDefault="00BB5843" w:rsidP="00356F8B">
            <w:pPr>
              <w:rPr>
                <w:rFonts w:cs="Arial"/>
                <w:sz w:val="20"/>
              </w:rPr>
            </w:pPr>
          </w:p>
        </w:tc>
      </w:tr>
      <w:tr w:rsidR="00BB5843" w14:paraId="007EE95B" w14:textId="77777777" w:rsidTr="00785FEE">
        <w:tc>
          <w:tcPr>
            <w:tcW w:w="2155" w:type="dxa"/>
          </w:tcPr>
          <w:p w14:paraId="77942ABD" w14:textId="77777777" w:rsidR="00BB5843" w:rsidRDefault="00BB5843" w:rsidP="00356F8B">
            <w:pPr>
              <w:rPr>
                <w:rFonts w:cs="Arial"/>
                <w:sz w:val="20"/>
                <w:highlight w:val="red"/>
              </w:rPr>
            </w:pPr>
          </w:p>
        </w:tc>
        <w:tc>
          <w:tcPr>
            <w:tcW w:w="990" w:type="dxa"/>
          </w:tcPr>
          <w:p w14:paraId="0A3885BB" w14:textId="6E966074" w:rsidR="00BB5843" w:rsidRDefault="00BB5843" w:rsidP="00356F8B">
            <w:pPr>
              <w:rPr>
                <w:rFonts w:cs="Arial"/>
                <w:sz w:val="20"/>
              </w:rPr>
            </w:pPr>
            <w:r>
              <w:rPr>
                <w:rFonts w:cs="Arial"/>
                <w:sz w:val="20"/>
              </w:rPr>
              <w:t>CE1 e.</w:t>
            </w:r>
          </w:p>
        </w:tc>
        <w:tc>
          <w:tcPr>
            <w:tcW w:w="6233" w:type="dxa"/>
            <w:gridSpan w:val="2"/>
          </w:tcPr>
          <w:p w14:paraId="356F0E28" w14:textId="77777777" w:rsidR="00BB5843" w:rsidRDefault="00BB5843" w:rsidP="00356F8B">
            <w:pPr>
              <w:rPr>
                <w:rFonts w:cs="Arial"/>
                <w:sz w:val="20"/>
              </w:rPr>
            </w:pPr>
          </w:p>
        </w:tc>
      </w:tr>
      <w:tr w:rsidR="00BB5843" w14:paraId="5270FCE8" w14:textId="77777777" w:rsidTr="00785FEE">
        <w:tc>
          <w:tcPr>
            <w:tcW w:w="2155" w:type="dxa"/>
          </w:tcPr>
          <w:p w14:paraId="3A4615D1" w14:textId="77777777" w:rsidR="00BB5843" w:rsidRDefault="00BB5843" w:rsidP="00356F8B">
            <w:pPr>
              <w:rPr>
                <w:rFonts w:cs="Arial"/>
                <w:sz w:val="20"/>
                <w:highlight w:val="red"/>
              </w:rPr>
            </w:pPr>
          </w:p>
        </w:tc>
        <w:tc>
          <w:tcPr>
            <w:tcW w:w="990" w:type="dxa"/>
          </w:tcPr>
          <w:p w14:paraId="2DBFC07B" w14:textId="19FF29EB" w:rsidR="00BB5843" w:rsidRDefault="00BB5843" w:rsidP="00356F8B">
            <w:pPr>
              <w:rPr>
                <w:rFonts w:cs="Arial"/>
                <w:sz w:val="20"/>
              </w:rPr>
            </w:pPr>
            <w:r>
              <w:rPr>
                <w:rFonts w:cs="Arial"/>
                <w:sz w:val="20"/>
              </w:rPr>
              <w:t>CE1 f.</w:t>
            </w:r>
          </w:p>
        </w:tc>
        <w:tc>
          <w:tcPr>
            <w:tcW w:w="6233" w:type="dxa"/>
            <w:gridSpan w:val="2"/>
          </w:tcPr>
          <w:p w14:paraId="3047ED8D" w14:textId="77777777" w:rsidR="00BB5843" w:rsidRDefault="00BB5843" w:rsidP="00356F8B">
            <w:pPr>
              <w:rPr>
                <w:rFonts w:cs="Arial"/>
                <w:sz w:val="20"/>
              </w:rPr>
            </w:pPr>
          </w:p>
        </w:tc>
      </w:tr>
      <w:tr w:rsidR="00BB5843" w14:paraId="512C3D92" w14:textId="77777777" w:rsidTr="00785FEE">
        <w:tc>
          <w:tcPr>
            <w:tcW w:w="2155" w:type="dxa"/>
          </w:tcPr>
          <w:p w14:paraId="1BF22049" w14:textId="77777777" w:rsidR="00BB5843" w:rsidRDefault="00BB5843" w:rsidP="00356F8B">
            <w:pPr>
              <w:rPr>
                <w:rFonts w:cs="Arial"/>
                <w:sz w:val="20"/>
                <w:highlight w:val="red"/>
              </w:rPr>
            </w:pPr>
          </w:p>
        </w:tc>
        <w:tc>
          <w:tcPr>
            <w:tcW w:w="990" w:type="dxa"/>
          </w:tcPr>
          <w:p w14:paraId="32CD40ED" w14:textId="6CF7E5E0" w:rsidR="00BB5843" w:rsidRDefault="00BB5843" w:rsidP="00356F8B">
            <w:pPr>
              <w:rPr>
                <w:rFonts w:cs="Arial"/>
                <w:sz w:val="20"/>
              </w:rPr>
            </w:pPr>
            <w:r>
              <w:rPr>
                <w:rFonts w:cs="Arial"/>
                <w:sz w:val="20"/>
              </w:rPr>
              <w:t>CE1 g.</w:t>
            </w:r>
          </w:p>
        </w:tc>
        <w:tc>
          <w:tcPr>
            <w:tcW w:w="6233" w:type="dxa"/>
            <w:gridSpan w:val="2"/>
          </w:tcPr>
          <w:p w14:paraId="0740849D" w14:textId="77777777" w:rsidR="00BB5843" w:rsidRDefault="00BB5843" w:rsidP="00356F8B">
            <w:pPr>
              <w:rPr>
                <w:rFonts w:cs="Arial"/>
                <w:sz w:val="20"/>
              </w:rPr>
            </w:pPr>
          </w:p>
        </w:tc>
      </w:tr>
      <w:tr w:rsidR="00901CE5" w14:paraId="23BD3B08" w14:textId="77777777" w:rsidTr="00785FEE">
        <w:tc>
          <w:tcPr>
            <w:tcW w:w="2155" w:type="dxa"/>
          </w:tcPr>
          <w:p w14:paraId="33CC552C" w14:textId="77777777" w:rsidR="00901CE5" w:rsidRDefault="00901CE5" w:rsidP="00356F8B">
            <w:pPr>
              <w:rPr>
                <w:rFonts w:cs="Arial"/>
                <w:sz w:val="20"/>
                <w:highlight w:val="red"/>
              </w:rPr>
            </w:pPr>
          </w:p>
        </w:tc>
        <w:tc>
          <w:tcPr>
            <w:tcW w:w="990" w:type="dxa"/>
          </w:tcPr>
          <w:p w14:paraId="40EC3D3F" w14:textId="2D8E7753" w:rsidR="00901CE5" w:rsidRDefault="00901CE5" w:rsidP="00356F8B">
            <w:pPr>
              <w:rPr>
                <w:rFonts w:cs="Arial"/>
                <w:sz w:val="20"/>
              </w:rPr>
            </w:pPr>
            <w:r>
              <w:rPr>
                <w:rFonts w:cs="Arial"/>
                <w:sz w:val="20"/>
              </w:rPr>
              <w:t>CE2</w:t>
            </w:r>
          </w:p>
        </w:tc>
        <w:tc>
          <w:tcPr>
            <w:tcW w:w="6233" w:type="dxa"/>
            <w:gridSpan w:val="2"/>
          </w:tcPr>
          <w:p w14:paraId="41F65F92" w14:textId="70565149" w:rsidR="00901CE5" w:rsidRPr="00901CE5" w:rsidRDefault="00901CE5" w:rsidP="00356F8B">
            <w:pPr>
              <w:rPr>
                <w:rFonts w:cs="Arial"/>
                <w:i/>
                <w:sz w:val="20"/>
              </w:rPr>
            </w:pPr>
            <w:r w:rsidRPr="00901CE5">
              <w:rPr>
                <w:i/>
                <w:color w:val="808080" w:themeColor="background1" w:themeShade="80"/>
                <w:sz w:val="20"/>
              </w:rPr>
              <w:t>Status information for certification paths includes, for example, certificate revocation lists or certificate status protocol responses. For PIV cards, validation of certifications involves the construction and verification of a certification path to the Common Policy Root trust anchor including certificate policy processing. Related control: IA-6.</w:t>
            </w:r>
          </w:p>
        </w:tc>
      </w:tr>
      <w:tr w:rsidR="00BB5843" w14:paraId="2C9F1079" w14:textId="77777777" w:rsidTr="00785FEE">
        <w:tc>
          <w:tcPr>
            <w:tcW w:w="2155" w:type="dxa"/>
          </w:tcPr>
          <w:p w14:paraId="7D5EA017" w14:textId="77777777" w:rsidR="00BB5843" w:rsidRDefault="00BB5843" w:rsidP="00356F8B">
            <w:pPr>
              <w:rPr>
                <w:rFonts w:cs="Arial"/>
                <w:sz w:val="20"/>
                <w:highlight w:val="red"/>
              </w:rPr>
            </w:pPr>
          </w:p>
        </w:tc>
        <w:tc>
          <w:tcPr>
            <w:tcW w:w="990" w:type="dxa"/>
          </w:tcPr>
          <w:p w14:paraId="32307F27" w14:textId="7D3AA37B" w:rsidR="00BB5843" w:rsidRDefault="00BB5843" w:rsidP="00356F8B">
            <w:pPr>
              <w:rPr>
                <w:rFonts w:cs="Arial"/>
                <w:sz w:val="20"/>
              </w:rPr>
            </w:pPr>
            <w:r>
              <w:rPr>
                <w:rFonts w:cs="Arial"/>
                <w:sz w:val="20"/>
              </w:rPr>
              <w:t>CE2 a.</w:t>
            </w:r>
          </w:p>
        </w:tc>
        <w:tc>
          <w:tcPr>
            <w:tcW w:w="6233" w:type="dxa"/>
            <w:gridSpan w:val="2"/>
          </w:tcPr>
          <w:p w14:paraId="098ACB1F" w14:textId="77777777" w:rsidR="00BB5843" w:rsidRDefault="00BB5843" w:rsidP="00356F8B">
            <w:pPr>
              <w:rPr>
                <w:rFonts w:cs="Arial"/>
                <w:sz w:val="20"/>
              </w:rPr>
            </w:pPr>
          </w:p>
        </w:tc>
      </w:tr>
      <w:tr w:rsidR="00BB5843" w14:paraId="6B9A1DA9" w14:textId="77777777" w:rsidTr="00785FEE">
        <w:tc>
          <w:tcPr>
            <w:tcW w:w="2155" w:type="dxa"/>
          </w:tcPr>
          <w:p w14:paraId="04A9C9F5" w14:textId="77777777" w:rsidR="00BB5843" w:rsidRDefault="00BB5843" w:rsidP="00356F8B">
            <w:pPr>
              <w:rPr>
                <w:rFonts w:cs="Arial"/>
                <w:sz w:val="20"/>
                <w:highlight w:val="red"/>
              </w:rPr>
            </w:pPr>
          </w:p>
        </w:tc>
        <w:tc>
          <w:tcPr>
            <w:tcW w:w="990" w:type="dxa"/>
          </w:tcPr>
          <w:p w14:paraId="00B565BE" w14:textId="4D9E8F1B" w:rsidR="00BB5843" w:rsidRDefault="00BB5843" w:rsidP="00356F8B">
            <w:pPr>
              <w:rPr>
                <w:rFonts w:cs="Arial"/>
                <w:sz w:val="20"/>
              </w:rPr>
            </w:pPr>
            <w:r>
              <w:rPr>
                <w:rFonts w:cs="Arial"/>
                <w:sz w:val="20"/>
              </w:rPr>
              <w:t>CE2 b.</w:t>
            </w:r>
          </w:p>
        </w:tc>
        <w:tc>
          <w:tcPr>
            <w:tcW w:w="6233" w:type="dxa"/>
            <w:gridSpan w:val="2"/>
          </w:tcPr>
          <w:p w14:paraId="4A0CE42B" w14:textId="77777777" w:rsidR="00BB5843" w:rsidRDefault="00BB5843" w:rsidP="00356F8B">
            <w:pPr>
              <w:rPr>
                <w:rFonts w:cs="Arial"/>
                <w:sz w:val="20"/>
              </w:rPr>
            </w:pPr>
          </w:p>
        </w:tc>
      </w:tr>
      <w:tr w:rsidR="00BB5843" w14:paraId="563A8201" w14:textId="77777777" w:rsidTr="00785FEE">
        <w:tc>
          <w:tcPr>
            <w:tcW w:w="2155" w:type="dxa"/>
          </w:tcPr>
          <w:p w14:paraId="432A6E67" w14:textId="77777777" w:rsidR="00BB5843" w:rsidRDefault="00BB5843" w:rsidP="00356F8B">
            <w:pPr>
              <w:rPr>
                <w:rFonts w:cs="Arial"/>
                <w:sz w:val="20"/>
                <w:highlight w:val="red"/>
              </w:rPr>
            </w:pPr>
          </w:p>
        </w:tc>
        <w:tc>
          <w:tcPr>
            <w:tcW w:w="990" w:type="dxa"/>
          </w:tcPr>
          <w:p w14:paraId="4DDA3990" w14:textId="56E4EE87" w:rsidR="00BB5843" w:rsidRDefault="00BB5843" w:rsidP="00356F8B">
            <w:pPr>
              <w:rPr>
                <w:rFonts w:cs="Arial"/>
                <w:sz w:val="20"/>
              </w:rPr>
            </w:pPr>
            <w:r>
              <w:rPr>
                <w:rFonts w:cs="Arial"/>
                <w:sz w:val="20"/>
              </w:rPr>
              <w:t>CE2 c.</w:t>
            </w:r>
          </w:p>
        </w:tc>
        <w:tc>
          <w:tcPr>
            <w:tcW w:w="6233" w:type="dxa"/>
            <w:gridSpan w:val="2"/>
          </w:tcPr>
          <w:p w14:paraId="47DF227A" w14:textId="77777777" w:rsidR="00BB5843" w:rsidRDefault="00BB5843" w:rsidP="00356F8B">
            <w:pPr>
              <w:rPr>
                <w:rFonts w:cs="Arial"/>
                <w:sz w:val="20"/>
              </w:rPr>
            </w:pPr>
          </w:p>
        </w:tc>
      </w:tr>
      <w:tr w:rsidR="00BB5843" w14:paraId="2EF91814" w14:textId="77777777" w:rsidTr="00785FEE">
        <w:tc>
          <w:tcPr>
            <w:tcW w:w="2155" w:type="dxa"/>
          </w:tcPr>
          <w:p w14:paraId="339E1CDC" w14:textId="77777777" w:rsidR="00BB5843" w:rsidRDefault="00BB5843" w:rsidP="00356F8B">
            <w:pPr>
              <w:rPr>
                <w:rFonts w:cs="Arial"/>
                <w:sz w:val="20"/>
                <w:highlight w:val="red"/>
              </w:rPr>
            </w:pPr>
          </w:p>
        </w:tc>
        <w:tc>
          <w:tcPr>
            <w:tcW w:w="990" w:type="dxa"/>
          </w:tcPr>
          <w:p w14:paraId="53C601CE" w14:textId="279F8437" w:rsidR="00BB5843" w:rsidRDefault="00BB5843" w:rsidP="00356F8B">
            <w:pPr>
              <w:rPr>
                <w:rFonts w:cs="Arial"/>
                <w:sz w:val="20"/>
              </w:rPr>
            </w:pPr>
            <w:r>
              <w:rPr>
                <w:rFonts w:cs="Arial"/>
                <w:sz w:val="20"/>
              </w:rPr>
              <w:t>CE2 d.</w:t>
            </w:r>
          </w:p>
        </w:tc>
        <w:tc>
          <w:tcPr>
            <w:tcW w:w="6233" w:type="dxa"/>
            <w:gridSpan w:val="2"/>
          </w:tcPr>
          <w:p w14:paraId="6E402C87" w14:textId="77777777" w:rsidR="00BB5843" w:rsidRDefault="00BB5843" w:rsidP="00356F8B">
            <w:pPr>
              <w:rPr>
                <w:rFonts w:cs="Arial"/>
                <w:sz w:val="20"/>
              </w:rPr>
            </w:pPr>
          </w:p>
        </w:tc>
      </w:tr>
      <w:tr w:rsidR="00BB5843" w14:paraId="3A086053" w14:textId="77777777" w:rsidTr="00785FEE">
        <w:tc>
          <w:tcPr>
            <w:tcW w:w="2155" w:type="dxa"/>
          </w:tcPr>
          <w:p w14:paraId="539EA4E8" w14:textId="77777777" w:rsidR="00BB5843" w:rsidRDefault="00BB5843" w:rsidP="00356F8B">
            <w:pPr>
              <w:rPr>
                <w:rFonts w:cs="Arial"/>
                <w:sz w:val="20"/>
                <w:highlight w:val="red"/>
              </w:rPr>
            </w:pPr>
          </w:p>
        </w:tc>
        <w:tc>
          <w:tcPr>
            <w:tcW w:w="990" w:type="dxa"/>
          </w:tcPr>
          <w:p w14:paraId="0829320D" w14:textId="2D9FFD49" w:rsidR="00BB5843" w:rsidRDefault="00BB5843" w:rsidP="00356F8B">
            <w:pPr>
              <w:rPr>
                <w:rFonts w:cs="Arial"/>
                <w:sz w:val="20"/>
              </w:rPr>
            </w:pPr>
            <w:r>
              <w:rPr>
                <w:rFonts w:cs="Arial"/>
                <w:sz w:val="20"/>
              </w:rPr>
              <w:t>CE5</w:t>
            </w:r>
          </w:p>
        </w:tc>
        <w:tc>
          <w:tcPr>
            <w:tcW w:w="6233" w:type="dxa"/>
            <w:gridSpan w:val="2"/>
          </w:tcPr>
          <w:p w14:paraId="2F71C110" w14:textId="4CF5C333" w:rsidR="00BB5843" w:rsidRPr="002E5F7A" w:rsidRDefault="002E5F7A" w:rsidP="00356F8B">
            <w:pPr>
              <w:rPr>
                <w:rFonts w:cs="Arial"/>
                <w:i/>
                <w:sz w:val="20"/>
              </w:rPr>
            </w:pPr>
            <w:r w:rsidRPr="002E5F7A">
              <w:rPr>
                <w:i/>
                <w:color w:val="808080" w:themeColor="background1" w:themeShade="80"/>
                <w:sz w:val="20"/>
              </w:rPr>
              <w:t>This control enhancement extends the requirement for organizations to change default authenticators upon information system installation, by requiring developers and/or installers to provide unique authenticators or change default authenticators for system components prior to delivery and/or installation. However, it typically does not apply to the developers of commercial off-the-shelve information technology products. Requirements for unique authenticators can be included in acquisition documents prepared by organizations when procuring information systems or system components.</w:t>
            </w:r>
          </w:p>
        </w:tc>
      </w:tr>
      <w:tr w:rsidR="00BB5843" w14:paraId="2B76BFEC" w14:textId="77777777" w:rsidTr="00785FEE">
        <w:tc>
          <w:tcPr>
            <w:tcW w:w="2155" w:type="dxa"/>
          </w:tcPr>
          <w:p w14:paraId="521F1D6E" w14:textId="77777777" w:rsidR="00BB5843" w:rsidRDefault="00BB5843" w:rsidP="00356F8B">
            <w:pPr>
              <w:rPr>
                <w:rFonts w:cs="Arial"/>
                <w:sz w:val="20"/>
                <w:highlight w:val="red"/>
              </w:rPr>
            </w:pPr>
          </w:p>
        </w:tc>
        <w:tc>
          <w:tcPr>
            <w:tcW w:w="990" w:type="dxa"/>
          </w:tcPr>
          <w:p w14:paraId="0EB8D477" w14:textId="05AD81A0" w:rsidR="00BB5843" w:rsidRDefault="00BB5843" w:rsidP="00356F8B">
            <w:pPr>
              <w:rPr>
                <w:rFonts w:cs="Arial"/>
                <w:sz w:val="20"/>
              </w:rPr>
            </w:pPr>
            <w:r>
              <w:rPr>
                <w:rFonts w:cs="Arial"/>
                <w:sz w:val="20"/>
              </w:rPr>
              <w:t>CE11</w:t>
            </w:r>
          </w:p>
        </w:tc>
        <w:tc>
          <w:tcPr>
            <w:tcW w:w="6233" w:type="dxa"/>
            <w:gridSpan w:val="2"/>
          </w:tcPr>
          <w:p w14:paraId="63BB81FD" w14:textId="57C901D6" w:rsidR="00BB5843" w:rsidRPr="002E5F7A" w:rsidRDefault="002E5F7A" w:rsidP="00356F8B">
            <w:pPr>
              <w:rPr>
                <w:rFonts w:cs="Arial"/>
                <w:i/>
                <w:sz w:val="20"/>
              </w:rPr>
            </w:pPr>
            <w:r w:rsidRPr="002E5F7A">
              <w:rPr>
                <w:i/>
                <w:color w:val="808080" w:themeColor="background1" w:themeShade="80"/>
                <w:sz w:val="20"/>
              </w:rPr>
              <w:t>Hardware token-based authentication typically refers to the use of PKI-based tokens, such as the U.S. Government Personal Identity Verification (PIV) card. Organizations define specific requirements for tokens, such as working with a particular PKI.</w:t>
            </w:r>
          </w:p>
        </w:tc>
      </w:tr>
      <w:tr w:rsidR="00BB5843" w:rsidRPr="001909F6" w14:paraId="6EE9CB6B" w14:textId="77777777" w:rsidTr="00785FEE">
        <w:tc>
          <w:tcPr>
            <w:tcW w:w="9378" w:type="dxa"/>
            <w:gridSpan w:val="4"/>
            <w:shd w:val="clear" w:color="auto" w:fill="F2F2F2" w:themeFill="background1" w:themeFillShade="F2"/>
          </w:tcPr>
          <w:p w14:paraId="4F28E519" w14:textId="77777777" w:rsidR="00BB5843" w:rsidRPr="001909F6" w:rsidRDefault="00BB5843"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BB5843" w:rsidRPr="00E52C1D" w14:paraId="438EB3F4" w14:textId="77777777" w:rsidTr="00785FEE">
        <w:tc>
          <w:tcPr>
            <w:tcW w:w="2155" w:type="dxa"/>
          </w:tcPr>
          <w:p w14:paraId="79E63BA0" w14:textId="77777777" w:rsidR="00BB5843" w:rsidRPr="00E52C1D" w:rsidRDefault="00BB5843" w:rsidP="00356F8B">
            <w:pPr>
              <w:rPr>
                <w:rFonts w:cs="Arial"/>
                <w:sz w:val="20"/>
              </w:rPr>
            </w:pPr>
          </w:p>
        </w:tc>
        <w:tc>
          <w:tcPr>
            <w:tcW w:w="990" w:type="dxa"/>
          </w:tcPr>
          <w:p w14:paraId="108A741F" w14:textId="77777777" w:rsidR="00BB5843" w:rsidRPr="00E52C1D" w:rsidRDefault="00BB5843" w:rsidP="00356F8B">
            <w:pPr>
              <w:rPr>
                <w:rFonts w:cs="Arial"/>
                <w:sz w:val="20"/>
              </w:rPr>
            </w:pPr>
            <w:r>
              <w:rPr>
                <w:rFonts w:cs="Arial"/>
                <w:sz w:val="20"/>
              </w:rPr>
              <w:t>a.</w:t>
            </w:r>
          </w:p>
        </w:tc>
        <w:tc>
          <w:tcPr>
            <w:tcW w:w="6233" w:type="dxa"/>
            <w:gridSpan w:val="2"/>
          </w:tcPr>
          <w:p w14:paraId="2A957AA4" w14:textId="77777777" w:rsidR="00BB5843" w:rsidRPr="00E52C1D" w:rsidRDefault="00BB5843" w:rsidP="00356F8B">
            <w:pPr>
              <w:rPr>
                <w:rFonts w:cs="Arial"/>
                <w:sz w:val="20"/>
              </w:rPr>
            </w:pPr>
          </w:p>
        </w:tc>
      </w:tr>
      <w:tr w:rsidR="00BB5843" w14:paraId="6BA1EA98" w14:textId="77777777" w:rsidTr="00785FEE">
        <w:tc>
          <w:tcPr>
            <w:tcW w:w="2155" w:type="dxa"/>
          </w:tcPr>
          <w:p w14:paraId="549A7154" w14:textId="77777777" w:rsidR="00BB5843" w:rsidRDefault="00BB5843" w:rsidP="00356F8B">
            <w:pPr>
              <w:rPr>
                <w:rFonts w:cs="Arial"/>
                <w:sz w:val="20"/>
                <w:highlight w:val="red"/>
              </w:rPr>
            </w:pPr>
          </w:p>
        </w:tc>
        <w:tc>
          <w:tcPr>
            <w:tcW w:w="990" w:type="dxa"/>
          </w:tcPr>
          <w:p w14:paraId="43FA8D9D" w14:textId="77777777" w:rsidR="00BB5843" w:rsidRDefault="00BB5843" w:rsidP="00356F8B">
            <w:pPr>
              <w:rPr>
                <w:rFonts w:cs="Arial"/>
                <w:sz w:val="20"/>
              </w:rPr>
            </w:pPr>
            <w:r>
              <w:rPr>
                <w:rFonts w:cs="Arial"/>
                <w:sz w:val="20"/>
              </w:rPr>
              <w:t>b.</w:t>
            </w:r>
          </w:p>
        </w:tc>
        <w:tc>
          <w:tcPr>
            <w:tcW w:w="6233" w:type="dxa"/>
            <w:gridSpan w:val="2"/>
          </w:tcPr>
          <w:p w14:paraId="7E17A1AA" w14:textId="77777777" w:rsidR="00BB5843" w:rsidRDefault="00BB5843" w:rsidP="00356F8B">
            <w:pPr>
              <w:rPr>
                <w:rFonts w:cs="Arial"/>
                <w:sz w:val="20"/>
              </w:rPr>
            </w:pPr>
          </w:p>
        </w:tc>
      </w:tr>
      <w:tr w:rsidR="00BB5843" w14:paraId="42E021F2" w14:textId="77777777" w:rsidTr="00785FEE">
        <w:tc>
          <w:tcPr>
            <w:tcW w:w="2155" w:type="dxa"/>
          </w:tcPr>
          <w:p w14:paraId="3DB1C287" w14:textId="77777777" w:rsidR="00BB5843" w:rsidRDefault="00BB5843" w:rsidP="00356F8B">
            <w:pPr>
              <w:rPr>
                <w:rFonts w:cs="Arial"/>
                <w:sz w:val="20"/>
                <w:highlight w:val="red"/>
              </w:rPr>
            </w:pPr>
          </w:p>
        </w:tc>
        <w:tc>
          <w:tcPr>
            <w:tcW w:w="990" w:type="dxa"/>
          </w:tcPr>
          <w:p w14:paraId="678091E1" w14:textId="77777777" w:rsidR="00BB5843" w:rsidRDefault="00BB5843" w:rsidP="00356F8B">
            <w:pPr>
              <w:rPr>
                <w:rFonts w:cs="Arial"/>
                <w:sz w:val="20"/>
              </w:rPr>
            </w:pPr>
            <w:r>
              <w:rPr>
                <w:rFonts w:cs="Arial"/>
                <w:sz w:val="20"/>
              </w:rPr>
              <w:t>c.</w:t>
            </w:r>
          </w:p>
        </w:tc>
        <w:tc>
          <w:tcPr>
            <w:tcW w:w="6233" w:type="dxa"/>
            <w:gridSpan w:val="2"/>
          </w:tcPr>
          <w:p w14:paraId="4A69409A" w14:textId="77777777" w:rsidR="00BB5843" w:rsidRDefault="00BB5843" w:rsidP="00356F8B">
            <w:pPr>
              <w:rPr>
                <w:rFonts w:cs="Arial"/>
                <w:sz w:val="20"/>
              </w:rPr>
            </w:pPr>
          </w:p>
        </w:tc>
      </w:tr>
      <w:tr w:rsidR="00BB5843" w14:paraId="4A20A27E" w14:textId="77777777" w:rsidTr="00785FEE">
        <w:tc>
          <w:tcPr>
            <w:tcW w:w="2155" w:type="dxa"/>
          </w:tcPr>
          <w:p w14:paraId="2B831E20" w14:textId="77777777" w:rsidR="00BB5843" w:rsidRDefault="00BB5843" w:rsidP="00356F8B">
            <w:pPr>
              <w:rPr>
                <w:rFonts w:cs="Arial"/>
                <w:sz w:val="20"/>
                <w:highlight w:val="red"/>
              </w:rPr>
            </w:pPr>
          </w:p>
        </w:tc>
        <w:tc>
          <w:tcPr>
            <w:tcW w:w="990" w:type="dxa"/>
          </w:tcPr>
          <w:p w14:paraId="602789F7" w14:textId="77777777" w:rsidR="00BB5843" w:rsidRDefault="00BB5843" w:rsidP="00356F8B">
            <w:pPr>
              <w:rPr>
                <w:rFonts w:cs="Arial"/>
                <w:sz w:val="20"/>
              </w:rPr>
            </w:pPr>
            <w:r>
              <w:rPr>
                <w:rFonts w:cs="Arial"/>
                <w:sz w:val="20"/>
              </w:rPr>
              <w:t>d.</w:t>
            </w:r>
          </w:p>
        </w:tc>
        <w:tc>
          <w:tcPr>
            <w:tcW w:w="6233" w:type="dxa"/>
            <w:gridSpan w:val="2"/>
          </w:tcPr>
          <w:p w14:paraId="67E4A87D" w14:textId="77777777" w:rsidR="00BB5843" w:rsidRDefault="00BB5843" w:rsidP="00356F8B">
            <w:pPr>
              <w:rPr>
                <w:rFonts w:cs="Arial"/>
                <w:sz w:val="20"/>
              </w:rPr>
            </w:pPr>
          </w:p>
        </w:tc>
      </w:tr>
      <w:tr w:rsidR="00BB5843" w14:paraId="5C3453C7" w14:textId="77777777" w:rsidTr="00785FEE">
        <w:tc>
          <w:tcPr>
            <w:tcW w:w="2155" w:type="dxa"/>
          </w:tcPr>
          <w:p w14:paraId="6106A8DE" w14:textId="77777777" w:rsidR="00BB5843" w:rsidRDefault="00BB5843" w:rsidP="00356F8B">
            <w:pPr>
              <w:rPr>
                <w:rFonts w:cs="Arial"/>
                <w:sz w:val="20"/>
                <w:highlight w:val="red"/>
              </w:rPr>
            </w:pPr>
          </w:p>
        </w:tc>
        <w:tc>
          <w:tcPr>
            <w:tcW w:w="990" w:type="dxa"/>
          </w:tcPr>
          <w:p w14:paraId="57893878" w14:textId="77777777" w:rsidR="00BB5843" w:rsidRDefault="00BB5843" w:rsidP="00356F8B">
            <w:pPr>
              <w:rPr>
                <w:rFonts w:cs="Arial"/>
                <w:sz w:val="20"/>
              </w:rPr>
            </w:pPr>
            <w:r>
              <w:rPr>
                <w:rFonts w:cs="Arial"/>
                <w:sz w:val="20"/>
              </w:rPr>
              <w:t>e.</w:t>
            </w:r>
          </w:p>
        </w:tc>
        <w:tc>
          <w:tcPr>
            <w:tcW w:w="6233" w:type="dxa"/>
            <w:gridSpan w:val="2"/>
          </w:tcPr>
          <w:p w14:paraId="46483C0B" w14:textId="77777777" w:rsidR="00BB5843" w:rsidRDefault="00BB5843" w:rsidP="00356F8B">
            <w:pPr>
              <w:rPr>
                <w:rFonts w:cs="Arial"/>
                <w:sz w:val="20"/>
              </w:rPr>
            </w:pPr>
          </w:p>
        </w:tc>
      </w:tr>
      <w:tr w:rsidR="00BB5843" w14:paraId="25E27F86" w14:textId="77777777" w:rsidTr="00785FEE">
        <w:tc>
          <w:tcPr>
            <w:tcW w:w="2155" w:type="dxa"/>
          </w:tcPr>
          <w:p w14:paraId="5E7ED4B4" w14:textId="77777777" w:rsidR="00BB5843" w:rsidRDefault="00BB5843" w:rsidP="00356F8B">
            <w:pPr>
              <w:rPr>
                <w:rFonts w:cs="Arial"/>
                <w:sz w:val="20"/>
                <w:highlight w:val="red"/>
              </w:rPr>
            </w:pPr>
          </w:p>
        </w:tc>
        <w:tc>
          <w:tcPr>
            <w:tcW w:w="990" w:type="dxa"/>
          </w:tcPr>
          <w:p w14:paraId="42B2EE4F" w14:textId="77777777" w:rsidR="00BB5843" w:rsidRDefault="00BB5843" w:rsidP="00356F8B">
            <w:pPr>
              <w:rPr>
                <w:rFonts w:cs="Arial"/>
                <w:sz w:val="20"/>
              </w:rPr>
            </w:pPr>
            <w:r>
              <w:rPr>
                <w:rFonts w:cs="Arial"/>
                <w:sz w:val="20"/>
              </w:rPr>
              <w:t>f.</w:t>
            </w:r>
          </w:p>
        </w:tc>
        <w:tc>
          <w:tcPr>
            <w:tcW w:w="6233" w:type="dxa"/>
            <w:gridSpan w:val="2"/>
          </w:tcPr>
          <w:p w14:paraId="656D1C45" w14:textId="77777777" w:rsidR="00BB5843" w:rsidRDefault="00BB5843" w:rsidP="00356F8B">
            <w:pPr>
              <w:rPr>
                <w:rFonts w:cs="Arial"/>
                <w:sz w:val="20"/>
              </w:rPr>
            </w:pPr>
          </w:p>
        </w:tc>
      </w:tr>
      <w:tr w:rsidR="00BB5843" w14:paraId="68CB0C73" w14:textId="77777777" w:rsidTr="00785FEE">
        <w:tc>
          <w:tcPr>
            <w:tcW w:w="2155" w:type="dxa"/>
          </w:tcPr>
          <w:p w14:paraId="7D430633" w14:textId="77777777" w:rsidR="00BB5843" w:rsidRDefault="00BB5843" w:rsidP="00356F8B">
            <w:pPr>
              <w:rPr>
                <w:rFonts w:cs="Arial"/>
                <w:sz w:val="20"/>
                <w:highlight w:val="red"/>
              </w:rPr>
            </w:pPr>
          </w:p>
        </w:tc>
        <w:tc>
          <w:tcPr>
            <w:tcW w:w="990" w:type="dxa"/>
          </w:tcPr>
          <w:p w14:paraId="0F51E085" w14:textId="77777777" w:rsidR="00BB5843" w:rsidRDefault="00BB5843" w:rsidP="00356F8B">
            <w:pPr>
              <w:rPr>
                <w:rFonts w:cs="Arial"/>
                <w:sz w:val="20"/>
              </w:rPr>
            </w:pPr>
            <w:r>
              <w:rPr>
                <w:rFonts w:cs="Arial"/>
                <w:sz w:val="20"/>
              </w:rPr>
              <w:t>g.</w:t>
            </w:r>
          </w:p>
        </w:tc>
        <w:tc>
          <w:tcPr>
            <w:tcW w:w="6233" w:type="dxa"/>
            <w:gridSpan w:val="2"/>
          </w:tcPr>
          <w:p w14:paraId="531F09E2" w14:textId="77777777" w:rsidR="00BB5843" w:rsidRDefault="00BB5843" w:rsidP="00356F8B">
            <w:pPr>
              <w:rPr>
                <w:rFonts w:cs="Arial"/>
                <w:sz w:val="20"/>
              </w:rPr>
            </w:pPr>
          </w:p>
        </w:tc>
      </w:tr>
      <w:tr w:rsidR="00BB5843" w14:paraId="647FEBD5" w14:textId="77777777" w:rsidTr="00785FEE">
        <w:tc>
          <w:tcPr>
            <w:tcW w:w="2155" w:type="dxa"/>
          </w:tcPr>
          <w:p w14:paraId="50A98074" w14:textId="77777777" w:rsidR="00BB5843" w:rsidRDefault="00BB5843" w:rsidP="00356F8B">
            <w:pPr>
              <w:rPr>
                <w:rFonts w:cs="Arial"/>
                <w:sz w:val="20"/>
                <w:highlight w:val="red"/>
              </w:rPr>
            </w:pPr>
          </w:p>
        </w:tc>
        <w:tc>
          <w:tcPr>
            <w:tcW w:w="990" w:type="dxa"/>
          </w:tcPr>
          <w:p w14:paraId="11B1B278" w14:textId="77777777" w:rsidR="00BB5843" w:rsidRDefault="00BB5843" w:rsidP="00356F8B">
            <w:pPr>
              <w:rPr>
                <w:rFonts w:cs="Arial"/>
                <w:sz w:val="20"/>
              </w:rPr>
            </w:pPr>
            <w:r>
              <w:rPr>
                <w:rFonts w:cs="Arial"/>
                <w:sz w:val="20"/>
              </w:rPr>
              <w:t>h.</w:t>
            </w:r>
          </w:p>
        </w:tc>
        <w:tc>
          <w:tcPr>
            <w:tcW w:w="6233" w:type="dxa"/>
            <w:gridSpan w:val="2"/>
          </w:tcPr>
          <w:p w14:paraId="69184E47" w14:textId="77777777" w:rsidR="00BB5843" w:rsidRDefault="00BB5843" w:rsidP="00356F8B">
            <w:pPr>
              <w:rPr>
                <w:rFonts w:cs="Arial"/>
                <w:sz w:val="20"/>
              </w:rPr>
            </w:pPr>
          </w:p>
        </w:tc>
      </w:tr>
      <w:tr w:rsidR="00BB5843" w14:paraId="6D060024" w14:textId="77777777" w:rsidTr="00785FEE">
        <w:tc>
          <w:tcPr>
            <w:tcW w:w="2155" w:type="dxa"/>
          </w:tcPr>
          <w:p w14:paraId="1A8735C1" w14:textId="77777777" w:rsidR="00BB5843" w:rsidRDefault="00BB5843" w:rsidP="00356F8B">
            <w:pPr>
              <w:rPr>
                <w:rFonts w:cs="Arial"/>
                <w:sz w:val="20"/>
                <w:highlight w:val="red"/>
              </w:rPr>
            </w:pPr>
          </w:p>
        </w:tc>
        <w:tc>
          <w:tcPr>
            <w:tcW w:w="990" w:type="dxa"/>
          </w:tcPr>
          <w:p w14:paraId="5025EBC1" w14:textId="77777777" w:rsidR="00BB5843" w:rsidRDefault="00BB5843" w:rsidP="00356F8B">
            <w:pPr>
              <w:rPr>
                <w:rFonts w:cs="Arial"/>
                <w:sz w:val="20"/>
              </w:rPr>
            </w:pPr>
            <w:r>
              <w:rPr>
                <w:rFonts w:cs="Arial"/>
                <w:sz w:val="20"/>
              </w:rPr>
              <w:t>i.</w:t>
            </w:r>
          </w:p>
        </w:tc>
        <w:tc>
          <w:tcPr>
            <w:tcW w:w="6233" w:type="dxa"/>
            <w:gridSpan w:val="2"/>
          </w:tcPr>
          <w:p w14:paraId="59D21F42" w14:textId="77777777" w:rsidR="00BB5843" w:rsidRDefault="00BB5843" w:rsidP="00356F8B">
            <w:pPr>
              <w:rPr>
                <w:rFonts w:cs="Arial"/>
                <w:sz w:val="20"/>
              </w:rPr>
            </w:pPr>
          </w:p>
        </w:tc>
      </w:tr>
      <w:tr w:rsidR="00BB5843" w14:paraId="59CDE7E5" w14:textId="77777777" w:rsidTr="00785FEE">
        <w:tc>
          <w:tcPr>
            <w:tcW w:w="2155" w:type="dxa"/>
          </w:tcPr>
          <w:p w14:paraId="1A4044C4" w14:textId="77777777" w:rsidR="00BB5843" w:rsidRDefault="00BB5843" w:rsidP="00356F8B">
            <w:pPr>
              <w:rPr>
                <w:rFonts w:cs="Arial"/>
                <w:sz w:val="20"/>
                <w:highlight w:val="red"/>
              </w:rPr>
            </w:pPr>
          </w:p>
        </w:tc>
        <w:tc>
          <w:tcPr>
            <w:tcW w:w="990" w:type="dxa"/>
          </w:tcPr>
          <w:p w14:paraId="2E9AC508" w14:textId="77777777" w:rsidR="00BB5843" w:rsidRDefault="00BB5843" w:rsidP="00356F8B">
            <w:pPr>
              <w:rPr>
                <w:rFonts w:cs="Arial"/>
                <w:sz w:val="20"/>
              </w:rPr>
            </w:pPr>
            <w:r>
              <w:rPr>
                <w:rFonts w:cs="Arial"/>
                <w:sz w:val="20"/>
              </w:rPr>
              <w:t>j.</w:t>
            </w:r>
          </w:p>
        </w:tc>
        <w:tc>
          <w:tcPr>
            <w:tcW w:w="6233" w:type="dxa"/>
            <w:gridSpan w:val="2"/>
          </w:tcPr>
          <w:p w14:paraId="028595BB" w14:textId="77777777" w:rsidR="00BB5843" w:rsidRDefault="00BB5843" w:rsidP="00356F8B">
            <w:pPr>
              <w:rPr>
                <w:rFonts w:cs="Arial"/>
                <w:sz w:val="20"/>
              </w:rPr>
            </w:pPr>
          </w:p>
        </w:tc>
      </w:tr>
      <w:tr w:rsidR="00BB5843" w14:paraId="056C4847" w14:textId="77777777" w:rsidTr="00785FEE">
        <w:tc>
          <w:tcPr>
            <w:tcW w:w="2155" w:type="dxa"/>
          </w:tcPr>
          <w:p w14:paraId="4B46288A" w14:textId="77777777" w:rsidR="00BB5843" w:rsidRDefault="00BB5843" w:rsidP="00356F8B">
            <w:pPr>
              <w:rPr>
                <w:rFonts w:cs="Arial"/>
                <w:sz w:val="20"/>
                <w:highlight w:val="red"/>
              </w:rPr>
            </w:pPr>
          </w:p>
        </w:tc>
        <w:tc>
          <w:tcPr>
            <w:tcW w:w="990" w:type="dxa"/>
          </w:tcPr>
          <w:p w14:paraId="5D8E19A3" w14:textId="77777777" w:rsidR="00BB5843" w:rsidRDefault="00BB5843" w:rsidP="00356F8B">
            <w:pPr>
              <w:rPr>
                <w:rFonts w:cs="Arial"/>
                <w:sz w:val="20"/>
              </w:rPr>
            </w:pPr>
            <w:r>
              <w:rPr>
                <w:rFonts w:cs="Arial"/>
                <w:sz w:val="20"/>
              </w:rPr>
              <w:t>CE1 a.1</w:t>
            </w:r>
          </w:p>
        </w:tc>
        <w:tc>
          <w:tcPr>
            <w:tcW w:w="6233" w:type="dxa"/>
            <w:gridSpan w:val="2"/>
          </w:tcPr>
          <w:p w14:paraId="2F7A6472" w14:textId="77777777" w:rsidR="00BB5843" w:rsidRDefault="00BB5843" w:rsidP="00356F8B">
            <w:pPr>
              <w:rPr>
                <w:rFonts w:cs="Arial"/>
                <w:sz w:val="20"/>
              </w:rPr>
            </w:pPr>
          </w:p>
        </w:tc>
      </w:tr>
      <w:tr w:rsidR="00BB5843" w14:paraId="797EBB7C" w14:textId="77777777" w:rsidTr="00785FEE">
        <w:tc>
          <w:tcPr>
            <w:tcW w:w="2155" w:type="dxa"/>
          </w:tcPr>
          <w:p w14:paraId="261D7D9F" w14:textId="77777777" w:rsidR="00BB5843" w:rsidRDefault="00BB5843" w:rsidP="00356F8B">
            <w:pPr>
              <w:rPr>
                <w:rFonts w:cs="Arial"/>
                <w:sz w:val="20"/>
                <w:highlight w:val="red"/>
              </w:rPr>
            </w:pPr>
          </w:p>
        </w:tc>
        <w:tc>
          <w:tcPr>
            <w:tcW w:w="990" w:type="dxa"/>
          </w:tcPr>
          <w:p w14:paraId="54690E95" w14:textId="77777777" w:rsidR="00BB5843" w:rsidRDefault="00BB5843" w:rsidP="00356F8B">
            <w:pPr>
              <w:rPr>
                <w:rFonts w:cs="Arial"/>
                <w:sz w:val="20"/>
              </w:rPr>
            </w:pPr>
            <w:r>
              <w:rPr>
                <w:rFonts w:cs="Arial"/>
                <w:sz w:val="20"/>
              </w:rPr>
              <w:t>CE1 a.2</w:t>
            </w:r>
          </w:p>
        </w:tc>
        <w:tc>
          <w:tcPr>
            <w:tcW w:w="6233" w:type="dxa"/>
            <w:gridSpan w:val="2"/>
          </w:tcPr>
          <w:p w14:paraId="5D615174" w14:textId="77777777" w:rsidR="00BB5843" w:rsidRDefault="00BB5843" w:rsidP="00356F8B">
            <w:pPr>
              <w:rPr>
                <w:rFonts w:cs="Arial"/>
                <w:sz w:val="20"/>
              </w:rPr>
            </w:pPr>
          </w:p>
        </w:tc>
      </w:tr>
      <w:tr w:rsidR="00BB5843" w14:paraId="3F0F76A6" w14:textId="77777777" w:rsidTr="00785FEE">
        <w:tc>
          <w:tcPr>
            <w:tcW w:w="2155" w:type="dxa"/>
          </w:tcPr>
          <w:p w14:paraId="0DEB76EA" w14:textId="77777777" w:rsidR="00BB5843" w:rsidRDefault="00BB5843" w:rsidP="00356F8B">
            <w:pPr>
              <w:rPr>
                <w:rFonts w:cs="Arial"/>
                <w:sz w:val="20"/>
                <w:highlight w:val="red"/>
              </w:rPr>
            </w:pPr>
          </w:p>
        </w:tc>
        <w:tc>
          <w:tcPr>
            <w:tcW w:w="990" w:type="dxa"/>
          </w:tcPr>
          <w:p w14:paraId="1D3DB405" w14:textId="77777777" w:rsidR="00BB5843" w:rsidRDefault="00BB5843" w:rsidP="00356F8B">
            <w:pPr>
              <w:rPr>
                <w:rFonts w:cs="Arial"/>
                <w:sz w:val="20"/>
              </w:rPr>
            </w:pPr>
            <w:r>
              <w:rPr>
                <w:rFonts w:cs="Arial"/>
                <w:sz w:val="20"/>
              </w:rPr>
              <w:t>CE1 a.3</w:t>
            </w:r>
          </w:p>
        </w:tc>
        <w:tc>
          <w:tcPr>
            <w:tcW w:w="6233" w:type="dxa"/>
            <w:gridSpan w:val="2"/>
          </w:tcPr>
          <w:p w14:paraId="632FE274" w14:textId="77777777" w:rsidR="00BB5843" w:rsidRDefault="00BB5843" w:rsidP="00356F8B">
            <w:pPr>
              <w:rPr>
                <w:rFonts w:cs="Arial"/>
                <w:sz w:val="20"/>
              </w:rPr>
            </w:pPr>
          </w:p>
        </w:tc>
      </w:tr>
      <w:tr w:rsidR="00BB5843" w14:paraId="56404A7F" w14:textId="77777777" w:rsidTr="00785FEE">
        <w:tc>
          <w:tcPr>
            <w:tcW w:w="2155" w:type="dxa"/>
          </w:tcPr>
          <w:p w14:paraId="4F479778" w14:textId="77777777" w:rsidR="00BB5843" w:rsidRDefault="00BB5843" w:rsidP="00356F8B">
            <w:pPr>
              <w:rPr>
                <w:rFonts w:cs="Arial"/>
                <w:sz w:val="20"/>
                <w:highlight w:val="red"/>
              </w:rPr>
            </w:pPr>
          </w:p>
        </w:tc>
        <w:tc>
          <w:tcPr>
            <w:tcW w:w="990" w:type="dxa"/>
          </w:tcPr>
          <w:p w14:paraId="088AB648" w14:textId="77777777" w:rsidR="00BB5843" w:rsidRDefault="00BB5843" w:rsidP="00356F8B">
            <w:pPr>
              <w:rPr>
                <w:rFonts w:cs="Arial"/>
                <w:sz w:val="20"/>
              </w:rPr>
            </w:pPr>
            <w:r>
              <w:rPr>
                <w:rFonts w:cs="Arial"/>
                <w:sz w:val="20"/>
              </w:rPr>
              <w:t>CE1 a.4</w:t>
            </w:r>
          </w:p>
        </w:tc>
        <w:tc>
          <w:tcPr>
            <w:tcW w:w="6233" w:type="dxa"/>
            <w:gridSpan w:val="2"/>
          </w:tcPr>
          <w:p w14:paraId="4C7F99E9" w14:textId="77777777" w:rsidR="00BB5843" w:rsidRDefault="00BB5843" w:rsidP="00356F8B">
            <w:pPr>
              <w:rPr>
                <w:rFonts w:cs="Arial"/>
                <w:sz w:val="20"/>
              </w:rPr>
            </w:pPr>
          </w:p>
        </w:tc>
      </w:tr>
      <w:tr w:rsidR="00BB5843" w14:paraId="4EB8DF01" w14:textId="77777777" w:rsidTr="00785FEE">
        <w:tc>
          <w:tcPr>
            <w:tcW w:w="2155" w:type="dxa"/>
          </w:tcPr>
          <w:p w14:paraId="7B76D595" w14:textId="77777777" w:rsidR="00BB5843" w:rsidRDefault="00BB5843" w:rsidP="00356F8B">
            <w:pPr>
              <w:rPr>
                <w:rFonts w:cs="Arial"/>
                <w:sz w:val="20"/>
                <w:highlight w:val="red"/>
              </w:rPr>
            </w:pPr>
          </w:p>
        </w:tc>
        <w:tc>
          <w:tcPr>
            <w:tcW w:w="990" w:type="dxa"/>
          </w:tcPr>
          <w:p w14:paraId="18ECA11A" w14:textId="77777777" w:rsidR="00BB5843" w:rsidRDefault="00BB5843" w:rsidP="00356F8B">
            <w:pPr>
              <w:rPr>
                <w:rFonts w:cs="Arial"/>
                <w:sz w:val="20"/>
              </w:rPr>
            </w:pPr>
            <w:r>
              <w:rPr>
                <w:rFonts w:cs="Arial"/>
                <w:sz w:val="20"/>
              </w:rPr>
              <w:t>CE1 b.</w:t>
            </w:r>
          </w:p>
        </w:tc>
        <w:tc>
          <w:tcPr>
            <w:tcW w:w="6233" w:type="dxa"/>
            <w:gridSpan w:val="2"/>
          </w:tcPr>
          <w:p w14:paraId="48ED328B" w14:textId="77777777" w:rsidR="00BB5843" w:rsidRDefault="00BB5843" w:rsidP="00356F8B">
            <w:pPr>
              <w:rPr>
                <w:rFonts w:cs="Arial"/>
                <w:sz w:val="20"/>
              </w:rPr>
            </w:pPr>
          </w:p>
        </w:tc>
      </w:tr>
      <w:tr w:rsidR="00BB5843" w14:paraId="57F266C0" w14:textId="77777777" w:rsidTr="00785FEE">
        <w:tc>
          <w:tcPr>
            <w:tcW w:w="2155" w:type="dxa"/>
          </w:tcPr>
          <w:p w14:paraId="25500168" w14:textId="77777777" w:rsidR="00BB5843" w:rsidRDefault="00BB5843" w:rsidP="00356F8B">
            <w:pPr>
              <w:rPr>
                <w:rFonts w:cs="Arial"/>
                <w:sz w:val="20"/>
                <w:highlight w:val="red"/>
              </w:rPr>
            </w:pPr>
          </w:p>
        </w:tc>
        <w:tc>
          <w:tcPr>
            <w:tcW w:w="990" w:type="dxa"/>
          </w:tcPr>
          <w:p w14:paraId="0952B6AC" w14:textId="77777777" w:rsidR="00BB5843" w:rsidRDefault="00BB5843" w:rsidP="00356F8B">
            <w:pPr>
              <w:rPr>
                <w:rFonts w:cs="Arial"/>
                <w:sz w:val="20"/>
              </w:rPr>
            </w:pPr>
            <w:r>
              <w:rPr>
                <w:rFonts w:cs="Arial"/>
                <w:sz w:val="20"/>
              </w:rPr>
              <w:t>CE1 c.</w:t>
            </w:r>
          </w:p>
        </w:tc>
        <w:tc>
          <w:tcPr>
            <w:tcW w:w="6233" w:type="dxa"/>
            <w:gridSpan w:val="2"/>
          </w:tcPr>
          <w:p w14:paraId="45368753" w14:textId="77777777" w:rsidR="00BB5843" w:rsidRDefault="00BB5843" w:rsidP="00356F8B">
            <w:pPr>
              <w:rPr>
                <w:rFonts w:cs="Arial"/>
                <w:sz w:val="20"/>
              </w:rPr>
            </w:pPr>
          </w:p>
        </w:tc>
      </w:tr>
      <w:tr w:rsidR="00BB5843" w14:paraId="7F054683" w14:textId="77777777" w:rsidTr="00785FEE">
        <w:tc>
          <w:tcPr>
            <w:tcW w:w="2155" w:type="dxa"/>
          </w:tcPr>
          <w:p w14:paraId="095CA74C" w14:textId="77777777" w:rsidR="00BB5843" w:rsidRDefault="00BB5843" w:rsidP="00356F8B">
            <w:pPr>
              <w:rPr>
                <w:rFonts w:cs="Arial"/>
                <w:sz w:val="20"/>
                <w:highlight w:val="red"/>
              </w:rPr>
            </w:pPr>
          </w:p>
        </w:tc>
        <w:tc>
          <w:tcPr>
            <w:tcW w:w="990" w:type="dxa"/>
          </w:tcPr>
          <w:p w14:paraId="428AD664" w14:textId="77777777" w:rsidR="00BB5843" w:rsidRDefault="00BB5843" w:rsidP="00356F8B">
            <w:pPr>
              <w:rPr>
                <w:rFonts w:cs="Arial"/>
                <w:sz w:val="20"/>
              </w:rPr>
            </w:pPr>
            <w:r>
              <w:rPr>
                <w:rFonts w:cs="Arial"/>
                <w:sz w:val="20"/>
              </w:rPr>
              <w:t>CE1 d.</w:t>
            </w:r>
          </w:p>
        </w:tc>
        <w:tc>
          <w:tcPr>
            <w:tcW w:w="6233" w:type="dxa"/>
            <w:gridSpan w:val="2"/>
          </w:tcPr>
          <w:p w14:paraId="634F949D" w14:textId="77777777" w:rsidR="00BB5843" w:rsidRDefault="00BB5843" w:rsidP="00356F8B">
            <w:pPr>
              <w:rPr>
                <w:rFonts w:cs="Arial"/>
                <w:sz w:val="20"/>
              </w:rPr>
            </w:pPr>
          </w:p>
        </w:tc>
      </w:tr>
      <w:tr w:rsidR="00BB5843" w14:paraId="7FBDB024" w14:textId="77777777" w:rsidTr="00785FEE">
        <w:tc>
          <w:tcPr>
            <w:tcW w:w="2155" w:type="dxa"/>
          </w:tcPr>
          <w:p w14:paraId="086F1CFC" w14:textId="77777777" w:rsidR="00BB5843" w:rsidRDefault="00BB5843" w:rsidP="00356F8B">
            <w:pPr>
              <w:rPr>
                <w:rFonts w:cs="Arial"/>
                <w:sz w:val="20"/>
                <w:highlight w:val="red"/>
              </w:rPr>
            </w:pPr>
          </w:p>
        </w:tc>
        <w:tc>
          <w:tcPr>
            <w:tcW w:w="990" w:type="dxa"/>
          </w:tcPr>
          <w:p w14:paraId="29B799BC" w14:textId="77777777" w:rsidR="00BB5843" w:rsidRDefault="00BB5843" w:rsidP="00356F8B">
            <w:pPr>
              <w:rPr>
                <w:rFonts w:cs="Arial"/>
                <w:sz w:val="20"/>
              </w:rPr>
            </w:pPr>
            <w:r>
              <w:rPr>
                <w:rFonts w:cs="Arial"/>
                <w:sz w:val="20"/>
              </w:rPr>
              <w:t>CE1 e.</w:t>
            </w:r>
          </w:p>
        </w:tc>
        <w:tc>
          <w:tcPr>
            <w:tcW w:w="6233" w:type="dxa"/>
            <w:gridSpan w:val="2"/>
          </w:tcPr>
          <w:p w14:paraId="03917EE4" w14:textId="77777777" w:rsidR="00BB5843" w:rsidRDefault="00BB5843" w:rsidP="00356F8B">
            <w:pPr>
              <w:rPr>
                <w:rFonts w:cs="Arial"/>
                <w:sz w:val="20"/>
              </w:rPr>
            </w:pPr>
          </w:p>
        </w:tc>
      </w:tr>
      <w:tr w:rsidR="00BB5843" w14:paraId="4F47C0AE" w14:textId="77777777" w:rsidTr="00785FEE">
        <w:tc>
          <w:tcPr>
            <w:tcW w:w="2155" w:type="dxa"/>
          </w:tcPr>
          <w:p w14:paraId="2B1B4193" w14:textId="77777777" w:rsidR="00BB5843" w:rsidRDefault="00BB5843" w:rsidP="00356F8B">
            <w:pPr>
              <w:rPr>
                <w:rFonts w:cs="Arial"/>
                <w:sz w:val="20"/>
                <w:highlight w:val="red"/>
              </w:rPr>
            </w:pPr>
          </w:p>
        </w:tc>
        <w:tc>
          <w:tcPr>
            <w:tcW w:w="990" w:type="dxa"/>
          </w:tcPr>
          <w:p w14:paraId="4FAF7ED7" w14:textId="77777777" w:rsidR="00BB5843" w:rsidRDefault="00BB5843" w:rsidP="00356F8B">
            <w:pPr>
              <w:rPr>
                <w:rFonts w:cs="Arial"/>
                <w:sz w:val="20"/>
              </w:rPr>
            </w:pPr>
            <w:r>
              <w:rPr>
                <w:rFonts w:cs="Arial"/>
                <w:sz w:val="20"/>
              </w:rPr>
              <w:t>CE1 f.</w:t>
            </w:r>
          </w:p>
        </w:tc>
        <w:tc>
          <w:tcPr>
            <w:tcW w:w="6233" w:type="dxa"/>
            <w:gridSpan w:val="2"/>
          </w:tcPr>
          <w:p w14:paraId="1AA1E12A" w14:textId="77777777" w:rsidR="00BB5843" w:rsidRDefault="00BB5843" w:rsidP="00356F8B">
            <w:pPr>
              <w:rPr>
                <w:rFonts w:cs="Arial"/>
                <w:sz w:val="20"/>
              </w:rPr>
            </w:pPr>
          </w:p>
        </w:tc>
      </w:tr>
      <w:tr w:rsidR="00BB5843" w14:paraId="6164BD89" w14:textId="77777777" w:rsidTr="00785FEE">
        <w:tc>
          <w:tcPr>
            <w:tcW w:w="2155" w:type="dxa"/>
          </w:tcPr>
          <w:p w14:paraId="0EB7A470" w14:textId="77777777" w:rsidR="00BB5843" w:rsidRDefault="00BB5843" w:rsidP="00356F8B">
            <w:pPr>
              <w:rPr>
                <w:rFonts w:cs="Arial"/>
                <w:sz w:val="20"/>
                <w:highlight w:val="red"/>
              </w:rPr>
            </w:pPr>
          </w:p>
        </w:tc>
        <w:tc>
          <w:tcPr>
            <w:tcW w:w="990" w:type="dxa"/>
          </w:tcPr>
          <w:p w14:paraId="362C0C45" w14:textId="77777777" w:rsidR="00BB5843" w:rsidRDefault="00BB5843" w:rsidP="00356F8B">
            <w:pPr>
              <w:rPr>
                <w:rFonts w:cs="Arial"/>
                <w:sz w:val="20"/>
              </w:rPr>
            </w:pPr>
            <w:r>
              <w:rPr>
                <w:rFonts w:cs="Arial"/>
                <w:sz w:val="20"/>
              </w:rPr>
              <w:t>CE1 g.</w:t>
            </w:r>
          </w:p>
        </w:tc>
        <w:tc>
          <w:tcPr>
            <w:tcW w:w="6233" w:type="dxa"/>
            <w:gridSpan w:val="2"/>
          </w:tcPr>
          <w:p w14:paraId="52DF73A7" w14:textId="77777777" w:rsidR="00BB5843" w:rsidRDefault="00BB5843" w:rsidP="00356F8B">
            <w:pPr>
              <w:rPr>
                <w:rFonts w:cs="Arial"/>
                <w:sz w:val="20"/>
              </w:rPr>
            </w:pPr>
          </w:p>
        </w:tc>
      </w:tr>
      <w:tr w:rsidR="00BB5843" w14:paraId="20E09430" w14:textId="77777777" w:rsidTr="00785FEE">
        <w:tc>
          <w:tcPr>
            <w:tcW w:w="2155" w:type="dxa"/>
          </w:tcPr>
          <w:p w14:paraId="70C811E0" w14:textId="77777777" w:rsidR="00BB5843" w:rsidRDefault="00BB5843" w:rsidP="00356F8B">
            <w:pPr>
              <w:rPr>
                <w:rFonts w:cs="Arial"/>
                <w:sz w:val="20"/>
                <w:highlight w:val="red"/>
              </w:rPr>
            </w:pPr>
          </w:p>
        </w:tc>
        <w:tc>
          <w:tcPr>
            <w:tcW w:w="990" w:type="dxa"/>
          </w:tcPr>
          <w:p w14:paraId="4662A7CD" w14:textId="77777777" w:rsidR="00BB5843" w:rsidRDefault="00BB5843" w:rsidP="00356F8B">
            <w:pPr>
              <w:rPr>
                <w:rFonts w:cs="Arial"/>
                <w:sz w:val="20"/>
              </w:rPr>
            </w:pPr>
            <w:r>
              <w:rPr>
                <w:rFonts w:cs="Arial"/>
                <w:sz w:val="20"/>
              </w:rPr>
              <w:t>CE2 a.</w:t>
            </w:r>
          </w:p>
        </w:tc>
        <w:tc>
          <w:tcPr>
            <w:tcW w:w="6233" w:type="dxa"/>
            <w:gridSpan w:val="2"/>
          </w:tcPr>
          <w:p w14:paraId="51CC2CD4" w14:textId="77777777" w:rsidR="00BB5843" w:rsidRDefault="00BB5843" w:rsidP="00356F8B">
            <w:pPr>
              <w:rPr>
                <w:rFonts w:cs="Arial"/>
                <w:sz w:val="20"/>
              </w:rPr>
            </w:pPr>
          </w:p>
        </w:tc>
      </w:tr>
      <w:tr w:rsidR="00BB5843" w14:paraId="58F5F8B9" w14:textId="77777777" w:rsidTr="00785FEE">
        <w:tc>
          <w:tcPr>
            <w:tcW w:w="2155" w:type="dxa"/>
          </w:tcPr>
          <w:p w14:paraId="62A1C0BD" w14:textId="77777777" w:rsidR="00BB5843" w:rsidRDefault="00BB5843" w:rsidP="00356F8B">
            <w:pPr>
              <w:rPr>
                <w:rFonts w:cs="Arial"/>
                <w:sz w:val="20"/>
                <w:highlight w:val="red"/>
              </w:rPr>
            </w:pPr>
          </w:p>
        </w:tc>
        <w:tc>
          <w:tcPr>
            <w:tcW w:w="990" w:type="dxa"/>
          </w:tcPr>
          <w:p w14:paraId="726C018D" w14:textId="77777777" w:rsidR="00BB5843" w:rsidRDefault="00BB5843" w:rsidP="00356F8B">
            <w:pPr>
              <w:rPr>
                <w:rFonts w:cs="Arial"/>
                <w:sz w:val="20"/>
              </w:rPr>
            </w:pPr>
            <w:r>
              <w:rPr>
                <w:rFonts w:cs="Arial"/>
                <w:sz w:val="20"/>
              </w:rPr>
              <w:t>CE2 b.</w:t>
            </w:r>
          </w:p>
        </w:tc>
        <w:tc>
          <w:tcPr>
            <w:tcW w:w="6233" w:type="dxa"/>
            <w:gridSpan w:val="2"/>
          </w:tcPr>
          <w:p w14:paraId="348477D5" w14:textId="77777777" w:rsidR="00BB5843" w:rsidRDefault="00BB5843" w:rsidP="00356F8B">
            <w:pPr>
              <w:rPr>
                <w:rFonts w:cs="Arial"/>
                <w:sz w:val="20"/>
              </w:rPr>
            </w:pPr>
          </w:p>
        </w:tc>
      </w:tr>
      <w:tr w:rsidR="00BB5843" w14:paraId="076FC377" w14:textId="77777777" w:rsidTr="00785FEE">
        <w:tc>
          <w:tcPr>
            <w:tcW w:w="2155" w:type="dxa"/>
          </w:tcPr>
          <w:p w14:paraId="6F53C2F2" w14:textId="77777777" w:rsidR="00BB5843" w:rsidRDefault="00BB5843" w:rsidP="00356F8B">
            <w:pPr>
              <w:rPr>
                <w:rFonts w:cs="Arial"/>
                <w:sz w:val="20"/>
                <w:highlight w:val="red"/>
              </w:rPr>
            </w:pPr>
          </w:p>
        </w:tc>
        <w:tc>
          <w:tcPr>
            <w:tcW w:w="990" w:type="dxa"/>
          </w:tcPr>
          <w:p w14:paraId="7B6AB3C6" w14:textId="77777777" w:rsidR="00BB5843" w:rsidRDefault="00BB5843" w:rsidP="00356F8B">
            <w:pPr>
              <w:rPr>
                <w:rFonts w:cs="Arial"/>
                <w:sz w:val="20"/>
              </w:rPr>
            </w:pPr>
            <w:r>
              <w:rPr>
                <w:rFonts w:cs="Arial"/>
                <w:sz w:val="20"/>
              </w:rPr>
              <w:t>CE2 c.</w:t>
            </w:r>
          </w:p>
        </w:tc>
        <w:tc>
          <w:tcPr>
            <w:tcW w:w="6233" w:type="dxa"/>
            <w:gridSpan w:val="2"/>
          </w:tcPr>
          <w:p w14:paraId="477FA87E" w14:textId="77777777" w:rsidR="00BB5843" w:rsidRDefault="00BB5843" w:rsidP="00356F8B">
            <w:pPr>
              <w:rPr>
                <w:rFonts w:cs="Arial"/>
                <w:sz w:val="20"/>
              </w:rPr>
            </w:pPr>
          </w:p>
        </w:tc>
      </w:tr>
      <w:tr w:rsidR="00BB5843" w14:paraId="17257E23" w14:textId="77777777" w:rsidTr="00785FEE">
        <w:tc>
          <w:tcPr>
            <w:tcW w:w="2155" w:type="dxa"/>
          </w:tcPr>
          <w:p w14:paraId="65AA6FF7" w14:textId="77777777" w:rsidR="00BB5843" w:rsidRDefault="00BB5843" w:rsidP="00356F8B">
            <w:pPr>
              <w:rPr>
                <w:rFonts w:cs="Arial"/>
                <w:sz w:val="20"/>
                <w:highlight w:val="red"/>
              </w:rPr>
            </w:pPr>
          </w:p>
        </w:tc>
        <w:tc>
          <w:tcPr>
            <w:tcW w:w="990" w:type="dxa"/>
          </w:tcPr>
          <w:p w14:paraId="5696385C" w14:textId="77777777" w:rsidR="00BB5843" w:rsidRDefault="00BB5843" w:rsidP="00356F8B">
            <w:pPr>
              <w:rPr>
                <w:rFonts w:cs="Arial"/>
                <w:sz w:val="20"/>
              </w:rPr>
            </w:pPr>
            <w:r>
              <w:rPr>
                <w:rFonts w:cs="Arial"/>
                <w:sz w:val="20"/>
              </w:rPr>
              <w:t>CE2 d.</w:t>
            </w:r>
          </w:p>
        </w:tc>
        <w:tc>
          <w:tcPr>
            <w:tcW w:w="6233" w:type="dxa"/>
            <w:gridSpan w:val="2"/>
          </w:tcPr>
          <w:p w14:paraId="5BFD1542" w14:textId="77777777" w:rsidR="00BB5843" w:rsidRDefault="00BB5843" w:rsidP="00356F8B">
            <w:pPr>
              <w:rPr>
                <w:rFonts w:cs="Arial"/>
                <w:sz w:val="20"/>
              </w:rPr>
            </w:pPr>
          </w:p>
        </w:tc>
      </w:tr>
      <w:tr w:rsidR="00BB5843" w14:paraId="3C3C76B8" w14:textId="77777777" w:rsidTr="00785FEE">
        <w:tc>
          <w:tcPr>
            <w:tcW w:w="2155" w:type="dxa"/>
          </w:tcPr>
          <w:p w14:paraId="1464D38B" w14:textId="77777777" w:rsidR="00BB5843" w:rsidRDefault="00BB5843" w:rsidP="00356F8B">
            <w:pPr>
              <w:rPr>
                <w:rFonts w:cs="Arial"/>
                <w:sz w:val="20"/>
                <w:highlight w:val="red"/>
              </w:rPr>
            </w:pPr>
          </w:p>
        </w:tc>
        <w:tc>
          <w:tcPr>
            <w:tcW w:w="990" w:type="dxa"/>
          </w:tcPr>
          <w:p w14:paraId="7B143244" w14:textId="77777777" w:rsidR="00BB5843" w:rsidRDefault="00BB5843" w:rsidP="00356F8B">
            <w:pPr>
              <w:rPr>
                <w:rFonts w:cs="Arial"/>
                <w:sz w:val="20"/>
              </w:rPr>
            </w:pPr>
            <w:r>
              <w:rPr>
                <w:rFonts w:cs="Arial"/>
                <w:sz w:val="20"/>
              </w:rPr>
              <w:t>CE5</w:t>
            </w:r>
          </w:p>
        </w:tc>
        <w:tc>
          <w:tcPr>
            <w:tcW w:w="6233" w:type="dxa"/>
            <w:gridSpan w:val="2"/>
          </w:tcPr>
          <w:p w14:paraId="50D95270" w14:textId="77777777" w:rsidR="00BB5843" w:rsidRDefault="00BB5843" w:rsidP="00356F8B">
            <w:pPr>
              <w:rPr>
                <w:rFonts w:cs="Arial"/>
                <w:sz w:val="20"/>
              </w:rPr>
            </w:pPr>
          </w:p>
        </w:tc>
      </w:tr>
      <w:tr w:rsidR="00BB5843" w14:paraId="1F28840B" w14:textId="77777777" w:rsidTr="00785FEE">
        <w:tc>
          <w:tcPr>
            <w:tcW w:w="2155" w:type="dxa"/>
          </w:tcPr>
          <w:p w14:paraId="76A33720" w14:textId="77777777" w:rsidR="00BB5843" w:rsidRDefault="00BB5843" w:rsidP="00356F8B">
            <w:pPr>
              <w:rPr>
                <w:rFonts w:cs="Arial"/>
                <w:sz w:val="20"/>
                <w:highlight w:val="red"/>
              </w:rPr>
            </w:pPr>
          </w:p>
        </w:tc>
        <w:tc>
          <w:tcPr>
            <w:tcW w:w="990" w:type="dxa"/>
          </w:tcPr>
          <w:p w14:paraId="6E86AEFF" w14:textId="77777777" w:rsidR="00BB5843" w:rsidRDefault="00BB5843" w:rsidP="00356F8B">
            <w:pPr>
              <w:rPr>
                <w:rFonts w:cs="Arial"/>
                <w:sz w:val="20"/>
              </w:rPr>
            </w:pPr>
            <w:r>
              <w:rPr>
                <w:rFonts w:cs="Arial"/>
                <w:sz w:val="20"/>
              </w:rPr>
              <w:t>CE11</w:t>
            </w:r>
          </w:p>
        </w:tc>
        <w:tc>
          <w:tcPr>
            <w:tcW w:w="6233" w:type="dxa"/>
            <w:gridSpan w:val="2"/>
          </w:tcPr>
          <w:p w14:paraId="3FF46DE3" w14:textId="77777777" w:rsidR="00BB5843" w:rsidRDefault="00BB5843" w:rsidP="00356F8B">
            <w:pPr>
              <w:rPr>
                <w:rFonts w:cs="Arial"/>
                <w:sz w:val="20"/>
              </w:rPr>
            </w:pPr>
          </w:p>
        </w:tc>
      </w:tr>
    </w:tbl>
    <w:p w14:paraId="30C2FC4C" w14:textId="77777777" w:rsidR="00D37360" w:rsidRDefault="00D37360" w:rsidP="00D37360">
      <w:pPr>
        <w:rPr>
          <w:rFonts w:cs="Arial"/>
          <w:sz w:val="20"/>
        </w:rPr>
      </w:pPr>
    </w:p>
    <w:p w14:paraId="3A538C62" w14:textId="77777777" w:rsidR="00BB5843" w:rsidRPr="00B6190F" w:rsidRDefault="00BB5843" w:rsidP="00D373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D37360" w:rsidRPr="00B6190F" w14:paraId="4C7FF990" w14:textId="77777777" w:rsidTr="00571F33">
        <w:tc>
          <w:tcPr>
            <w:tcW w:w="9378" w:type="dxa"/>
            <w:gridSpan w:val="2"/>
            <w:shd w:val="pct20" w:color="auto" w:fill="auto"/>
          </w:tcPr>
          <w:p w14:paraId="4355C554" w14:textId="77777777" w:rsidR="00D37360" w:rsidRPr="00B6190F" w:rsidRDefault="0021542C" w:rsidP="009A2C6A">
            <w:pPr>
              <w:tabs>
                <w:tab w:val="left" w:pos="1080"/>
              </w:tabs>
              <w:spacing w:after="60"/>
              <w:rPr>
                <w:rFonts w:cs="Arial"/>
                <w:b/>
                <w:bCs/>
                <w:iCs/>
                <w:sz w:val="20"/>
              </w:rPr>
            </w:pPr>
            <w:r w:rsidRPr="00B6190F">
              <w:rPr>
                <w:rFonts w:cs="Arial"/>
                <w:b/>
                <w:bCs/>
                <w:iCs/>
                <w:sz w:val="20"/>
              </w:rPr>
              <w:t>(</w:t>
            </w:r>
            <w:r w:rsidR="00D37360" w:rsidRPr="00B6190F">
              <w:rPr>
                <w:rFonts w:cs="Arial"/>
                <w:b/>
                <w:bCs/>
                <w:iCs/>
                <w:sz w:val="20"/>
              </w:rPr>
              <w:t>IA-6</w:t>
            </w:r>
            <w:r w:rsidRPr="00B6190F">
              <w:rPr>
                <w:rFonts w:cs="Arial"/>
                <w:b/>
                <w:bCs/>
                <w:iCs/>
                <w:sz w:val="20"/>
              </w:rPr>
              <w:t xml:space="preserve">) </w:t>
            </w:r>
            <w:r w:rsidR="00D37360" w:rsidRPr="00B6190F">
              <w:rPr>
                <w:rFonts w:cs="Arial"/>
                <w:b/>
                <w:sz w:val="20"/>
              </w:rPr>
              <w:t>Authenticator Feedback</w:t>
            </w:r>
          </w:p>
        </w:tc>
      </w:tr>
      <w:tr w:rsidR="00D37360" w:rsidRPr="00B6190F" w14:paraId="387B1B80" w14:textId="77777777" w:rsidTr="00571F33">
        <w:trPr>
          <w:trHeight w:val="215"/>
        </w:trPr>
        <w:tc>
          <w:tcPr>
            <w:tcW w:w="9378" w:type="dxa"/>
            <w:gridSpan w:val="2"/>
            <w:shd w:val="clear" w:color="auto" w:fill="auto"/>
          </w:tcPr>
          <w:p w14:paraId="6495DF2E" w14:textId="77777777" w:rsidR="00D37360" w:rsidRPr="00B6190F" w:rsidRDefault="00E13008" w:rsidP="009A2C6A">
            <w:pPr>
              <w:rPr>
                <w:rFonts w:cs="Arial"/>
                <w:sz w:val="20"/>
              </w:rPr>
            </w:pPr>
            <w:r w:rsidRPr="00B6190F">
              <w:rPr>
                <w:rFonts w:cs="Arial"/>
                <w:sz w:val="20"/>
              </w:rPr>
              <w:t>The purpose of the policy is to make sure that passwords aren’t seen by others.</w:t>
            </w:r>
          </w:p>
          <w:p w14:paraId="649FC7B1" w14:textId="77777777" w:rsidR="00E13008" w:rsidRPr="00B6190F" w:rsidRDefault="00E13008" w:rsidP="009A2C6A">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13008" w:rsidRPr="00B6190F" w14:paraId="44E9889E" w14:textId="77777777" w:rsidTr="000B7650">
              <w:tc>
                <w:tcPr>
                  <w:tcW w:w="8797" w:type="dxa"/>
                  <w:gridSpan w:val="3"/>
                  <w:shd w:val="clear" w:color="auto" w:fill="4F81BD"/>
                </w:tcPr>
                <w:p w14:paraId="60BCC54A" w14:textId="77777777" w:rsidR="00E13008" w:rsidRPr="00B6190F" w:rsidRDefault="00E13008" w:rsidP="00CE3FAB">
                  <w:pPr>
                    <w:rPr>
                      <w:b/>
                      <w:bCs/>
                      <w:color w:val="FFFFFF"/>
                      <w:sz w:val="20"/>
                    </w:rPr>
                  </w:pPr>
                  <w:r w:rsidRPr="00B6190F">
                    <w:rPr>
                      <w:b/>
                      <w:bCs/>
                      <w:color w:val="FFFFFF"/>
                      <w:sz w:val="20"/>
                    </w:rPr>
                    <w:t>Applicability of Controls</w:t>
                  </w:r>
                </w:p>
              </w:tc>
            </w:tr>
            <w:tr w:rsidR="00E13008" w:rsidRPr="00B6190F" w14:paraId="23960BAF" w14:textId="77777777" w:rsidTr="000B7650">
              <w:tc>
                <w:tcPr>
                  <w:tcW w:w="3084" w:type="dxa"/>
                  <w:shd w:val="clear" w:color="auto" w:fill="4F81BD"/>
                </w:tcPr>
                <w:p w14:paraId="4E2ADBFB" w14:textId="77777777" w:rsidR="00E13008" w:rsidRPr="00B6190F" w:rsidRDefault="00E13008" w:rsidP="00CE3FAB">
                  <w:pPr>
                    <w:rPr>
                      <w:b/>
                      <w:bCs/>
                      <w:color w:val="FFFFFF"/>
                      <w:sz w:val="20"/>
                    </w:rPr>
                  </w:pPr>
                  <w:r w:rsidRPr="00B6190F">
                    <w:rPr>
                      <w:b/>
                      <w:bCs/>
                      <w:color w:val="FFFFFF"/>
                      <w:sz w:val="20"/>
                    </w:rPr>
                    <w:t>Public</w:t>
                  </w:r>
                </w:p>
              </w:tc>
              <w:tc>
                <w:tcPr>
                  <w:tcW w:w="3192" w:type="dxa"/>
                  <w:shd w:val="clear" w:color="auto" w:fill="4F81BD"/>
                </w:tcPr>
                <w:p w14:paraId="5D460A11" w14:textId="77777777" w:rsidR="00E13008" w:rsidRPr="00B6190F" w:rsidRDefault="00E13008" w:rsidP="00CE3FAB">
                  <w:pPr>
                    <w:rPr>
                      <w:b/>
                      <w:bCs/>
                      <w:color w:val="FFFFFF"/>
                      <w:sz w:val="20"/>
                    </w:rPr>
                  </w:pPr>
                  <w:r w:rsidRPr="00B6190F">
                    <w:rPr>
                      <w:b/>
                      <w:bCs/>
                      <w:color w:val="FFFFFF"/>
                      <w:sz w:val="20"/>
                    </w:rPr>
                    <w:t>Confidential</w:t>
                  </w:r>
                </w:p>
              </w:tc>
              <w:tc>
                <w:tcPr>
                  <w:tcW w:w="2521" w:type="dxa"/>
                  <w:shd w:val="clear" w:color="auto" w:fill="4F81BD"/>
                </w:tcPr>
                <w:p w14:paraId="62FD1EDE" w14:textId="77777777" w:rsidR="00E13008" w:rsidRPr="00B6190F" w:rsidRDefault="00E13008" w:rsidP="00CE3FAB">
                  <w:pPr>
                    <w:rPr>
                      <w:b/>
                      <w:bCs/>
                      <w:color w:val="FFFFFF"/>
                      <w:sz w:val="20"/>
                    </w:rPr>
                  </w:pPr>
                  <w:r w:rsidRPr="00B6190F">
                    <w:rPr>
                      <w:b/>
                      <w:bCs/>
                      <w:color w:val="FFFFFF"/>
                      <w:sz w:val="20"/>
                    </w:rPr>
                    <w:t>FTI</w:t>
                  </w:r>
                </w:p>
              </w:tc>
            </w:tr>
            <w:tr w:rsidR="00E13008" w:rsidRPr="00B6190F" w14:paraId="0C0D072D" w14:textId="77777777" w:rsidTr="00E13008">
              <w:tc>
                <w:tcPr>
                  <w:tcW w:w="3084" w:type="dxa"/>
                </w:tcPr>
                <w:p w14:paraId="4E4AF4AB" w14:textId="77777777" w:rsidR="00E13008" w:rsidRPr="00B6190F" w:rsidRDefault="00E13008" w:rsidP="00CE3FAB">
                  <w:pPr>
                    <w:rPr>
                      <w:bCs/>
                      <w:sz w:val="20"/>
                    </w:rPr>
                  </w:pPr>
                  <w:r w:rsidRPr="00B6190F">
                    <w:rPr>
                      <w:bCs/>
                      <w:sz w:val="20"/>
                    </w:rPr>
                    <w:t>IA-6</w:t>
                  </w:r>
                </w:p>
              </w:tc>
              <w:tc>
                <w:tcPr>
                  <w:tcW w:w="3192" w:type="dxa"/>
                </w:tcPr>
                <w:p w14:paraId="2C991186" w14:textId="77777777" w:rsidR="00E13008" w:rsidRPr="00B6190F" w:rsidRDefault="00E13008" w:rsidP="00CE3FAB">
                  <w:pPr>
                    <w:rPr>
                      <w:sz w:val="20"/>
                    </w:rPr>
                  </w:pPr>
                  <w:r w:rsidRPr="00B6190F">
                    <w:rPr>
                      <w:sz w:val="20"/>
                    </w:rPr>
                    <w:t>IA-6</w:t>
                  </w:r>
                </w:p>
              </w:tc>
              <w:tc>
                <w:tcPr>
                  <w:tcW w:w="2521" w:type="dxa"/>
                </w:tcPr>
                <w:p w14:paraId="07420D83" w14:textId="77777777" w:rsidR="00E13008" w:rsidRPr="00B6190F" w:rsidRDefault="00E13008" w:rsidP="00CE3FAB">
                  <w:pPr>
                    <w:rPr>
                      <w:sz w:val="20"/>
                    </w:rPr>
                  </w:pPr>
                  <w:r w:rsidRPr="00B6190F">
                    <w:rPr>
                      <w:sz w:val="20"/>
                    </w:rPr>
                    <w:t>IA-6</w:t>
                  </w:r>
                </w:p>
              </w:tc>
            </w:tr>
          </w:tbl>
          <w:p w14:paraId="6AD8FFBE" w14:textId="77777777" w:rsidR="00E13008" w:rsidRPr="00B6190F" w:rsidRDefault="00E13008" w:rsidP="009A2C6A">
            <w:pPr>
              <w:rPr>
                <w:rFonts w:cs="Arial"/>
                <w:sz w:val="20"/>
              </w:rPr>
            </w:pPr>
          </w:p>
          <w:p w14:paraId="21D81748" w14:textId="77777777" w:rsidR="00D37360" w:rsidRPr="00B6190F" w:rsidRDefault="00E13008" w:rsidP="00A77EBB">
            <w:pPr>
              <w:rPr>
                <w:rFonts w:cs="Arial"/>
                <w:sz w:val="20"/>
              </w:rPr>
            </w:pPr>
            <w:r w:rsidRPr="00B6190F">
              <w:rPr>
                <w:rFonts w:cs="Arial"/>
                <w:sz w:val="20"/>
              </w:rPr>
              <w:lastRenderedPageBreak/>
              <w:t>It is the policy of the Agency that the Resource obscures feedback of authentication information during the authentication process to protect the information from possible exploitation/use by unauthorized individuals.</w:t>
            </w:r>
          </w:p>
          <w:p w14:paraId="7A01F759" w14:textId="77777777" w:rsidR="00E13008" w:rsidRPr="00B6190F" w:rsidRDefault="00E13008" w:rsidP="00A77EBB">
            <w:pPr>
              <w:rPr>
                <w:rFonts w:cs="Arial"/>
                <w:sz w:val="20"/>
              </w:rPr>
            </w:pPr>
          </w:p>
        </w:tc>
      </w:tr>
      <w:tr w:rsidR="00D37360" w:rsidRPr="00B6190F" w14:paraId="2CD8463F" w14:textId="77777777" w:rsidTr="00571F33">
        <w:tc>
          <w:tcPr>
            <w:tcW w:w="9378" w:type="dxa"/>
            <w:gridSpan w:val="2"/>
          </w:tcPr>
          <w:p w14:paraId="65DAD53D" w14:textId="77777777" w:rsidR="00D37360" w:rsidRPr="00B6190F" w:rsidRDefault="00D37360" w:rsidP="009A2C6A">
            <w:pPr>
              <w:spacing w:after="60"/>
              <w:rPr>
                <w:rFonts w:cs="Arial"/>
                <w:b/>
                <w:sz w:val="20"/>
              </w:rPr>
            </w:pPr>
            <w:r w:rsidRPr="00B6190F">
              <w:rPr>
                <w:rFonts w:cs="Arial"/>
                <w:b/>
                <w:sz w:val="20"/>
              </w:rPr>
              <w:lastRenderedPageBreak/>
              <w:t>Security Control Implementation Details:</w:t>
            </w:r>
          </w:p>
          <w:p w14:paraId="173379E7" w14:textId="77777777" w:rsidR="00D37360" w:rsidRPr="00B6190F" w:rsidRDefault="00113A29" w:rsidP="0021542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N/A</w:t>
            </w:r>
          </w:p>
        </w:tc>
      </w:tr>
      <w:tr w:rsidR="00D37360" w:rsidRPr="00B6190F" w14:paraId="2B16C90E" w14:textId="77777777" w:rsidTr="00571F33">
        <w:trPr>
          <w:trHeight w:val="80"/>
        </w:trPr>
        <w:tc>
          <w:tcPr>
            <w:tcW w:w="9378" w:type="dxa"/>
            <w:gridSpan w:val="2"/>
          </w:tcPr>
          <w:p w14:paraId="000BA2A0" w14:textId="77777777" w:rsidR="00D37360" w:rsidRPr="00B6190F" w:rsidRDefault="00D37360" w:rsidP="009A2C6A">
            <w:pPr>
              <w:spacing w:after="60"/>
              <w:rPr>
                <w:rFonts w:cs="Arial"/>
                <w:b/>
                <w:sz w:val="20"/>
              </w:rPr>
            </w:pPr>
            <w:r w:rsidRPr="00B6190F">
              <w:rPr>
                <w:rFonts w:cs="Arial"/>
                <w:b/>
                <w:sz w:val="20"/>
              </w:rPr>
              <w:t>Responsible Parties:</w:t>
            </w:r>
          </w:p>
          <w:p w14:paraId="596A8F64" w14:textId="77777777" w:rsidR="00D37360"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NC Department of Revenue</w:t>
            </w:r>
          </w:p>
          <w:p w14:paraId="680BE32B" w14:textId="47C623AC" w:rsidR="00D37360" w:rsidRPr="00B6190F" w:rsidRDefault="00A3254F"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37360" w:rsidRPr="00B6190F">
              <w:rPr>
                <w:rFonts w:cs="Arial"/>
                <w:sz w:val="20"/>
              </w:rPr>
              <w:t xml:space="preserve"> </w:t>
            </w:r>
            <w:r w:rsidR="00385D49">
              <w:rPr>
                <w:rFonts w:cs="Arial"/>
                <w:sz w:val="20"/>
              </w:rPr>
              <w:t>&lt;PROVIDER&gt;</w:t>
            </w:r>
          </w:p>
        </w:tc>
      </w:tr>
      <w:tr w:rsidR="00D37360" w:rsidRPr="00B6190F" w14:paraId="4482BFE7" w14:textId="77777777" w:rsidTr="00571F33">
        <w:tc>
          <w:tcPr>
            <w:tcW w:w="9378" w:type="dxa"/>
            <w:gridSpan w:val="2"/>
          </w:tcPr>
          <w:p w14:paraId="242BEF29" w14:textId="77777777" w:rsidR="00D37360" w:rsidRPr="00B6190F" w:rsidRDefault="00D37360" w:rsidP="0021542C">
            <w:pPr>
              <w:rPr>
                <w:rFonts w:cs="Arial"/>
                <w:bCs/>
                <w:sz w:val="20"/>
              </w:rPr>
            </w:pPr>
            <w:r w:rsidRPr="00B6190F">
              <w:rPr>
                <w:rFonts w:cs="Arial"/>
                <w:b/>
                <w:bCs/>
                <w:sz w:val="20"/>
              </w:rPr>
              <w:t>Control implementation</w:t>
            </w:r>
            <w:r w:rsidRPr="00B6190F">
              <w:rPr>
                <w:rFonts w:cs="Arial"/>
                <w:bCs/>
                <w:i/>
                <w:sz w:val="20"/>
              </w:rPr>
              <w:t>:</w:t>
            </w:r>
            <w:r w:rsidR="0021542C" w:rsidRPr="00B6190F">
              <w:rPr>
                <w:rFonts w:cs="Arial"/>
                <w:bCs/>
                <w:sz w:val="20"/>
              </w:rPr>
              <w:t xml:space="preserve"> </w:t>
            </w:r>
          </w:p>
        </w:tc>
      </w:tr>
      <w:tr w:rsidR="00BB5843" w:rsidRPr="001909F6" w14:paraId="5ED3C451" w14:textId="77777777" w:rsidTr="00BB5843">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CB7851" w14:textId="77777777" w:rsidR="00BB5843" w:rsidRPr="00BB5843" w:rsidRDefault="00BB5843" w:rsidP="00356F8B">
            <w:pPr>
              <w:rPr>
                <w:rFonts w:cs="Arial"/>
                <w:bCs/>
                <w:sz w:val="20"/>
              </w:rPr>
            </w:pPr>
            <w:r w:rsidRPr="00BB5843">
              <w:rPr>
                <w:rFonts w:cs="Arial"/>
                <w:bCs/>
                <w:sz w:val="20"/>
              </w:rPr>
              <w:t>&lt;Provider&gt; Response</w:t>
            </w:r>
          </w:p>
        </w:tc>
      </w:tr>
      <w:tr w:rsidR="00BB5843" w:rsidRPr="00E52C1D" w14:paraId="39736F4F" w14:textId="77777777" w:rsidTr="00356F8B">
        <w:tc>
          <w:tcPr>
            <w:tcW w:w="1705" w:type="dxa"/>
          </w:tcPr>
          <w:p w14:paraId="7D1F523B" w14:textId="77777777" w:rsidR="00BB5843" w:rsidRPr="00E52C1D" w:rsidRDefault="00BB5843" w:rsidP="00356F8B">
            <w:pPr>
              <w:rPr>
                <w:rFonts w:cs="Arial"/>
                <w:sz w:val="20"/>
              </w:rPr>
            </w:pPr>
          </w:p>
        </w:tc>
        <w:tc>
          <w:tcPr>
            <w:tcW w:w="7673" w:type="dxa"/>
          </w:tcPr>
          <w:p w14:paraId="35A29679" w14:textId="473F1AEB" w:rsidR="00BB5843" w:rsidRPr="00A96ADC" w:rsidRDefault="00A96ADC" w:rsidP="00356F8B">
            <w:pPr>
              <w:rPr>
                <w:rFonts w:cs="Arial"/>
                <w:i/>
                <w:sz w:val="20"/>
              </w:rPr>
            </w:pPr>
            <w:r w:rsidRPr="00A96ADC">
              <w:rPr>
                <w:i/>
                <w:color w:val="808080" w:themeColor="background1" w:themeShade="80"/>
                <w:sz w:val="20"/>
              </w:rPr>
              <w:t>The feedback from information systems does not provide information that would allow unauthorized individuals to compromise authentication mechanisms. For some types of information systems or system components, for example, desktops/notebooks with relatively large monitors, the threat (often referred to as shoulder surfing) may be significant. For other types of systems or components, for example, mobile devices with 2-4 inch screens, this threat may be less significant, and may need to be balanced against the increased likelihood of typographic input errors due to the small keyboards. Therefore, the means for obscuring the authenticator feedback is selected accordingly. Obscuring the feedback of authentication information includes, for example, displaying asterisks when users type passwords into input devices, or displaying feedback for a very limited time before fully obscuring it. Related control: PE-18.</w:t>
            </w:r>
          </w:p>
        </w:tc>
      </w:tr>
      <w:tr w:rsidR="00BB5843" w:rsidRPr="001909F6" w14:paraId="3F1CE15A" w14:textId="77777777" w:rsidTr="00356F8B">
        <w:tc>
          <w:tcPr>
            <w:tcW w:w="9378" w:type="dxa"/>
            <w:gridSpan w:val="2"/>
            <w:shd w:val="clear" w:color="auto" w:fill="F2F2F2" w:themeFill="background1" w:themeFillShade="F2"/>
          </w:tcPr>
          <w:p w14:paraId="1C81EAE4" w14:textId="77777777" w:rsidR="00BB5843" w:rsidRPr="001909F6" w:rsidRDefault="00BB5843"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BB5843" w14:paraId="5770EFF6" w14:textId="77777777" w:rsidTr="00356F8B">
        <w:tc>
          <w:tcPr>
            <w:tcW w:w="1705" w:type="dxa"/>
          </w:tcPr>
          <w:p w14:paraId="51FE2032" w14:textId="77777777" w:rsidR="00BB5843" w:rsidRDefault="00BB5843" w:rsidP="00356F8B">
            <w:pPr>
              <w:rPr>
                <w:rFonts w:cs="Arial"/>
                <w:sz w:val="20"/>
              </w:rPr>
            </w:pPr>
          </w:p>
        </w:tc>
        <w:tc>
          <w:tcPr>
            <w:tcW w:w="7673" w:type="dxa"/>
          </w:tcPr>
          <w:p w14:paraId="1D260A96" w14:textId="77777777" w:rsidR="00BB5843" w:rsidRDefault="00BB5843" w:rsidP="00356F8B">
            <w:pPr>
              <w:rPr>
                <w:rFonts w:cs="Arial"/>
                <w:sz w:val="20"/>
              </w:rPr>
            </w:pPr>
          </w:p>
        </w:tc>
      </w:tr>
    </w:tbl>
    <w:p w14:paraId="6708C9BF" w14:textId="77777777" w:rsidR="00D37360" w:rsidRDefault="00D37360" w:rsidP="00D37360">
      <w:pPr>
        <w:rPr>
          <w:rFonts w:cs="Arial"/>
          <w:sz w:val="20"/>
        </w:rPr>
      </w:pPr>
    </w:p>
    <w:p w14:paraId="5105C92D" w14:textId="77777777" w:rsidR="00BB5843" w:rsidRPr="00B6190F" w:rsidRDefault="00BB5843" w:rsidP="00D373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D37360" w:rsidRPr="00B6190F" w14:paraId="7D97A403" w14:textId="77777777" w:rsidTr="00571F33">
        <w:tc>
          <w:tcPr>
            <w:tcW w:w="9378" w:type="dxa"/>
            <w:gridSpan w:val="2"/>
            <w:shd w:val="pct20" w:color="auto" w:fill="auto"/>
          </w:tcPr>
          <w:p w14:paraId="57309381" w14:textId="77777777" w:rsidR="00D37360" w:rsidRPr="00B6190F" w:rsidRDefault="0021542C" w:rsidP="009A2C6A">
            <w:pPr>
              <w:tabs>
                <w:tab w:val="left" w:pos="1080"/>
              </w:tabs>
              <w:spacing w:after="60"/>
              <w:rPr>
                <w:rFonts w:cs="Arial"/>
                <w:b/>
                <w:bCs/>
                <w:iCs/>
                <w:sz w:val="20"/>
              </w:rPr>
            </w:pPr>
            <w:r w:rsidRPr="00B6190F">
              <w:rPr>
                <w:rFonts w:cs="Arial"/>
                <w:b/>
                <w:bCs/>
                <w:iCs/>
                <w:sz w:val="20"/>
              </w:rPr>
              <w:t>(</w:t>
            </w:r>
            <w:r w:rsidR="00D37360" w:rsidRPr="00B6190F">
              <w:rPr>
                <w:rFonts w:cs="Arial"/>
                <w:b/>
                <w:bCs/>
                <w:iCs/>
                <w:sz w:val="20"/>
              </w:rPr>
              <w:t>IA-7</w:t>
            </w:r>
            <w:r w:rsidRPr="00B6190F">
              <w:rPr>
                <w:rFonts w:cs="Arial"/>
                <w:b/>
                <w:bCs/>
                <w:iCs/>
                <w:sz w:val="20"/>
              </w:rPr>
              <w:t xml:space="preserve">) </w:t>
            </w:r>
            <w:r w:rsidR="00D37360" w:rsidRPr="00B6190F">
              <w:rPr>
                <w:rFonts w:cs="Arial"/>
                <w:b/>
                <w:sz w:val="20"/>
              </w:rPr>
              <w:t>Cryptographic Module Authentication</w:t>
            </w:r>
          </w:p>
        </w:tc>
      </w:tr>
      <w:tr w:rsidR="00D37360" w:rsidRPr="00B6190F" w14:paraId="655C0213" w14:textId="77777777" w:rsidTr="00571F33">
        <w:trPr>
          <w:trHeight w:val="215"/>
        </w:trPr>
        <w:tc>
          <w:tcPr>
            <w:tcW w:w="9378" w:type="dxa"/>
            <w:gridSpan w:val="2"/>
            <w:shd w:val="clear" w:color="auto" w:fill="auto"/>
          </w:tcPr>
          <w:p w14:paraId="3D7BF35D" w14:textId="77777777" w:rsidR="00D37360" w:rsidRPr="00B6190F" w:rsidRDefault="00D37360" w:rsidP="00D37360">
            <w:pPr>
              <w:rPr>
                <w:rFonts w:cs="Arial"/>
                <w:sz w:val="20"/>
              </w:rPr>
            </w:pPr>
            <w:r w:rsidRPr="00B6190F">
              <w:rPr>
                <w:rFonts w:cs="Arial"/>
                <w:sz w:val="20"/>
              </w:rPr>
              <w:t xml:space="preserve"> </w:t>
            </w:r>
            <w:r w:rsidR="00571F33" w:rsidRPr="00B6190F">
              <w:rPr>
                <w:rFonts w:cs="Arial"/>
                <w:sz w:val="20"/>
              </w:rPr>
              <w:t>The purpose of the policy is to make sure that encryption is strong enough.</w:t>
            </w:r>
          </w:p>
          <w:p w14:paraId="5733FC64" w14:textId="77777777" w:rsidR="00571F33" w:rsidRPr="00B6190F" w:rsidRDefault="00571F33" w:rsidP="00D37360">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571F33" w:rsidRPr="00B6190F" w14:paraId="77180C04" w14:textId="77777777" w:rsidTr="000B7650">
              <w:tc>
                <w:tcPr>
                  <w:tcW w:w="8797" w:type="dxa"/>
                  <w:gridSpan w:val="3"/>
                  <w:shd w:val="clear" w:color="auto" w:fill="4F81BD"/>
                </w:tcPr>
                <w:p w14:paraId="00667EB8" w14:textId="77777777" w:rsidR="00571F33" w:rsidRPr="00B6190F" w:rsidRDefault="00571F33" w:rsidP="00CE3FAB">
                  <w:pPr>
                    <w:rPr>
                      <w:b/>
                      <w:bCs/>
                      <w:color w:val="FFFFFF"/>
                      <w:sz w:val="20"/>
                    </w:rPr>
                  </w:pPr>
                  <w:r w:rsidRPr="00B6190F">
                    <w:rPr>
                      <w:b/>
                      <w:bCs/>
                      <w:color w:val="FFFFFF"/>
                      <w:sz w:val="20"/>
                    </w:rPr>
                    <w:t>Applicability of Controls</w:t>
                  </w:r>
                </w:p>
              </w:tc>
            </w:tr>
            <w:tr w:rsidR="00571F33" w:rsidRPr="00B6190F" w14:paraId="057A490D" w14:textId="77777777" w:rsidTr="000B7650">
              <w:tc>
                <w:tcPr>
                  <w:tcW w:w="3084" w:type="dxa"/>
                  <w:shd w:val="clear" w:color="auto" w:fill="4F81BD"/>
                </w:tcPr>
                <w:p w14:paraId="7091F7FA" w14:textId="77777777" w:rsidR="00571F33" w:rsidRPr="00B6190F" w:rsidRDefault="00571F33" w:rsidP="00CE3FAB">
                  <w:pPr>
                    <w:rPr>
                      <w:b/>
                      <w:bCs/>
                      <w:color w:val="FFFFFF"/>
                      <w:sz w:val="20"/>
                    </w:rPr>
                  </w:pPr>
                  <w:r w:rsidRPr="00B6190F">
                    <w:rPr>
                      <w:b/>
                      <w:bCs/>
                      <w:color w:val="FFFFFF"/>
                      <w:sz w:val="20"/>
                    </w:rPr>
                    <w:t>Public</w:t>
                  </w:r>
                </w:p>
              </w:tc>
              <w:tc>
                <w:tcPr>
                  <w:tcW w:w="3192" w:type="dxa"/>
                  <w:shd w:val="clear" w:color="auto" w:fill="4F81BD"/>
                </w:tcPr>
                <w:p w14:paraId="2AE32A15" w14:textId="77777777" w:rsidR="00571F33" w:rsidRPr="00B6190F" w:rsidRDefault="00571F33" w:rsidP="00CE3FAB">
                  <w:pPr>
                    <w:rPr>
                      <w:b/>
                      <w:bCs/>
                      <w:color w:val="FFFFFF"/>
                      <w:sz w:val="20"/>
                    </w:rPr>
                  </w:pPr>
                  <w:r w:rsidRPr="00B6190F">
                    <w:rPr>
                      <w:b/>
                      <w:bCs/>
                      <w:color w:val="FFFFFF"/>
                      <w:sz w:val="20"/>
                    </w:rPr>
                    <w:t>Confidential</w:t>
                  </w:r>
                </w:p>
              </w:tc>
              <w:tc>
                <w:tcPr>
                  <w:tcW w:w="2521" w:type="dxa"/>
                  <w:shd w:val="clear" w:color="auto" w:fill="4F81BD"/>
                </w:tcPr>
                <w:p w14:paraId="67D22FA2" w14:textId="77777777" w:rsidR="00571F33" w:rsidRPr="00B6190F" w:rsidRDefault="00571F33" w:rsidP="00CE3FAB">
                  <w:pPr>
                    <w:rPr>
                      <w:b/>
                      <w:bCs/>
                      <w:color w:val="FFFFFF"/>
                      <w:sz w:val="20"/>
                    </w:rPr>
                  </w:pPr>
                  <w:r w:rsidRPr="00B6190F">
                    <w:rPr>
                      <w:b/>
                      <w:bCs/>
                      <w:color w:val="FFFFFF"/>
                      <w:sz w:val="20"/>
                    </w:rPr>
                    <w:t>FTI</w:t>
                  </w:r>
                </w:p>
              </w:tc>
            </w:tr>
            <w:tr w:rsidR="00571F33" w:rsidRPr="00B6190F" w14:paraId="0B947D5E" w14:textId="77777777" w:rsidTr="00571F33">
              <w:tc>
                <w:tcPr>
                  <w:tcW w:w="3084" w:type="dxa"/>
                </w:tcPr>
                <w:p w14:paraId="3F511A1D" w14:textId="77777777" w:rsidR="00571F33" w:rsidRPr="00B6190F" w:rsidRDefault="00571F33" w:rsidP="00CE3FAB">
                  <w:pPr>
                    <w:rPr>
                      <w:bCs/>
                      <w:sz w:val="20"/>
                    </w:rPr>
                  </w:pPr>
                  <w:r w:rsidRPr="00B6190F">
                    <w:rPr>
                      <w:bCs/>
                      <w:sz w:val="20"/>
                    </w:rPr>
                    <w:t>IA-7</w:t>
                  </w:r>
                </w:p>
              </w:tc>
              <w:tc>
                <w:tcPr>
                  <w:tcW w:w="3192" w:type="dxa"/>
                </w:tcPr>
                <w:p w14:paraId="2563B2B0" w14:textId="77777777" w:rsidR="00571F33" w:rsidRPr="00B6190F" w:rsidRDefault="00571F33" w:rsidP="00CE3FAB">
                  <w:pPr>
                    <w:rPr>
                      <w:sz w:val="20"/>
                    </w:rPr>
                  </w:pPr>
                  <w:r w:rsidRPr="00B6190F">
                    <w:rPr>
                      <w:sz w:val="20"/>
                    </w:rPr>
                    <w:t>IA-7</w:t>
                  </w:r>
                </w:p>
              </w:tc>
              <w:tc>
                <w:tcPr>
                  <w:tcW w:w="2521" w:type="dxa"/>
                </w:tcPr>
                <w:p w14:paraId="7CCACFD8" w14:textId="77777777" w:rsidR="00571F33" w:rsidRPr="00B6190F" w:rsidRDefault="00571F33" w:rsidP="00CE3FAB">
                  <w:pPr>
                    <w:rPr>
                      <w:sz w:val="20"/>
                    </w:rPr>
                  </w:pPr>
                  <w:r w:rsidRPr="00B6190F">
                    <w:rPr>
                      <w:sz w:val="20"/>
                    </w:rPr>
                    <w:t>IA-7</w:t>
                  </w:r>
                </w:p>
              </w:tc>
            </w:tr>
          </w:tbl>
          <w:p w14:paraId="5A9A4834" w14:textId="77777777" w:rsidR="00571F33" w:rsidRPr="00B6190F" w:rsidRDefault="00571F33" w:rsidP="00D37360">
            <w:pPr>
              <w:rPr>
                <w:rFonts w:cs="Arial"/>
                <w:sz w:val="20"/>
              </w:rPr>
            </w:pPr>
          </w:p>
          <w:p w14:paraId="6BD0D08C" w14:textId="77777777" w:rsidR="00571F33" w:rsidRPr="00B6190F" w:rsidRDefault="00571F33" w:rsidP="00571F33">
            <w:pPr>
              <w:rPr>
                <w:rFonts w:cs="Arial"/>
                <w:sz w:val="20"/>
              </w:rPr>
            </w:pPr>
            <w:r w:rsidRPr="00B6190F">
              <w:rPr>
                <w:rFonts w:cs="Arial"/>
                <w:sz w:val="20"/>
              </w:rPr>
              <w:t>It is the policy of the Agency that all Resources must implement mechanisms for authentication to a cryptographic module that meets the requirements of applicable federal laws, Executive Orders, directives, policies, regulations, standards, and guidance for such authentication.</w:t>
            </w:r>
          </w:p>
          <w:p w14:paraId="44DD8D03" w14:textId="6E1AA0F4" w:rsidR="00571F33" w:rsidRPr="00B6190F" w:rsidRDefault="00571F33" w:rsidP="00571F33">
            <w:pPr>
              <w:rPr>
                <w:rFonts w:cs="Arial"/>
                <w:sz w:val="20"/>
              </w:rPr>
            </w:pPr>
            <w:r w:rsidRPr="00B6190F">
              <w:rPr>
                <w:rFonts w:cs="Arial"/>
                <w:sz w:val="20"/>
              </w:rPr>
              <w:t xml:space="preserve">Validation provides assurance that </w:t>
            </w:r>
            <w:r w:rsidRPr="00BB5843">
              <w:rPr>
                <w:rFonts w:cs="Arial"/>
                <w:sz w:val="20"/>
              </w:rPr>
              <w:t xml:space="preserve">when the </w:t>
            </w:r>
            <w:r w:rsidR="00C138AD" w:rsidRPr="00BB5843">
              <w:rPr>
                <w:rFonts w:cs="Arial"/>
                <w:sz w:val="20"/>
              </w:rPr>
              <w:t>Provider</w:t>
            </w:r>
            <w:r w:rsidRPr="00BB5843">
              <w:rPr>
                <w:rFonts w:cs="Arial"/>
                <w:sz w:val="20"/>
              </w:rPr>
              <w:t xml:space="preserve"> implements</w:t>
            </w:r>
            <w:r w:rsidRPr="00B6190F">
              <w:rPr>
                <w:rFonts w:cs="Arial"/>
                <w:sz w:val="20"/>
              </w:rPr>
              <w:t xml:space="preserve"> cryptography to protect FTI, the encryption functions have been examined in detail and will operate as intended.</w:t>
            </w:r>
          </w:p>
          <w:p w14:paraId="02777333" w14:textId="77777777" w:rsidR="00571F33" w:rsidRPr="00B6190F" w:rsidRDefault="00571F33" w:rsidP="00571F33">
            <w:pPr>
              <w:rPr>
                <w:rFonts w:cs="Arial"/>
                <w:sz w:val="20"/>
              </w:rPr>
            </w:pPr>
            <w:r w:rsidRPr="00B6190F">
              <w:rPr>
                <w:rFonts w:cs="Arial"/>
                <w:sz w:val="20"/>
              </w:rPr>
              <w:t>All electronic transmissions of FTI must be encrypted using FIPS 140-2 validated cryptographic modules. A product does not meet the FIPS 140-2 requirements by simply implementing an approved security function. Only modules tested and validated to FIPS 140-2 meet the applicability requirements for cryptographic modules to protect sensitive information.</w:t>
            </w:r>
          </w:p>
          <w:p w14:paraId="3B8B2D77" w14:textId="77777777" w:rsidR="00D37360" w:rsidRPr="00B6190F" w:rsidRDefault="00D37360" w:rsidP="009A2C6A">
            <w:pPr>
              <w:rPr>
                <w:rFonts w:cs="Arial"/>
                <w:sz w:val="20"/>
              </w:rPr>
            </w:pPr>
          </w:p>
        </w:tc>
      </w:tr>
      <w:tr w:rsidR="00D37360" w:rsidRPr="00B6190F" w14:paraId="6CB56029" w14:textId="77777777" w:rsidTr="00571F33">
        <w:tc>
          <w:tcPr>
            <w:tcW w:w="9378" w:type="dxa"/>
            <w:gridSpan w:val="2"/>
          </w:tcPr>
          <w:p w14:paraId="15C88D90" w14:textId="77777777" w:rsidR="00D37360" w:rsidRPr="00B6190F" w:rsidRDefault="00D37360" w:rsidP="009A2C6A">
            <w:pPr>
              <w:spacing w:after="60"/>
              <w:rPr>
                <w:rFonts w:cs="Arial"/>
                <w:b/>
                <w:sz w:val="20"/>
              </w:rPr>
            </w:pPr>
            <w:r w:rsidRPr="00B6190F">
              <w:rPr>
                <w:rFonts w:cs="Arial"/>
                <w:b/>
                <w:sz w:val="20"/>
              </w:rPr>
              <w:t>Security Control Implementation Details:</w:t>
            </w:r>
          </w:p>
          <w:p w14:paraId="49EB8E0D" w14:textId="77777777" w:rsidR="00D37360" w:rsidRPr="00B6190F" w:rsidRDefault="001107C1" w:rsidP="0021542C">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D37360"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D37360"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D37360"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D37360" w:rsidRPr="00B6190F">
              <w:rPr>
                <w:rFonts w:cs="Arial"/>
                <w:sz w:val="20"/>
              </w:rPr>
              <w:t xml:space="preserve"> N/A</w:t>
            </w:r>
          </w:p>
        </w:tc>
      </w:tr>
      <w:tr w:rsidR="00D37360" w:rsidRPr="00B6190F" w14:paraId="7D839E3B" w14:textId="77777777" w:rsidTr="00571F33">
        <w:trPr>
          <w:trHeight w:val="80"/>
        </w:trPr>
        <w:tc>
          <w:tcPr>
            <w:tcW w:w="9378" w:type="dxa"/>
            <w:gridSpan w:val="2"/>
          </w:tcPr>
          <w:p w14:paraId="05370420" w14:textId="77777777" w:rsidR="00D37360" w:rsidRPr="00B6190F" w:rsidRDefault="00D37360" w:rsidP="009A2C6A">
            <w:pPr>
              <w:spacing w:after="60"/>
              <w:rPr>
                <w:rFonts w:cs="Arial"/>
                <w:b/>
                <w:sz w:val="20"/>
              </w:rPr>
            </w:pPr>
            <w:r w:rsidRPr="00B6190F">
              <w:rPr>
                <w:rFonts w:cs="Arial"/>
                <w:b/>
                <w:sz w:val="20"/>
              </w:rPr>
              <w:t>Responsible Parties:</w:t>
            </w:r>
          </w:p>
          <w:p w14:paraId="2AA60396" w14:textId="77777777" w:rsidR="00D37360" w:rsidRPr="00B6190F" w:rsidRDefault="001107C1" w:rsidP="009A2C6A">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37360" w:rsidRPr="00B6190F">
              <w:rPr>
                <w:rFonts w:cs="Arial"/>
                <w:sz w:val="20"/>
              </w:rPr>
              <w:t xml:space="preserve"> NC Department of Revenue</w:t>
            </w:r>
          </w:p>
          <w:p w14:paraId="3DE461AA" w14:textId="2BE7E0C3" w:rsidR="00D37360" w:rsidRPr="00B6190F" w:rsidRDefault="00A3254F"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37360" w:rsidRPr="00B6190F">
              <w:rPr>
                <w:rFonts w:cs="Arial"/>
                <w:sz w:val="20"/>
              </w:rPr>
              <w:t xml:space="preserve"> </w:t>
            </w:r>
            <w:r w:rsidR="00385D49">
              <w:rPr>
                <w:rFonts w:cs="Arial"/>
                <w:sz w:val="20"/>
              </w:rPr>
              <w:t>&lt;PROVIDER&gt;</w:t>
            </w:r>
          </w:p>
        </w:tc>
      </w:tr>
      <w:tr w:rsidR="00D37360" w:rsidRPr="00B6190F" w14:paraId="4918521A" w14:textId="77777777" w:rsidTr="00571F33">
        <w:tc>
          <w:tcPr>
            <w:tcW w:w="9378" w:type="dxa"/>
            <w:gridSpan w:val="2"/>
          </w:tcPr>
          <w:p w14:paraId="3D5A37B8" w14:textId="77777777" w:rsidR="00D37360" w:rsidRPr="00B6190F" w:rsidRDefault="00D37360" w:rsidP="0021542C">
            <w:pPr>
              <w:rPr>
                <w:rFonts w:cs="Arial"/>
                <w:bCs/>
                <w:sz w:val="20"/>
              </w:rPr>
            </w:pPr>
            <w:r w:rsidRPr="00B6190F">
              <w:rPr>
                <w:rFonts w:cs="Arial"/>
                <w:b/>
                <w:bCs/>
                <w:sz w:val="20"/>
              </w:rPr>
              <w:t>Control implementation</w:t>
            </w:r>
            <w:r w:rsidRPr="00B6190F">
              <w:rPr>
                <w:rFonts w:cs="Arial"/>
                <w:bCs/>
                <w:i/>
                <w:sz w:val="20"/>
              </w:rPr>
              <w:t>:</w:t>
            </w:r>
            <w:r w:rsidR="0021542C" w:rsidRPr="00B6190F">
              <w:rPr>
                <w:rFonts w:cs="Arial"/>
                <w:bCs/>
                <w:sz w:val="20"/>
              </w:rPr>
              <w:t xml:space="preserve"> </w:t>
            </w:r>
          </w:p>
        </w:tc>
      </w:tr>
      <w:tr w:rsidR="00BB5843" w:rsidRPr="001909F6" w14:paraId="378CD207" w14:textId="77777777" w:rsidTr="00BB5843">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C8DE8" w14:textId="77777777" w:rsidR="00BB5843" w:rsidRPr="00BB5843" w:rsidRDefault="00BB5843" w:rsidP="00356F8B">
            <w:pPr>
              <w:rPr>
                <w:rFonts w:cs="Arial"/>
                <w:bCs/>
                <w:sz w:val="20"/>
              </w:rPr>
            </w:pPr>
            <w:r w:rsidRPr="00BB5843">
              <w:rPr>
                <w:rFonts w:cs="Arial"/>
                <w:bCs/>
                <w:sz w:val="20"/>
              </w:rPr>
              <w:t>&lt;Provider&gt; Response</w:t>
            </w:r>
          </w:p>
        </w:tc>
      </w:tr>
      <w:tr w:rsidR="00BB5843" w:rsidRPr="00E52C1D" w14:paraId="5645596B" w14:textId="77777777" w:rsidTr="00356F8B">
        <w:tc>
          <w:tcPr>
            <w:tcW w:w="1705" w:type="dxa"/>
          </w:tcPr>
          <w:p w14:paraId="30621ABB" w14:textId="77777777" w:rsidR="00BB5843" w:rsidRPr="00E52C1D" w:rsidRDefault="00BB5843" w:rsidP="00356F8B">
            <w:pPr>
              <w:rPr>
                <w:rFonts w:cs="Arial"/>
                <w:sz w:val="20"/>
              </w:rPr>
            </w:pPr>
          </w:p>
        </w:tc>
        <w:tc>
          <w:tcPr>
            <w:tcW w:w="7673" w:type="dxa"/>
          </w:tcPr>
          <w:p w14:paraId="3EA836A6" w14:textId="7E9645F5" w:rsidR="00BB5843" w:rsidRPr="000C5FB2" w:rsidRDefault="000C5FB2" w:rsidP="00356F8B">
            <w:pPr>
              <w:rPr>
                <w:rFonts w:cs="Arial"/>
                <w:i/>
                <w:sz w:val="20"/>
              </w:rPr>
            </w:pPr>
            <w:r w:rsidRPr="000C5FB2">
              <w:rPr>
                <w:i/>
                <w:color w:val="808080" w:themeColor="background1" w:themeShade="80"/>
                <w:sz w:val="20"/>
              </w:rPr>
              <w:t>Authentication mechanisms may be required within a cryptographic module to authenticate an operator accessing the module and to verify that the operator is authorized to assume the requested role and perform services within that role. Related controls: SC-12, SC-13.</w:t>
            </w:r>
          </w:p>
        </w:tc>
      </w:tr>
      <w:tr w:rsidR="00BB5843" w:rsidRPr="001909F6" w14:paraId="13A21B12" w14:textId="77777777" w:rsidTr="00356F8B">
        <w:tc>
          <w:tcPr>
            <w:tcW w:w="9378" w:type="dxa"/>
            <w:gridSpan w:val="2"/>
            <w:shd w:val="clear" w:color="auto" w:fill="F2F2F2" w:themeFill="background1" w:themeFillShade="F2"/>
          </w:tcPr>
          <w:p w14:paraId="3D8432EA" w14:textId="77777777" w:rsidR="00BB5843" w:rsidRPr="001909F6" w:rsidRDefault="00BB5843"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BB5843" w14:paraId="453A2CAB" w14:textId="77777777" w:rsidTr="00356F8B">
        <w:tc>
          <w:tcPr>
            <w:tcW w:w="1705" w:type="dxa"/>
          </w:tcPr>
          <w:p w14:paraId="4CF52FC5" w14:textId="77777777" w:rsidR="00BB5843" w:rsidRDefault="00BB5843" w:rsidP="00356F8B">
            <w:pPr>
              <w:rPr>
                <w:rFonts w:cs="Arial"/>
                <w:sz w:val="20"/>
              </w:rPr>
            </w:pPr>
          </w:p>
        </w:tc>
        <w:tc>
          <w:tcPr>
            <w:tcW w:w="7673" w:type="dxa"/>
          </w:tcPr>
          <w:p w14:paraId="7536752D" w14:textId="77777777" w:rsidR="00BB5843" w:rsidRDefault="00BB5843" w:rsidP="00356F8B">
            <w:pPr>
              <w:rPr>
                <w:rFonts w:cs="Arial"/>
                <w:sz w:val="20"/>
              </w:rPr>
            </w:pPr>
          </w:p>
        </w:tc>
      </w:tr>
    </w:tbl>
    <w:p w14:paraId="45129B7E" w14:textId="77777777" w:rsidR="00D37360" w:rsidRDefault="00D37360" w:rsidP="00D37360">
      <w:pPr>
        <w:rPr>
          <w:rFonts w:cs="Arial"/>
          <w:sz w:val="20"/>
        </w:rPr>
      </w:pPr>
    </w:p>
    <w:p w14:paraId="22B2978C" w14:textId="77777777" w:rsidR="00BB5843" w:rsidRPr="00B6190F" w:rsidRDefault="00BB5843" w:rsidP="00D373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943160" w:rsidRPr="00B6190F" w14:paraId="480ABF9F" w14:textId="77777777" w:rsidTr="00BB5843">
        <w:tc>
          <w:tcPr>
            <w:tcW w:w="9378" w:type="dxa"/>
            <w:gridSpan w:val="3"/>
            <w:shd w:val="pct20" w:color="auto" w:fill="auto"/>
          </w:tcPr>
          <w:p w14:paraId="75E407C3" w14:textId="77777777" w:rsidR="00943160" w:rsidRPr="00B6190F" w:rsidRDefault="0021542C" w:rsidP="00943160">
            <w:pPr>
              <w:tabs>
                <w:tab w:val="left" w:pos="1080"/>
              </w:tabs>
              <w:spacing w:after="60"/>
              <w:rPr>
                <w:rFonts w:cs="Arial"/>
                <w:b/>
                <w:bCs/>
                <w:iCs/>
                <w:sz w:val="20"/>
              </w:rPr>
            </w:pPr>
            <w:r w:rsidRPr="00B6190F">
              <w:rPr>
                <w:rFonts w:cs="Arial"/>
                <w:b/>
                <w:bCs/>
                <w:iCs/>
                <w:sz w:val="20"/>
              </w:rPr>
              <w:t>(</w:t>
            </w:r>
            <w:r w:rsidR="00943160" w:rsidRPr="00B6190F">
              <w:rPr>
                <w:rFonts w:cs="Arial"/>
                <w:b/>
                <w:bCs/>
                <w:iCs/>
                <w:sz w:val="20"/>
              </w:rPr>
              <w:t>IA-8</w:t>
            </w:r>
            <w:r w:rsidRPr="00B6190F">
              <w:rPr>
                <w:rFonts w:cs="Arial"/>
                <w:b/>
                <w:bCs/>
                <w:iCs/>
                <w:sz w:val="20"/>
              </w:rPr>
              <w:t xml:space="preserve">) </w:t>
            </w:r>
            <w:r w:rsidR="00943160" w:rsidRPr="00B6190F">
              <w:rPr>
                <w:rFonts w:cs="Arial"/>
                <w:b/>
                <w:sz w:val="20"/>
              </w:rPr>
              <w:t>Identification and Authentication (non-Staff)</w:t>
            </w:r>
          </w:p>
        </w:tc>
      </w:tr>
      <w:tr w:rsidR="00943160" w:rsidRPr="00B6190F" w14:paraId="0EF458B0" w14:textId="77777777" w:rsidTr="00BB5843">
        <w:trPr>
          <w:trHeight w:val="215"/>
        </w:trPr>
        <w:tc>
          <w:tcPr>
            <w:tcW w:w="9378" w:type="dxa"/>
            <w:gridSpan w:val="3"/>
            <w:shd w:val="clear" w:color="auto" w:fill="auto"/>
          </w:tcPr>
          <w:p w14:paraId="5F66134C" w14:textId="77777777" w:rsidR="00943160" w:rsidRPr="00B6190F" w:rsidRDefault="00CE3FAB" w:rsidP="009A2C6A">
            <w:pPr>
              <w:rPr>
                <w:rFonts w:cs="Arial"/>
                <w:sz w:val="20"/>
              </w:rPr>
            </w:pPr>
            <w:r w:rsidRPr="00B6190F">
              <w:rPr>
                <w:rFonts w:cs="Arial"/>
                <w:sz w:val="20"/>
              </w:rPr>
              <w:t>The purpose of the policy is to make sure that non-Staff can be uniquely identified and authenticated prior to accessing a Resource.</w:t>
            </w:r>
          </w:p>
          <w:p w14:paraId="69FF30F6" w14:textId="77777777" w:rsidR="00CE3FAB" w:rsidRPr="00B6190F" w:rsidRDefault="00CE3FAB" w:rsidP="009A2C6A">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1433C6" w:rsidRPr="00B6190F" w14:paraId="4DCD25E8" w14:textId="77777777" w:rsidTr="000B7650">
              <w:tc>
                <w:tcPr>
                  <w:tcW w:w="8797" w:type="dxa"/>
                  <w:gridSpan w:val="3"/>
                  <w:shd w:val="clear" w:color="auto" w:fill="4F81BD"/>
                </w:tcPr>
                <w:p w14:paraId="7E062BD9" w14:textId="77777777" w:rsidR="001433C6" w:rsidRPr="00B6190F" w:rsidRDefault="001433C6" w:rsidP="00891882">
                  <w:pPr>
                    <w:rPr>
                      <w:b/>
                      <w:bCs/>
                      <w:color w:val="FFFFFF"/>
                      <w:sz w:val="20"/>
                    </w:rPr>
                  </w:pPr>
                  <w:r w:rsidRPr="00B6190F">
                    <w:rPr>
                      <w:b/>
                      <w:bCs/>
                      <w:color w:val="FFFFFF"/>
                      <w:sz w:val="20"/>
                    </w:rPr>
                    <w:t>Applicability of Controls</w:t>
                  </w:r>
                </w:p>
              </w:tc>
            </w:tr>
            <w:tr w:rsidR="00CE3FAB" w:rsidRPr="00B6190F" w14:paraId="31A36146" w14:textId="77777777" w:rsidTr="000B7650">
              <w:tc>
                <w:tcPr>
                  <w:tcW w:w="3084" w:type="dxa"/>
                  <w:shd w:val="clear" w:color="auto" w:fill="4F81BD"/>
                </w:tcPr>
                <w:p w14:paraId="52341BB5" w14:textId="77777777" w:rsidR="00CE3FAB" w:rsidRPr="00B6190F" w:rsidRDefault="00CE3FAB" w:rsidP="00CE3FAB">
                  <w:pPr>
                    <w:rPr>
                      <w:b/>
                      <w:bCs/>
                      <w:color w:val="FFFFFF"/>
                      <w:sz w:val="20"/>
                    </w:rPr>
                  </w:pPr>
                  <w:r w:rsidRPr="00B6190F">
                    <w:rPr>
                      <w:b/>
                      <w:bCs/>
                      <w:color w:val="FFFFFF"/>
                      <w:sz w:val="20"/>
                    </w:rPr>
                    <w:t>Public</w:t>
                  </w:r>
                </w:p>
              </w:tc>
              <w:tc>
                <w:tcPr>
                  <w:tcW w:w="3192" w:type="dxa"/>
                  <w:shd w:val="clear" w:color="auto" w:fill="4F81BD"/>
                </w:tcPr>
                <w:p w14:paraId="3417D435" w14:textId="77777777" w:rsidR="00CE3FAB" w:rsidRPr="00B6190F" w:rsidRDefault="00CE3FAB" w:rsidP="00CE3FAB">
                  <w:pPr>
                    <w:rPr>
                      <w:b/>
                      <w:bCs/>
                      <w:color w:val="FFFFFF"/>
                      <w:sz w:val="20"/>
                    </w:rPr>
                  </w:pPr>
                  <w:r w:rsidRPr="00B6190F">
                    <w:rPr>
                      <w:b/>
                      <w:bCs/>
                      <w:color w:val="FFFFFF"/>
                      <w:sz w:val="20"/>
                    </w:rPr>
                    <w:t>Confidential</w:t>
                  </w:r>
                </w:p>
              </w:tc>
              <w:tc>
                <w:tcPr>
                  <w:tcW w:w="2521" w:type="dxa"/>
                  <w:shd w:val="clear" w:color="auto" w:fill="4F81BD"/>
                </w:tcPr>
                <w:p w14:paraId="1134CCD9" w14:textId="77777777" w:rsidR="00CE3FAB" w:rsidRPr="00B6190F" w:rsidRDefault="00CE3FAB" w:rsidP="00CE3FAB">
                  <w:pPr>
                    <w:rPr>
                      <w:b/>
                      <w:bCs/>
                      <w:color w:val="FFFFFF"/>
                      <w:sz w:val="20"/>
                    </w:rPr>
                  </w:pPr>
                  <w:r w:rsidRPr="00B6190F">
                    <w:rPr>
                      <w:b/>
                      <w:bCs/>
                      <w:color w:val="FFFFFF"/>
                      <w:sz w:val="20"/>
                    </w:rPr>
                    <w:t>FTI</w:t>
                  </w:r>
                </w:p>
              </w:tc>
            </w:tr>
            <w:tr w:rsidR="00CE3FAB" w:rsidRPr="00B6190F" w14:paraId="71A97707" w14:textId="77777777" w:rsidTr="001433C6">
              <w:tc>
                <w:tcPr>
                  <w:tcW w:w="3084" w:type="dxa"/>
                </w:tcPr>
                <w:p w14:paraId="63D775FF" w14:textId="77777777" w:rsidR="00CE3FAB" w:rsidRPr="00B6190F" w:rsidRDefault="00CE3FAB" w:rsidP="00CE3FAB">
                  <w:pPr>
                    <w:rPr>
                      <w:bCs/>
                      <w:sz w:val="20"/>
                    </w:rPr>
                  </w:pPr>
                  <w:r w:rsidRPr="00B6190F">
                    <w:rPr>
                      <w:bCs/>
                      <w:sz w:val="20"/>
                    </w:rPr>
                    <w:t>IA-8(CE2)(CE3)(CE4)</w:t>
                  </w:r>
                </w:p>
              </w:tc>
              <w:tc>
                <w:tcPr>
                  <w:tcW w:w="3192" w:type="dxa"/>
                </w:tcPr>
                <w:p w14:paraId="5BD6A0FC" w14:textId="1C794006" w:rsidR="00CE3FAB" w:rsidRPr="00B6190F" w:rsidRDefault="00087330" w:rsidP="00CE3FAB">
                  <w:pPr>
                    <w:rPr>
                      <w:sz w:val="20"/>
                    </w:rPr>
                  </w:pPr>
                  <w:r w:rsidRPr="00B6190F">
                    <w:rPr>
                      <w:sz w:val="20"/>
                    </w:rPr>
                    <w:t>IA-8(CE1)</w:t>
                  </w:r>
                  <w:r w:rsidR="00CE3FAB" w:rsidRPr="00B6190F">
                    <w:rPr>
                      <w:sz w:val="20"/>
                    </w:rPr>
                    <w:t>(CE2)(CE3)(CE4)</w:t>
                  </w:r>
                </w:p>
              </w:tc>
              <w:tc>
                <w:tcPr>
                  <w:tcW w:w="2521" w:type="dxa"/>
                </w:tcPr>
                <w:p w14:paraId="53EACC39" w14:textId="77777777" w:rsidR="00CE3FAB" w:rsidRPr="00B6190F" w:rsidRDefault="00CE3FAB" w:rsidP="00CE3FAB">
                  <w:pPr>
                    <w:rPr>
                      <w:sz w:val="20"/>
                    </w:rPr>
                  </w:pPr>
                  <w:r w:rsidRPr="00B6190F">
                    <w:rPr>
                      <w:sz w:val="20"/>
                    </w:rPr>
                    <w:t>IA-8</w:t>
                  </w:r>
                </w:p>
              </w:tc>
            </w:tr>
          </w:tbl>
          <w:p w14:paraId="0D483CF6" w14:textId="77777777" w:rsidR="00CE3FAB" w:rsidRPr="00B6190F" w:rsidRDefault="00CE3FAB" w:rsidP="009A2C6A">
            <w:pPr>
              <w:rPr>
                <w:rFonts w:cs="Arial"/>
                <w:sz w:val="20"/>
              </w:rPr>
            </w:pPr>
          </w:p>
          <w:p w14:paraId="27574EC2" w14:textId="77777777" w:rsidR="001433C6" w:rsidRPr="00B6190F" w:rsidRDefault="001433C6" w:rsidP="001433C6">
            <w:pPr>
              <w:rPr>
                <w:rFonts w:cs="Arial"/>
                <w:sz w:val="20"/>
              </w:rPr>
            </w:pPr>
            <w:r w:rsidRPr="00B6190F">
              <w:rPr>
                <w:rFonts w:cs="Arial"/>
                <w:sz w:val="20"/>
              </w:rPr>
              <w:t>It is the policy of the Agency that each Resource must be able to uniquely identify and authenticate non-Staff or processes acting on behalf of non-Staff (i.e. Staff is strictly prohibited from sharing accounts).</w:t>
            </w:r>
          </w:p>
          <w:p w14:paraId="5B753474" w14:textId="77777777" w:rsidR="001433C6" w:rsidRPr="00B6190F" w:rsidRDefault="001433C6" w:rsidP="001433C6">
            <w:pPr>
              <w:rPr>
                <w:rFonts w:cs="Arial"/>
                <w:sz w:val="20"/>
              </w:rPr>
            </w:pPr>
          </w:p>
          <w:p w14:paraId="3A6A2706" w14:textId="77777777" w:rsidR="001433C6" w:rsidRPr="00B6190F" w:rsidRDefault="001433C6" w:rsidP="001433C6">
            <w:pPr>
              <w:pStyle w:val="Caption"/>
            </w:pPr>
            <w:r w:rsidRPr="00B6190F">
              <w:t>Control Enhancements</w:t>
            </w:r>
          </w:p>
          <w:p w14:paraId="1567E5B4" w14:textId="77777777" w:rsidR="001433C6" w:rsidRPr="00B6190F" w:rsidRDefault="001433C6" w:rsidP="001433C6">
            <w:pPr>
              <w:rPr>
                <w:rFonts w:cs="Arial"/>
                <w:sz w:val="20"/>
              </w:rPr>
            </w:pPr>
            <w:r w:rsidRPr="00B6190F">
              <w:rPr>
                <w:rFonts w:cs="Arial"/>
                <w:sz w:val="20"/>
              </w:rPr>
              <w:t>CE1. The Resource accepts and electronically verifies Personal Identity Verification (PIV) credentials from other federal agencies.</w:t>
            </w:r>
          </w:p>
          <w:p w14:paraId="4DE3D9AB" w14:textId="77777777" w:rsidR="001433C6" w:rsidRPr="00B6190F" w:rsidRDefault="001433C6" w:rsidP="001433C6">
            <w:pPr>
              <w:rPr>
                <w:rFonts w:cs="Arial"/>
                <w:sz w:val="20"/>
              </w:rPr>
            </w:pPr>
          </w:p>
          <w:p w14:paraId="39226690" w14:textId="77777777" w:rsidR="001433C6" w:rsidRPr="00B6190F" w:rsidRDefault="001433C6" w:rsidP="001433C6">
            <w:pPr>
              <w:rPr>
                <w:rFonts w:cs="Arial"/>
                <w:sz w:val="20"/>
              </w:rPr>
            </w:pPr>
            <w:r w:rsidRPr="00B6190F">
              <w:rPr>
                <w:rFonts w:cs="Arial"/>
                <w:sz w:val="20"/>
              </w:rPr>
              <w:t>CE2. The Resource accepts only FICAM-approved third-party credentials.</w:t>
            </w:r>
          </w:p>
          <w:p w14:paraId="77C57C4C" w14:textId="77777777" w:rsidR="001433C6" w:rsidRPr="00B6190F" w:rsidRDefault="001433C6" w:rsidP="001433C6">
            <w:pPr>
              <w:rPr>
                <w:rFonts w:cs="Arial"/>
                <w:sz w:val="20"/>
              </w:rPr>
            </w:pPr>
          </w:p>
          <w:p w14:paraId="6E3E7594" w14:textId="05ADEF05" w:rsidR="001433C6" w:rsidRPr="00B6190F" w:rsidRDefault="001433C6" w:rsidP="001433C6">
            <w:pPr>
              <w:rPr>
                <w:rFonts w:cs="Arial"/>
                <w:sz w:val="20"/>
              </w:rPr>
            </w:pPr>
            <w:r w:rsidRPr="00B6190F">
              <w:rPr>
                <w:rFonts w:cs="Arial"/>
                <w:sz w:val="20"/>
              </w:rPr>
              <w:t xml:space="preserve">CE3. The </w:t>
            </w:r>
            <w:r w:rsidR="009868B3" w:rsidRPr="00B6190F">
              <w:rPr>
                <w:rFonts w:cs="Arial"/>
                <w:sz w:val="20"/>
              </w:rPr>
              <w:t>Agency</w:t>
            </w:r>
            <w:r w:rsidRPr="00B6190F">
              <w:rPr>
                <w:rFonts w:cs="Arial"/>
                <w:sz w:val="20"/>
              </w:rPr>
              <w:t xml:space="preserve"> employs only FICAM-approved Resource components to accept third-party credentials.</w:t>
            </w:r>
          </w:p>
          <w:p w14:paraId="6D31A646" w14:textId="77777777" w:rsidR="001433C6" w:rsidRPr="00B6190F" w:rsidRDefault="001433C6" w:rsidP="001433C6">
            <w:pPr>
              <w:rPr>
                <w:rFonts w:cs="Arial"/>
                <w:sz w:val="20"/>
              </w:rPr>
            </w:pPr>
          </w:p>
          <w:p w14:paraId="24C4C0D8" w14:textId="77777777" w:rsidR="001433C6" w:rsidRPr="00B6190F" w:rsidRDefault="001433C6" w:rsidP="001433C6">
            <w:pPr>
              <w:rPr>
                <w:rFonts w:cs="Arial"/>
                <w:sz w:val="20"/>
              </w:rPr>
            </w:pPr>
            <w:r w:rsidRPr="00B6190F">
              <w:rPr>
                <w:rFonts w:cs="Arial"/>
                <w:sz w:val="20"/>
              </w:rPr>
              <w:t xml:space="preserve">CE4. The Resource conforms to FICAM-issued profiles. </w:t>
            </w:r>
          </w:p>
          <w:p w14:paraId="2B26EA39" w14:textId="77777777" w:rsidR="00A77EBB" w:rsidRPr="00B6190F" w:rsidRDefault="00A77EBB" w:rsidP="001433C6">
            <w:pPr>
              <w:rPr>
                <w:rFonts w:cs="Arial"/>
                <w:sz w:val="20"/>
              </w:rPr>
            </w:pPr>
          </w:p>
        </w:tc>
      </w:tr>
      <w:tr w:rsidR="00943160" w:rsidRPr="00B6190F" w14:paraId="444EA6D3" w14:textId="77777777" w:rsidTr="00BB5843">
        <w:tc>
          <w:tcPr>
            <w:tcW w:w="9378" w:type="dxa"/>
            <w:gridSpan w:val="3"/>
          </w:tcPr>
          <w:p w14:paraId="4EFB1275" w14:textId="77777777" w:rsidR="00943160" w:rsidRPr="00B6190F" w:rsidRDefault="00943160" w:rsidP="009A2C6A">
            <w:pPr>
              <w:spacing w:after="60"/>
              <w:rPr>
                <w:rFonts w:cs="Arial"/>
                <w:b/>
                <w:sz w:val="20"/>
              </w:rPr>
            </w:pPr>
            <w:r w:rsidRPr="00B6190F">
              <w:rPr>
                <w:rFonts w:cs="Arial"/>
                <w:b/>
                <w:sz w:val="20"/>
              </w:rPr>
              <w:t>Security Control Implementation Details:</w:t>
            </w:r>
          </w:p>
          <w:p w14:paraId="10FFE707" w14:textId="77777777" w:rsidR="00943160" w:rsidRPr="00B6190F" w:rsidRDefault="00113A29" w:rsidP="0021542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N/A</w:t>
            </w:r>
          </w:p>
        </w:tc>
      </w:tr>
      <w:tr w:rsidR="00943160" w:rsidRPr="00B6190F" w14:paraId="734DD41D" w14:textId="77777777" w:rsidTr="00BB5843">
        <w:trPr>
          <w:trHeight w:val="80"/>
        </w:trPr>
        <w:tc>
          <w:tcPr>
            <w:tcW w:w="9378" w:type="dxa"/>
            <w:gridSpan w:val="3"/>
          </w:tcPr>
          <w:p w14:paraId="1862B7BC" w14:textId="77777777" w:rsidR="00943160" w:rsidRPr="00B6190F" w:rsidRDefault="00943160" w:rsidP="009A2C6A">
            <w:pPr>
              <w:spacing w:after="60"/>
              <w:rPr>
                <w:rFonts w:cs="Arial"/>
                <w:b/>
                <w:sz w:val="20"/>
              </w:rPr>
            </w:pPr>
            <w:r w:rsidRPr="00B6190F">
              <w:rPr>
                <w:rFonts w:cs="Arial"/>
                <w:b/>
                <w:sz w:val="20"/>
              </w:rPr>
              <w:t>Responsible Parties:</w:t>
            </w:r>
          </w:p>
          <w:p w14:paraId="1E2F5AED" w14:textId="77777777" w:rsidR="00943160"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NC Department of Revenue</w:t>
            </w:r>
          </w:p>
          <w:p w14:paraId="19BFEF58" w14:textId="04B7AA72" w:rsidR="00943160" w:rsidRPr="00B6190F" w:rsidRDefault="00A3254F"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943160" w:rsidRPr="00B6190F">
              <w:rPr>
                <w:rFonts w:cs="Arial"/>
                <w:sz w:val="20"/>
              </w:rPr>
              <w:t xml:space="preserve"> </w:t>
            </w:r>
            <w:r w:rsidR="00385D49">
              <w:rPr>
                <w:rFonts w:cs="Arial"/>
                <w:sz w:val="20"/>
              </w:rPr>
              <w:t>&lt;PROVIDER&gt;</w:t>
            </w:r>
          </w:p>
        </w:tc>
      </w:tr>
      <w:tr w:rsidR="00943160" w:rsidRPr="00B6190F" w14:paraId="2B84C33C" w14:textId="77777777" w:rsidTr="00BB5843">
        <w:tc>
          <w:tcPr>
            <w:tcW w:w="9378" w:type="dxa"/>
            <w:gridSpan w:val="3"/>
          </w:tcPr>
          <w:p w14:paraId="0BCF51E0" w14:textId="77777777" w:rsidR="00943160" w:rsidRPr="00B6190F" w:rsidRDefault="00943160" w:rsidP="0021542C">
            <w:pPr>
              <w:rPr>
                <w:rFonts w:cs="Arial"/>
                <w:bCs/>
                <w:sz w:val="20"/>
              </w:rPr>
            </w:pPr>
            <w:r w:rsidRPr="00B6190F">
              <w:rPr>
                <w:rFonts w:cs="Arial"/>
                <w:b/>
                <w:bCs/>
                <w:sz w:val="20"/>
              </w:rPr>
              <w:t>Control implementation</w:t>
            </w:r>
            <w:r w:rsidRPr="00B6190F">
              <w:rPr>
                <w:rFonts w:cs="Arial"/>
                <w:bCs/>
                <w:i/>
                <w:sz w:val="20"/>
              </w:rPr>
              <w:t>:</w:t>
            </w:r>
            <w:r w:rsidR="0021542C" w:rsidRPr="00B6190F">
              <w:rPr>
                <w:rFonts w:cs="Arial"/>
                <w:bCs/>
                <w:sz w:val="20"/>
              </w:rPr>
              <w:t xml:space="preserve"> </w:t>
            </w:r>
          </w:p>
        </w:tc>
      </w:tr>
      <w:tr w:rsidR="00BB5843" w:rsidRPr="00A75D48" w14:paraId="69D317BA" w14:textId="77777777" w:rsidTr="00BB5843">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E93CED" w14:textId="77777777" w:rsidR="00BB5843" w:rsidRPr="00BB5843" w:rsidRDefault="00BB5843" w:rsidP="00356F8B">
            <w:pPr>
              <w:rPr>
                <w:rFonts w:cs="Arial"/>
                <w:bCs/>
                <w:sz w:val="20"/>
              </w:rPr>
            </w:pPr>
            <w:r w:rsidRPr="00BB5843">
              <w:rPr>
                <w:rFonts w:cs="Arial"/>
                <w:bCs/>
                <w:sz w:val="20"/>
              </w:rPr>
              <w:t>&lt;Provider&gt; Response</w:t>
            </w:r>
          </w:p>
        </w:tc>
      </w:tr>
      <w:tr w:rsidR="00BB5843" w:rsidRPr="00E52C1D" w14:paraId="1FD026E2" w14:textId="77777777" w:rsidTr="00BB5843">
        <w:tc>
          <w:tcPr>
            <w:tcW w:w="9378" w:type="dxa"/>
            <w:gridSpan w:val="3"/>
            <w:tcBorders>
              <w:top w:val="single" w:sz="4" w:space="0" w:color="auto"/>
              <w:left w:val="single" w:sz="4" w:space="0" w:color="auto"/>
              <w:bottom w:val="single" w:sz="4" w:space="0" w:color="auto"/>
              <w:right w:val="single" w:sz="4" w:space="0" w:color="auto"/>
            </w:tcBorders>
          </w:tcPr>
          <w:p w14:paraId="62422D49" w14:textId="2CA031FC" w:rsidR="00BB5843" w:rsidRPr="000C5FB2" w:rsidRDefault="000C5FB2" w:rsidP="00356F8B">
            <w:pPr>
              <w:rPr>
                <w:rFonts w:cs="Arial"/>
                <w:b/>
                <w:bCs/>
                <w:i/>
                <w:sz w:val="20"/>
              </w:rPr>
            </w:pPr>
            <w:r w:rsidRPr="000C5FB2">
              <w:rPr>
                <w:i/>
                <w:color w:val="808080" w:themeColor="background1" w:themeShade="80"/>
                <w:sz w:val="20"/>
              </w:rPr>
              <w:t>Non-organizational users include information system users other than organizational users explicitly covered by IA-2. These individuals are uniquely identified and authenticated for accesses other than those accesses explicitly identified and documented in AC-14. In accordance with the E-Authentication E-Government initiative, authentication of non-organizational users accessing federal information systems may be required to protect federal, proprietary, or privacy-related information (with exceptions noted for national security systems). Organizations use risk assessments to determine authentication needs and consider scalability, practicality, and security in balancing the need to ensure ease of use for access to federal information and information systems with the need to protect and adequately mitigate risk. IA-2 addresses identification and authentication requirements for access to information systems by organizational users. Related controls: AC-2, AC-14, AC-17, AC-18, IA-2, IA-4, IA-5, MA-4, RA-3, SA-12, SC-8.</w:t>
            </w:r>
          </w:p>
        </w:tc>
      </w:tr>
      <w:tr w:rsidR="00BB5843" w14:paraId="4882BB26" w14:textId="77777777" w:rsidTr="00BB5843">
        <w:tc>
          <w:tcPr>
            <w:tcW w:w="2155" w:type="dxa"/>
          </w:tcPr>
          <w:p w14:paraId="0F706C05" w14:textId="77777777" w:rsidR="00BB5843" w:rsidRDefault="00BB5843" w:rsidP="00356F8B">
            <w:pPr>
              <w:rPr>
                <w:rFonts w:cs="Arial"/>
                <w:sz w:val="20"/>
                <w:highlight w:val="red"/>
              </w:rPr>
            </w:pPr>
          </w:p>
        </w:tc>
        <w:tc>
          <w:tcPr>
            <w:tcW w:w="720" w:type="dxa"/>
          </w:tcPr>
          <w:p w14:paraId="66ECACF8" w14:textId="77777777" w:rsidR="00BB5843" w:rsidRDefault="00BB5843" w:rsidP="00356F8B">
            <w:pPr>
              <w:rPr>
                <w:rFonts w:cs="Arial"/>
                <w:sz w:val="20"/>
              </w:rPr>
            </w:pPr>
            <w:r>
              <w:rPr>
                <w:rFonts w:cs="Arial"/>
                <w:sz w:val="20"/>
              </w:rPr>
              <w:t>CE1</w:t>
            </w:r>
          </w:p>
        </w:tc>
        <w:tc>
          <w:tcPr>
            <w:tcW w:w="6503" w:type="dxa"/>
          </w:tcPr>
          <w:p w14:paraId="20B485EE" w14:textId="654666CD" w:rsidR="00BB5843" w:rsidRPr="00D5408D" w:rsidRDefault="00D5408D" w:rsidP="00356F8B">
            <w:pPr>
              <w:rPr>
                <w:rFonts w:cs="Arial"/>
                <w:i/>
                <w:sz w:val="20"/>
              </w:rPr>
            </w:pPr>
            <w:r w:rsidRPr="00D5408D">
              <w:rPr>
                <w:i/>
                <w:color w:val="808080" w:themeColor="background1" w:themeShade="80"/>
                <w:sz w:val="20"/>
              </w:rPr>
              <w:t xml:space="preserve">This control enhancement applies to logical access control systems (LACS) and physical access control systems (PACS). Personal Identity Verification (PIV) credentials are those credentials issued by federal </w:t>
            </w:r>
            <w:r w:rsidRPr="00D5408D">
              <w:rPr>
                <w:i/>
                <w:color w:val="808080" w:themeColor="background1" w:themeShade="80"/>
                <w:sz w:val="20"/>
              </w:rPr>
              <w:lastRenderedPageBreak/>
              <w:t>agencies that conform to FIPS Publication 201 and supporting guidance documents. OMB Memorandum 11-11 requires federal agencies to continue implementing the requirements specified in HSPD-12 to enable agency-wide use of PIV credentials. Related controls: AU-2, PE-3, SA-4.</w:t>
            </w:r>
          </w:p>
        </w:tc>
      </w:tr>
      <w:tr w:rsidR="00BB5843" w14:paraId="75D0D1C7" w14:textId="77777777" w:rsidTr="00BB5843">
        <w:tc>
          <w:tcPr>
            <w:tcW w:w="2155" w:type="dxa"/>
          </w:tcPr>
          <w:p w14:paraId="5A5289C7" w14:textId="77777777" w:rsidR="00BB5843" w:rsidRDefault="00BB5843" w:rsidP="00356F8B">
            <w:pPr>
              <w:rPr>
                <w:rFonts w:cs="Arial"/>
                <w:sz w:val="20"/>
                <w:highlight w:val="red"/>
              </w:rPr>
            </w:pPr>
          </w:p>
        </w:tc>
        <w:tc>
          <w:tcPr>
            <w:tcW w:w="720" w:type="dxa"/>
          </w:tcPr>
          <w:p w14:paraId="2B7C837E" w14:textId="77777777" w:rsidR="00BB5843" w:rsidRDefault="00BB5843" w:rsidP="00356F8B">
            <w:pPr>
              <w:rPr>
                <w:rFonts w:cs="Arial"/>
                <w:sz w:val="20"/>
              </w:rPr>
            </w:pPr>
            <w:r>
              <w:rPr>
                <w:rFonts w:cs="Arial"/>
                <w:sz w:val="20"/>
              </w:rPr>
              <w:t>CE2</w:t>
            </w:r>
          </w:p>
        </w:tc>
        <w:tc>
          <w:tcPr>
            <w:tcW w:w="6503" w:type="dxa"/>
          </w:tcPr>
          <w:p w14:paraId="62CD3756" w14:textId="0C1B2CFC" w:rsidR="00BB5843" w:rsidRPr="00D5408D" w:rsidRDefault="00D5408D" w:rsidP="00356F8B">
            <w:pPr>
              <w:rPr>
                <w:rFonts w:cs="Arial"/>
                <w:i/>
                <w:sz w:val="20"/>
              </w:rPr>
            </w:pPr>
            <w:r w:rsidRPr="00D5408D">
              <w:rPr>
                <w:i/>
                <w:color w:val="808080" w:themeColor="background1" w:themeShade="80"/>
                <w:sz w:val="20"/>
              </w:rPr>
              <w:t>This control enhancement typically applies to organizational information systems that are accessible to the general public, for example, public-facing websites. Third-party credentials are those credentials issued by nonfederal government entities approved by the Federal Identity, Credential, and Access Management (FICAM) Trust Framework Solutions initiative. Approved third-party credentials meet or exceed the set of minimum federal government-wide technical, security, privacy, and organizational maturity requirements. This allows federal government relying parties to trust such credentials at their approved assurance levels. Related control: AU-2.</w:t>
            </w:r>
          </w:p>
        </w:tc>
      </w:tr>
      <w:tr w:rsidR="00BB5843" w14:paraId="1EB2044D" w14:textId="77777777" w:rsidTr="00BB5843">
        <w:tc>
          <w:tcPr>
            <w:tcW w:w="2155" w:type="dxa"/>
          </w:tcPr>
          <w:p w14:paraId="670CC2F1" w14:textId="77777777" w:rsidR="00BB5843" w:rsidRDefault="00BB5843" w:rsidP="00356F8B">
            <w:pPr>
              <w:rPr>
                <w:rFonts w:cs="Arial"/>
                <w:sz w:val="20"/>
                <w:highlight w:val="red"/>
              </w:rPr>
            </w:pPr>
          </w:p>
        </w:tc>
        <w:tc>
          <w:tcPr>
            <w:tcW w:w="720" w:type="dxa"/>
          </w:tcPr>
          <w:p w14:paraId="6F9F76EF" w14:textId="2E9F67DF" w:rsidR="00BB5843" w:rsidRDefault="00BB5843" w:rsidP="00356F8B">
            <w:pPr>
              <w:rPr>
                <w:rFonts w:cs="Arial"/>
                <w:sz w:val="20"/>
              </w:rPr>
            </w:pPr>
            <w:r>
              <w:rPr>
                <w:rFonts w:cs="Arial"/>
                <w:sz w:val="20"/>
              </w:rPr>
              <w:t>CE3</w:t>
            </w:r>
          </w:p>
        </w:tc>
        <w:tc>
          <w:tcPr>
            <w:tcW w:w="6503" w:type="dxa"/>
          </w:tcPr>
          <w:p w14:paraId="53A2916E" w14:textId="5E96A215" w:rsidR="00BB5843" w:rsidRPr="00D5408D" w:rsidRDefault="00D5408D" w:rsidP="00356F8B">
            <w:pPr>
              <w:rPr>
                <w:rFonts w:cs="Arial"/>
                <w:i/>
                <w:sz w:val="20"/>
              </w:rPr>
            </w:pPr>
            <w:r w:rsidRPr="00D5408D">
              <w:rPr>
                <w:i/>
                <w:color w:val="808080" w:themeColor="background1" w:themeShade="80"/>
                <w:sz w:val="20"/>
              </w:rPr>
              <w:t>This control enhancement typically applies to information systems that are accessible to the general public, for example, public-facing websites. FICAM-approved information system components include, for example, information technology products and software libraries that have been approved by the Federal Identity, Credential, and Access Management conformance program. Related control: SA-4.</w:t>
            </w:r>
          </w:p>
        </w:tc>
      </w:tr>
      <w:tr w:rsidR="00BB5843" w14:paraId="4B79E671" w14:textId="77777777" w:rsidTr="00BB5843">
        <w:tc>
          <w:tcPr>
            <w:tcW w:w="2155" w:type="dxa"/>
          </w:tcPr>
          <w:p w14:paraId="2E5BC18F" w14:textId="77777777" w:rsidR="00BB5843" w:rsidRDefault="00BB5843" w:rsidP="00356F8B">
            <w:pPr>
              <w:rPr>
                <w:rFonts w:cs="Arial"/>
                <w:sz w:val="20"/>
                <w:highlight w:val="red"/>
              </w:rPr>
            </w:pPr>
          </w:p>
        </w:tc>
        <w:tc>
          <w:tcPr>
            <w:tcW w:w="720" w:type="dxa"/>
          </w:tcPr>
          <w:p w14:paraId="111D5EA6" w14:textId="7A7844AF" w:rsidR="00BB5843" w:rsidRDefault="00BB5843" w:rsidP="00356F8B">
            <w:pPr>
              <w:rPr>
                <w:rFonts w:cs="Arial"/>
                <w:sz w:val="20"/>
              </w:rPr>
            </w:pPr>
            <w:r>
              <w:rPr>
                <w:rFonts w:cs="Arial"/>
                <w:sz w:val="20"/>
              </w:rPr>
              <w:t>CE4</w:t>
            </w:r>
          </w:p>
        </w:tc>
        <w:tc>
          <w:tcPr>
            <w:tcW w:w="6503" w:type="dxa"/>
          </w:tcPr>
          <w:p w14:paraId="2EC4B5A9" w14:textId="2B8755A6" w:rsidR="00BB5843" w:rsidRPr="00D5408D" w:rsidRDefault="00D5408D" w:rsidP="00356F8B">
            <w:pPr>
              <w:rPr>
                <w:rFonts w:cs="Arial"/>
                <w:i/>
                <w:color w:val="808080" w:themeColor="background1" w:themeShade="80"/>
                <w:sz w:val="20"/>
              </w:rPr>
            </w:pPr>
            <w:r w:rsidRPr="00D5408D">
              <w:rPr>
                <w:i/>
                <w:color w:val="808080" w:themeColor="background1" w:themeShade="80"/>
                <w:sz w:val="20"/>
              </w:rPr>
              <w:t>This control enhancement addresses open identity management standards. To ensure that these standards are viable, robust, reliable, sustainable (e.g., available in commercial information technology products), and interoperable as documented, the United States Government assesses and scopes identity management standards and technology implementations against applicable federal legislation, directives, policies, and requirements. The result is FICAM-issued implementation profiles of approved protocols (e.g., FICAM authentication protocols such as SAML 2.0 and OpenID 2.0, as well as other protocols such as the FICAM Backend Attribute Exchange). Related control: SA-4.</w:t>
            </w:r>
          </w:p>
        </w:tc>
      </w:tr>
      <w:tr w:rsidR="00BB5843" w:rsidRPr="001909F6" w14:paraId="798CCCF4" w14:textId="77777777" w:rsidTr="00BB5843">
        <w:tc>
          <w:tcPr>
            <w:tcW w:w="9378" w:type="dxa"/>
            <w:gridSpan w:val="3"/>
            <w:shd w:val="clear" w:color="auto" w:fill="F2F2F2" w:themeFill="background1" w:themeFillShade="F2"/>
          </w:tcPr>
          <w:p w14:paraId="22643688" w14:textId="77777777" w:rsidR="00BB5843" w:rsidRPr="001909F6" w:rsidRDefault="00BB5843"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BB5843" w:rsidRPr="00BB5843" w14:paraId="1B00D6DE" w14:textId="77777777" w:rsidTr="00BB5843">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F408C2" w14:textId="77777777" w:rsidR="00BB5843" w:rsidRPr="00BB5843" w:rsidRDefault="00BB5843" w:rsidP="00356F8B">
            <w:pPr>
              <w:rPr>
                <w:rFonts w:cs="Arial"/>
                <w:sz w:val="20"/>
              </w:rPr>
            </w:pPr>
          </w:p>
        </w:tc>
      </w:tr>
      <w:tr w:rsidR="00BB5843" w14:paraId="2D6AD660" w14:textId="77777777" w:rsidTr="00356F8B">
        <w:tc>
          <w:tcPr>
            <w:tcW w:w="2155" w:type="dxa"/>
          </w:tcPr>
          <w:p w14:paraId="0A3FB4B4" w14:textId="77777777" w:rsidR="00BB5843" w:rsidRDefault="00BB5843" w:rsidP="00356F8B">
            <w:pPr>
              <w:rPr>
                <w:rFonts w:cs="Arial"/>
                <w:sz w:val="20"/>
                <w:highlight w:val="red"/>
              </w:rPr>
            </w:pPr>
          </w:p>
        </w:tc>
        <w:tc>
          <w:tcPr>
            <w:tcW w:w="720" w:type="dxa"/>
          </w:tcPr>
          <w:p w14:paraId="49041DC1" w14:textId="77777777" w:rsidR="00BB5843" w:rsidRDefault="00BB5843" w:rsidP="00356F8B">
            <w:pPr>
              <w:rPr>
                <w:rFonts w:cs="Arial"/>
                <w:sz w:val="20"/>
              </w:rPr>
            </w:pPr>
            <w:r>
              <w:rPr>
                <w:rFonts w:cs="Arial"/>
                <w:sz w:val="20"/>
              </w:rPr>
              <w:t>CE1</w:t>
            </w:r>
          </w:p>
        </w:tc>
        <w:tc>
          <w:tcPr>
            <w:tcW w:w="6503" w:type="dxa"/>
          </w:tcPr>
          <w:p w14:paraId="3DF65014" w14:textId="77777777" w:rsidR="00BB5843" w:rsidRDefault="00BB5843" w:rsidP="00356F8B">
            <w:pPr>
              <w:rPr>
                <w:rFonts w:cs="Arial"/>
                <w:sz w:val="20"/>
              </w:rPr>
            </w:pPr>
          </w:p>
        </w:tc>
      </w:tr>
      <w:tr w:rsidR="00BB5843" w14:paraId="7837085C" w14:textId="77777777" w:rsidTr="00356F8B">
        <w:tc>
          <w:tcPr>
            <w:tcW w:w="2155" w:type="dxa"/>
          </w:tcPr>
          <w:p w14:paraId="76AEE2CF" w14:textId="77777777" w:rsidR="00BB5843" w:rsidRDefault="00BB5843" w:rsidP="00356F8B">
            <w:pPr>
              <w:rPr>
                <w:rFonts w:cs="Arial"/>
                <w:sz w:val="20"/>
                <w:highlight w:val="red"/>
              </w:rPr>
            </w:pPr>
          </w:p>
        </w:tc>
        <w:tc>
          <w:tcPr>
            <w:tcW w:w="720" w:type="dxa"/>
          </w:tcPr>
          <w:p w14:paraId="2E401969" w14:textId="77777777" w:rsidR="00BB5843" w:rsidRDefault="00BB5843" w:rsidP="00356F8B">
            <w:pPr>
              <w:rPr>
                <w:rFonts w:cs="Arial"/>
                <w:sz w:val="20"/>
              </w:rPr>
            </w:pPr>
            <w:r>
              <w:rPr>
                <w:rFonts w:cs="Arial"/>
                <w:sz w:val="20"/>
              </w:rPr>
              <w:t>CE2</w:t>
            </w:r>
          </w:p>
        </w:tc>
        <w:tc>
          <w:tcPr>
            <w:tcW w:w="6503" w:type="dxa"/>
          </w:tcPr>
          <w:p w14:paraId="6C1B8E82" w14:textId="77777777" w:rsidR="00BB5843" w:rsidRDefault="00BB5843" w:rsidP="00356F8B">
            <w:pPr>
              <w:rPr>
                <w:rFonts w:cs="Arial"/>
                <w:sz w:val="20"/>
              </w:rPr>
            </w:pPr>
          </w:p>
        </w:tc>
      </w:tr>
      <w:tr w:rsidR="00BB5843" w14:paraId="74E8EA05" w14:textId="77777777" w:rsidTr="00356F8B">
        <w:tc>
          <w:tcPr>
            <w:tcW w:w="2155" w:type="dxa"/>
          </w:tcPr>
          <w:p w14:paraId="7248AA6E" w14:textId="77777777" w:rsidR="00BB5843" w:rsidRDefault="00BB5843" w:rsidP="00356F8B">
            <w:pPr>
              <w:rPr>
                <w:rFonts w:cs="Arial"/>
                <w:sz w:val="20"/>
                <w:highlight w:val="red"/>
              </w:rPr>
            </w:pPr>
          </w:p>
        </w:tc>
        <w:tc>
          <w:tcPr>
            <w:tcW w:w="720" w:type="dxa"/>
          </w:tcPr>
          <w:p w14:paraId="68BF2549" w14:textId="77777777" w:rsidR="00BB5843" w:rsidRDefault="00BB5843" w:rsidP="00356F8B">
            <w:pPr>
              <w:rPr>
                <w:rFonts w:cs="Arial"/>
                <w:sz w:val="20"/>
              </w:rPr>
            </w:pPr>
            <w:r>
              <w:rPr>
                <w:rFonts w:cs="Arial"/>
                <w:sz w:val="20"/>
              </w:rPr>
              <w:t>CE3</w:t>
            </w:r>
          </w:p>
        </w:tc>
        <w:tc>
          <w:tcPr>
            <w:tcW w:w="6503" w:type="dxa"/>
          </w:tcPr>
          <w:p w14:paraId="08064DF2" w14:textId="77777777" w:rsidR="00BB5843" w:rsidRDefault="00BB5843" w:rsidP="00356F8B">
            <w:pPr>
              <w:rPr>
                <w:rFonts w:cs="Arial"/>
                <w:sz w:val="20"/>
              </w:rPr>
            </w:pPr>
          </w:p>
        </w:tc>
      </w:tr>
      <w:tr w:rsidR="00BB5843" w14:paraId="2497B3DE" w14:textId="77777777" w:rsidTr="00356F8B">
        <w:tc>
          <w:tcPr>
            <w:tcW w:w="2155" w:type="dxa"/>
          </w:tcPr>
          <w:p w14:paraId="2666A8FF" w14:textId="77777777" w:rsidR="00BB5843" w:rsidRDefault="00BB5843" w:rsidP="00356F8B">
            <w:pPr>
              <w:rPr>
                <w:rFonts w:cs="Arial"/>
                <w:sz w:val="20"/>
                <w:highlight w:val="red"/>
              </w:rPr>
            </w:pPr>
          </w:p>
        </w:tc>
        <w:tc>
          <w:tcPr>
            <w:tcW w:w="720" w:type="dxa"/>
          </w:tcPr>
          <w:p w14:paraId="4B6DF6C2" w14:textId="77777777" w:rsidR="00BB5843" w:rsidRDefault="00BB5843" w:rsidP="00356F8B">
            <w:pPr>
              <w:rPr>
                <w:rFonts w:cs="Arial"/>
                <w:sz w:val="20"/>
              </w:rPr>
            </w:pPr>
            <w:r>
              <w:rPr>
                <w:rFonts w:cs="Arial"/>
                <w:sz w:val="20"/>
              </w:rPr>
              <w:t>CE4</w:t>
            </w:r>
          </w:p>
        </w:tc>
        <w:tc>
          <w:tcPr>
            <w:tcW w:w="6503" w:type="dxa"/>
          </w:tcPr>
          <w:p w14:paraId="54A04C30" w14:textId="77777777" w:rsidR="00BB5843" w:rsidRDefault="00BB5843" w:rsidP="00356F8B">
            <w:pPr>
              <w:rPr>
                <w:rFonts w:cs="Arial"/>
                <w:sz w:val="20"/>
              </w:rPr>
            </w:pPr>
          </w:p>
        </w:tc>
      </w:tr>
    </w:tbl>
    <w:p w14:paraId="406D97EB" w14:textId="77777777" w:rsidR="00943160" w:rsidRPr="00B6190F" w:rsidRDefault="00943160" w:rsidP="00D37360">
      <w:pPr>
        <w:rPr>
          <w:rFonts w:cs="Arial"/>
          <w:sz w:val="20"/>
        </w:rPr>
      </w:pPr>
    </w:p>
    <w:p w14:paraId="4769E53E" w14:textId="77777777" w:rsidR="00891882" w:rsidRPr="00B6190F" w:rsidRDefault="00891882" w:rsidP="00891882">
      <w:pPr>
        <w:pStyle w:val="Heading3"/>
        <w:pBdr>
          <w:bottom w:val="single" w:sz="12" w:space="1" w:color="auto"/>
        </w:pBdr>
        <w:rPr>
          <w:rFonts w:cs="Arial"/>
          <w:sz w:val="20"/>
        </w:rPr>
      </w:pPr>
      <w:bookmarkStart w:id="65" w:name="_Toc480282864"/>
      <w:r w:rsidRPr="00B6190F">
        <w:rPr>
          <w:rFonts w:cs="Arial"/>
          <w:sz w:val="20"/>
        </w:rPr>
        <w:t>Incident Response Policy Family (IR)</w:t>
      </w:r>
      <w:bookmarkEnd w:id="65"/>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891882" w:rsidRPr="00B6190F" w14:paraId="56186971" w14:textId="77777777" w:rsidTr="00FF003A">
        <w:tc>
          <w:tcPr>
            <w:tcW w:w="9378" w:type="dxa"/>
            <w:gridSpan w:val="3"/>
            <w:shd w:val="pct20" w:color="auto" w:fill="auto"/>
          </w:tcPr>
          <w:p w14:paraId="448C5151" w14:textId="77777777" w:rsidR="00891882" w:rsidRPr="00B6190F" w:rsidRDefault="00891882" w:rsidP="00891882">
            <w:pPr>
              <w:tabs>
                <w:tab w:val="left" w:pos="1080"/>
              </w:tabs>
              <w:spacing w:after="60"/>
              <w:rPr>
                <w:rFonts w:cs="Arial"/>
                <w:b/>
                <w:bCs/>
                <w:iCs/>
                <w:sz w:val="20"/>
              </w:rPr>
            </w:pPr>
            <w:bookmarkStart w:id="66" w:name="_Toc449429719"/>
            <w:r w:rsidRPr="00B6190F">
              <w:rPr>
                <w:rFonts w:cs="Arial"/>
                <w:b/>
                <w:bCs/>
                <w:iCs/>
                <w:sz w:val="20"/>
              </w:rPr>
              <w:t xml:space="preserve"> (IR-1) Major Incident Response Procedures</w:t>
            </w:r>
            <w:bookmarkEnd w:id="66"/>
          </w:p>
        </w:tc>
      </w:tr>
      <w:tr w:rsidR="00891882" w:rsidRPr="00B6190F" w14:paraId="0101811C" w14:textId="77777777" w:rsidTr="00FF003A">
        <w:trPr>
          <w:trHeight w:val="215"/>
        </w:trPr>
        <w:tc>
          <w:tcPr>
            <w:tcW w:w="9378" w:type="dxa"/>
            <w:gridSpan w:val="3"/>
            <w:shd w:val="clear" w:color="auto" w:fill="auto"/>
          </w:tcPr>
          <w:p w14:paraId="0191E5CD" w14:textId="77777777" w:rsidR="00891882" w:rsidRPr="00B6190F" w:rsidRDefault="00891882" w:rsidP="00891882">
            <w:pPr>
              <w:rPr>
                <w:rFonts w:cs="Arial"/>
                <w:sz w:val="20"/>
              </w:rPr>
            </w:pPr>
            <w:r w:rsidRPr="00B6190F">
              <w:rPr>
                <w:rFonts w:cs="Arial"/>
                <w:sz w:val="20"/>
              </w:rPr>
              <w:t>The purpose of the policy is to establish the procedure requirements for the effective implementation of the Major Incident response policy family.</w:t>
            </w:r>
          </w:p>
          <w:p w14:paraId="5529A377" w14:textId="77777777" w:rsidR="00891882" w:rsidRPr="00B6190F" w:rsidRDefault="00891882" w:rsidP="0089188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891882" w:rsidRPr="00B6190F" w14:paraId="3E9B369E" w14:textId="77777777" w:rsidTr="000B7650">
              <w:tc>
                <w:tcPr>
                  <w:tcW w:w="8797" w:type="dxa"/>
                  <w:gridSpan w:val="3"/>
                  <w:shd w:val="clear" w:color="auto" w:fill="4F81BD"/>
                </w:tcPr>
                <w:p w14:paraId="3970FCB3" w14:textId="77777777" w:rsidR="00891882" w:rsidRPr="00B6190F" w:rsidRDefault="00891882" w:rsidP="00891882">
                  <w:pPr>
                    <w:rPr>
                      <w:b/>
                      <w:bCs/>
                      <w:color w:val="FFFFFF"/>
                      <w:sz w:val="20"/>
                    </w:rPr>
                  </w:pPr>
                  <w:r w:rsidRPr="00B6190F">
                    <w:rPr>
                      <w:b/>
                      <w:bCs/>
                      <w:color w:val="FFFFFF"/>
                      <w:sz w:val="20"/>
                    </w:rPr>
                    <w:t>Applicability of Controls</w:t>
                  </w:r>
                </w:p>
              </w:tc>
            </w:tr>
            <w:tr w:rsidR="00891882" w:rsidRPr="00B6190F" w14:paraId="44D5D105" w14:textId="77777777" w:rsidTr="000B7650">
              <w:tc>
                <w:tcPr>
                  <w:tcW w:w="3084" w:type="dxa"/>
                  <w:shd w:val="clear" w:color="auto" w:fill="4F81BD"/>
                </w:tcPr>
                <w:p w14:paraId="638B3233" w14:textId="77777777" w:rsidR="00891882" w:rsidRPr="00B6190F" w:rsidRDefault="00891882" w:rsidP="00891882">
                  <w:pPr>
                    <w:rPr>
                      <w:b/>
                      <w:bCs/>
                      <w:color w:val="FFFFFF"/>
                      <w:sz w:val="20"/>
                    </w:rPr>
                  </w:pPr>
                  <w:r w:rsidRPr="00B6190F">
                    <w:rPr>
                      <w:b/>
                      <w:bCs/>
                      <w:color w:val="FFFFFF"/>
                      <w:sz w:val="20"/>
                    </w:rPr>
                    <w:t>Public</w:t>
                  </w:r>
                </w:p>
              </w:tc>
              <w:tc>
                <w:tcPr>
                  <w:tcW w:w="3192" w:type="dxa"/>
                  <w:shd w:val="clear" w:color="auto" w:fill="4F81BD"/>
                </w:tcPr>
                <w:p w14:paraId="6E11B075" w14:textId="77777777" w:rsidR="00891882" w:rsidRPr="00B6190F" w:rsidRDefault="00891882" w:rsidP="00891882">
                  <w:pPr>
                    <w:rPr>
                      <w:b/>
                      <w:bCs/>
                      <w:color w:val="FFFFFF"/>
                      <w:sz w:val="20"/>
                    </w:rPr>
                  </w:pPr>
                  <w:r w:rsidRPr="00B6190F">
                    <w:rPr>
                      <w:b/>
                      <w:bCs/>
                      <w:color w:val="FFFFFF"/>
                      <w:sz w:val="20"/>
                    </w:rPr>
                    <w:t>Confidential</w:t>
                  </w:r>
                </w:p>
              </w:tc>
              <w:tc>
                <w:tcPr>
                  <w:tcW w:w="2521" w:type="dxa"/>
                  <w:shd w:val="clear" w:color="auto" w:fill="4F81BD"/>
                </w:tcPr>
                <w:p w14:paraId="37AB61DB" w14:textId="77777777" w:rsidR="00891882" w:rsidRPr="00B6190F" w:rsidRDefault="00891882" w:rsidP="00891882">
                  <w:pPr>
                    <w:rPr>
                      <w:b/>
                      <w:bCs/>
                      <w:color w:val="FFFFFF"/>
                      <w:sz w:val="20"/>
                    </w:rPr>
                  </w:pPr>
                  <w:r w:rsidRPr="00B6190F">
                    <w:rPr>
                      <w:b/>
                      <w:bCs/>
                      <w:color w:val="FFFFFF"/>
                      <w:sz w:val="20"/>
                    </w:rPr>
                    <w:t>FTI</w:t>
                  </w:r>
                </w:p>
              </w:tc>
            </w:tr>
            <w:tr w:rsidR="00891882" w:rsidRPr="00B6190F" w14:paraId="1F3198D9" w14:textId="77777777" w:rsidTr="00891882">
              <w:tc>
                <w:tcPr>
                  <w:tcW w:w="3084" w:type="dxa"/>
                </w:tcPr>
                <w:p w14:paraId="59C08B13" w14:textId="77777777" w:rsidR="00891882" w:rsidRPr="00B6190F" w:rsidRDefault="00891882" w:rsidP="00891882">
                  <w:pPr>
                    <w:rPr>
                      <w:bCs/>
                      <w:sz w:val="20"/>
                    </w:rPr>
                  </w:pPr>
                  <w:r w:rsidRPr="00B6190F">
                    <w:rPr>
                      <w:bCs/>
                      <w:sz w:val="20"/>
                    </w:rPr>
                    <w:t>IR-1</w:t>
                  </w:r>
                </w:p>
              </w:tc>
              <w:tc>
                <w:tcPr>
                  <w:tcW w:w="3192" w:type="dxa"/>
                </w:tcPr>
                <w:p w14:paraId="4AA44513" w14:textId="77777777" w:rsidR="00891882" w:rsidRPr="00B6190F" w:rsidRDefault="00891882" w:rsidP="00891882">
                  <w:pPr>
                    <w:rPr>
                      <w:sz w:val="20"/>
                    </w:rPr>
                  </w:pPr>
                  <w:r w:rsidRPr="00B6190F">
                    <w:rPr>
                      <w:sz w:val="20"/>
                    </w:rPr>
                    <w:t>IR-1</w:t>
                  </w:r>
                </w:p>
              </w:tc>
              <w:tc>
                <w:tcPr>
                  <w:tcW w:w="2521" w:type="dxa"/>
                </w:tcPr>
                <w:p w14:paraId="1AFAB655" w14:textId="77777777" w:rsidR="00891882" w:rsidRPr="00B6190F" w:rsidRDefault="00891882" w:rsidP="00891882">
                  <w:pPr>
                    <w:rPr>
                      <w:sz w:val="20"/>
                    </w:rPr>
                  </w:pPr>
                  <w:r w:rsidRPr="00B6190F">
                    <w:rPr>
                      <w:sz w:val="20"/>
                    </w:rPr>
                    <w:t>IR-1</w:t>
                  </w:r>
                </w:p>
              </w:tc>
            </w:tr>
          </w:tbl>
          <w:p w14:paraId="4CC178A0" w14:textId="77777777" w:rsidR="00891882" w:rsidRPr="00B6190F" w:rsidRDefault="00891882" w:rsidP="00891882">
            <w:pPr>
              <w:rPr>
                <w:rFonts w:cs="Arial"/>
                <w:sz w:val="20"/>
              </w:rPr>
            </w:pPr>
          </w:p>
          <w:p w14:paraId="353D6A04" w14:textId="1AAB25B3" w:rsidR="00891882" w:rsidRPr="00B6190F" w:rsidRDefault="00891882" w:rsidP="00891882">
            <w:pPr>
              <w:rPr>
                <w:rFonts w:cs="Arial"/>
                <w:sz w:val="20"/>
              </w:rPr>
            </w:pPr>
            <w:r w:rsidRPr="00B6190F">
              <w:rPr>
                <w:rFonts w:cs="Arial"/>
                <w:sz w:val="20"/>
              </w:rPr>
              <w:t xml:space="preserve">It is the policy of the Agency that procedures to facilitate the implementation of the Major Incident response procedures must be </w:t>
            </w:r>
            <w:r w:rsidR="00F966E9" w:rsidRPr="00B6190F">
              <w:rPr>
                <w:rFonts w:cs="Arial"/>
                <w:sz w:val="20"/>
              </w:rPr>
              <w:t>SC-7</w:t>
            </w:r>
            <w:r w:rsidRPr="00B6190F">
              <w:rPr>
                <w:rFonts w:cs="Arial"/>
                <w:sz w:val="20"/>
              </w:rPr>
              <w:t>ed, disseminated and reviewed at least annually.</w:t>
            </w:r>
          </w:p>
          <w:p w14:paraId="1018F7C5" w14:textId="77777777" w:rsidR="00891882" w:rsidRPr="00B6190F" w:rsidRDefault="00891882" w:rsidP="00891882">
            <w:pPr>
              <w:rPr>
                <w:rFonts w:cs="Arial"/>
                <w:sz w:val="20"/>
              </w:rPr>
            </w:pPr>
          </w:p>
          <w:p w14:paraId="28E5EBA7" w14:textId="77777777" w:rsidR="00891882" w:rsidRDefault="00891882" w:rsidP="009868B3">
            <w:pPr>
              <w:ind w:left="720"/>
              <w:rPr>
                <w:rFonts w:cs="Arial"/>
                <w:sz w:val="20"/>
              </w:rPr>
            </w:pPr>
            <w:r w:rsidRPr="00B6190F">
              <w:rPr>
                <w:rFonts w:cs="Arial"/>
                <w:sz w:val="20"/>
              </w:rPr>
              <w:t>a) The procedures must also include a definition and examples of what a Major Incident; and</w:t>
            </w:r>
          </w:p>
          <w:p w14:paraId="6B2A5DF6" w14:textId="77777777" w:rsidR="006D33F3" w:rsidRPr="00B6190F" w:rsidRDefault="006D33F3" w:rsidP="009868B3">
            <w:pPr>
              <w:ind w:left="720"/>
              <w:rPr>
                <w:rFonts w:cs="Arial"/>
                <w:sz w:val="20"/>
              </w:rPr>
            </w:pPr>
          </w:p>
          <w:p w14:paraId="178E2A28" w14:textId="77777777" w:rsidR="00891882" w:rsidRPr="00B6190F" w:rsidRDefault="00891882" w:rsidP="009868B3">
            <w:pPr>
              <w:ind w:left="720"/>
              <w:rPr>
                <w:rFonts w:cs="Arial"/>
                <w:sz w:val="20"/>
              </w:rPr>
            </w:pPr>
            <w:r w:rsidRPr="00B6190F">
              <w:rPr>
                <w:rFonts w:cs="Arial"/>
                <w:sz w:val="20"/>
              </w:rPr>
              <w:t>b) The NIST Special Publication 800-61 Revision 2 should be used as a guide for incident response procedures.</w:t>
            </w:r>
          </w:p>
          <w:p w14:paraId="43F3F4C2" w14:textId="77777777" w:rsidR="00891882" w:rsidRPr="00B6190F" w:rsidRDefault="00891882" w:rsidP="00891882">
            <w:pPr>
              <w:rPr>
                <w:rFonts w:cs="Arial"/>
                <w:sz w:val="20"/>
              </w:rPr>
            </w:pPr>
          </w:p>
        </w:tc>
      </w:tr>
      <w:tr w:rsidR="00891882" w:rsidRPr="00B6190F" w14:paraId="3533C786" w14:textId="77777777" w:rsidTr="00FF003A">
        <w:tc>
          <w:tcPr>
            <w:tcW w:w="9378" w:type="dxa"/>
            <w:gridSpan w:val="3"/>
          </w:tcPr>
          <w:p w14:paraId="31C2BF5A" w14:textId="77777777" w:rsidR="00891882" w:rsidRPr="00B6190F" w:rsidRDefault="00891882" w:rsidP="00891882">
            <w:pPr>
              <w:spacing w:after="60"/>
              <w:rPr>
                <w:rFonts w:cs="Arial"/>
                <w:b/>
                <w:sz w:val="20"/>
              </w:rPr>
            </w:pPr>
            <w:r w:rsidRPr="00B6190F">
              <w:rPr>
                <w:rFonts w:cs="Arial"/>
                <w:b/>
                <w:sz w:val="20"/>
              </w:rPr>
              <w:lastRenderedPageBreak/>
              <w:t>Security Control Implementation Details:</w:t>
            </w:r>
          </w:p>
          <w:p w14:paraId="1733B1AC" w14:textId="77777777" w:rsidR="00891882" w:rsidRPr="00B6190F" w:rsidRDefault="001107C1" w:rsidP="00891882">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891882"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891882"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891882" w:rsidRPr="00B6190F">
              <w:rPr>
                <w:rFonts w:cs="Arial"/>
                <w:sz w:val="20"/>
              </w:rPr>
              <w:t xml:space="preserve"> N/A</w:t>
            </w:r>
          </w:p>
        </w:tc>
      </w:tr>
      <w:tr w:rsidR="00891882" w:rsidRPr="00B6190F" w14:paraId="001D06C5" w14:textId="77777777" w:rsidTr="00FF003A">
        <w:trPr>
          <w:trHeight w:val="80"/>
        </w:trPr>
        <w:tc>
          <w:tcPr>
            <w:tcW w:w="9378" w:type="dxa"/>
            <w:gridSpan w:val="3"/>
          </w:tcPr>
          <w:p w14:paraId="1E7A2C12" w14:textId="77777777" w:rsidR="00891882" w:rsidRPr="00B6190F" w:rsidRDefault="00891882" w:rsidP="00891882">
            <w:pPr>
              <w:spacing w:after="60"/>
              <w:rPr>
                <w:rFonts w:cs="Arial"/>
                <w:b/>
                <w:sz w:val="20"/>
              </w:rPr>
            </w:pPr>
            <w:r w:rsidRPr="00B6190F">
              <w:rPr>
                <w:rFonts w:cs="Arial"/>
                <w:b/>
                <w:sz w:val="20"/>
              </w:rPr>
              <w:t>Responsible Parties:</w:t>
            </w:r>
          </w:p>
          <w:p w14:paraId="4FF97C34" w14:textId="77777777" w:rsidR="00891882" w:rsidRPr="00B6190F" w:rsidRDefault="001107C1" w:rsidP="00891882">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NC Department of Revenue</w:t>
            </w:r>
          </w:p>
          <w:p w14:paraId="311EA7ED" w14:textId="3A4320BD" w:rsidR="00891882" w:rsidRPr="00B6190F" w:rsidRDefault="00A3254F" w:rsidP="00891882">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891882" w:rsidRPr="00B6190F">
              <w:rPr>
                <w:rFonts w:cs="Arial"/>
                <w:sz w:val="20"/>
              </w:rPr>
              <w:t xml:space="preserve"> </w:t>
            </w:r>
            <w:r w:rsidR="00385D49">
              <w:rPr>
                <w:rFonts w:cs="Arial"/>
                <w:sz w:val="20"/>
              </w:rPr>
              <w:t>&lt;PROVIDER&gt;</w:t>
            </w:r>
          </w:p>
        </w:tc>
      </w:tr>
      <w:tr w:rsidR="00891882" w:rsidRPr="00B6190F" w14:paraId="394FC27C" w14:textId="77777777" w:rsidTr="00FF003A">
        <w:tc>
          <w:tcPr>
            <w:tcW w:w="9378" w:type="dxa"/>
            <w:gridSpan w:val="3"/>
          </w:tcPr>
          <w:p w14:paraId="7499549B" w14:textId="77777777" w:rsidR="00891882" w:rsidRPr="00B6190F" w:rsidRDefault="00891882" w:rsidP="00891882">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FF003A" w:rsidRPr="00A75D48" w14:paraId="34818ED6" w14:textId="77777777" w:rsidTr="00FF003A">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C96CA" w14:textId="77777777" w:rsidR="00FF003A" w:rsidRPr="00FF003A" w:rsidRDefault="00FF003A" w:rsidP="00356F8B">
            <w:pPr>
              <w:rPr>
                <w:rFonts w:cs="Arial"/>
                <w:bCs/>
                <w:sz w:val="20"/>
              </w:rPr>
            </w:pPr>
            <w:r w:rsidRPr="00FF003A">
              <w:rPr>
                <w:rFonts w:cs="Arial"/>
                <w:bCs/>
                <w:sz w:val="20"/>
              </w:rPr>
              <w:t>&lt;Provider&gt; Response</w:t>
            </w:r>
          </w:p>
        </w:tc>
      </w:tr>
      <w:tr w:rsidR="00FF003A" w:rsidRPr="00E52C1D" w14:paraId="7663A89E" w14:textId="77777777" w:rsidTr="00FF003A">
        <w:tc>
          <w:tcPr>
            <w:tcW w:w="9378" w:type="dxa"/>
            <w:gridSpan w:val="3"/>
            <w:tcBorders>
              <w:top w:val="single" w:sz="4" w:space="0" w:color="auto"/>
              <w:left w:val="single" w:sz="4" w:space="0" w:color="auto"/>
              <w:bottom w:val="single" w:sz="4" w:space="0" w:color="auto"/>
              <w:right w:val="single" w:sz="4" w:space="0" w:color="auto"/>
            </w:tcBorders>
          </w:tcPr>
          <w:p w14:paraId="69517E35" w14:textId="227DAAD3" w:rsidR="00FF003A" w:rsidRPr="00ED12FB" w:rsidRDefault="00ED12FB" w:rsidP="00356F8B">
            <w:pPr>
              <w:rPr>
                <w:rFonts w:cs="Arial"/>
                <w:b/>
                <w:bCs/>
                <w:i/>
                <w:sz w:val="20"/>
              </w:rPr>
            </w:pPr>
            <w:r w:rsidRPr="00ED12FB">
              <w:rPr>
                <w:i/>
                <w:color w:val="808080" w:themeColor="background1" w:themeShade="80"/>
                <w:sz w:val="20"/>
              </w:rPr>
              <w:t>This control addresses the establishment of policy and procedures for the effective implementation of selected security controls and control enhancements in the IR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Related control: PM-9.</w:t>
            </w:r>
          </w:p>
        </w:tc>
      </w:tr>
      <w:tr w:rsidR="00FF003A" w14:paraId="67469527" w14:textId="77777777" w:rsidTr="00FF003A">
        <w:tc>
          <w:tcPr>
            <w:tcW w:w="2155" w:type="dxa"/>
          </w:tcPr>
          <w:p w14:paraId="6848AEC8" w14:textId="77777777" w:rsidR="00FF003A" w:rsidRDefault="00FF003A" w:rsidP="00356F8B">
            <w:pPr>
              <w:rPr>
                <w:rFonts w:cs="Arial"/>
                <w:sz w:val="20"/>
                <w:highlight w:val="red"/>
              </w:rPr>
            </w:pPr>
          </w:p>
        </w:tc>
        <w:tc>
          <w:tcPr>
            <w:tcW w:w="720" w:type="dxa"/>
          </w:tcPr>
          <w:p w14:paraId="47661263" w14:textId="7BE6AA08" w:rsidR="00FF003A" w:rsidRDefault="00FF003A" w:rsidP="00356F8B">
            <w:pPr>
              <w:rPr>
                <w:rFonts w:cs="Arial"/>
                <w:sz w:val="20"/>
              </w:rPr>
            </w:pPr>
            <w:r>
              <w:rPr>
                <w:rFonts w:cs="Arial"/>
                <w:sz w:val="20"/>
              </w:rPr>
              <w:t>a.</w:t>
            </w:r>
          </w:p>
        </w:tc>
        <w:tc>
          <w:tcPr>
            <w:tcW w:w="6503" w:type="dxa"/>
          </w:tcPr>
          <w:p w14:paraId="31DC30BD" w14:textId="77777777" w:rsidR="00FF003A" w:rsidRDefault="00FF003A" w:rsidP="00356F8B">
            <w:pPr>
              <w:rPr>
                <w:rFonts w:cs="Arial"/>
                <w:sz w:val="20"/>
              </w:rPr>
            </w:pPr>
          </w:p>
        </w:tc>
      </w:tr>
      <w:tr w:rsidR="00FF003A" w14:paraId="205F210A" w14:textId="77777777" w:rsidTr="00FF003A">
        <w:tc>
          <w:tcPr>
            <w:tcW w:w="2155" w:type="dxa"/>
          </w:tcPr>
          <w:p w14:paraId="19D4F8D9" w14:textId="77777777" w:rsidR="00FF003A" w:rsidRDefault="00FF003A" w:rsidP="00356F8B">
            <w:pPr>
              <w:rPr>
                <w:rFonts w:cs="Arial"/>
                <w:sz w:val="20"/>
                <w:highlight w:val="red"/>
              </w:rPr>
            </w:pPr>
          </w:p>
        </w:tc>
        <w:tc>
          <w:tcPr>
            <w:tcW w:w="720" w:type="dxa"/>
          </w:tcPr>
          <w:p w14:paraId="1A5B6417" w14:textId="5B15E7EB" w:rsidR="00FF003A" w:rsidRDefault="00FF003A" w:rsidP="00356F8B">
            <w:pPr>
              <w:rPr>
                <w:rFonts w:cs="Arial"/>
                <w:sz w:val="20"/>
              </w:rPr>
            </w:pPr>
            <w:r>
              <w:rPr>
                <w:rFonts w:cs="Arial"/>
                <w:sz w:val="20"/>
              </w:rPr>
              <w:t>b.</w:t>
            </w:r>
          </w:p>
        </w:tc>
        <w:tc>
          <w:tcPr>
            <w:tcW w:w="6503" w:type="dxa"/>
          </w:tcPr>
          <w:p w14:paraId="3F1B963B" w14:textId="77777777" w:rsidR="00FF003A" w:rsidRDefault="00FF003A" w:rsidP="00356F8B">
            <w:pPr>
              <w:rPr>
                <w:rFonts w:cs="Arial"/>
                <w:sz w:val="20"/>
              </w:rPr>
            </w:pPr>
          </w:p>
        </w:tc>
      </w:tr>
      <w:tr w:rsidR="00FF003A" w:rsidRPr="001909F6" w14:paraId="1C3BDDED" w14:textId="77777777" w:rsidTr="00FF003A">
        <w:tc>
          <w:tcPr>
            <w:tcW w:w="9378" w:type="dxa"/>
            <w:gridSpan w:val="3"/>
            <w:shd w:val="clear" w:color="auto" w:fill="F2F2F2" w:themeFill="background1" w:themeFillShade="F2"/>
          </w:tcPr>
          <w:p w14:paraId="6F25E7D6" w14:textId="77777777" w:rsidR="00FF003A" w:rsidRPr="001909F6" w:rsidRDefault="00FF003A"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FF003A" w:rsidRPr="00FF003A" w14:paraId="642C3460" w14:textId="77777777" w:rsidTr="00FF003A">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9340DE" w14:textId="77777777" w:rsidR="00FF003A" w:rsidRPr="00FF003A" w:rsidRDefault="00FF003A" w:rsidP="00356F8B">
            <w:pPr>
              <w:rPr>
                <w:rFonts w:cs="Arial"/>
                <w:sz w:val="20"/>
              </w:rPr>
            </w:pPr>
          </w:p>
        </w:tc>
      </w:tr>
      <w:tr w:rsidR="00FF003A" w14:paraId="7B98F05F" w14:textId="77777777" w:rsidTr="00356F8B">
        <w:tc>
          <w:tcPr>
            <w:tcW w:w="2155" w:type="dxa"/>
          </w:tcPr>
          <w:p w14:paraId="0EE23BC4" w14:textId="77777777" w:rsidR="00FF003A" w:rsidRDefault="00FF003A" w:rsidP="00356F8B">
            <w:pPr>
              <w:rPr>
                <w:rFonts w:cs="Arial"/>
                <w:sz w:val="20"/>
                <w:highlight w:val="red"/>
              </w:rPr>
            </w:pPr>
          </w:p>
        </w:tc>
        <w:tc>
          <w:tcPr>
            <w:tcW w:w="720" w:type="dxa"/>
          </w:tcPr>
          <w:p w14:paraId="181B8F78" w14:textId="77777777" w:rsidR="00FF003A" w:rsidRDefault="00FF003A" w:rsidP="00356F8B">
            <w:pPr>
              <w:rPr>
                <w:rFonts w:cs="Arial"/>
                <w:sz w:val="20"/>
              </w:rPr>
            </w:pPr>
            <w:r>
              <w:rPr>
                <w:rFonts w:cs="Arial"/>
                <w:sz w:val="20"/>
              </w:rPr>
              <w:t>a.</w:t>
            </w:r>
          </w:p>
        </w:tc>
        <w:tc>
          <w:tcPr>
            <w:tcW w:w="6503" w:type="dxa"/>
          </w:tcPr>
          <w:p w14:paraId="745BAA15" w14:textId="77777777" w:rsidR="00FF003A" w:rsidRDefault="00FF003A" w:rsidP="00356F8B">
            <w:pPr>
              <w:rPr>
                <w:rFonts w:cs="Arial"/>
                <w:sz w:val="20"/>
              </w:rPr>
            </w:pPr>
          </w:p>
        </w:tc>
      </w:tr>
      <w:tr w:rsidR="00FF003A" w14:paraId="4FC2E8C1" w14:textId="77777777" w:rsidTr="00356F8B">
        <w:tc>
          <w:tcPr>
            <w:tcW w:w="2155" w:type="dxa"/>
          </w:tcPr>
          <w:p w14:paraId="354A5962" w14:textId="77777777" w:rsidR="00FF003A" w:rsidRDefault="00FF003A" w:rsidP="00356F8B">
            <w:pPr>
              <w:rPr>
                <w:rFonts w:cs="Arial"/>
                <w:sz w:val="20"/>
                <w:highlight w:val="red"/>
              </w:rPr>
            </w:pPr>
          </w:p>
        </w:tc>
        <w:tc>
          <w:tcPr>
            <w:tcW w:w="720" w:type="dxa"/>
          </w:tcPr>
          <w:p w14:paraId="0053DB99" w14:textId="77777777" w:rsidR="00FF003A" w:rsidRDefault="00FF003A" w:rsidP="00356F8B">
            <w:pPr>
              <w:rPr>
                <w:rFonts w:cs="Arial"/>
                <w:sz w:val="20"/>
              </w:rPr>
            </w:pPr>
            <w:r>
              <w:rPr>
                <w:rFonts w:cs="Arial"/>
                <w:sz w:val="20"/>
              </w:rPr>
              <w:t>b.</w:t>
            </w:r>
          </w:p>
        </w:tc>
        <w:tc>
          <w:tcPr>
            <w:tcW w:w="6503" w:type="dxa"/>
          </w:tcPr>
          <w:p w14:paraId="2C1C2BA3" w14:textId="77777777" w:rsidR="00FF003A" w:rsidRDefault="00FF003A" w:rsidP="00356F8B">
            <w:pPr>
              <w:rPr>
                <w:rFonts w:cs="Arial"/>
                <w:sz w:val="20"/>
              </w:rPr>
            </w:pPr>
          </w:p>
        </w:tc>
      </w:tr>
    </w:tbl>
    <w:p w14:paraId="3F9425BC" w14:textId="77777777" w:rsidR="00891882" w:rsidRDefault="00891882" w:rsidP="00D37360">
      <w:pPr>
        <w:rPr>
          <w:rFonts w:cs="Arial"/>
          <w:sz w:val="20"/>
        </w:rPr>
      </w:pPr>
    </w:p>
    <w:p w14:paraId="5FAC5DCE" w14:textId="77777777" w:rsidR="00FF003A" w:rsidRPr="00B6190F" w:rsidRDefault="00FF003A" w:rsidP="00D373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891882" w:rsidRPr="00B6190F" w14:paraId="723AD105" w14:textId="77777777" w:rsidTr="00891882">
        <w:tc>
          <w:tcPr>
            <w:tcW w:w="9378" w:type="dxa"/>
            <w:gridSpan w:val="2"/>
            <w:shd w:val="pct20" w:color="auto" w:fill="auto"/>
          </w:tcPr>
          <w:p w14:paraId="31786155" w14:textId="77777777" w:rsidR="00891882" w:rsidRPr="00B6190F" w:rsidRDefault="00891882" w:rsidP="00891882">
            <w:pPr>
              <w:tabs>
                <w:tab w:val="left" w:pos="1080"/>
              </w:tabs>
              <w:spacing w:after="60"/>
              <w:rPr>
                <w:rFonts w:cs="Arial"/>
                <w:b/>
                <w:bCs/>
                <w:iCs/>
                <w:sz w:val="20"/>
              </w:rPr>
            </w:pPr>
            <w:r w:rsidRPr="00B6190F">
              <w:rPr>
                <w:rFonts w:cs="Arial"/>
                <w:b/>
                <w:bCs/>
                <w:iCs/>
                <w:sz w:val="20"/>
              </w:rPr>
              <w:t>(IR-2) Incident Response Training</w:t>
            </w:r>
          </w:p>
        </w:tc>
      </w:tr>
      <w:tr w:rsidR="00891882" w:rsidRPr="00B6190F" w14:paraId="1C4D489C" w14:textId="77777777" w:rsidTr="00891882">
        <w:trPr>
          <w:trHeight w:val="215"/>
        </w:trPr>
        <w:tc>
          <w:tcPr>
            <w:tcW w:w="9378" w:type="dxa"/>
            <w:gridSpan w:val="2"/>
            <w:shd w:val="clear" w:color="auto" w:fill="auto"/>
          </w:tcPr>
          <w:p w14:paraId="5571902C" w14:textId="77777777" w:rsidR="00891882" w:rsidRPr="00B6190F" w:rsidRDefault="00891882" w:rsidP="00891882">
            <w:pPr>
              <w:rPr>
                <w:rFonts w:cs="Arial"/>
                <w:sz w:val="20"/>
              </w:rPr>
            </w:pPr>
            <w:r w:rsidRPr="00B6190F">
              <w:rPr>
                <w:rFonts w:cs="Arial"/>
                <w:sz w:val="20"/>
              </w:rPr>
              <w:t xml:space="preserve">The purpose of the policy is to ensure that Staff are trained in Major Incident response processes. </w:t>
            </w:r>
          </w:p>
          <w:p w14:paraId="00B4BC6F" w14:textId="77777777" w:rsidR="00891882" w:rsidRPr="00B6190F" w:rsidRDefault="00891882" w:rsidP="00891882">
            <w:pPr>
              <w:rPr>
                <w:rFonts w:cs="Arial"/>
                <w:sz w:val="20"/>
              </w:rPr>
            </w:pPr>
            <w:r w:rsidRPr="00B6190F">
              <w:rPr>
                <w:rFonts w:cs="Arial"/>
                <w:sz w:val="20"/>
              </w:rPr>
              <w:t xml:space="preserve"> </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891882" w:rsidRPr="00B6190F" w14:paraId="0E78BA6B" w14:textId="77777777" w:rsidTr="000B7650">
              <w:tc>
                <w:tcPr>
                  <w:tcW w:w="8797" w:type="dxa"/>
                  <w:gridSpan w:val="3"/>
                  <w:shd w:val="clear" w:color="auto" w:fill="4F81BD"/>
                </w:tcPr>
                <w:p w14:paraId="30AD96A3" w14:textId="77777777" w:rsidR="00891882" w:rsidRPr="00B6190F" w:rsidRDefault="00891882" w:rsidP="00891882">
                  <w:pPr>
                    <w:rPr>
                      <w:b/>
                      <w:bCs/>
                      <w:color w:val="FFFFFF"/>
                      <w:sz w:val="20"/>
                    </w:rPr>
                  </w:pPr>
                  <w:r w:rsidRPr="00B6190F">
                    <w:rPr>
                      <w:b/>
                      <w:bCs/>
                      <w:color w:val="FFFFFF"/>
                      <w:sz w:val="20"/>
                    </w:rPr>
                    <w:t>Applicability of Controls</w:t>
                  </w:r>
                </w:p>
              </w:tc>
            </w:tr>
            <w:tr w:rsidR="00891882" w:rsidRPr="00B6190F" w14:paraId="0E01E1CB" w14:textId="77777777" w:rsidTr="000B7650">
              <w:tc>
                <w:tcPr>
                  <w:tcW w:w="3084" w:type="dxa"/>
                  <w:shd w:val="clear" w:color="auto" w:fill="4F81BD"/>
                </w:tcPr>
                <w:p w14:paraId="489459A0" w14:textId="77777777" w:rsidR="00891882" w:rsidRPr="00B6190F" w:rsidRDefault="00891882" w:rsidP="00891882">
                  <w:pPr>
                    <w:rPr>
                      <w:b/>
                      <w:bCs/>
                      <w:color w:val="FFFFFF"/>
                      <w:sz w:val="20"/>
                    </w:rPr>
                  </w:pPr>
                  <w:r w:rsidRPr="00B6190F">
                    <w:rPr>
                      <w:b/>
                      <w:bCs/>
                      <w:color w:val="FFFFFF"/>
                      <w:sz w:val="20"/>
                    </w:rPr>
                    <w:t>Public</w:t>
                  </w:r>
                </w:p>
              </w:tc>
              <w:tc>
                <w:tcPr>
                  <w:tcW w:w="3192" w:type="dxa"/>
                  <w:shd w:val="clear" w:color="auto" w:fill="4F81BD"/>
                </w:tcPr>
                <w:p w14:paraId="7E3F1A89" w14:textId="77777777" w:rsidR="00891882" w:rsidRPr="00B6190F" w:rsidRDefault="00891882" w:rsidP="00891882">
                  <w:pPr>
                    <w:rPr>
                      <w:b/>
                      <w:bCs/>
                      <w:color w:val="FFFFFF"/>
                      <w:sz w:val="20"/>
                    </w:rPr>
                  </w:pPr>
                  <w:r w:rsidRPr="00B6190F">
                    <w:rPr>
                      <w:b/>
                      <w:bCs/>
                      <w:color w:val="FFFFFF"/>
                      <w:sz w:val="20"/>
                    </w:rPr>
                    <w:t>Confidential</w:t>
                  </w:r>
                </w:p>
              </w:tc>
              <w:tc>
                <w:tcPr>
                  <w:tcW w:w="2521" w:type="dxa"/>
                  <w:shd w:val="clear" w:color="auto" w:fill="4F81BD"/>
                </w:tcPr>
                <w:p w14:paraId="55EA0656" w14:textId="77777777" w:rsidR="00891882" w:rsidRPr="00B6190F" w:rsidRDefault="00891882" w:rsidP="00891882">
                  <w:pPr>
                    <w:rPr>
                      <w:b/>
                      <w:bCs/>
                      <w:color w:val="FFFFFF"/>
                      <w:sz w:val="20"/>
                    </w:rPr>
                  </w:pPr>
                  <w:r w:rsidRPr="00B6190F">
                    <w:rPr>
                      <w:b/>
                      <w:bCs/>
                      <w:color w:val="FFFFFF"/>
                      <w:sz w:val="20"/>
                    </w:rPr>
                    <w:t>FTI</w:t>
                  </w:r>
                </w:p>
              </w:tc>
            </w:tr>
            <w:tr w:rsidR="00891882" w:rsidRPr="00B6190F" w14:paraId="04B53BF6" w14:textId="77777777" w:rsidTr="00891882">
              <w:tc>
                <w:tcPr>
                  <w:tcW w:w="3084" w:type="dxa"/>
                </w:tcPr>
                <w:p w14:paraId="793FE656" w14:textId="77777777" w:rsidR="00891882" w:rsidRPr="00B6190F" w:rsidRDefault="00891882" w:rsidP="00891882">
                  <w:pPr>
                    <w:rPr>
                      <w:bCs/>
                      <w:sz w:val="20"/>
                    </w:rPr>
                  </w:pPr>
                  <w:r w:rsidRPr="00B6190F">
                    <w:rPr>
                      <w:bCs/>
                      <w:sz w:val="20"/>
                    </w:rPr>
                    <w:t>IR-2</w:t>
                  </w:r>
                </w:p>
              </w:tc>
              <w:tc>
                <w:tcPr>
                  <w:tcW w:w="3192" w:type="dxa"/>
                </w:tcPr>
                <w:p w14:paraId="237456EC" w14:textId="77777777" w:rsidR="00891882" w:rsidRPr="00B6190F" w:rsidRDefault="00891882" w:rsidP="00891882">
                  <w:pPr>
                    <w:rPr>
                      <w:sz w:val="20"/>
                    </w:rPr>
                  </w:pPr>
                  <w:r w:rsidRPr="00B6190F">
                    <w:rPr>
                      <w:sz w:val="20"/>
                    </w:rPr>
                    <w:t>IR-2</w:t>
                  </w:r>
                </w:p>
              </w:tc>
              <w:tc>
                <w:tcPr>
                  <w:tcW w:w="2521" w:type="dxa"/>
                </w:tcPr>
                <w:p w14:paraId="413761F1" w14:textId="77777777" w:rsidR="00891882" w:rsidRPr="00B6190F" w:rsidRDefault="00891882" w:rsidP="00891882">
                  <w:pPr>
                    <w:rPr>
                      <w:sz w:val="20"/>
                    </w:rPr>
                  </w:pPr>
                  <w:r w:rsidRPr="00B6190F">
                    <w:rPr>
                      <w:sz w:val="20"/>
                    </w:rPr>
                    <w:t>IR-2</w:t>
                  </w:r>
                </w:p>
              </w:tc>
            </w:tr>
          </w:tbl>
          <w:p w14:paraId="37CA04F0" w14:textId="77777777" w:rsidR="00891882" w:rsidRPr="00B6190F" w:rsidRDefault="00891882" w:rsidP="00891882">
            <w:pPr>
              <w:rPr>
                <w:rFonts w:cs="Arial"/>
                <w:sz w:val="20"/>
              </w:rPr>
            </w:pPr>
          </w:p>
          <w:p w14:paraId="5C2C4A58" w14:textId="77777777" w:rsidR="00891882" w:rsidRPr="00B6190F" w:rsidRDefault="00891882" w:rsidP="00891882">
            <w:pPr>
              <w:rPr>
                <w:rFonts w:cs="Arial"/>
                <w:sz w:val="20"/>
              </w:rPr>
            </w:pPr>
            <w:r w:rsidRPr="00B6190F">
              <w:rPr>
                <w:rFonts w:cs="Arial"/>
                <w:sz w:val="20"/>
              </w:rPr>
              <w:t>It is the policy of the Agency that Staff are trained in their Major Incident response roles prior to assuming a Major Incident response role or responsibility, when a change occurs in a Major Incident response process for a Resource and annually thereafter.</w:t>
            </w:r>
          </w:p>
          <w:p w14:paraId="2A2D0609" w14:textId="77777777" w:rsidR="00891882" w:rsidRPr="00B6190F" w:rsidRDefault="00891882" w:rsidP="00891882">
            <w:pPr>
              <w:rPr>
                <w:rFonts w:cs="Arial"/>
                <w:sz w:val="20"/>
              </w:rPr>
            </w:pPr>
          </w:p>
        </w:tc>
      </w:tr>
      <w:tr w:rsidR="00891882" w:rsidRPr="00B6190F" w14:paraId="7B278ED7" w14:textId="77777777" w:rsidTr="00891882">
        <w:tc>
          <w:tcPr>
            <w:tcW w:w="9378" w:type="dxa"/>
            <w:gridSpan w:val="2"/>
          </w:tcPr>
          <w:p w14:paraId="5BE74B22" w14:textId="77777777" w:rsidR="00891882" w:rsidRPr="00B6190F" w:rsidRDefault="00891882" w:rsidP="00891882">
            <w:pPr>
              <w:spacing w:after="60"/>
              <w:rPr>
                <w:rFonts w:cs="Arial"/>
                <w:b/>
                <w:sz w:val="20"/>
              </w:rPr>
            </w:pPr>
            <w:r w:rsidRPr="00B6190F">
              <w:rPr>
                <w:rFonts w:cs="Arial"/>
                <w:b/>
                <w:sz w:val="20"/>
              </w:rPr>
              <w:t>Security Control Implementation Details:</w:t>
            </w:r>
          </w:p>
          <w:p w14:paraId="533A359C" w14:textId="77777777" w:rsidR="00891882" w:rsidRPr="00B6190F" w:rsidRDefault="001107C1" w:rsidP="00891882">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891882"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891882"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891882" w:rsidRPr="00B6190F">
              <w:rPr>
                <w:rFonts w:cs="Arial"/>
                <w:sz w:val="20"/>
              </w:rPr>
              <w:t xml:space="preserve"> N/A</w:t>
            </w:r>
          </w:p>
        </w:tc>
      </w:tr>
      <w:tr w:rsidR="00891882" w:rsidRPr="00B6190F" w14:paraId="363AE6D9" w14:textId="77777777" w:rsidTr="00891882">
        <w:trPr>
          <w:trHeight w:val="80"/>
        </w:trPr>
        <w:tc>
          <w:tcPr>
            <w:tcW w:w="9378" w:type="dxa"/>
            <w:gridSpan w:val="2"/>
          </w:tcPr>
          <w:p w14:paraId="379FC0E5" w14:textId="77777777" w:rsidR="00891882" w:rsidRPr="00B6190F" w:rsidRDefault="00891882" w:rsidP="00891882">
            <w:pPr>
              <w:spacing w:after="60"/>
              <w:rPr>
                <w:rFonts w:cs="Arial"/>
                <w:b/>
                <w:sz w:val="20"/>
              </w:rPr>
            </w:pPr>
            <w:r w:rsidRPr="00B6190F">
              <w:rPr>
                <w:rFonts w:cs="Arial"/>
                <w:b/>
                <w:sz w:val="20"/>
              </w:rPr>
              <w:t>Responsible Parties:</w:t>
            </w:r>
          </w:p>
          <w:p w14:paraId="06B7F586" w14:textId="36AE4EE1" w:rsidR="00891882" w:rsidRPr="00B6190F" w:rsidRDefault="00A3254F" w:rsidP="00891882">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891882" w:rsidRPr="00B6190F">
              <w:rPr>
                <w:rFonts w:cs="Arial"/>
                <w:sz w:val="20"/>
              </w:rPr>
              <w:t xml:space="preserve"> NC Department of Revenue</w:t>
            </w:r>
          </w:p>
          <w:p w14:paraId="5A52D179" w14:textId="11345B65" w:rsidR="00891882" w:rsidRPr="00B6190F" w:rsidRDefault="00A3254F" w:rsidP="00891882">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891882" w:rsidRPr="00B6190F">
              <w:rPr>
                <w:rFonts w:cs="Arial"/>
                <w:sz w:val="20"/>
              </w:rPr>
              <w:t xml:space="preserve"> </w:t>
            </w:r>
            <w:r w:rsidR="00385D49">
              <w:rPr>
                <w:rFonts w:cs="Arial"/>
                <w:sz w:val="20"/>
              </w:rPr>
              <w:t>&lt;PROVIDER&gt;</w:t>
            </w:r>
          </w:p>
        </w:tc>
      </w:tr>
      <w:tr w:rsidR="00891882" w:rsidRPr="00B6190F" w14:paraId="61012FE3" w14:textId="77777777" w:rsidTr="00891882">
        <w:tc>
          <w:tcPr>
            <w:tcW w:w="9378" w:type="dxa"/>
            <w:gridSpan w:val="2"/>
          </w:tcPr>
          <w:p w14:paraId="0CB6EF26" w14:textId="572FFB66" w:rsidR="00891882" w:rsidRPr="00B6190F" w:rsidRDefault="00891882" w:rsidP="00891882">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r w:rsidR="00171C38" w:rsidRPr="000C3780">
              <w:rPr>
                <w:rFonts w:cs="Arial"/>
                <w:bCs/>
                <w:i/>
                <w:sz w:val="20"/>
                <w:highlight w:val="yellow"/>
              </w:rPr>
              <w:t>&lt;PROVIDER&gt; will train employees to immediately report suspected incidents to the NCDOR Service Desk and to work with the NCDOR and the IRS (if required) throughout the incident handling process.</w:t>
            </w:r>
          </w:p>
        </w:tc>
      </w:tr>
      <w:tr w:rsidR="00171C38" w:rsidRPr="001909F6" w14:paraId="1286FB60" w14:textId="77777777" w:rsidTr="00171C38">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7C9D6" w14:textId="77777777" w:rsidR="00171C38" w:rsidRPr="00171C38" w:rsidRDefault="00171C38" w:rsidP="00356F8B">
            <w:pPr>
              <w:rPr>
                <w:rFonts w:cs="Arial"/>
                <w:bCs/>
                <w:sz w:val="20"/>
              </w:rPr>
            </w:pPr>
            <w:r w:rsidRPr="00171C38">
              <w:rPr>
                <w:rFonts w:cs="Arial"/>
                <w:bCs/>
                <w:sz w:val="20"/>
              </w:rPr>
              <w:t>&lt;Provider&gt; Response</w:t>
            </w:r>
          </w:p>
        </w:tc>
      </w:tr>
      <w:tr w:rsidR="00171C38" w:rsidRPr="00E52C1D" w14:paraId="408073B5" w14:textId="77777777" w:rsidTr="00356F8B">
        <w:tc>
          <w:tcPr>
            <w:tcW w:w="1705" w:type="dxa"/>
          </w:tcPr>
          <w:p w14:paraId="5F66432D" w14:textId="77777777" w:rsidR="00171C38" w:rsidRPr="00E52C1D" w:rsidRDefault="00171C38" w:rsidP="00356F8B">
            <w:pPr>
              <w:rPr>
                <w:rFonts w:cs="Arial"/>
                <w:sz w:val="20"/>
              </w:rPr>
            </w:pPr>
          </w:p>
        </w:tc>
        <w:tc>
          <w:tcPr>
            <w:tcW w:w="7673" w:type="dxa"/>
          </w:tcPr>
          <w:p w14:paraId="712C031D" w14:textId="24BFCC31" w:rsidR="00171C38" w:rsidRPr="009A3902" w:rsidRDefault="009A3902" w:rsidP="00356F8B">
            <w:pPr>
              <w:rPr>
                <w:rFonts w:cs="Arial"/>
                <w:i/>
                <w:color w:val="808080" w:themeColor="background1" w:themeShade="80"/>
                <w:sz w:val="20"/>
              </w:rPr>
            </w:pPr>
            <w:r w:rsidRPr="009A3902">
              <w:rPr>
                <w:i/>
                <w:color w:val="808080" w:themeColor="background1" w:themeShade="80"/>
                <w:sz w:val="20"/>
              </w:rPr>
              <w:t xml:space="preserve">Incident response training provided by organizations is linked to the assigned roles and responsibilities of organizational personnel to ensure the appropriate content and level of detail is included in such training. For example, regular users may only need to know who to call or how to recognize an incident on the information system; </w:t>
            </w:r>
            <w:r w:rsidRPr="009A3902">
              <w:rPr>
                <w:i/>
                <w:color w:val="808080" w:themeColor="background1" w:themeShade="80"/>
                <w:sz w:val="20"/>
              </w:rPr>
              <w:lastRenderedPageBreak/>
              <w:t>system administrators may require additional training on how to handle/remediate incidents; and incident responders may receive more specific training on forensics, reporting, system recovery, and restoration. Incident response training includes user training in the identification and reporting of suspicious activities, both from external and internal sources. Related controls: AT-3, CP-3, IR-8.</w:t>
            </w:r>
          </w:p>
        </w:tc>
      </w:tr>
      <w:tr w:rsidR="00171C38" w:rsidRPr="001909F6" w14:paraId="30C1BD7A" w14:textId="77777777" w:rsidTr="00356F8B">
        <w:tc>
          <w:tcPr>
            <w:tcW w:w="9378" w:type="dxa"/>
            <w:gridSpan w:val="2"/>
            <w:shd w:val="clear" w:color="auto" w:fill="F2F2F2" w:themeFill="background1" w:themeFillShade="F2"/>
          </w:tcPr>
          <w:p w14:paraId="1AE3D07B" w14:textId="77777777" w:rsidR="00171C38" w:rsidRPr="001909F6" w:rsidRDefault="00171C38" w:rsidP="00356F8B">
            <w:pPr>
              <w:rPr>
                <w:rFonts w:cs="Arial"/>
                <w:b/>
                <w:sz w:val="20"/>
                <w:highlight w:val="red"/>
              </w:rPr>
            </w:pPr>
            <w:r w:rsidRPr="001909F6">
              <w:rPr>
                <w:rFonts w:cs="Arial"/>
                <w:sz w:val="20"/>
              </w:rPr>
              <w:lastRenderedPageBreak/>
              <w:t>NCDOR</w:t>
            </w:r>
            <w:r w:rsidRPr="001909F6">
              <w:rPr>
                <w:rFonts w:cs="Arial"/>
                <w:b/>
                <w:sz w:val="20"/>
              </w:rPr>
              <w:t xml:space="preserve"> </w:t>
            </w:r>
            <w:r w:rsidRPr="001909F6">
              <w:rPr>
                <w:rFonts w:cs="Arial"/>
                <w:sz w:val="20"/>
              </w:rPr>
              <w:t>Response</w:t>
            </w:r>
          </w:p>
        </w:tc>
      </w:tr>
      <w:tr w:rsidR="00171C38" w14:paraId="52F40D05" w14:textId="77777777" w:rsidTr="00356F8B">
        <w:tc>
          <w:tcPr>
            <w:tcW w:w="1705" w:type="dxa"/>
          </w:tcPr>
          <w:p w14:paraId="138EAD0B" w14:textId="77777777" w:rsidR="00171C38" w:rsidRDefault="00171C38" w:rsidP="00356F8B">
            <w:pPr>
              <w:rPr>
                <w:rFonts w:cs="Arial"/>
                <w:sz w:val="20"/>
              </w:rPr>
            </w:pPr>
          </w:p>
        </w:tc>
        <w:tc>
          <w:tcPr>
            <w:tcW w:w="7673" w:type="dxa"/>
          </w:tcPr>
          <w:p w14:paraId="6391298E" w14:textId="77777777" w:rsidR="00171C38" w:rsidRDefault="00171C38" w:rsidP="00356F8B">
            <w:pPr>
              <w:rPr>
                <w:rFonts w:cs="Arial"/>
                <w:sz w:val="20"/>
              </w:rPr>
            </w:pPr>
          </w:p>
        </w:tc>
      </w:tr>
    </w:tbl>
    <w:p w14:paraId="05970251" w14:textId="77777777" w:rsidR="00891882" w:rsidRDefault="00891882" w:rsidP="00D37360">
      <w:pPr>
        <w:rPr>
          <w:rFonts w:cs="Arial"/>
          <w:sz w:val="20"/>
        </w:rPr>
      </w:pPr>
    </w:p>
    <w:p w14:paraId="66CC6287" w14:textId="77777777" w:rsidR="00171C38" w:rsidRPr="00B6190F" w:rsidRDefault="00171C38" w:rsidP="00D373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891882" w:rsidRPr="00B6190F" w14:paraId="01207E4D" w14:textId="77777777" w:rsidTr="00171C38">
        <w:tc>
          <w:tcPr>
            <w:tcW w:w="9378" w:type="dxa"/>
            <w:gridSpan w:val="3"/>
            <w:shd w:val="pct20" w:color="auto" w:fill="auto"/>
          </w:tcPr>
          <w:p w14:paraId="0D4091A7" w14:textId="77777777" w:rsidR="00891882" w:rsidRPr="00B6190F" w:rsidRDefault="00891882" w:rsidP="00891882">
            <w:pPr>
              <w:tabs>
                <w:tab w:val="left" w:pos="1080"/>
              </w:tabs>
              <w:spacing w:after="60"/>
              <w:rPr>
                <w:rFonts w:cs="Arial"/>
                <w:b/>
                <w:bCs/>
                <w:iCs/>
                <w:sz w:val="20"/>
              </w:rPr>
            </w:pPr>
            <w:r w:rsidRPr="00B6190F">
              <w:rPr>
                <w:rFonts w:cs="Arial"/>
                <w:b/>
                <w:bCs/>
                <w:iCs/>
                <w:sz w:val="20"/>
              </w:rPr>
              <w:t>(IR-3) Incident Response Testing</w:t>
            </w:r>
          </w:p>
        </w:tc>
      </w:tr>
      <w:tr w:rsidR="00891882" w:rsidRPr="00B6190F" w14:paraId="576F3463" w14:textId="77777777" w:rsidTr="00171C38">
        <w:trPr>
          <w:trHeight w:val="215"/>
        </w:trPr>
        <w:tc>
          <w:tcPr>
            <w:tcW w:w="9378" w:type="dxa"/>
            <w:gridSpan w:val="3"/>
            <w:shd w:val="clear" w:color="auto" w:fill="auto"/>
          </w:tcPr>
          <w:p w14:paraId="569A0027" w14:textId="77777777" w:rsidR="00891882" w:rsidRPr="00B6190F" w:rsidRDefault="00891882" w:rsidP="00891882">
            <w:pPr>
              <w:rPr>
                <w:rFonts w:cs="Arial"/>
                <w:sz w:val="20"/>
              </w:rPr>
            </w:pPr>
            <w:r w:rsidRPr="00B6190F">
              <w:rPr>
                <w:rFonts w:cs="Arial"/>
                <w:sz w:val="20"/>
              </w:rPr>
              <w:t>The purpose of the policy is to ensure that Major Incident responses are tested annually.</w:t>
            </w:r>
          </w:p>
          <w:p w14:paraId="6D04AA23" w14:textId="77777777" w:rsidR="00891882" w:rsidRPr="00B6190F" w:rsidRDefault="00891882" w:rsidP="0089188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891882" w:rsidRPr="00B6190F" w14:paraId="0644284B" w14:textId="77777777" w:rsidTr="000B7650">
              <w:tc>
                <w:tcPr>
                  <w:tcW w:w="8797" w:type="dxa"/>
                  <w:gridSpan w:val="3"/>
                  <w:shd w:val="clear" w:color="auto" w:fill="4F81BD"/>
                </w:tcPr>
                <w:p w14:paraId="67000171" w14:textId="77777777" w:rsidR="00891882" w:rsidRPr="00B6190F" w:rsidRDefault="00891882" w:rsidP="00891882">
                  <w:pPr>
                    <w:rPr>
                      <w:b/>
                      <w:bCs/>
                      <w:color w:val="FFFFFF"/>
                      <w:sz w:val="20"/>
                    </w:rPr>
                  </w:pPr>
                  <w:r w:rsidRPr="00B6190F">
                    <w:rPr>
                      <w:b/>
                      <w:bCs/>
                      <w:color w:val="FFFFFF"/>
                      <w:sz w:val="20"/>
                    </w:rPr>
                    <w:t>Applicability of Controls</w:t>
                  </w:r>
                </w:p>
              </w:tc>
            </w:tr>
            <w:tr w:rsidR="00891882" w:rsidRPr="00B6190F" w14:paraId="0BD3C585" w14:textId="77777777" w:rsidTr="000B7650">
              <w:tc>
                <w:tcPr>
                  <w:tcW w:w="3084" w:type="dxa"/>
                  <w:shd w:val="clear" w:color="auto" w:fill="4F81BD"/>
                </w:tcPr>
                <w:p w14:paraId="7FCA695C" w14:textId="77777777" w:rsidR="00891882" w:rsidRPr="00B6190F" w:rsidRDefault="00891882" w:rsidP="00891882">
                  <w:pPr>
                    <w:rPr>
                      <w:b/>
                      <w:bCs/>
                      <w:color w:val="FFFFFF"/>
                      <w:sz w:val="20"/>
                    </w:rPr>
                  </w:pPr>
                  <w:r w:rsidRPr="00B6190F">
                    <w:rPr>
                      <w:b/>
                      <w:bCs/>
                      <w:color w:val="FFFFFF"/>
                      <w:sz w:val="20"/>
                    </w:rPr>
                    <w:t>Public</w:t>
                  </w:r>
                </w:p>
              </w:tc>
              <w:tc>
                <w:tcPr>
                  <w:tcW w:w="3192" w:type="dxa"/>
                  <w:shd w:val="clear" w:color="auto" w:fill="4F81BD"/>
                </w:tcPr>
                <w:p w14:paraId="1338DD65" w14:textId="77777777" w:rsidR="00891882" w:rsidRPr="00B6190F" w:rsidRDefault="00891882" w:rsidP="00891882">
                  <w:pPr>
                    <w:rPr>
                      <w:b/>
                      <w:bCs/>
                      <w:color w:val="FFFFFF"/>
                      <w:sz w:val="20"/>
                    </w:rPr>
                  </w:pPr>
                  <w:r w:rsidRPr="00B6190F">
                    <w:rPr>
                      <w:b/>
                      <w:bCs/>
                      <w:color w:val="FFFFFF"/>
                      <w:sz w:val="20"/>
                    </w:rPr>
                    <w:t>Confidential</w:t>
                  </w:r>
                </w:p>
              </w:tc>
              <w:tc>
                <w:tcPr>
                  <w:tcW w:w="2521" w:type="dxa"/>
                  <w:shd w:val="clear" w:color="auto" w:fill="4F81BD"/>
                </w:tcPr>
                <w:p w14:paraId="07921F9F" w14:textId="77777777" w:rsidR="00891882" w:rsidRPr="00B6190F" w:rsidRDefault="00891882" w:rsidP="00891882">
                  <w:pPr>
                    <w:rPr>
                      <w:b/>
                      <w:bCs/>
                      <w:color w:val="FFFFFF"/>
                      <w:sz w:val="20"/>
                    </w:rPr>
                  </w:pPr>
                  <w:r w:rsidRPr="00B6190F">
                    <w:rPr>
                      <w:b/>
                      <w:bCs/>
                      <w:color w:val="FFFFFF"/>
                      <w:sz w:val="20"/>
                    </w:rPr>
                    <w:t>FTI</w:t>
                  </w:r>
                </w:p>
              </w:tc>
            </w:tr>
            <w:tr w:rsidR="00891882" w:rsidRPr="00B6190F" w14:paraId="7B25F553" w14:textId="77777777" w:rsidTr="00891882">
              <w:tc>
                <w:tcPr>
                  <w:tcW w:w="3084" w:type="dxa"/>
                </w:tcPr>
                <w:p w14:paraId="564D3FFA" w14:textId="77777777" w:rsidR="00891882" w:rsidRPr="00B6190F" w:rsidRDefault="00891882" w:rsidP="00891882">
                  <w:pPr>
                    <w:rPr>
                      <w:bCs/>
                      <w:sz w:val="20"/>
                    </w:rPr>
                  </w:pPr>
                </w:p>
              </w:tc>
              <w:tc>
                <w:tcPr>
                  <w:tcW w:w="3192" w:type="dxa"/>
                </w:tcPr>
                <w:p w14:paraId="6C9C50A7" w14:textId="77777777" w:rsidR="00891882" w:rsidRPr="00B6190F" w:rsidRDefault="00891882" w:rsidP="00891882">
                  <w:pPr>
                    <w:rPr>
                      <w:sz w:val="20"/>
                    </w:rPr>
                  </w:pPr>
                  <w:r w:rsidRPr="00B6190F">
                    <w:rPr>
                      <w:sz w:val="20"/>
                    </w:rPr>
                    <w:t>IR-3(CE2)</w:t>
                  </w:r>
                </w:p>
              </w:tc>
              <w:tc>
                <w:tcPr>
                  <w:tcW w:w="2521" w:type="dxa"/>
                </w:tcPr>
                <w:p w14:paraId="43CF1A04" w14:textId="77777777" w:rsidR="00891882" w:rsidRPr="00B6190F" w:rsidRDefault="00891882" w:rsidP="00891882">
                  <w:pPr>
                    <w:rPr>
                      <w:sz w:val="20"/>
                    </w:rPr>
                  </w:pPr>
                  <w:r w:rsidRPr="00B6190F">
                    <w:rPr>
                      <w:sz w:val="20"/>
                    </w:rPr>
                    <w:t>IR-3</w:t>
                  </w:r>
                </w:p>
              </w:tc>
            </w:tr>
          </w:tbl>
          <w:p w14:paraId="7A41643D" w14:textId="77777777" w:rsidR="00891882" w:rsidRPr="00B6190F" w:rsidRDefault="00891882" w:rsidP="00891882">
            <w:pPr>
              <w:rPr>
                <w:rFonts w:cs="Arial"/>
                <w:sz w:val="20"/>
              </w:rPr>
            </w:pPr>
          </w:p>
          <w:p w14:paraId="39AF785D" w14:textId="77777777" w:rsidR="00891882" w:rsidRPr="00B6190F" w:rsidRDefault="00891882" w:rsidP="00891882">
            <w:pPr>
              <w:rPr>
                <w:rFonts w:cs="Arial"/>
                <w:sz w:val="20"/>
              </w:rPr>
            </w:pPr>
            <w:r w:rsidRPr="00B6190F">
              <w:rPr>
                <w:rFonts w:cs="Arial"/>
                <w:sz w:val="20"/>
              </w:rPr>
              <w:t xml:space="preserve">It is the policy of the Agency that Major Incident response processes are tested annually. </w:t>
            </w:r>
          </w:p>
          <w:p w14:paraId="1BA95989" w14:textId="77777777" w:rsidR="00891882" w:rsidRPr="00B6190F" w:rsidRDefault="00891882" w:rsidP="00891882">
            <w:pPr>
              <w:rPr>
                <w:rFonts w:cs="Arial"/>
                <w:sz w:val="20"/>
              </w:rPr>
            </w:pPr>
          </w:p>
          <w:p w14:paraId="4ADC96C4" w14:textId="5265427D" w:rsidR="00891882" w:rsidRPr="00171C38" w:rsidRDefault="00891882" w:rsidP="00FA3766">
            <w:pPr>
              <w:numPr>
                <w:ilvl w:val="0"/>
                <w:numId w:val="32"/>
              </w:numPr>
              <w:rPr>
                <w:rFonts w:cs="Arial"/>
                <w:sz w:val="20"/>
              </w:rPr>
            </w:pPr>
            <w:r w:rsidRPr="00171C38">
              <w:rPr>
                <w:rFonts w:cs="Arial"/>
                <w:sz w:val="20"/>
              </w:rPr>
              <w:t xml:space="preserve">The </w:t>
            </w:r>
            <w:r w:rsidR="00C138AD" w:rsidRPr="00171C38">
              <w:rPr>
                <w:rFonts w:cs="Arial"/>
                <w:sz w:val="20"/>
              </w:rPr>
              <w:t>Provider</w:t>
            </w:r>
            <w:r w:rsidRPr="00171C38">
              <w:rPr>
                <w:rFonts w:cs="Arial"/>
                <w:sz w:val="20"/>
              </w:rPr>
              <w:t xml:space="preserve"> must</w:t>
            </w:r>
            <w:r w:rsidR="00153513" w:rsidRPr="00171C38">
              <w:rPr>
                <w:rFonts w:cs="Arial"/>
                <w:sz w:val="20"/>
              </w:rPr>
              <w:t xml:space="preserve"> </w:t>
            </w:r>
            <w:r w:rsidRPr="00171C38">
              <w:rPr>
                <w:rFonts w:cs="Arial"/>
                <w:sz w:val="20"/>
              </w:rPr>
              <w:t>perform a tabletop exercise using scenarios that would be classified as a Major Incident including a breach of Data classified as Federal Tax Information (FTI);</w:t>
            </w:r>
            <w:r w:rsidR="006D33F3" w:rsidRPr="00171C38">
              <w:rPr>
                <w:rFonts w:cs="Arial"/>
                <w:sz w:val="20"/>
              </w:rPr>
              <w:t xml:space="preserve"> and</w:t>
            </w:r>
          </w:p>
          <w:p w14:paraId="536392DD" w14:textId="77777777" w:rsidR="006D33F3" w:rsidRPr="00171C38" w:rsidRDefault="006D33F3" w:rsidP="006D33F3">
            <w:pPr>
              <w:ind w:left="720"/>
              <w:rPr>
                <w:rFonts w:cs="Arial"/>
                <w:sz w:val="20"/>
              </w:rPr>
            </w:pPr>
          </w:p>
          <w:p w14:paraId="0B90A750" w14:textId="61B329E9" w:rsidR="00891882" w:rsidRPr="00171C38" w:rsidRDefault="00891882" w:rsidP="00B5152F">
            <w:pPr>
              <w:numPr>
                <w:ilvl w:val="0"/>
                <w:numId w:val="32"/>
              </w:numPr>
              <w:rPr>
                <w:rFonts w:cs="Arial"/>
                <w:sz w:val="20"/>
              </w:rPr>
            </w:pPr>
            <w:r w:rsidRPr="00171C38">
              <w:rPr>
                <w:rFonts w:cs="Arial"/>
                <w:sz w:val="20"/>
              </w:rPr>
              <w:t>All Staff with significant Major Incident response capabilities</w:t>
            </w:r>
            <w:r w:rsidR="00637EC1" w:rsidRPr="00171C38">
              <w:rPr>
                <w:rFonts w:cs="Arial"/>
                <w:sz w:val="20"/>
              </w:rPr>
              <w:t xml:space="preserve"> </w:t>
            </w:r>
            <w:r w:rsidRPr="00171C38">
              <w:rPr>
                <w:rFonts w:cs="Arial"/>
                <w:sz w:val="20"/>
              </w:rPr>
              <w:t>must be included in the tabletop exercise</w:t>
            </w:r>
            <w:r w:rsidR="00637EC1" w:rsidRPr="00171C38">
              <w:rPr>
                <w:rFonts w:cs="Arial"/>
                <w:sz w:val="20"/>
              </w:rPr>
              <w:t xml:space="preserve"> along with NCDOR personnel identified by the CIO</w:t>
            </w:r>
            <w:r w:rsidRPr="00171C38">
              <w:rPr>
                <w:rFonts w:cs="Arial"/>
                <w:sz w:val="20"/>
              </w:rPr>
              <w:t>; and</w:t>
            </w:r>
          </w:p>
          <w:p w14:paraId="39CB3D6F" w14:textId="77777777" w:rsidR="006D33F3" w:rsidRPr="00171C38" w:rsidRDefault="006D33F3" w:rsidP="006D33F3">
            <w:pPr>
              <w:ind w:left="720"/>
              <w:rPr>
                <w:rFonts w:cs="Arial"/>
                <w:sz w:val="20"/>
              </w:rPr>
            </w:pPr>
          </w:p>
          <w:p w14:paraId="476F4DD4" w14:textId="77777777" w:rsidR="00891882" w:rsidRPr="00171C38" w:rsidRDefault="00891882" w:rsidP="00B5152F">
            <w:pPr>
              <w:numPr>
                <w:ilvl w:val="0"/>
                <w:numId w:val="32"/>
              </w:numPr>
              <w:rPr>
                <w:rFonts w:cs="Arial"/>
                <w:sz w:val="20"/>
              </w:rPr>
            </w:pPr>
            <w:r w:rsidRPr="00171C38">
              <w:rPr>
                <w:rFonts w:cs="Arial"/>
                <w:sz w:val="20"/>
              </w:rPr>
              <w:t xml:space="preserve">Each exercise must produce and after-action report to improve the process. </w:t>
            </w:r>
          </w:p>
          <w:p w14:paraId="45009222" w14:textId="77777777" w:rsidR="006D33F3" w:rsidRPr="00171C38" w:rsidRDefault="006D33F3" w:rsidP="006D33F3">
            <w:pPr>
              <w:ind w:left="720"/>
              <w:rPr>
                <w:rFonts w:cs="Arial"/>
                <w:sz w:val="20"/>
              </w:rPr>
            </w:pPr>
          </w:p>
          <w:p w14:paraId="14098679" w14:textId="77777777" w:rsidR="00891882" w:rsidRPr="00171C38" w:rsidRDefault="00891882" w:rsidP="00B5152F">
            <w:pPr>
              <w:numPr>
                <w:ilvl w:val="0"/>
                <w:numId w:val="32"/>
              </w:numPr>
              <w:rPr>
                <w:rFonts w:cs="Arial"/>
                <w:sz w:val="20"/>
              </w:rPr>
            </w:pPr>
            <w:r w:rsidRPr="00171C38">
              <w:rPr>
                <w:rFonts w:cs="Arial"/>
                <w:sz w:val="20"/>
              </w:rPr>
              <w:t>For Major Incidents where FTI is involved:</w:t>
            </w:r>
          </w:p>
          <w:p w14:paraId="4C789C3C" w14:textId="34915BE4" w:rsidR="00891882" w:rsidRPr="00171C38" w:rsidRDefault="00891882" w:rsidP="00637EC1">
            <w:pPr>
              <w:numPr>
                <w:ilvl w:val="1"/>
                <w:numId w:val="32"/>
              </w:numPr>
              <w:rPr>
                <w:rFonts w:cs="Arial"/>
                <w:sz w:val="20"/>
              </w:rPr>
            </w:pPr>
            <w:r w:rsidRPr="00171C38">
              <w:rPr>
                <w:rFonts w:cs="Arial"/>
                <w:sz w:val="20"/>
              </w:rPr>
              <w:t xml:space="preserve">The </w:t>
            </w:r>
            <w:r w:rsidR="00C138AD" w:rsidRPr="00171C38">
              <w:rPr>
                <w:rFonts w:cs="Arial"/>
                <w:sz w:val="20"/>
              </w:rPr>
              <w:t>Provider</w:t>
            </w:r>
            <w:r w:rsidRPr="00171C38">
              <w:rPr>
                <w:rFonts w:cs="Arial"/>
                <w:sz w:val="20"/>
              </w:rPr>
              <w:t xml:space="preserve"> must not wait to conduct an internal investigation to determine if FTI was involved in an unauthorized disclosure or data breach. If FTI may have been involved, </w:t>
            </w:r>
            <w:r w:rsidR="00C138AD" w:rsidRPr="00171C38">
              <w:rPr>
                <w:rFonts w:cs="Arial"/>
                <w:sz w:val="20"/>
              </w:rPr>
              <w:t>Provider</w:t>
            </w:r>
            <w:r w:rsidRPr="00171C38">
              <w:rPr>
                <w:rFonts w:cs="Arial"/>
                <w:sz w:val="20"/>
              </w:rPr>
              <w:t xml:space="preserve"> must contact</w:t>
            </w:r>
            <w:r w:rsidR="00153513" w:rsidRPr="00171C38">
              <w:rPr>
                <w:rFonts w:cs="Arial"/>
                <w:sz w:val="20"/>
              </w:rPr>
              <w:t xml:space="preserve"> the</w:t>
            </w:r>
            <w:r w:rsidRPr="00171C38">
              <w:rPr>
                <w:rFonts w:cs="Arial"/>
                <w:sz w:val="20"/>
              </w:rPr>
              <w:t xml:space="preserve"> </w:t>
            </w:r>
            <w:r w:rsidR="00153513" w:rsidRPr="00171C38">
              <w:rPr>
                <w:rFonts w:cs="Arial"/>
                <w:sz w:val="20"/>
              </w:rPr>
              <w:t>NCDOR Service Desk</w:t>
            </w:r>
            <w:r w:rsidRPr="00171C38">
              <w:rPr>
                <w:rFonts w:cs="Arial"/>
                <w:sz w:val="20"/>
              </w:rPr>
              <w:t xml:space="preserve"> immediately. </w:t>
            </w:r>
            <w:r w:rsidR="00C138AD" w:rsidRPr="00171C38">
              <w:rPr>
                <w:rFonts w:cs="Arial"/>
                <w:sz w:val="20"/>
              </w:rPr>
              <w:t>Provider</w:t>
            </w:r>
            <w:r w:rsidRPr="00171C38">
              <w:rPr>
                <w:rFonts w:cs="Arial"/>
                <w:sz w:val="20"/>
              </w:rPr>
              <w:t xml:space="preserve"> will cooperate with TIGTA and Office of Safeguards investigators, providing data and access as needed to determine the facts and circumstances of the Major Incident;</w:t>
            </w:r>
            <w:r w:rsidR="00463FD0" w:rsidRPr="00171C38">
              <w:rPr>
                <w:rFonts w:cs="Arial"/>
                <w:sz w:val="20"/>
              </w:rPr>
              <w:t xml:space="preserve"> </w:t>
            </w:r>
          </w:p>
          <w:p w14:paraId="4A0E8030" w14:textId="2C79A4ED" w:rsidR="00891882" w:rsidRPr="00171C38" w:rsidRDefault="00891882" w:rsidP="00637EC1">
            <w:pPr>
              <w:numPr>
                <w:ilvl w:val="1"/>
                <w:numId w:val="32"/>
              </w:numPr>
              <w:rPr>
                <w:rFonts w:cs="Arial"/>
                <w:sz w:val="20"/>
              </w:rPr>
            </w:pPr>
            <w:r w:rsidRPr="00171C38">
              <w:rPr>
                <w:rFonts w:cs="Arial"/>
                <w:sz w:val="20"/>
              </w:rPr>
              <w:t xml:space="preserve">The Office of Safeguards will coordinate with the Agency regarding appropriate follow-up actions required to be taken by the </w:t>
            </w:r>
            <w:r w:rsidR="00C138AD" w:rsidRPr="00171C38">
              <w:rPr>
                <w:rFonts w:cs="Arial"/>
                <w:sz w:val="20"/>
              </w:rPr>
              <w:t>Provider</w:t>
            </w:r>
            <w:r w:rsidRPr="00171C38">
              <w:rPr>
                <w:rFonts w:cs="Arial"/>
                <w:sz w:val="20"/>
              </w:rPr>
              <w:t xml:space="preserve"> to ensure continued protection of FTI</w:t>
            </w:r>
            <w:r w:rsidR="00637EC1" w:rsidRPr="00171C38">
              <w:rPr>
                <w:rFonts w:cs="Arial"/>
                <w:sz w:val="20"/>
              </w:rPr>
              <w:t xml:space="preserve"> and the Agency will instruct the </w:t>
            </w:r>
            <w:r w:rsidR="00C138AD" w:rsidRPr="00171C38">
              <w:rPr>
                <w:rFonts w:cs="Arial"/>
                <w:sz w:val="20"/>
              </w:rPr>
              <w:t>Provider</w:t>
            </w:r>
            <w:r w:rsidR="00637EC1" w:rsidRPr="00171C38">
              <w:rPr>
                <w:rFonts w:cs="Arial"/>
                <w:sz w:val="20"/>
              </w:rPr>
              <w:t xml:space="preserve"> on any necessary actions to be taken</w:t>
            </w:r>
            <w:r w:rsidRPr="00171C38">
              <w:rPr>
                <w:rFonts w:cs="Arial"/>
                <w:sz w:val="20"/>
              </w:rPr>
              <w:t>;</w:t>
            </w:r>
          </w:p>
          <w:p w14:paraId="29589BD6" w14:textId="4F5552A7" w:rsidR="00891882" w:rsidRPr="00171C38" w:rsidRDefault="00891882" w:rsidP="00637EC1">
            <w:pPr>
              <w:numPr>
                <w:ilvl w:val="1"/>
                <w:numId w:val="32"/>
              </w:numPr>
              <w:rPr>
                <w:rFonts w:cs="Arial"/>
                <w:sz w:val="20"/>
              </w:rPr>
            </w:pPr>
            <w:r w:rsidRPr="00171C38">
              <w:rPr>
                <w:rFonts w:cs="Arial"/>
                <w:sz w:val="20"/>
              </w:rPr>
              <w:t xml:space="preserve">Once the Major Incident has been addressed, the </w:t>
            </w:r>
            <w:r w:rsidR="00C138AD" w:rsidRPr="00171C38">
              <w:rPr>
                <w:rFonts w:cs="Arial"/>
                <w:sz w:val="20"/>
              </w:rPr>
              <w:t>Provider</w:t>
            </w:r>
            <w:r w:rsidRPr="00171C38">
              <w:rPr>
                <w:rFonts w:cs="Arial"/>
                <w:sz w:val="20"/>
              </w:rPr>
              <w:t xml:space="preserve"> will conduct a post-action review to ensure the Major Incident response policies and proce</w:t>
            </w:r>
            <w:r w:rsidR="006D33F3" w:rsidRPr="00171C38">
              <w:rPr>
                <w:rFonts w:cs="Arial"/>
                <w:sz w:val="20"/>
              </w:rPr>
              <w:t>dures provide adequate guidance.</w:t>
            </w:r>
          </w:p>
          <w:p w14:paraId="41F2EEC7" w14:textId="77777777" w:rsidR="006D33F3" w:rsidRPr="00171C38" w:rsidRDefault="006D33F3" w:rsidP="006D33F3">
            <w:pPr>
              <w:ind w:left="1440"/>
              <w:rPr>
                <w:rFonts w:cs="Arial"/>
                <w:sz w:val="20"/>
              </w:rPr>
            </w:pPr>
          </w:p>
          <w:p w14:paraId="475F37E2" w14:textId="77777777" w:rsidR="00891882" w:rsidRPr="00171C38" w:rsidRDefault="00891882" w:rsidP="00B5152F">
            <w:pPr>
              <w:numPr>
                <w:ilvl w:val="0"/>
                <w:numId w:val="32"/>
              </w:numPr>
              <w:rPr>
                <w:rFonts w:cs="Arial"/>
                <w:sz w:val="20"/>
              </w:rPr>
            </w:pPr>
            <w:r w:rsidRPr="00171C38">
              <w:rPr>
                <w:rFonts w:cs="Arial"/>
                <w:sz w:val="20"/>
              </w:rPr>
              <w:t>Any identified deficiencies in the Major Incident response policies and procedures should be resolved immediately; and</w:t>
            </w:r>
          </w:p>
          <w:p w14:paraId="1750A21E" w14:textId="77777777" w:rsidR="006D33F3" w:rsidRPr="00171C38" w:rsidRDefault="006D33F3" w:rsidP="006D33F3">
            <w:pPr>
              <w:ind w:left="720"/>
              <w:rPr>
                <w:rFonts w:cs="Arial"/>
                <w:sz w:val="20"/>
              </w:rPr>
            </w:pPr>
          </w:p>
          <w:p w14:paraId="2AEFBC75" w14:textId="7D5C8B18" w:rsidR="00891882" w:rsidRPr="00171C38" w:rsidRDefault="00E14A8C" w:rsidP="00B5152F">
            <w:pPr>
              <w:numPr>
                <w:ilvl w:val="0"/>
                <w:numId w:val="32"/>
              </w:numPr>
              <w:rPr>
                <w:rFonts w:cs="Arial"/>
                <w:sz w:val="20"/>
              </w:rPr>
            </w:pPr>
            <w:r w:rsidRPr="00171C38">
              <w:rPr>
                <w:rFonts w:cs="Arial"/>
                <w:sz w:val="20"/>
              </w:rPr>
              <w:t>Additional training or</w:t>
            </w:r>
            <w:r w:rsidR="00891882" w:rsidRPr="00171C38">
              <w:rPr>
                <w:rFonts w:cs="Arial"/>
                <w:sz w:val="20"/>
              </w:rPr>
              <w:t xml:space="preserve"> any changes to the Major Incident response policies and procedures should be provided to all employees, including contractors and consolidated data center employees, immediately.</w:t>
            </w:r>
          </w:p>
          <w:p w14:paraId="4A1DA8CC" w14:textId="77777777" w:rsidR="00891882" w:rsidRPr="00171C38" w:rsidRDefault="00891882" w:rsidP="00891882">
            <w:pPr>
              <w:rPr>
                <w:rFonts w:cs="Arial"/>
                <w:sz w:val="20"/>
              </w:rPr>
            </w:pPr>
          </w:p>
          <w:p w14:paraId="6EE18135" w14:textId="77777777" w:rsidR="00891882" w:rsidRPr="00171C38" w:rsidRDefault="00891882" w:rsidP="00891882">
            <w:pPr>
              <w:pStyle w:val="Caption"/>
            </w:pPr>
            <w:r w:rsidRPr="00171C38">
              <w:t>Control Enhancement</w:t>
            </w:r>
          </w:p>
          <w:p w14:paraId="66F1A97E" w14:textId="77777777" w:rsidR="00891882" w:rsidRPr="00B6190F" w:rsidRDefault="00891882" w:rsidP="00891882">
            <w:pPr>
              <w:rPr>
                <w:rFonts w:cs="Arial"/>
                <w:sz w:val="20"/>
              </w:rPr>
            </w:pPr>
            <w:r w:rsidRPr="00171C38">
              <w:rPr>
                <w:rFonts w:cs="Arial"/>
                <w:sz w:val="20"/>
              </w:rPr>
              <w:t>CE2. The Agency coordinates incident response testing with organizational elements responsible for related plans.</w:t>
            </w:r>
            <w:r w:rsidR="00DD0E33" w:rsidRPr="00B6190F">
              <w:rPr>
                <w:rFonts w:cs="Arial"/>
                <w:sz w:val="20"/>
              </w:rPr>
              <w:t xml:space="preserve"> </w:t>
            </w:r>
          </w:p>
          <w:p w14:paraId="5C26CC0F" w14:textId="002B9DE3" w:rsidR="00637EC1" w:rsidRPr="00B6190F" w:rsidRDefault="00637EC1" w:rsidP="00891882">
            <w:pPr>
              <w:rPr>
                <w:rFonts w:cs="Arial"/>
                <w:sz w:val="20"/>
              </w:rPr>
            </w:pPr>
          </w:p>
        </w:tc>
      </w:tr>
      <w:tr w:rsidR="00891882" w:rsidRPr="00B6190F" w14:paraId="2965539D" w14:textId="77777777" w:rsidTr="00171C38">
        <w:tc>
          <w:tcPr>
            <w:tcW w:w="9378" w:type="dxa"/>
            <w:gridSpan w:val="3"/>
          </w:tcPr>
          <w:p w14:paraId="6039AB1B" w14:textId="1FBF2CA0" w:rsidR="00891882" w:rsidRPr="00B6190F" w:rsidRDefault="00891882" w:rsidP="00891882">
            <w:pPr>
              <w:spacing w:after="60"/>
              <w:rPr>
                <w:rFonts w:cs="Arial"/>
                <w:b/>
                <w:sz w:val="20"/>
              </w:rPr>
            </w:pPr>
            <w:r w:rsidRPr="00B6190F">
              <w:rPr>
                <w:rFonts w:cs="Arial"/>
                <w:b/>
                <w:sz w:val="20"/>
              </w:rPr>
              <w:t>Security Control Implementation Details:</w:t>
            </w:r>
          </w:p>
          <w:p w14:paraId="1F660F4A" w14:textId="77777777" w:rsidR="00891882" w:rsidRPr="00B6190F" w:rsidRDefault="00113A29" w:rsidP="00891882">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N/A</w:t>
            </w:r>
          </w:p>
        </w:tc>
      </w:tr>
      <w:tr w:rsidR="00891882" w:rsidRPr="00B6190F" w14:paraId="51C54766" w14:textId="77777777" w:rsidTr="00171C38">
        <w:trPr>
          <w:trHeight w:val="80"/>
        </w:trPr>
        <w:tc>
          <w:tcPr>
            <w:tcW w:w="9378" w:type="dxa"/>
            <w:gridSpan w:val="3"/>
          </w:tcPr>
          <w:p w14:paraId="2F457DAF" w14:textId="77777777" w:rsidR="00891882" w:rsidRPr="00B6190F" w:rsidRDefault="00891882" w:rsidP="00891882">
            <w:pPr>
              <w:spacing w:after="60"/>
              <w:rPr>
                <w:rFonts w:cs="Arial"/>
                <w:b/>
                <w:sz w:val="20"/>
              </w:rPr>
            </w:pPr>
            <w:r w:rsidRPr="00B6190F">
              <w:rPr>
                <w:rFonts w:cs="Arial"/>
                <w:b/>
                <w:sz w:val="20"/>
              </w:rPr>
              <w:lastRenderedPageBreak/>
              <w:t>Responsible Parties:</w:t>
            </w:r>
          </w:p>
          <w:p w14:paraId="17F37FA3" w14:textId="103A06E2" w:rsidR="00891882" w:rsidRPr="00B6190F" w:rsidRDefault="00153513" w:rsidP="00891882">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NC Department of Revenue</w:t>
            </w:r>
          </w:p>
          <w:p w14:paraId="73745A9E" w14:textId="2DE01853" w:rsidR="00891882" w:rsidRPr="00B6190F" w:rsidRDefault="00A3254F" w:rsidP="00891882">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891882" w:rsidRPr="00B6190F">
              <w:rPr>
                <w:rFonts w:cs="Arial"/>
                <w:sz w:val="20"/>
              </w:rPr>
              <w:t xml:space="preserve"> </w:t>
            </w:r>
            <w:r w:rsidR="00385D49">
              <w:rPr>
                <w:rFonts w:cs="Arial"/>
                <w:sz w:val="20"/>
              </w:rPr>
              <w:t>&lt;PROVIDER&gt;</w:t>
            </w:r>
          </w:p>
        </w:tc>
      </w:tr>
      <w:tr w:rsidR="00891882" w:rsidRPr="00B6190F" w14:paraId="746FB41A" w14:textId="77777777" w:rsidTr="00171C38">
        <w:tc>
          <w:tcPr>
            <w:tcW w:w="9378" w:type="dxa"/>
            <w:gridSpan w:val="3"/>
          </w:tcPr>
          <w:p w14:paraId="1850F264" w14:textId="77777777" w:rsidR="00891882" w:rsidRPr="00B6190F" w:rsidRDefault="00AD69FF" w:rsidP="00AD69FF">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171C38" w:rsidRPr="00A75D48" w14:paraId="13B547C2" w14:textId="77777777" w:rsidTr="00171C38">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B0B8FB" w14:textId="77777777" w:rsidR="00171C38" w:rsidRPr="00171C38" w:rsidRDefault="00171C38" w:rsidP="00356F8B">
            <w:pPr>
              <w:rPr>
                <w:rFonts w:cs="Arial"/>
                <w:bCs/>
                <w:sz w:val="20"/>
              </w:rPr>
            </w:pPr>
            <w:r w:rsidRPr="00171C38">
              <w:rPr>
                <w:rFonts w:cs="Arial"/>
                <w:bCs/>
                <w:sz w:val="20"/>
              </w:rPr>
              <w:t>&lt;Provider&gt; Response</w:t>
            </w:r>
          </w:p>
        </w:tc>
      </w:tr>
      <w:tr w:rsidR="00171C38" w:rsidRPr="00E52C1D" w14:paraId="7552E730" w14:textId="77777777" w:rsidTr="00171C38">
        <w:tc>
          <w:tcPr>
            <w:tcW w:w="9378" w:type="dxa"/>
            <w:gridSpan w:val="3"/>
            <w:tcBorders>
              <w:top w:val="single" w:sz="4" w:space="0" w:color="auto"/>
              <w:left w:val="single" w:sz="4" w:space="0" w:color="auto"/>
              <w:bottom w:val="single" w:sz="4" w:space="0" w:color="auto"/>
              <w:right w:val="single" w:sz="4" w:space="0" w:color="auto"/>
            </w:tcBorders>
          </w:tcPr>
          <w:p w14:paraId="2C8E9766" w14:textId="679EFCC5" w:rsidR="00171C38" w:rsidRPr="005A2196" w:rsidRDefault="005A2196" w:rsidP="00356F8B">
            <w:pPr>
              <w:rPr>
                <w:rFonts w:cs="Arial"/>
                <w:b/>
                <w:bCs/>
                <w:i/>
                <w:sz w:val="20"/>
              </w:rPr>
            </w:pPr>
            <w:r w:rsidRPr="005A2196">
              <w:rPr>
                <w:i/>
                <w:color w:val="808080" w:themeColor="background1" w:themeShade="80"/>
                <w:sz w:val="20"/>
              </w:rPr>
              <w:t>Organizations test incident response capabilities to determine the overall effectiveness of the capabilities and to identify potential weaknesses or deficiencies. Incident response testing includes, for example, the use of checklists, walk-through or tabletop exercises, simulations (parallel/full interrupt), and comprehensive exercises. Incident response testing can also include a determination of the effects on organizational operations (e.g., reduction in mission capabilities), organizational assets, and individuals due to incident response. Related controls: CP-4, IR-8.</w:t>
            </w:r>
          </w:p>
        </w:tc>
      </w:tr>
      <w:tr w:rsidR="00171C38" w14:paraId="0A443ABE" w14:textId="77777777" w:rsidTr="00171C38">
        <w:tc>
          <w:tcPr>
            <w:tcW w:w="2155" w:type="dxa"/>
          </w:tcPr>
          <w:p w14:paraId="087C130D" w14:textId="77777777" w:rsidR="00171C38" w:rsidRDefault="00171C38" w:rsidP="00356F8B">
            <w:pPr>
              <w:rPr>
                <w:rFonts w:cs="Arial"/>
                <w:sz w:val="20"/>
                <w:highlight w:val="red"/>
              </w:rPr>
            </w:pPr>
          </w:p>
        </w:tc>
        <w:tc>
          <w:tcPr>
            <w:tcW w:w="720" w:type="dxa"/>
          </w:tcPr>
          <w:p w14:paraId="1AF3A1E2" w14:textId="4F511387" w:rsidR="00171C38" w:rsidRDefault="00171C38" w:rsidP="00356F8B">
            <w:pPr>
              <w:rPr>
                <w:rFonts w:cs="Arial"/>
                <w:sz w:val="20"/>
              </w:rPr>
            </w:pPr>
            <w:r>
              <w:rPr>
                <w:rFonts w:cs="Arial"/>
                <w:sz w:val="20"/>
              </w:rPr>
              <w:t>a.</w:t>
            </w:r>
          </w:p>
        </w:tc>
        <w:tc>
          <w:tcPr>
            <w:tcW w:w="6503" w:type="dxa"/>
          </w:tcPr>
          <w:p w14:paraId="0F960B82" w14:textId="77777777" w:rsidR="00171C38" w:rsidRDefault="00171C38" w:rsidP="00356F8B">
            <w:pPr>
              <w:rPr>
                <w:rFonts w:cs="Arial"/>
                <w:sz w:val="20"/>
              </w:rPr>
            </w:pPr>
          </w:p>
        </w:tc>
      </w:tr>
      <w:tr w:rsidR="00171C38" w14:paraId="62364CBA" w14:textId="77777777" w:rsidTr="00171C38">
        <w:tc>
          <w:tcPr>
            <w:tcW w:w="2155" w:type="dxa"/>
          </w:tcPr>
          <w:p w14:paraId="768E4D8F" w14:textId="77777777" w:rsidR="00171C38" w:rsidRDefault="00171C38" w:rsidP="00356F8B">
            <w:pPr>
              <w:rPr>
                <w:rFonts w:cs="Arial"/>
                <w:sz w:val="20"/>
                <w:highlight w:val="red"/>
              </w:rPr>
            </w:pPr>
          </w:p>
        </w:tc>
        <w:tc>
          <w:tcPr>
            <w:tcW w:w="720" w:type="dxa"/>
          </w:tcPr>
          <w:p w14:paraId="4C424C2D" w14:textId="746710A2" w:rsidR="00171C38" w:rsidRDefault="00171C38" w:rsidP="00356F8B">
            <w:pPr>
              <w:rPr>
                <w:rFonts w:cs="Arial"/>
                <w:sz w:val="20"/>
              </w:rPr>
            </w:pPr>
            <w:r>
              <w:rPr>
                <w:rFonts w:cs="Arial"/>
                <w:sz w:val="20"/>
              </w:rPr>
              <w:t>b.</w:t>
            </w:r>
          </w:p>
        </w:tc>
        <w:tc>
          <w:tcPr>
            <w:tcW w:w="6503" w:type="dxa"/>
          </w:tcPr>
          <w:p w14:paraId="26714379" w14:textId="77777777" w:rsidR="00171C38" w:rsidRDefault="00171C38" w:rsidP="00356F8B">
            <w:pPr>
              <w:rPr>
                <w:rFonts w:cs="Arial"/>
                <w:sz w:val="20"/>
              </w:rPr>
            </w:pPr>
          </w:p>
        </w:tc>
      </w:tr>
      <w:tr w:rsidR="00171C38" w14:paraId="7099D66E" w14:textId="77777777" w:rsidTr="00171C38">
        <w:tc>
          <w:tcPr>
            <w:tcW w:w="2155" w:type="dxa"/>
          </w:tcPr>
          <w:p w14:paraId="582A5841" w14:textId="77777777" w:rsidR="00171C38" w:rsidRDefault="00171C38" w:rsidP="00356F8B">
            <w:pPr>
              <w:rPr>
                <w:rFonts w:cs="Arial"/>
                <w:sz w:val="20"/>
                <w:highlight w:val="red"/>
              </w:rPr>
            </w:pPr>
          </w:p>
        </w:tc>
        <w:tc>
          <w:tcPr>
            <w:tcW w:w="720" w:type="dxa"/>
          </w:tcPr>
          <w:p w14:paraId="6B88A9E6" w14:textId="30F61AF4" w:rsidR="00171C38" w:rsidRDefault="00171C38" w:rsidP="00356F8B">
            <w:pPr>
              <w:rPr>
                <w:rFonts w:cs="Arial"/>
                <w:sz w:val="20"/>
              </w:rPr>
            </w:pPr>
            <w:r>
              <w:rPr>
                <w:rFonts w:cs="Arial"/>
                <w:sz w:val="20"/>
              </w:rPr>
              <w:t>c.</w:t>
            </w:r>
          </w:p>
        </w:tc>
        <w:tc>
          <w:tcPr>
            <w:tcW w:w="6503" w:type="dxa"/>
          </w:tcPr>
          <w:p w14:paraId="74EAD928" w14:textId="77777777" w:rsidR="00171C38" w:rsidRDefault="00171C38" w:rsidP="00356F8B">
            <w:pPr>
              <w:rPr>
                <w:rFonts w:cs="Arial"/>
                <w:sz w:val="20"/>
              </w:rPr>
            </w:pPr>
          </w:p>
        </w:tc>
      </w:tr>
      <w:tr w:rsidR="00171C38" w14:paraId="47CBD2B6" w14:textId="77777777" w:rsidTr="00171C38">
        <w:tc>
          <w:tcPr>
            <w:tcW w:w="2155" w:type="dxa"/>
          </w:tcPr>
          <w:p w14:paraId="58C42063" w14:textId="77777777" w:rsidR="00171C38" w:rsidRDefault="00171C38" w:rsidP="00356F8B">
            <w:pPr>
              <w:rPr>
                <w:rFonts w:cs="Arial"/>
                <w:sz w:val="20"/>
                <w:highlight w:val="red"/>
              </w:rPr>
            </w:pPr>
          </w:p>
        </w:tc>
        <w:tc>
          <w:tcPr>
            <w:tcW w:w="720" w:type="dxa"/>
          </w:tcPr>
          <w:p w14:paraId="771B5B7D" w14:textId="55D45F0D" w:rsidR="00171C38" w:rsidRDefault="00171C38" w:rsidP="00356F8B">
            <w:pPr>
              <w:rPr>
                <w:rFonts w:cs="Arial"/>
                <w:sz w:val="20"/>
              </w:rPr>
            </w:pPr>
            <w:r>
              <w:rPr>
                <w:rFonts w:cs="Arial"/>
                <w:sz w:val="20"/>
              </w:rPr>
              <w:t>d.1</w:t>
            </w:r>
          </w:p>
        </w:tc>
        <w:tc>
          <w:tcPr>
            <w:tcW w:w="6503" w:type="dxa"/>
          </w:tcPr>
          <w:p w14:paraId="6F91CF55" w14:textId="77777777" w:rsidR="00171C38" w:rsidRDefault="00171C38" w:rsidP="00356F8B">
            <w:pPr>
              <w:rPr>
                <w:rFonts w:cs="Arial"/>
                <w:sz w:val="20"/>
              </w:rPr>
            </w:pPr>
          </w:p>
        </w:tc>
      </w:tr>
      <w:tr w:rsidR="00171C38" w14:paraId="2D940A37" w14:textId="77777777" w:rsidTr="00171C38">
        <w:tc>
          <w:tcPr>
            <w:tcW w:w="2155" w:type="dxa"/>
          </w:tcPr>
          <w:p w14:paraId="715F5A12" w14:textId="77777777" w:rsidR="00171C38" w:rsidRDefault="00171C38" w:rsidP="00356F8B">
            <w:pPr>
              <w:rPr>
                <w:rFonts w:cs="Arial"/>
                <w:sz w:val="20"/>
                <w:highlight w:val="red"/>
              </w:rPr>
            </w:pPr>
          </w:p>
        </w:tc>
        <w:tc>
          <w:tcPr>
            <w:tcW w:w="720" w:type="dxa"/>
          </w:tcPr>
          <w:p w14:paraId="720F4917" w14:textId="4F4F5375" w:rsidR="00171C38" w:rsidRDefault="00171C38" w:rsidP="00356F8B">
            <w:pPr>
              <w:rPr>
                <w:rFonts w:cs="Arial"/>
                <w:sz w:val="20"/>
              </w:rPr>
            </w:pPr>
            <w:r>
              <w:rPr>
                <w:rFonts w:cs="Arial"/>
                <w:sz w:val="20"/>
              </w:rPr>
              <w:t>d.2</w:t>
            </w:r>
          </w:p>
        </w:tc>
        <w:tc>
          <w:tcPr>
            <w:tcW w:w="6503" w:type="dxa"/>
          </w:tcPr>
          <w:p w14:paraId="4F73EE91" w14:textId="77777777" w:rsidR="00171C38" w:rsidRDefault="00171C38" w:rsidP="00356F8B">
            <w:pPr>
              <w:rPr>
                <w:rFonts w:cs="Arial"/>
                <w:sz w:val="20"/>
              </w:rPr>
            </w:pPr>
          </w:p>
        </w:tc>
      </w:tr>
      <w:tr w:rsidR="00171C38" w14:paraId="3E68A2FD" w14:textId="77777777" w:rsidTr="00171C38">
        <w:tc>
          <w:tcPr>
            <w:tcW w:w="2155" w:type="dxa"/>
          </w:tcPr>
          <w:p w14:paraId="2358BC25" w14:textId="77777777" w:rsidR="00171C38" w:rsidRDefault="00171C38" w:rsidP="00356F8B">
            <w:pPr>
              <w:rPr>
                <w:rFonts w:cs="Arial"/>
                <w:sz w:val="20"/>
                <w:highlight w:val="red"/>
              </w:rPr>
            </w:pPr>
          </w:p>
        </w:tc>
        <w:tc>
          <w:tcPr>
            <w:tcW w:w="720" w:type="dxa"/>
          </w:tcPr>
          <w:p w14:paraId="1E369AF4" w14:textId="31419243" w:rsidR="00171C38" w:rsidRDefault="00171C38" w:rsidP="00356F8B">
            <w:pPr>
              <w:rPr>
                <w:rFonts w:cs="Arial"/>
                <w:sz w:val="20"/>
              </w:rPr>
            </w:pPr>
            <w:r>
              <w:rPr>
                <w:rFonts w:cs="Arial"/>
                <w:sz w:val="20"/>
              </w:rPr>
              <w:t>d.3</w:t>
            </w:r>
          </w:p>
        </w:tc>
        <w:tc>
          <w:tcPr>
            <w:tcW w:w="6503" w:type="dxa"/>
          </w:tcPr>
          <w:p w14:paraId="2FE34F5E" w14:textId="77777777" w:rsidR="00171C38" w:rsidRDefault="00171C38" w:rsidP="00356F8B">
            <w:pPr>
              <w:rPr>
                <w:rFonts w:cs="Arial"/>
                <w:sz w:val="20"/>
              </w:rPr>
            </w:pPr>
          </w:p>
        </w:tc>
      </w:tr>
      <w:tr w:rsidR="00171C38" w14:paraId="34056DC6" w14:textId="77777777" w:rsidTr="00171C38">
        <w:tc>
          <w:tcPr>
            <w:tcW w:w="2155" w:type="dxa"/>
          </w:tcPr>
          <w:p w14:paraId="6B0EBED6" w14:textId="77777777" w:rsidR="00171C38" w:rsidRDefault="00171C38" w:rsidP="00356F8B">
            <w:pPr>
              <w:rPr>
                <w:rFonts w:cs="Arial"/>
                <w:sz w:val="20"/>
                <w:highlight w:val="red"/>
              </w:rPr>
            </w:pPr>
          </w:p>
        </w:tc>
        <w:tc>
          <w:tcPr>
            <w:tcW w:w="720" w:type="dxa"/>
          </w:tcPr>
          <w:p w14:paraId="2FBC1805" w14:textId="3B94D740" w:rsidR="00171C38" w:rsidRDefault="00171C38" w:rsidP="00356F8B">
            <w:pPr>
              <w:rPr>
                <w:rFonts w:cs="Arial"/>
                <w:sz w:val="20"/>
              </w:rPr>
            </w:pPr>
            <w:r>
              <w:rPr>
                <w:rFonts w:cs="Arial"/>
                <w:sz w:val="20"/>
              </w:rPr>
              <w:t>e.</w:t>
            </w:r>
          </w:p>
        </w:tc>
        <w:tc>
          <w:tcPr>
            <w:tcW w:w="6503" w:type="dxa"/>
          </w:tcPr>
          <w:p w14:paraId="5DF25074" w14:textId="77777777" w:rsidR="00171C38" w:rsidRDefault="00171C38" w:rsidP="00356F8B">
            <w:pPr>
              <w:rPr>
                <w:rFonts w:cs="Arial"/>
                <w:sz w:val="20"/>
              </w:rPr>
            </w:pPr>
          </w:p>
        </w:tc>
      </w:tr>
      <w:tr w:rsidR="00171C38" w14:paraId="71CB1E73" w14:textId="77777777" w:rsidTr="00171C38">
        <w:tc>
          <w:tcPr>
            <w:tcW w:w="2155" w:type="dxa"/>
          </w:tcPr>
          <w:p w14:paraId="094E05F6" w14:textId="77777777" w:rsidR="00171C38" w:rsidRDefault="00171C38" w:rsidP="00356F8B">
            <w:pPr>
              <w:rPr>
                <w:rFonts w:cs="Arial"/>
                <w:sz w:val="20"/>
                <w:highlight w:val="red"/>
              </w:rPr>
            </w:pPr>
          </w:p>
        </w:tc>
        <w:tc>
          <w:tcPr>
            <w:tcW w:w="720" w:type="dxa"/>
          </w:tcPr>
          <w:p w14:paraId="1147612C" w14:textId="581293F5" w:rsidR="00171C38" w:rsidRDefault="00171C38" w:rsidP="00356F8B">
            <w:pPr>
              <w:rPr>
                <w:rFonts w:cs="Arial"/>
                <w:sz w:val="20"/>
              </w:rPr>
            </w:pPr>
            <w:r>
              <w:rPr>
                <w:rFonts w:cs="Arial"/>
                <w:sz w:val="20"/>
              </w:rPr>
              <w:t>f.</w:t>
            </w:r>
          </w:p>
        </w:tc>
        <w:tc>
          <w:tcPr>
            <w:tcW w:w="6503" w:type="dxa"/>
          </w:tcPr>
          <w:p w14:paraId="7A678E4D" w14:textId="77777777" w:rsidR="00171C38" w:rsidRDefault="00171C38" w:rsidP="00356F8B">
            <w:pPr>
              <w:rPr>
                <w:rFonts w:cs="Arial"/>
                <w:sz w:val="20"/>
              </w:rPr>
            </w:pPr>
          </w:p>
        </w:tc>
      </w:tr>
      <w:tr w:rsidR="00171C38" w14:paraId="77BD289B" w14:textId="77777777" w:rsidTr="00171C38">
        <w:tc>
          <w:tcPr>
            <w:tcW w:w="2155" w:type="dxa"/>
          </w:tcPr>
          <w:p w14:paraId="62859B71" w14:textId="77777777" w:rsidR="00171C38" w:rsidRDefault="00171C38" w:rsidP="00356F8B">
            <w:pPr>
              <w:rPr>
                <w:rFonts w:cs="Arial"/>
                <w:sz w:val="20"/>
                <w:highlight w:val="red"/>
              </w:rPr>
            </w:pPr>
          </w:p>
        </w:tc>
        <w:tc>
          <w:tcPr>
            <w:tcW w:w="720" w:type="dxa"/>
          </w:tcPr>
          <w:p w14:paraId="3AA9363D" w14:textId="5BC2F272" w:rsidR="00171C38" w:rsidRDefault="00171C38" w:rsidP="00356F8B">
            <w:pPr>
              <w:rPr>
                <w:rFonts w:cs="Arial"/>
                <w:sz w:val="20"/>
              </w:rPr>
            </w:pPr>
            <w:r>
              <w:rPr>
                <w:rFonts w:cs="Arial"/>
                <w:sz w:val="20"/>
              </w:rPr>
              <w:t>CE2</w:t>
            </w:r>
          </w:p>
        </w:tc>
        <w:tc>
          <w:tcPr>
            <w:tcW w:w="6503" w:type="dxa"/>
          </w:tcPr>
          <w:p w14:paraId="08928320" w14:textId="057A6F70" w:rsidR="00171C38" w:rsidRPr="005A2196" w:rsidRDefault="005A2196" w:rsidP="00356F8B">
            <w:pPr>
              <w:rPr>
                <w:rFonts w:cs="Arial"/>
                <w:i/>
                <w:sz w:val="20"/>
              </w:rPr>
            </w:pPr>
            <w:r w:rsidRPr="005A2196">
              <w:rPr>
                <w:i/>
                <w:color w:val="808080" w:themeColor="background1" w:themeShade="80"/>
                <w:sz w:val="20"/>
              </w:rPr>
              <w:t>Organizational plans related to incident response testing include, for example, Business Continuity Plans, Contingency Plans, Disaster Recovery Plans, Continuity of Operations Plans, Crisis Communications Plans, Critical Infrastructure Plans, and Occupant Emergency Plans.</w:t>
            </w:r>
          </w:p>
        </w:tc>
      </w:tr>
      <w:tr w:rsidR="00171C38" w:rsidRPr="001909F6" w14:paraId="22144E85" w14:textId="77777777" w:rsidTr="00171C38">
        <w:tc>
          <w:tcPr>
            <w:tcW w:w="9378" w:type="dxa"/>
            <w:gridSpan w:val="3"/>
            <w:shd w:val="clear" w:color="auto" w:fill="F2F2F2" w:themeFill="background1" w:themeFillShade="F2"/>
          </w:tcPr>
          <w:p w14:paraId="4F419595" w14:textId="77777777" w:rsidR="00171C38" w:rsidRPr="001909F6" w:rsidRDefault="00171C38"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171C38" w:rsidRPr="00171C38" w14:paraId="52435CBB" w14:textId="77777777" w:rsidTr="00171C38">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FFC6F37" w14:textId="77777777" w:rsidR="00171C38" w:rsidRPr="00171C38" w:rsidRDefault="00171C38" w:rsidP="00356F8B">
            <w:pPr>
              <w:rPr>
                <w:rFonts w:cs="Arial"/>
                <w:sz w:val="20"/>
              </w:rPr>
            </w:pPr>
          </w:p>
        </w:tc>
      </w:tr>
      <w:tr w:rsidR="00171C38" w14:paraId="7E7DB8A4" w14:textId="77777777" w:rsidTr="00356F8B">
        <w:tc>
          <w:tcPr>
            <w:tcW w:w="2155" w:type="dxa"/>
          </w:tcPr>
          <w:p w14:paraId="7D496445" w14:textId="77777777" w:rsidR="00171C38" w:rsidRDefault="00171C38" w:rsidP="00356F8B">
            <w:pPr>
              <w:rPr>
                <w:rFonts w:cs="Arial"/>
                <w:sz w:val="20"/>
                <w:highlight w:val="red"/>
              </w:rPr>
            </w:pPr>
          </w:p>
        </w:tc>
        <w:tc>
          <w:tcPr>
            <w:tcW w:w="720" w:type="dxa"/>
          </w:tcPr>
          <w:p w14:paraId="0398B251" w14:textId="77777777" w:rsidR="00171C38" w:rsidRDefault="00171C38" w:rsidP="00356F8B">
            <w:pPr>
              <w:rPr>
                <w:rFonts w:cs="Arial"/>
                <w:sz w:val="20"/>
              </w:rPr>
            </w:pPr>
            <w:r>
              <w:rPr>
                <w:rFonts w:cs="Arial"/>
                <w:sz w:val="20"/>
              </w:rPr>
              <w:t>a.</w:t>
            </w:r>
          </w:p>
        </w:tc>
        <w:tc>
          <w:tcPr>
            <w:tcW w:w="6503" w:type="dxa"/>
          </w:tcPr>
          <w:p w14:paraId="13FD7BA9" w14:textId="77777777" w:rsidR="00171C38" w:rsidRDefault="00171C38" w:rsidP="00356F8B">
            <w:pPr>
              <w:rPr>
                <w:rFonts w:cs="Arial"/>
                <w:sz w:val="20"/>
              </w:rPr>
            </w:pPr>
          </w:p>
        </w:tc>
      </w:tr>
      <w:tr w:rsidR="00171C38" w14:paraId="70080D72" w14:textId="77777777" w:rsidTr="00356F8B">
        <w:tc>
          <w:tcPr>
            <w:tcW w:w="2155" w:type="dxa"/>
          </w:tcPr>
          <w:p w14:paraId="382158E6" w14:textId="77777777" w:rsidR="00171C38" w:rsidRDefault="00171C38" w:rsidP="00356F8B">
            <w:pPr>
              <w:rPr>
                <w:rFonts w:cs="Arial"/>
                <w:sz w:val="20"/>
                <w:highlight w:val="red"/>
              </w:rPr>
            </w:pPr>
          </w:p>
        </w:tc>
        <w:tc>
          <w:tcPr>
            <w:tcW w:w="720" w:type="dxa"/>
          </w:tcPr>
          <w:p w14:paraId="725C49FE" w14:textId="77777777" w:rsidR="00171C38" w:rsidRDefault="00171C38" w:rsidP="00356F8B">
            <w:pPr>
              <w:rPr>
                <w:rFonts w:cs="Arial"/>
                <w:sz w:val="20"/>
              </w:rPr>
            </w:pPr>
            <w:r>
              <w:rPr>
                <w:rFonts w:cs="Arial"/>
                <w:sz w:val="20"/>
              </w:rPr>
              <w:t>b.</w:t>
            </w:r>
          </w:p>
        </w:tc>
        <w:tc>
          <w:tcPr>
            <w:tcW w:w="6503" w:type="dxa"/>
          </w:tcPr>
          <w:p w14:paraId="598F7854" w14:textId="77777777" w:rsidR="00171C38" w:rsidRDefault="00171C38" w:rsidP="00356F8B">
            <w:pPr>
              <w:rPr>
                <w:rFonts w:cs="Arial"/>
                <w:sz w:val="20"/>
              </w:rPr>
            </w:pPr>
          </w:p>
        </w:tc>
      </w:tr>
      <w:tr w:rsidR="00171C38" w14:paraId="3268A6BC" w14:textId="77777777" w:rsidTr="00356F8B">
        <w:tc>
          <w:tcPr>
            <w:tcW w:w="2155" w:type="dxa"/>
          </w:tcPr>
          <w:p w14:paraId="7FF8D3EF" w14:textId="77777777" w:rsidR="00171C38" w:rsidRDefault="00171C38" w:rsidP="00356F8B">
            <w:pPr>
              <w:rPr>
                <w:rFonts w:cs="Arial"/>
                <w:sz w:val="20"/>
                <w:highlight w:val="red"/>
              </w:rPr>
            </w:pPr>
          </w:p>
        </w:tc>
        <w:tc>
          <w:tcPr>
            <w:tcW w:w="720" w:type="dxa"/>
          </w:tcPr>
          <w:p w14:paraId="07E76C0B" w14:textId="77777777" w:rsidR="00171C38" w:rsidRDefault="00171C38" w:rsidP="00356F8B">
            <w:pPr>
              <w:rPr>
                <w:rFonts w:cs="Arial"/>
                <w:sz w:val="20"/>
              </w:rPr>
            </w:pPr>
            <w:r>
              <w:rPr>
                <w:rFonts w:cs="Arial"/>
                <w:sz w:val="20"/>
              </w:rPr>
              <w:t>c.</w:t>
            </w:r>
          </w:p>
        </w:tc>
        <w:tc>
          <w:tcPr>
            <w:tcW w:w="6503" w:type="dxa"/>
          </w:tcPr>
          <w:p w14:paraId="54288AFB" w14:textId="77777777" w:rsidR="00171C38" w:rsidRDefault="00171C38" w:rsidP="00356F8B">
            <w:pPr>
              <w:rPr>
                <w:rFonts w:cs="Arial"/>
                <w:sz w:val="20"/>
              </w:rPr>
            </w:pPr>
          </w:p>
        </w:tc>
      </w:tr>
      <w:tr w:rsidR="00171C38" w14:paraId="4E049B1F" w14:textId="77777777" w:rsidTr="00356F8B">
        <w:tc>
          <w:tcPr>
            <w:tcW w:w="2155" w:type="dxa"/>
          </w:tcPr>
          <w:p w14:paraId="73D1552F" w14:textId="77777777" w:rsidR="00171C38" w:rsidRDefault="00171C38" w:rsidP="00356F8B">
            <w:pPr>
              <w:rPr>
                <w:rFonts w:cs="Arial"/>
                <w:sz w:val="20"/>
                <w:highlight w:val="red"/>
              </w:rPr>
            </w:pPr>
          </w:p>
        </w:tc>
        <w:tc>
          <w:tcPr>
            <w:tcW w:w="720" w:type="dxa"/>
          </w:tcPr>
          <w:p w14:paraId="40BDD294" w14:textId="77777777" w:rsidR="00171C38" w:rsidRDefault="00171C38" w:rsidP="00356F8B">
            <w:pPr>
              <w:rPr>
                <w:rFonts w:cs="Arial"/>
                <w:sz w:val="20"/>
              </w:rPr>
            </w:pPr>
            <w:r>
              <w:rPr>
                <w:rFonts w:cs="Arial"/>
                <w:sz w:val="20"/>
              </w:rPr>
              <w:t>d.1</w:t>
            </w:r>
          </w:p>
        </w:tc>
        <w:tc>
          <w:tcPr>
            <w:tcW w:w="6503" w:type="dxa"/>
          </w:tcPr>
          <w:p w14:paraId="4D443DD3" w14:textId="77777777" w:rsidR="00171C38" w:rsidRDefault="00171C38" w:rsidP="00356F8B">
            <w:pPr>
              <w:rPr>
                <w:rFonts w:cs="Arial"/>
                <w:sz w:val="20"/>
              </w:rPr>
            </w:pPr>
          </w:p>
        </w:tc>
      </w:tr>
      <w:tr w:rsidR="00171C38" w14:paraId="3A6E5633" w14:textId="77777777" w:rsidTr="00356F8B">
        <w:tc>
          <w:tcPr>
            <w:tcW w:w="2155" w:type="dxa"/>
          </w:tcPr>
          <w:p w14:paraId="21BFDB71" w14:textId="77777777" w:rsidR="00171C38" w:rsidRDefault="00171C38" w:rsidP="00356F8B">
            <w:pPr>
              <w:rPr>
                <w:rFonts w:cs="Arial"/>
                <w:sz w:val="20"/>
                <w:highlight w:val="red"/>
              </w:rPr>
            </w:pPr>
          </w:p>
        </w:tc>
        <w:tc>
          <w:tcPr>
            <w:tcW w:w="720" w:type="dxa"/>
          </w:tcPr>
          <w:p w14:paraId="58523619" w14:textId="77777777" w:rsidR="00171C38" w:rsidRDefault="00171C38" w:rsidP="00356F8B">
            <w:pPr>
              <w:rPr>
                <w:rFonts w:cs="Arial"/>
                <w:sz w:val="20"/>
              </w:rPr>
            </w:pPr>
            <w:r>
              <w:rPr>
                <w:rFonts w:cs="Arial"/>
                <w:sz w:val="20"/>
              </w:rPr>
              <w:t>d.2</w:t>
            </w:r>
          </w:p>
        </w:tc>
        <w:tc>
          <w:tcPr>
            <w:tcW w:w="6503" w:type="dxa"/>
          </w:tcPr>
          <w:p w14:paraId="64F231D3" w14:textId="77777777" w:rsidR="00171C38" w:rsidRDefault="00171C38" w:rsidP="00356F8B">
            <w:pPr>
              <w:rPr>
                <w:rFonts w:cs="Arial"/>
                <w:sz w:val="20"/>
              </w:rPr>
            </w:pPr>
          </w:p>
        </w:tc>
      </w:tr>
      <w:tr w:rsidR="00171C38" w14:paraId="372C57ED" w14:textId="77777777" w:rsidTr="00356F8B">
        <w:tc>
          <w:tcPr>
            <w:tcW w:w="2155" w:type="dxa"/>
          </w:tcPr>
          <w:p w14:paraId="35EDC79B" w14:textId="77777777" w:rsidR="00171C38" w:rsidRDefault="00171C38" w:rsidP="00356F8B">
            <w:pPr>
              <w:rPr>
                <w:rFonts w:cs="Arial"/>
                <w:sz w:val="20"/>
                <w:highlight w:val="red"/>
              </w:rPr>
            </w:pPr>
          </w:p>
        </w:tc>
        <w:tc>
          <w:tcPr>
            <w:tcW w:w="720" w:type="dxa"/>
          </w:tcPr>
          <w:p w14:paraId="7E0F606B" w14:textId="77777777" w:rsidR="00171C38" w:rsidRDefault="00171C38" w:rsidP="00356F8B">
            <w:pPr>
              <w:rPr>
                <w:rFonts w:cs="Arial"/>
                <w:sz w:val="20"/>
              </w:rPr>
            </w:pPr>
            <w:r>
              <w:rPr>
                <w:rFonts w:cs="Arial"/>
                <w:sz w:val="20"/>
              </w:rPr>
              <w:t>d.3</w:t>
            </w:r>
          </w:p>
        </w:tc>
        <w:tc>
          <w:tcPr>
            <w:tcW w:w="6503" w:type="dxa"/>
          </w:tcPr>
          <w:p w14:paraId="2EF2E448" w14:textId="77777777" w:rsidR="00171C38" w:rsidRDefault="00171C38" w:rsidP="00356F8B">
            <w:pPr>
              <w:rPr>
                <w:rFonts w:cs="Arial"/>
                <w:sz w:val="20"/>
              </w:rPr>
            </w:pPr>
          </w:p>
        </w:tc>
      </w:tr>
      <w:tr w:rsidR="00171C38" w14:paraId="6261CCF3" w14:textId="77777777" w:rsidTr="00356F8B">
        <w:tc>
          <w:tcPr>
            <w:tcW w:w="2155" w:type="dxa"/>
          </w:tcPr>
          <w:p w14:paraId="3B35FAA9" w14:textId="77777777" w:rsidR="00171C38" w:rsidRDefault="00171C38" w:rsidP="00356F8B">
            <w:pPr>
              <w:rPr>
                <w:rFonts w:cs="Arial"/>
                <w:sz w:val="20"/>
                <w:highlight w:val="red"/>
              </w:rPr>
            </w:pPr>
          </w:p>
        </w:tc>
        <w:tc>
          <w:tcPr>
            <w:tcW w:w="720" w:type="dxa"/>
          </w:tcPr>
          <w:p w14:paraId="20DDFDE3" w14:textId="77777777" w:rsidR="00171C38" w:rsidRDefault="00171C38" w:rsidP="00356F8B">
            <w:pPr>
              <w:rPr>
                <w:rFonts w:cs="Arial"/>
                <w:sz w:val="20"/>
              </w:rPr>
            </w:pPr>
            <w:r>
              <w:rPr>
                <w:rFonts w:cs="Arial"/>
                <w:sz w:val="20"/>
              </w:rPr>
              <w:t>e.</w:t>
            </w:r>
          </w:p>
        </w:tc>
        <w:tc>
          <w:tcPr>
            <w:tcW w:w="6503" w:type="dxa"/>
          </w:tcPr>
          <w:p w14:paraId="7F61B4CB" w14:textId="77777777" w:rsidR="00171C38" w:rsidRDefault="00171C38" w:rsidP="00356F8B">
            <w:pPr>
              <w:rPr>
                <w:rFonts w:cs="Arial"/>
                <w:sz w:val="20"/>
              </w:rPr>
            </w:pPr>
          </w:p>
        </w:tc>
      </w:tr>
      <w:tr w:rsidR="00171C38" w14:paraId="06E4829B" w14:textId="77777777" w:rsidTr="00356F8B">
        <w:tc>
          <w:tcPr>
            <w:tcW w:w="2155" w:type="dxa"/>
          </w:tcPr>
          <w:p w14:paraId="5D007432" w14:textId="77777777" w:rsidR="00171C38" w:rsidRDefault="00171C38" w:rsidP="00356F8B">
            <w:pPr>
              <w:rPr>
                <w:rFonts w:cs="Arial"/>
                <w:sz w:val="20"/>
                <w:highlight w:val="red"/>
              </w:rPr>
            </w:pPr>
          </w:p>
        </w:tc>
        <w:tc>
          <w:tcPr>
            <w:tcW w:w="720" w:type="dxa"/>
          </w:tcPr>
          <w:p w14:paraId="75768DE8" w14:textId="77777777" w:rsidR="00171C38" w:rsidRDefault="00171C38" w:rsidP="00356F8B">
            <w:pPr>
              <w:rPr>
                <w:rFonts w:cs="Arial"/>
                <w:sz w:val="20"/>
              </w:rPr>
            </w:pPr>
            <w:r>
              <w:rPr>
                <w:rFonts w:cs="Arial"/>
                <w:sz w:val="20"/>
              </w:rPr>
              <w:t>f.</w:t>
            </w:r>
          </w:p>
        </w:tc>
        <w:tc>
          <w:tcPr>
            <w:tcW w:w="6503" w:type="dxa"/>
          </w:tcPr>
          <w:p w14:paraId="602F0520" w14:textId="77777777" w:rsidR="00171C38" w:rsidRDefault="00171C38" w:rsidP="00356F8B">
            <w:pPr>
              <w:rPr>
                <w:rFonts w:cs="Arial"/>
                <w:sz w:val="20"/>
              </w:rPr>
            </w:pPr>
          </w:p>
        </w:tc>
      </w:tr>
      <w:tr w:rsidR="00171C38" w14:paraId="10AB30A1" w14:textId="77777777" w:rsidTr="00356F8B">
        <w:tc>
          <w:tcPr>
            <w:tcW w:w="2155" w:type="dxa"/>
          </w:tcPr>
          <w:p w14:paraId="07732FF5" w14:textId="77777777" w:rsidR="00171C38" w:rsidRDefault="00171C38" w:rsidP="00356F8B">
            <w:pPr>
              <w:rPr>
                <w:rFonts w:cs="Arial"/>
                <w:sz w:val="20"/>
                <w:highlight w:val="red"/>
              </w:rPr>
            </w:pPr>
          </w:p>
        </w:tc>
        <w:tc>
          <w:tcPr>
            <w:tcW w:w="720" w:type="dxa"/>
          </w:tcPr>
          <w:p w14:paraId="69036D98" w14:textId="77777777" w:rsidR="00171C38" w:rsidRDefault="00171C38" w:rsidP="00356F8B">
            <w:pPr>
              <w:rPr>
                <w:rFonts w:cs="Arial"/>
                <w:sz w:val="20"/>
              </w:rPr>
            </w:pPr>
            <w:r>
              <w:rPr>
                <w:rFonts w:cs="Arial"/>
                <w:sz w:val="20"/>
              </w:rPr>
              <w:t>CE2</w:t>
            </w:r>
          </w:p>
        </w:tc>
        <w:tc>
          <w:tcPr>
            <w:tcW w:w="6503" w:type="dxa"/>
          </w:tcPr>
          <w:p w14:paraId="439044C6" w14:textId="77777777" w:rsidR="00171C38" w:rsidRDefault="00171C38" w:rsidP="00356F8B">
            <w:pPr>
              <w:rPr>
                <w:rFonts w:cs="Arial"/>
                <w:sz w:val="20"/>
              </w:rPr>
            </w:pPr>
          </w:p>
        </w:tc>
      </w:tr>
    </w:tbl>
    <w:p w14:paraId="0838CA0E" w14:textId="77777777" w:rsidR="00891882" w:rsidRDefault="00891882" w:rsidP="00D37360">
      <w:pPr>
        <w:rPr>
          <w:rFonts w:cs="Arial"/>
          <w:sz w:val="20"/>
        </w:rPr>
      </w:pPr>
    </w:p>
    <w:p w14:paraId="77A449E3" w14:textId="77777777" w:rsidR="00171C38" w:rsidRPr="00B6190F" w:rsidRDefault="00171C38" w:rsidP="00D373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891882" w:rsidRPr="00B6190F" w14:paraId="39C25924" w14:textId="77777777" w:rsidTr="00EE747F">
        <w:tc>
          <w:tcPr>
            <w:tcW w:w="9378" w:type="dxa"/>
            <w:gridSpan w:val="3"/>
            <w:shd w:val="pct20" w:color="auto" w:fill="auto"/>
          </w:tcPr>
          <w:p w14:paraId="05AC3037" w14:textId="77777777" w:rsidR="00891882" w:rsidRPr="00B6190F" w:rsidRDefault="00891882" w:rsidP="00891882">
            <w:pPr>
              <w:tabs>
                <w:tab w:val="left" w:pos="1080"/>
              </w:tabs>
              <w:spacing w:after="60"/>
              <w:rPr>
                <w:rFonts w:cs="Arial"/>
                <w:b/>
                <w:bCs/>
                <w:iCs/>
                <w:sz w:val="20"/>
              </w:rPr>
            </w:pPr>
            <w:r w:rsidRPr="00B6190F">
              <w:rPr>
                <w:rFonts w:cs="Arial"/>
                <w:b/>
                <w:bCs/>
                <w:iCs/>
                <w:sz w:val="20"/>
              </w:rPr>
              <w:t>(IR-4) Major Incident Handling</w:t>
            </w:r>
          </w:p>
        </w:tc>
      </w:tr>
      <w:tr w:rsidR="00891882" w:rsidRPr="00B6190F" w14:paraId="0FF8B205" w14:textId="77777777" w:rsidTr="00EE747F">
        <w:trPr>
          <w:trHeight w:val="215"/>
        </w:trPr>
        <w:tc>
          <w:tcPr>
            <w:tcW w:w="9378" w:type="dxa"/>
            <w:gridSpan w:val="3"/>
            <w:shd w:val="clear" w:color="auto" w:fill="auto"/>
          </w:tcPr>
          <w:p w14:paraId="6FE28587" w14:textId="77777777" w:rsidR="00891882" w:rsidRPr="00B6190F" w:rsidRDefault="00891882" w:rsidP="00891882">
            <w:pPr>
              <w:rPr>
                <w:rFonts w:cs="Arial"/>
                <w:sz w:val="20"/>
              </w:rPr>
            </w:pPr>
            <w:r w:rsidRPr="00B6190F">
              <w:rPr>
                <w:rFonts w:cs="Arial"/>
                <w:sz w:val="20"/>
              </w:rPr>
              <w:t xml:space="preserve">The purpose of the policy is to ensure that Major Incident processes are coordinated and improved over time.  </w:t>
            </w:r>
          </w:p>
          <w:p w14:paraId="602988DF" w14:textId="77777777" w:rsidR="00891882" w:rsidRPr="00B6190F" w:rsidRDefault="00891882" w:rsidP="0089188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891882" w:rsidRPr="00B6190F" w14:paraId="7EA44FFF" w14:textId="77777777" w:rsidTr="000B7650">
              <w:tc>
                <w:tcPr>
                  <w:tcW w:w="8797" w:type="dxa"/>
                  <w:gridSpan w:val="3"/>
                  <w:shd w:val="clear" w:color="auto" w:fill="4F81BD"/>
                </w:tcPr>
                <w:p w14:paraId="3474C487" w14:textId="77777777" w:rsidR="00891882" w:rsidRPr="00B6190F" w:rsidRDefault="00891882" w:rsidP="00891882">
                  <w:pPr>
                    <w:rPr>
                      <w:b/>
                      <w:bCs/>
                      <w:color w:val="FFFFFF"/>
                      <w:sz w:val="20"/>
                    </w:rPr>
                  </w:pPr>
                  <w:r w:rsidRPr="00B6190F">
                    <w:rPr>
                      <w:b/>
                      <w:bCs/>
                      <w:color w:val="FFFFFF"/>
                      <w:sz w:val="20"/>
                    </w:rPr>
                    <w:t>Applicability of Controls</w:t>
                  </w:r>
                </w:p>
              </w:tc>
            </w:tr>
            <w:tr w:rsidR="00891882" w:rsidRPr="00B6190F" w14:paraId="3EFD1E9E" w14:textId="77777777" w:rsidTr="000B7650">
              <w:tc>
                <w:tcPr>
                  <w:tcW w:w="3084" w:type="dxa"/>
                  <w:shd w:val="clear" w:color="auto" w:fill="4F81BD"/>
                </w:tcPr>
                <w:p w14:paraId="009DEB7E" w14:textId="77777777" w:rsidR="00891882" w:rsidRPr="00B6190F" w:rsidRDefault="00891882" w:rsidP="00891882">
                  <w:pPr>
                    <w:rPr>
                      <w:b/>
                      <w:bCs/>
                      <w:color w:val="FFFFFF"/>
                      <w:sz w:val="20"/>
                    </w:rPr>
                  </w:pPr>
                  <w:r w:rsidRPr="00B6190F">
                    <w:rPr>
                      <w:b/>
                      <w:bCs/>
                      <w:color w:val="FFFFFF"/>
                      <w:sz w:val="20"/>
                    </w:rPr>
                    <w:t>Public</w:t>
                  </w:r>
                </w:p>
              </w:tc>
              <w:tc>
                <w:tcPr>
                  <w:tcW w:w="3192" w:type="dxa"/>
                  <w:shd w:val="clear" w:color="auto" w:fill="4F81BD"/>
                </w:tcPr>
                <w:p w14:paraId="455FEC02" w14:textId="77777777" w:rsidR="00891882" w:rsidRPr="00B6190F" w:rsidRDefault="00891882" w:rsidP="00891882">
                  <w:pPr>
                    <w:rPr>
                      <w:b/>
                      <w:bCs/>
                      <w:color w:val="FFFFFF"/>
                      <w:sz w:val="20"/>
                    </w:rPr>
                  </w:pPr>
                  <w:r w:rsidRPr="00B6190F">
                    <w:rPr>
                      <w:b/>
                      <w:bCs/>
                      <w:color w:val="FFFFFF"/>
                      <w:sz w:val="20"/>
                    </w:rPr>
                    <w:t>Confidential</w:t>
                  </w:r>
                </w:p>
              </w:tc>
              <w:tc>
                <w:tcPr>
                  <w:tcW w:w="2521" w:type="dxa"/>
                  <w:shd w:val="clear" w:color="auto" w:fill="4F81BD"/>
                </w:tcPr>
                <w:p w14:paraId="0BEDDB27" w14:textId="77777777" w:rsidR="00891882" w:rsidRPr="00B6190F" w:rsidRDefault="00891882" w:rsidP="00891882">
                  <w:pPr>
                    <w:rPr>
                      <w:b/>
                      <w:bCs/>
                      <w:color w:val="FFFFFF"/>
                      <w:sz w:val="20"/>
                    </w:rPr>
                  </w:pPr>
                  <w:r w:rsidRPr="00B6190F">
                    <w:rPr>
                      <w:b/>
                      <w:bCs/>
                      <w:color w:val="FFFFFF"/>
                      <w:sz w:val="20"/>
                    </w:rPr>
                    <w:t>FTI</w:t>
                  </w:r>
                </w:p>
              </w:tc>
            </w:tr>
            <w:tr w:rsidR="00891882" w:rsidRPr="00B6190F" w14:paraId="611C08F6" w14:textId="77777777" w:rsidTr="00891882">
              <w:tc>
                <w:tcPr>
                  <w:tcW w:w="3084" w:type="dxa"/>
                </w:tcPr>
                <w:p w14:paraId="0F8C56C3" w14:textId="77777777" w:rsidR="00891882" w:rsidRPr="00B6190F" w:rsidRDefault="00891882" w:rsidP="00891882">
                  <w:pPr>
                    <w:rPr>
                      <w:bCs/>
                      <w:sz w:val="20"/>
                    </w:rPr>
                  </w:pPr>
                  <w:r w:rsidRPr="00B6190F">
                    <w:rPr>
                      <w:bCs/>
                      <w:sz w:val="20"/>
                    </w:rPr>
                    <w:t>IR-4</w:t>
                  </w:r>
                </w:p>
              </w:tc>
              <w:tc>
                <w:tcPr>
                  <w:tcW w:w="3192" w:type="dxa"/>
                </w:tcPr>
                <w:p w14:paraId="15E935A2" w14:textId="77777777" w:rsidR="00891882" w:rsidRPr="00B6190F" w:rsidRDefault="00891882" w:rsidP="00891882">
                  <w:pPr>
                    <w:rPr>
                      <w:sz w:val="20"/>
                    </w:rPr>
                  </w:pPr>
                  <w:r w:rsidRPr="00B6190F">
                    <w:rPr>
                      <w:sz w:val="20"/>
                    </w:rPr>
                    <w:t>IR-4(CE1)</w:t>
                  </w:r>
                </w:p>
              </w:tc>
              <w:tc>
                <w:tcPr>
                  <w:tcW w:w="2521" w:type="dxa"/>
                </w:tcPr>
                <w:p w14:paraId="2EBB4392" w14:textId="77777777" w:rsidR="00891882" w:rsidRPr="00B6190F" w:rsidRDefault="00891882" w:rsidP="00891882">
                  <w:pPr>
                    <w:rPr>
                      <w:sz w:val="20"/>
                    </w:rPr>
                  </w:pPr>
                  <w:r w:rsidRPr="00B6190F">
                    <w:rPr>
                      <w:sz w:val="20"/>
                    </w:rPr>
                    <w:t>IR-4</w:t>
                  </w:r>
                </w:p>
              </w:tc>
            </w:tr>
          </w:tbl>
          <w:p w14:paraId="0B90A5CE" w14:textId="77777777" w:rsidR="00891882" w:rsidRPr="00B6190F" w:rsidRDefault="00891882" w:rsidP="00891882">
            <w:pPr>
              <w:rPr>
                <w:rFonts w:cs="Arial"/>
                <w:sz w:val="20"/>
              </w:rPr>
            </w:pPr>
          </w:p>
          <w:p w14:paraId="47357A8C" w14:textId="77777777" w:rsidR="00891882" w:rsidRPr="00B6190F" w:rsidRDefault="00891882" w:rsidP="00891882">
            <w:pPr>
              <w:rPr>
                <w:rFonts w:cs="Arial"/>
                <w:sz w:val="20"/>
              </w:rPr>
            </w:pPr>
            <w:r w:rsidRPr="00B6190F">
              <w:rPr>
                <w:rFonts w:cs="Arial"/>
                <w:sz w:val="20"/>
              </w:rPr>
              <w:t>It is the policy of the Agency that Major Incident handling capability for security incidents that includes preparation, detection and analysis, containment, eradication, and recovery</w:t>
            </w:r>
            <w:r w:rsidR="008A3A42" w:rsidRPr="00B6190F">
              <w:rPr>
                <w:rFonts w:cs="Arial"/>
                <w:sz w:val="20"/>
              </w:rPr>
              <w:t>:</w:t>
            </w:r>
          </w:p>
          <w:p w14:paraId="476F9AE8" w14:textId="77777777" w:rsidR="008A3A42" w:rsidRPr="00B6190F" w:rsidRDefault="008A3A42" w:rsidP="00891882">
            <w:pPr>
              <w:rPr>
                <w:rFonts w:cs="Arial"/>
                <w:sz w:val="20"/>
              </w:rPr>
            </w:pPr>
          </w:p>
          <w:p w14:paraId="69AB14DD" w14:textId="77777777" w:rsidR="00891882" w:rsidRDefault="00891882" w:rsidP="00E75E9B">
            <w:pPr>
              <w:pStyle w:val="ListParagraph"/>
              <w:numPr>
                <w:ilvl w:val="0"/>
                <w:numId w:val="43"/>
              </w:numPr>
              <w:rPr>
                <w:rFonts w:ascii="Arial" w:hAnsi="Arial" w:cs="Arial"/>
                <w:sz w:val="20"/>
              </w:rPr>
            </w:pPr>
            <w:r w:rsidRPr="00B6190F">
              <w:rPr>
                <w:rFonts w:ascii="Arial" w:hAnsi="Arial" w:cs="Arial"/>
                <w:sz w:val="20"/>
              </w:rPr>
              <w:t>Coordinate Major Incident handling activities with contingency planning activities; and</w:t>
            </w:r>
          </w:p>
          <w:p w14:paraId="0B681D63" w14:textId="77777777" w:rsidR="006D33F3" w:rsidRPr="00B6190F" w:rsidRDefault="006D33F3" w:rsidP="006D33F3">
            <w:pPr>
              <w:pStyle w:val="ListParagraph"/>
              <w:ind w:left="1080"/>
              <w:rPr>
                <w:rFonts w:ascii="Arial" w:hAnsi="Arial" w:cs="Arial"/>
                <w:sz w:val="20"/>
              </w:rPr>
            </w:pPr>
          </w:p>
          <w:p w14:paraId="634C517A" w14:textId="77777777" w:rsidR="00891882" w:rsidRPr="00B6190F" w:rsidRDefault="00891882" w:rsidP="00E75E9B">
            <w:pPr>
              <w:pStyle w:val="ListParagraph"/>
              <w:numPr>
                <w:ilvl w:val="0"/>
                <w:numId w:val="43"/>
              </w:numPr>
              <w:rPr>
                <w:rFonts w:ascii="Arial" w:hAnsi="Arial" w:cs="Arial"/>
                <w:sz w:val="20"/>
              </w:rPr>
            </w:pPr>
            <w:r w:rsidRPr="00B6190F">
              <w:rPr>
                <w:rFonts w:ascii="Arial" w:hAnsi="Arial" w:cs="Arial"/>
                <w:sz w:val="20"/>
              </w:rPr>
              <w:lastRenderedPageBreak/>
              <w:t>Incorporate lessons learned from ongoing Major Incident handling activities into incident response procedures, training, and testing/exercises, and implement the resulting changes accordingly.</w:t>
            </w:r>
          </w:p>
          <w:p w14:paraId="01DEA471" w14:textId="2454C583" w:rsidR="00891882" w:rsidRPr="00B6190F" w:rsidRDefault="00891882" w:rsidP="00891882">
            <w:pPr>
              <w:pStyle w:val="Caption"/>
            </w:pPr>
            <w:r w:rsidRPr="00B6190F">
              <w:t>Control Enhancement</w:t>
            </w:r>
            <w:r w:rsidR="00DD0E33" w:rsidRPr="00B6190F">
              <w:t xml:space="preserve"> </w:t>
            </w:r>
          </w:p>
          <w:p w14:paraId="0BED1692" w14:textId="2FA02ED2" w:rsidR="00891882" w:rsidRPr="00B6190F" w:rsidRDefault="00891882" w:rsidP="00B4232A">
            <w:pPr>
              <w:rPr>
                <w:rFonts w:cs="Arial"/>
                <w:sz w:val="20"/>
              </w:rPr>
            </w:pPr>
            <w:r w:rsidRPr="00B6190F">
              <w:rPr>
                <w:rFonts w:cs="Arial"/>
                <w:sz w:val="20"/>
              </w:rPr>
              <w:t xml:space="preserve">CE1. </w:t>
            </w:r>
            <w:r w:rsidRPr="00EE747F">
              <w:rPr>
                <w:rFonts w:cs="Arial"/>
                <w:sz w:val="20"/>
              </w:rPr>
              <w:t xml:space="preserve">The </w:t>
            </w:r>
            <w:r w:rsidR="00C138AD" w:rsidRPr="00EE747F">
              <w:rPr>
                <w:rFonts w:cs="Arial"/>
                <w:sz w:val="20"/>
              </w:rPr>
              <w:t>Provider</w:t>
            </w:r>
            <w:r w:rsidRPr="00EE747F">
              <w:rPr>
                <w:rFonts w:cs="Arial"/>
                <w:sz w:val="20"/>
              </w:rPr>
              <w:t xml:space="preserve"> employs automated</w:t>
            </w:r>
            <w:r w:rsidRPr="00B6190F">
              <w:rPr>
                <w:rFonts w:cs="Arial"/>
                <w:sz w:val="20"/>
              </w:rPr>
              <w:t xml:space="preserve"> mechanisms to support the incident handling process.</w:t>
            </w:r>
          </w:p>
          <w:p w14:paraId="555744D6" w14:textId="26A6EFAD" w:rsidR="00237938" w:rsidRPr="00B6190F" w:rsidRDefault="00237938" w:rsidP="00B4232A">
            <w:pPr>
              <w:rPr>
                <w:rFonts w:cs="Arial"/>
                <w:sz w:val="20"/>
              </w:rPr>
            </w:pPr>
          </w:p>
        </w:tc>
      </w:tr>
      <w:tr w:rsidR="00891882" w:rsidRPr="00B6190F" w14:paraId="5049CFD3" w14:textId="77777777" w:rsidTr="00EE747F">
        <w:tc>
          <w:tcPr>
            <w:tcW w:w="9378" w:type="dxa"/>
            <w:gridSpan w:val="3"/>
          </w:tcPr>
          <w:p w14:paraId="52D21FFD" w14:textId="1F9692F8" w:rsidR="00891882" w:rsidRPr="00B6190F" w:rsidRDefault="00891882" w:rsidP="00891882">
            <w:pPr>
              <w:spacing w:after="60"/>
              <w:rPr>
                <w:rFonts w:cs="Arial"/>
                <w:b/>
                <w:sz w:val="20"/>
              </w:rPr>
            </w:pPr>
            <w:r w:rsidRPr="00B6190F">
              <w:rPr>
                <w:rFonts w:cs="Arial"/>
                <w:b/>
                <w:sz w:val="20"/>
              </w:rPr>
              <w:lastRenderedPageBreak/>
              <w:t>Security Control Implementation Details:</w:t>
            </w:r>
          </w:p>
          <w:p w14:paraId="62221343" w14:textId="77777777" w:rsidR="00891882" w:rsidRPr="00B6190F" w:rsidRDefault="00113A29" w:rsidP="00891882">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N/A</w:t>
            </w:r>
          </w:p>
        </w:tc>
      </w:tr>
      <w:tr w:rsidR="00891882" w:rsidRPr="00B6190F" w14:paraId="4506DA21" w14:textId="77777777" w:rsidTr="00EE747F">
        <w:trPr>
          <w:trHeight w:val="80"/>
        </w:trPr>
        <w:tc>
          <w:tcPr>
            <w:tcW w:w="9378" w:type="dxa"/>
            <w:gridSpan w:val="3"/>
          </w:tcPr>
          <w:p w14:paraId="3AB6AD5D" w14:textId="77777777" w:rsidR="00891882" w:rsidRPr="00B6190F" w:rsidRDefault="00891882" w:rsidP="00891882">
            <w:pPr>
              <w:spacing w:after="60"/>
              <w:rPr>
                <w:rFonts w:cs="Arial"/>
                <w:b/>
                <w:sz w:val="20"/>
              </w:rPr>
            </w:pPr>
            <w:r w:rsidRPr="00B6190F">
              <w:rPr>
                <w:rFonts w:cs="Arial"/>
                <w:b/>
                <w:sz w:val="20"/>
              </w:rPr>
              <w:t>Responsible Parties:</w:t>
            </w:r>
          </w:p>
          <w:p w14:paraId="0D25AF37" w14:textId="77777777" w:rsidR="00891882" w:rsidRPr="00B6190F" w:rsidRDefault="00113A29" w:rsidP="00891882">
            <w:pPr>
              <w:rPr>
                <w:rFonts w:cs="Arial"/>
                <w:sz w:val="20"/>
              </w:rPr>
            </w:pPr>
            <w:r w:rsidRPr="00B6190F">
              <w:rPr>
                <w:rFonts w:cs="Arial"/>
                <w:sz w:val="20"/>
              </w:rPr>
              <w:fldChar w:fldCharType="begin">
                <w:ffData>
                  <w:name w:val="Check1"/>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NC Department of Revenue</w:t>
            </w:r>
          </w:p>
          <w:p w14:paraId="79BF9011" w14:textId="2AFFB9D2" w:rsidR="00891882" w:rsidRPr="00B6190F" w:rsidRDefault="00A3254F" w:rsidP="00891882">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891882" w:rsidRPr="00B6190F">
              <w:rPr>
                <w:rFonts w:cs="Arial"/>
                <w:sz w:val="20"/>
              </w:rPr>
              <w:t xml:space="preserve"> </w:t>
            </w:r>
            <w:r w:rsidR="00385D49">
              <w:rPr>
                <w:rFonts w:cs="Arial"/>
                <w:sz w:val="20"/>
              </w:rPr>
              <w:t>&lt;PROVIDER&gt;</w:t>
            </w:r>
          </w:p>
        </w:tc>
      </w:tr>
      <w:tr w:rsidR="00891882" w:rsidRPr="00B6190F" w14:paraId="7E0CA92E" w14:textId="77777777" w:rsidTr="00EE747F">
        <w:tc>
          <w:tcPr>
            <w:tcW w:w="9378" w:type="dxa"/>
            <w:gridSpan w:val="3"/>
          </w:tcPr>
          <w:p w14:paraId="32EB0ADE" w14:textId="77777777" w:rsidR="00891882" w:rsidRPr="00B6190F" w:rsidRDefault="00891882" w:rsidP="00891882">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EE747F" w:rsidRPr="00A75D48" w14:paraId="68B34194" w14:textId="77777777" w:rsidTr="00EE747F">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97B979" w14:textId="77777777" w:rsidR="00EE747F" w:rsidRPr="00EE747F" w:rsidRDefault="00EE747F" w:rsidP="00356F8B">
            <w:pPr>
              <w:rPr>
                <w:rFonts w:cs="Arial"/>
                <w:bCs/>
                <w:sz w:val="20"/>
              </w:rPr>
            </w:pPr>
            <w:r w:rsidRPr="00EE747F">
              <w:rPr>
                <w:rFonts w:cs="Arial"/>
                <w:bCs/>
                <w:sz w:val="20"/>
              </w:rPr>
              <w:t>&lt;Provider&gt; Response</w:t>
            </w:r>
          </w:p>
        </w:tc>
      </w:tr>
      <w:tr w:rsidR="00EE747F" w:rsidRPr="00E52C1D" w14:paraId="375D208E" w14:textId="77777777" w:rsidTr="00EE747F">
        <w:tc>
          <w:tcPr>
            <w:tcW w:w="9378" w:type="dxa"/>
            <w:gridSpan w:val="3"/>
            <w:tcBorders>
              <w:top w:val="single" w:sz="4" w:space="0" w:color="auto"/>
              <w:left w:val="single" w:sz="4" w:space="0" w:color="auto"/>
              <w:bottom w:val="single" w:sz="4" w:space="0" w:color="auto"/>
              <w:right w:val="single" w:sz="4" w:space="0" w:color="auto"/>
            </w:tcBorders>
          </w:tcPr>
          <w:p w14:paraId="3FE7B6D0" w14:textId="235D5EED" w:rsidR="00EE747F" w:rsidRPr="006D6967" w:rsidRDefault="006D6967" w:rsidP="00356F8B">
            <w:pPr>
              <w:rPr>
                <w:rFonts w:cs="Arial"/>
                <w:b/>
                <w:bCs/>
                <w:i/>
                <w:sz w:val="20"/>
              </w:rPr>
            </w:pPr>
            <w:r w:rsidRPr="006D6967">
              <w:rPr>
                <w:i/>
                <w:color w:val="808080" w:themeColor="background1" w:themeShade="80"/>
                <w:sz w:val="20"/>
              </w:rPr>
              <w:t>Organizations recognize that incident response capability is dependent on the capabilities of organizational information systems and the mission/business processes being supported by those systems. Therefore, organizations consider incident response as part of the definition, design, and development of mission/business processes and information systems. Incident-related information can be obtained from a variety of sources including, for example, audit monitoring, network monitoring, physical access monitoring, user/administrator reports, and reported supply chain events. Effective incident handling capability includes coordination among many organizational entities including, for example, mission/business owners, information system owners, authorizing officials, human resources offices, physical and personnel security offices, legal departments, operations personnel, procurement offices, and the risk executive (function). Related controls: AU-6, CM-6, CP-2, CP-4, IR-2, IR-3, IR-8, PE-6, SC-5, SC-7, SI-3, SI-4, SI-7.</w:t>
            </w:r>
          </w:p>
        </w:tc>
      </w:tr>
      <w:tr w:rsidR="00EE747F" w14:paraId="191CAEC5" w14:textId="77777777" w:rsidTr="00EE747F">
        <w:tc>
          <w:tcPr>
            <w:tcW w:w="2155" w:type="dxa"/>
          </w:tcPr>
          <w:p w14:paraId="0AB6BD02" w14:textId="77777777" w:rsidR="00EE747F" w:rsidRDefault="00EE747F" w:rsidP="00356F8B">
            <w:pPr>
              <w:rPr>
                <w:rFonts w:cs="Arial"/>
                <w:sz w:val="20"/>
                <w:highlight w:val="red"/>
              </w:rPr>
            </w:pPr>
          </w:p>
        </w:tc>
        <w:tc>
          <w:tcPr>
            <w:tcW w:w="720" w:type="dxa"/>
          </w:tcPr>
          <w:p w14:paraId="1F7DABE7" w14:textId="484B296A" w:rsidR="00EE747F" w:rsidRDefault="00EE747F" w:rsidP="00356F8B">
            <w:pPr>
              <w:rPr>
                <w:rFonts w:cs="Arial"/>
                <w:sz w:val="20"/>
              </w:rPr>
            </w:pPr>
            <w:r>
              <w:rPr>
                <w:rFonts w:cs="Arial"/>
                <w:sz w:val="20"/>
              </w:rPr>
              <w:t>a.</w:t>
            </w:r>
          </w:p>
        </w:tc>
        <w:tc>
          <w:tcPr>
            <w:tcW w:w="6503" w:type="dxa"/>
          </w:tcPr>
          <w:p w14:paraId="33387CE8" w14:textId="77777777" w:rsidR="00EE747F" w:rsidRDefault="00EE747F" w:rsidP="00356F8B">
            <w:pPr>
              <w:rPr>
                <w:rFonts w:cs="Arial"/>
                <w:sz w:val="20"/>
              </w:rPr>
            </w:pPr>
          </w:p>
        </w:tc>
      </w:tr>
      <w:tr w:rsidR="00EE747F" w14:paraId="7F84B3D4" w14:textId="77777777" w:rsidTr="00EE747F">
        <w:tc>
          <w:tcPr>
            <w:tcW w:w="2155" w:type="dxa"/>
          </w:tcPr>
          <w:p w14:paraId="7C6970E9" w14:textId="77777777" w:rsidR="00EE747F" w:rsidRDefault="00EE747F" w:rsidP="00356F8B">
            <w:pPr>
              <w:rPr>
                <w:rFonts w:cs="Arial"/>
                <w:sz w:val="20"/>
                <w:highlight w:val="red"/>
              </w:rPr>
            </w:pPr>
          </w:p>
        </w:tc>
        <w:tc>
          <w:tcPr>
            <w:tcW w:w="720" w:type="dxa"/>
          </w:tcPr>
          <w:p w14:paraId="741DA76F" w14:textId="06809AD5" w:rsidR="00EE747F" w:rsidRDefault="00EE747F" w:rsidP="00356F8B">
            <w:pPr>
              <w:rPr>
                <w:rFonts w:cs="Arial"/>
                <w:sz w:val="20"/>
              </w:rPr>
            </w:pPr>
            <w:r>
              <w:rPr>
                <w:rFonts w:cs="Arial"/>
                <w:sz w:val="20"/>
              </w:rPr>
              <w:t>b.</w:t>
            </w:r>
          </w:p>
        </w:tc>
        <w:tc>
          <w:tcPr>
            <w:tcW w:w="6503" w:type="dxa"/>
          </w:tcPr>
          <w:p w14:paraId="30AD32DA" w14:textId="77777777" w:rsidR="00EE747F" w:rsidRDefault="00EE747F" w:rsidP="00356F8B">
            <w:pPr>
              <w:rPr>
                <w:rFonts w:cs="Arial"/>
                <w:sz w:val="20"/>
              </w:rPr>
            </w:pPr>
          </w:p>
        </w:tc>
      </w:tr>
      <w:tr w:rsidR="00EE747F" w14:paraId="60767F71" w14:textId="77777777" w:rsidTr="00EE747F">
        <w:tc>
          <w:tcPr>
            <w:tcW w:w="2155" w:type="dxa"/>
          </w:tcPr>
          <w:p w14:paraId="20F3B5AB" w14:textId="77777777" w:rsidR="00EE747F" w:rsidRDefault="00EE747F" w:rsidP="00356F8B">
            <w:pPr>
              <w:rPr>
                <w:rFonts w:cs="Arial"/>
                <w:sz w:val="20"/>
                <w:highlight w:val="red"/>
              </w:rPr>
            </w:pPr>
          </w:p>
        </w:tc>
        <w:tc>
          <w:tcPr>
            <w:tcW w:w="720" w:type="dxa"/>
          </w:tcPr>
          <w:p w14:paraId="408D1918" w14:textId="0C6AF445" w:rsidR="00EE747F" w:rsidRDefault="00EE747F" w:rsidP="00356F8B">
            <w:pPr>
              <w:rPr>
                <w:rFonts w:cs="Arial"/>
                <w:sz w:val="20"/>
              </w:rPr>
            </w:pPr>
            <w:r>
              <w:rPr>
                <w:rFonts w:cs="Arial"/>
                <w:sz w:val="20"/>
              </w:rPr>
              <w:t>CE1</w:t>
            </w:r>
          </w:p>
        </w:tc>
        <w:tc>
          <w:tcPr>
            <w:tcW w:w="6503" w:type="dxa"/>
          </w:tcPr>
          <w:p w14:paraId="00087B80" w14:textId="476A685C" w:rsidR="00EE747F" w:rsidRPr="005148B3" w:rsidRDefault="005148B3" w:rsidP="00356F8B">
            <w:pPr>
              <w:rPr>
                <w:rFonts w:cs="Arial"/>
                <w:i/>
                <w:sz w:val="20"/>
              </w:rPr>
            </w:pPr>
            <w:r w:rsidRPr="005148B3">
              <w:rPr>
                <w:i/>
                <w:color w:val="808080" w:themeColor="background1" w:themeShade="80"/>
                <w:sz w:val="20"/>
              </w:rPr>
              <w:t>Automated mechanisms supporting incident handling processes include, for example, online incident management systems.</w:t>
            </w:r>
          </w:p>
        </w:tc>
      </w:tr>
      <w:tr w:rsidR="00EE747F" w:rsidRPr="001909F6" w14:paraId="2F8ADF7B" w14:textId="77777777" w:rsidTr="00EE747F">
        <w:tc>
          <w:tcPr>
            <w:tcW w:w="9378" w:type="dxa"/>
            <w:gridSpan w:val="3"/>
            <w:shd w:val="clear" w:color="auto" w:fill="F2F2F2" w:themeFill="background1" w:themeFillShade="F2"/>
          </w:tcPr>
          <w:p w14:paraId="30079FD1" w14:textId="77777777" w:rsidR="00EE747F" w:rsidRPr="001909F6" w:rsidRDefault="00EE747F"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E747F" w:rsidRPr="00EE747F" w14:paraId="3E0FFF4F" w14:textId="77777777" w:rsidTr="00EE747F">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2897311" w14:textId="77777777" w:rsidR="00EE747F" w:rsidRPr="00EE747F" w:rsidRDefault="00EE747F" w:rsidP="00356F8B">
            <w:pPr>
              <w:rPr>
                <w:rFonts w:cs="Arial"/>
                <w:sz w:val="20"/>
              </w:rPr>
            </w:pPr>
          </w:p>
        </w:tc>
      </w:tr>
      <w:tr w:rsidR="00EE747F" w14:paraId="04E47BE1" w14:textId="77777777" w:rsidTr="00356F8B">
        <w:tc>
          <w:tcPr>
            <w:tcW w:w="2155" w:type="dxa"/>
          </w:tcPr>
          <w:p w14:paraId="06C25304" w14:textId="77777777" w:rsidR="00EE747F" w:rsidRDefault="00EE747F" w:rsidP="00356F8B">
            <w:pPr>
              <w:rPr>
                <w:rFonts w:cs="Arial"/>
                <w:sz w:val="20"/>
                <w:highlight w:val="red"/>
              </w:rPr>
            </w:pPr>
          </w:p>
        </w:tc>
        <w:tc>
          <w:tcPr>
            <w:tcW w:w="720" w:type="dxa"/>
          </w:tcPr>
          <w:p w14:paraId="67F787B5" w14:textId="77777777" w:rsidR="00EE747F" w:rsidRDefault="00EE747F" w:rsidP="00356F8B">
            <w:pPr>
              <w:rPr>
                <w:rFonts w:cs="Arial"/>
                <w:sz w:val="20"/>
              </w:rPr>
            </w:pPr>
            <w:r>
              <w:rPr>
                <w:rFonts w:cs="Arial"/>
                <w:sz w:val="20"/>
              </w:rPr>
              <w:t>a.</w:t>
            </w:r>
          </w:p>
        </w:tc>
        <w:tc>
          <w:tcPr>
            <w:tcW w:w="6503" w:type="dxa"/>
          </w:tcPr>
          <w:p w14:paraId="1E1E20FE" w14:textId="77777777" w:rsidR="00EE747F" w:rsidRDefault="00EE747F" w:rsidP="00356F8B">
            <w:pPr>
              <w:rPr>
                <w:rFonts w:cs="Arial"/>
                <w:sz w:val="20"/>
              </w:rPr>
            </w:pPr>
          </w:p>
        </w:tc>
      </w:tr>
      <w:tr w:rsidR="00EE747F" w14:paraId="313AE344" w14:textId="77777777" w:rsidTr="00356F8B">
        <w:tc>
          <w:tcPr>
            <w:tcW w:w="2155" w:type="dxa"/>
          </w:tcPr>
          <w:p w14:paraId="4C7124C7" w14:textId="77777777" w:rsidR="00EE747F" w:rsidRDefault="00EE747F" w:rsidP="00356F8B">
            <w:pPr>
              <w:rPr>
                <w:rFonts w:cs="Arial"/>
                <w:sz w:val="20"/>
                <w:highlight w:val="red"/>
              </w:rPr>
            </w:pPr>
          </w:p>
        </w:tc>
        <w:tc>
          <w:tcPr>
            <w:tcW w:w="720" w:type="dxa"/>
          </w:tcPr>
          <w:p w14:paraId="2B9CCF6B" w14:textId="77777777" w:rsidR="00EE747F" w:rsidRDefault="00EE747F" w:rsidP="00356F8B">
            <w:pPr>
              <w:rPr>
                <w:rFonts w:cs="Arial"/>
                <w:sz w:val="20"/>
              </w:rPr>
            </w:pPr>
            <w:r>
              <w:rPr>
                <w:rFonts w:cs="Arial"/>
                <w:sz w:val="20"/>
              </w:rPr>
              <w:t>b.</w:t>
            </w:r>
          </w:p>
        </w:tc>
        <w:tc>
          <w:tcPr>
            <w:tcW w:w="6503" w:type="dxa"/>
          </w:tcPr>
          <w:p w14:paraId="39CE0FA4" w14:textId="77777777" w:rsidR="00EE747F" w:rsidRDefault="00EE747F" w:rsidP="00356F8B">
            <w:pPr>
              <w:rPr>
                <w:rFonts w:cs="Arial"/>
                <w:sz w:val="20"/>
              </w:rPr>
            </w:pPr>
          </w:p>
        </w:tc>
      </w:tr>
      <w:tr w:rsidR="00EE747F" w14:paraId="48708B13" w14:textId="77777777" w:rsidTr="00356F8B">
        <w:tc>
          <w:tcPr>
            <w:tcW w:w="2155" w:type="dxa"/>
          </w:tcPr>
          <w:p w14:paraId="3B2D75A1" w14:textId="77777777" w:rsidR="00EE747F" w:rsidRDefault="00EE747F" w:rsidP="00356F8B">
            <w:pPr>
              <w:rPr>
                <w:rFonts w:cs="Arial"/>
                <w:sz w:val="20"/>
                <w:highlight w:val="red"/>
              </w:rPr>
            </w:pPr>
          </w:p>
        </w:tc>
        <w:tc>
          <w:tcPr>
            <w:tcW w:w="720" w:type="dxa"/>
          </w:tcPr>
          <w:p w14:paraId="5A0677BB" w14:textId="77777777" w:rsidR="00EE747F" w:rsidRDefault="00EE747F" w:rsidP="00356F8B">
            <w:pPr>
              <w:rPr>
                <w:rFonts w:cs="Arial"/>
                <w:sz w:val="20"/>
              </w:rPr>
            </w:pPr>
            <w:r>
              <w:rPr>
                <w:rFonts w:cs="Arial"/>
                <w:sz w:val="20"/>
              </w:rPr>
              <w:t>CE1</w:t>
            </w:r>
          </w:p>
        </w:tc>
        <w:tc>
          <w:tcPr>
            <w:tcW w:w="6503" w:type="dxa"/>
          </w:tcPr>
          <w:p w14:paraId="452C1D65" w14:textId="77777777" w:rsidR="00EE747F" w:rsidRDefault="00EE747F" w:rsidP="00356F8B">
            <w:pPr>
              <w:rPr>
                <w:rFonts w:cs="Arial"/>
                <w:sz w:val="20"/>
              </w:rPr>
            </w:pPr>
          </w:p>
        </w:tc>
      </w:tr>
    </w:tbl>
    <w:p w14:paraId="25585DA6" w14:textId="77777777" w:rsidR="00891882" w:rsidRDefault="00891882" w:rsidP="00D37360">
      <w:pPr>
        <w:rPr>
          <w:rFonts w:cs="Arial"/>
          <w:sz w:val="20"/>
        </w:rPr>
      </w:pPr>
    </w:p>
    <w:p w14:paraId="0DA0C6F5" w14:textId="77777777" w:rsidR="00EE747F" w:rsidRPr="00B6190F" w:rsidRDefault="00EE747F" w:rsidP="00D373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891882" w:rsidRPr="00B6190F" w14:paraId="7F9BA015" w14:textId="77777777" w:rsidTr="00891882">
        <w:tc>
          <w:tcPr>
            <w:tcW w:w="9378" w:type="dxa"/>
            <w:gridSpan w:val="2"/>
            <w:shd w:val="pct20" w:color="auto" w:fill="auto"/>
          </w:tcPr>
          <w:p w14:paraId="4A0D69AB" w14:textId="77777777" w:rsidR="00891882" w:rsidRPr="00B6190F" w:rsidRDefault="00891882" w:rsidP="00B5152F">
            <w:pPr>
              <w:tabs>
                <w:tab w:val="left" w:pos="1080"/>
              </w:tabs>
              <w:spacing w:after="60"/>
              <w:rPr>
                <w:rFonts w:cs="Arial"/>
                <w:b/>
                <w:bCs/>
                <w:iCs/>
                <w:sz w:val="20"/>
              </w:rPr>
            </w:pPr>
            <w:r w:rsidRPr="00B6190F">
              <w:rPr>
                <w:rFonts w:cs="Arial"/>
                <w:b/>
                <w:bCs/>
                <w:iCs/>
                <w:sz w:val="20"/>
              </w:rPr>
              <w:t>(I</w:t>
            </w:r>
            <w:r w:rsidR="00B5152F" w:rsidRPr="00B6190F">
              <w:rPr>
                <w:rFonts w:cs="Arial"/>
                <w:b/>
                <w:bCs/>
                <w:iCs/>
                <w:sz w:val="20"/>
              </w:rPr>
              <w:t>R-5) Incident Monitoring</w:t>
            </w:r>
          </w:p>
        </w:tc>
      </w:tr>
      <w:tr w:rsidR="00891882" w:rsidRPr="00B6190F" w14:paraId="1640F103" w14:textId="77777777" w:rsidTr="00891882">
        <w:trPr>
          <w:trHeight w:val="215"/>
        </w:trPr>
        <w:tc>
          <w:tcPr>
            <w:tcW w:w="9378" w:type="dxa"/>
            <w:gridSpan w:val="2"/>
            <w:shd w:val="clear" w:color="auto" w:fill="auto"/>
          </w:tcPr>
          <w:p w14:paraId="1059331A" w14:textId="77777777" w:rsidR="00891882" w:rsidRPr="00B6190F" w:rsidRDefault="00B5152F" w:rsidP="00891882">
            <w:pPr>
              <w:rPr>
                <w:rFonts w:cs="Arial"/>
                <w:sz w:val="20"/>
              </w:rPr>
            </w:pPr>
            <w:r w:rsidRPr="00B6190F">
              <w:rPr>
                <w:rFonts w:cs="Arial"/>
                <w:sz w:val="20"/>
              </w:rPr>
              <w:t>The purpose of the policy is to ensure that Major Incidents are documented.</w:t>
            </w:r>
          </w:p>
          <w:p w14:paraId="490A2E75" w14:textId="77777777" w:rsidR="00B5152F" w:rsidRPr="00B6190F" w:rsidRDefault="00B5152F" w:rsidP="0089188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891882" w:rsidRPr="00B6190F" w14:paraId="26C917F6" w14:textId="77777777" w:rsidTr="000B7650">
              <w:tc>
                <w:tcPr>
                  <w:tcW w:w="8797" w:type="dxa"/>
                  <w:gridSpan w:val="3"/>
                  <w:shd w:val="clear" w:color="auto" w:fill="4F81BD"/>
                </w:tcPr>
                <w:p w14:paraId="26A51952" w14:textId="77777777" w:rsidR="00891882" w:rsidRPr="00B6190F" w:rsidRDefault="00891882" w:rsidP="00891882">
                  <w:pPr>
                    <w:rPr>
                      <w:b/>
                      <w:bCs/>
                      <w:color w:val="FFFFFF"/>
                      <w:sz w:val="20"/>
                    </w:rPr>
                  </w:pPr>
                  <w:r w:rsidRPr="00B6190F">
                    <w:rPr>
                      <w:b/>
                      <w:bCs/>
                      <w:color w:val="FFFFFF"/>
                      <w:sz w:val="20"/>
                    </w:rPr>
                    <w:t>Applicability of Controls</w:t>
                  </w:r>
                </w:p>
              </w:tc>
            </w:tr>
            <w:tr w:rsidR="00891882" w:rsidRPr="00B6190F" w14:paraId="73158441" w14:textId="77777777" w:rsidTr="000B7650">
              <w:tc>
                <w:tcPr>
                  <w:tcW w:w="3084" w:type="dxa"/>
                  <w:shd w:val="clear" w:color="auto" w:fill="4F81BD"/>
                </w:tcPr>
                <w:p w14:paraId="0BA9028D" w14:textId="77777777" w:rsidR="00891882" w:rsidRPr="00B6190F" w:rsidRDefault="00891882" w:rsidP="00891882">
                  <w:pPr>
                    <w:rPr>
                      <w:b/>
                      <w:bCs/>
                      <w:color w:val="FFFFFF"/>
                      <w:sz w:val="20"/>
                    </w:rPr>
                  </w:pPr>
                  <w:r w:rsidRPr="00B6190F">
                    <w:rPr>
                      <w:b/>
                      <w:bCs/>
                      <w:color w:val="FFFFFF"/>
                      <w:sz w:val="20"/>
                    </w:rPr>
                    <w:t>Public</w:t>
                  </w:r>
                </w:p>
              </w:tc>
              <w:tc>
                <w:tcPr>
                  <w:tcW w:w="3192" w:type="dxa"/>
                  <w:shd w:val="clear" w:color="auto" w:fill="4F81BD"/>
                </w:tcPr>
                <w:p w14:paraId="6DD387F4" w14:textId="77777777" w:rsidR="00891882" w:rsidRPr="00B6190F" w:rsidRDefault="00891882" w:rsidP="00891882">
                  <w:pPr>
                    <w:rPr>
                      <w:b/>
                      <w:bCs/>
                      <w:color w:val="FFFFFF"/>
                      <w:sz w:val="20"/>
                    </w:rPr>
                  </w:pPr>
                  <w:r w:rsidRPr="00B6190F">
                    <w:rPr>
                      <w:b/>
                      <w:bCs/>
                      <w:color w:val="FFFFFF"/>
                      <w:sz w:val="20"/>
                    </w:rPr>
                    <w:t>Confidential</w:t>
                  </w:r>
                </w:p>
              </w:tc>
              <w:tc>
                <w:tcPr>
                  <w:tcW w:w="2521" w:type="dxa"/>
                  <w:shd w:val="clear" w:color="auto" w:fill="4F81BD"/>
                </w:tcPr>
                <w:p w14:paraId="67138656" w14:textId="77777777" w:rsidR="00891882" w:rsidRPr="00B6190F" w:rsidRDefault="00891882" w:rsidP="00891882">
                  <w:pPr>
                    <w:rPr>
                      <w:b/>
                      <w:bCs/>
                      <w:color w:val="FFFFFF"/>
                      <w:sz w:val="20"/>
                    </w:rPr>
                  </w:pPr>
                  <w:r w:rsidRPr="00B6190F">
                    <w:rPr>
                      <w:b/>
                      <w:bCs/>
                      <w:color w:val="FFFFFF"/>
                      <w:sz w:val="20"/>
                    </w:rPr>
                    <w:t>FTI</w:t>
                  </w:r>
                </w:p>
              </w:tc>
            </w:tr>
            <w:tr w:rsidR="00891882" w:rsidRPr="00B6190F" w14:paraId="27ADAD9C" w14:textId="77777777" w:rsidTr="00891882">
              <w:tc>
                <w:tcPr>
                  <w:tcW w:w="3084" w:type="dxa"/>
                </w:tcPr>
                <w:p w14:paraId="1B7FAADA" w14:textId="77777777" w:rsidR="00891882" w:rsidRPr="00B6190F" w:rsidRDefault="00B5152F" w:rsidP="00891882">
                  <w:pPr>
                    <w:rPr>
                      <w:bCs/>
                      <w:sz w:val="20"/>
                    </w:rPr>
                  </w:pPr>
                  <w:r w:rsidRPr="00B6190F">
                    <w:rPr>
                      <w:bCs/>
                      <w:sz w:val="20"/>
                    </w:rPr>
                    <w:t>IR-5</w:t>
                  </w:r>
                </w:p>
              </w:tc>
              <w:tc>
                <w:tcPr>
                  <w:tcW w:w="3192" w:type="dxa"/>
                </w:tcPr>
                <w:p w14:paraId="0BCA1CC7" w14:textId="77777777" w:rsidR="00891882" w:rsidRPr="00B6190F" w:rsidRDefault="00B5152F" w:rsidP="00891882">
                  <w:pPr>
                    <w:rPr>
                      <w:sz w:val="20"/>
                    </w:rPr>
                  </w:pPr>
                  <w:r w:rsidRPr="00B6190F">
                    <w:rPr>
                      <w:sz w:val="20"/>
                    </w:rPr>
                    <w:t>IR-5</w:t>
                  </w:r>
                </w:p>
              </w:tc>
              <w:tc>
                <w:tcPr>
                  <w:tcW w:w="2521" w:type="dxa"/>
                </w:tcPr>
                <w:p w14:paraId="63BEBEE1" w14:textId="77777777" w:rsidR="00891882" w:rsidRPr="00B6190F" w:rsidRDefault="00B5152F" w:rsidP="00891882">
                  <w:pPr>
                    <w:rPr>
                      <w:sz w:val="20"/>
                    </w:rPr>
                  </w:pPr>
                  <w:r w:rsidRPr="00B6190F">
                    <w:rPr>
                      <w:sz w:val="20"/>
                    </w:rPr>
                    <w:t>IR-5</w:t>
                  </w:r>
                </w:p>
              </w:tc>
            </w:tr>
          </w:tbl>
          <w:p w14:paraId="4CE9F46A" w14:textId="77777777" w:rsidR="00B5152F" w:rsidRPr="00B6190F" w:rsidRDefault="00B5152F" w:rsidP="00891882">
            <w:pPr>
              <w:rPr>
                <w:rFonts w:cs="Arial"/>
                <w:sz w:val="20"/>
              </w:rPr>
            </w:pPr>
          </w:p>
          <w:p w14:paraId="46526FEF" w14:textId="77777777" w:rsidR="00891882" w:rsidRPr="00B6190F" w:rsidRDefault="00B5152F" w:rsidP="00891882">
            <w:pPr>
              <w:rPr>
                <w:rFonts w:cs="Arial"/>
                <w:sz w:val="20"/>
              </w:rPr>
            </w:pPr>
            <w:r w:rsidRPr="00B6190F">
              <w:rPr>
                <w:rFonts w:cs="Arial"/>
                <w:sz w:val="20"/>
              </w:rPr>
              <w:t>It is the policy of the Agency that Major Incidents are tracked and documented.</w:t>
            </w:r>
            <w:r w:rsidR="00891882" w:rsidRPr="00B6190F">
              <w:rPr>
                <w:rFonts w:cs="Arial"/>
                <w:sz w:val="20"/>
              </w:rPr>
              <w:t xml:space="preserve"> </w:t>
            </w:r>
          </w:p>
          <w:p w14:paraId="639CED1A" w14:textId="77777777" w:rsidR="00891882" w:rsidRPr="00B6190F" w:rsidRDefault="00891882" w:rsidP="00891882">
            <w:pPr>
              <w:rPr>
                <w:rFonts w:cs="Arial"/>
                <w:sz w:val="20"/>
              </w:rPr>
            </w:pPr>
          </w:p>
        </w:tc>
      </w:tr>
      <w:tr w:rsidR="00891882" w:rsidRPr="00B6190F" w14:paraId="5EF4DFF0" w14:textId="77777777" w:rsidTr="00891882">
        <w:tc>
          <w:tcPr>
            <w:tcW w:w="9378" w:type="dxa"/>
            <w:gridSpan w:val="2"/>
          </w:tcPr>
          <w:p w14:paraId="546ACF83" w14:textId="77777777" w:rsidR="00891882" w:rsidRPr="00B6190F" w:rsidRDefault="00891882" w:rsidP="00891882">
            <w:pPr>
              <w:spacing w:after="60"/>
              <w:rPr>
                <w:rFonts w:cs="Arial"/>
                <w:b/>
                <w:sz w:val="20"/>
              </w:rPr>
            </w:pPr>
            <w:r w:rsidRPr="00B6190F">
              <w:rPr>
                <w:rFonts w:cs="Arial"/>
                <w:b/>
                <w:sz w:val="20"/>
              </w:rPr>
              <w:t>Security Control Implementation Details:</w:t>
            </w:r>
          </w:p>
          <w:p w14:paraId="20A7C31C" w14:textId="77777777" w:rsidR="00891882" w:rsidRPr="00B6190F" w:rsidRDefault="001107C1" w:rsidP="00891882">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891882"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891882"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891882" w:rsidRPr="00B6190F">
              <w:rPr>
                <w:rFonts w:cs="Arial"/>
                <w:sz w:val="20"/>
              </w:rPr>
              <w:t xml:space="preserve"> N/A</w:t>
            </w:r>
          </w:p>
        </w:tc>
      </w:tr>
      <w:tr w:rsidR="00891882" w:rsidRPr="00B6190F" w14:paraId="47B55B18" w14:textId="77777777" w:rsidTr="00891882">
        <w:trPr>
          <w:trHeight w:val="80"/>
        </w:trPr>
        <w:tc>
          <w:tcPr>
            <w:tcW w:w="9378" w:type="dxa"/>
            <w:gridSpan w:val="2"/>
          </w:tcPr>
          <w:p w14:paraId="733FE110" w14:textId="77777777" w:rsidR="00891882" w:rsidRPr="00B6190F" w:rsidRDefault="00891882" w:rsidP="00891882">
            <w:pPr>
              <w:spacing w:after="60"/>
              <w:rPr>
                <w:rFonts w:cs="Arial"/>
                <w:b/>
                <w:sz w:val="20"/>
              </w:rPr>
            </w:pPr>
            <w:r w:rsidRPr="00B6190F">
              <w:rPr>
                <w:rFonts w:cs="Arial"/>
                <w:b/>
                <w:sz w:val="20"/>
              </w:rPr>
              <w:t>Responsible Parties:</w:t>
            </w:r>
          </w:p>
          <w:p w14:paraId="74AA0BB6" w14:textId="0DA9941A" w:rsidR="00891882" w:rsidRPr="00B6190F" w:rsidRDefault="00A3254F" w:rsidP="00891882">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891882" w:rsidRPr="00B6190F">
              <w:rPr>
                <w:rFonts w:cs="Arial"/>
                <w:sz w:val="20"/>
              </w:rPr>
              <w:t xml:space="preserve"> NC Department of Revenue</w:t>
            </w:r>
          </w:p>
          <w:p w14:paraId="3A902A59" w14:textId="52C0A823" w:rsidR="00891882" w:rsidRPr="00B6190F" w:rsidRDefault="00A3254F" w:rsidP="00891882">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891882" w:rsidRPr="00B6190F">
              <w:rPr>
                <w:rFonts w:cs="Arial"/>
                <w:sz w:val="20"/>
              </w:rPr>
              <w:t xml:space="preserve"> </w:t>
            </w:r>
            <w:r w:rsidR="00385D49">
              <w:rPr>
                <w:rFonts w:cs="Arial"/>
                <w:sz w:val="20"/>
              </w:rPr>
              <w:t>&lt;PROVIDER&gt;</w:t>
            </w:r>
          </w:p>
        </w:tc>
      </w:tr>
      <w:tr w:rsidR="00891882" w:rsidRPr="00B6190F" w14:paraId="76B24718" w14:textId="77777777" w:rsidTr="00891882">
        <w:tc>
          <w:tcPr>
            <w:tcW w:w="9378" w:type="dxa"/>
            <w:gridSpan w:val="2"/>
          </w:tcPr>
          <w:p w14:paraId="13747B7E" w14:textId="47B4CCB0" w:rsidR="00891882" w:rsidRPr="00B6190F" w:rsidRDefault="00891882" w:rsidP="00891882">
            <w:pPr>
              <w:rPr>
                <w:rFonts w:cs="Arial"/>
                <w:bCs/>
                <w:sz w:val="20"/>
              </w:rPr>
            </w:pPr>
            <w:r w:rsidRPr="00B6190F">
              <w:rPr>
                <w:rFonts w:cs="Arial"/>
                <w:b/>
                <w:bCs/>
                <w:sz w:val="20"/>
              </w:rPr>
              <w:lastRenderedPageBreak/>
              <w:t>Control implementation</w:t>
            </w:r>
            <w:r w:rsidRPr="00B6190F">
              <w:rPr>
                <w:rFonts w:cs="Arial"/>
                <w:bCs/>
                <w:i/>
                <w:sz w:val="20"/>
              </w:rPr>
              <w:t>:</w:t>
            </w:r>
            <w:r w:rsidRPr="00B6190F">
              <w:rPr>
                <w:rFonts w:cs="Arial"/>
                <w:bCs/>
                <w:sz w:val="20"/>
              </w:rPr>
              <w:t xml:space="preserve"> </w:t>
            </w:r>
            <w:r w:rsidR="00F241FA" w:rsidRPr="00F241FA">
              <w:rPr>
                <w:rFonts w:cs="Arial"/>
                <w:bCs/>
                <w:i/>
                <w:sz w:val="20"/>
              </w:rPr>
              <w:t>NCDOR will track and document all incidents as defined in the NCDOR Information Security Incident Management Plan.</w:t>
            </w:r>
          </w:p>
        </w:tc>
      </w:tr>
      <w:tr w:rsidR="00F241FA" w:rsidRPr="001909F6" w14:paraId="0D57DDCD" w14:textId="77777777" w:rsidTr="00F241FA">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C33868" w14:textId="77777777" w:rsidR="00F241FA" w:rsidRPr="00F241FA" w:rsidRDefault="00F241FA" w:rsidP="00356F8B">
            <w:pPr>
              <w:rPr>
                <w:rFonts w:cs="Arial"/>
                <w:bCs/>
                <w:sz w:val="20"/>
              </w:rPr>
            </w:pPr>
            <w:r w:rsidRPr="00F241FA">
              <w:rPr>
                <w:rFonts w:cs="Arial"/>
                <w:bCs/>
                <w:sz w:val="20"/>
              </w:rPr>
              <w:t>&lt;Provider&gt; Response</w:t>
            </w:r>
          </w:p>
        </w:tc>
      </w:tr>
      <w:tr w:rsidR="00F241FA" w:rsidRPr="00E52C1D" w14:paraId="792215CC" w14:textId="77777777" w:rsidTr="00356F8B">
        <w:tc>
          <w:tcPr>
            <w:tcW w:w="1705" w:type="dxa"/>
          </w:tcPr>
          <w:p w14:paraId="7EE4CA26" w14:textId="77777777" w:rsidR="00F241FA" w:rsidRPr="00E52C1D" w:rsidRDefault="00F241FA" w:rsidP="00356F8B">
            <w:pPr>
              <w:rPr>
                <w:rFonts w:cs="Arial"/>
                <w:sz w:val="20"/>
              </w:rPr>
            </w:pPr>
          </w:p>
        </w:tc>
        <w:tc>
          <w:tcPr>
            <w:tcW w:w="7673" w:type="dxa"/>
          </w:tcPr>
          <w:p w14:paraId="2A2C1B5A" w14:textId="01A5F435" w:rsidR="00F241FA" w:rsidRPr="005A4442" w:rsidRDefault="005A4442" w:rsidP="00356F8B">
            <w:pPr>
              <w:rPr>
                <w:rFonts w:cs="Arial"/>
                <w:i/>
                <w:sz w:val="20"/>
              </w:rPr>
            </w:pPr>
            <w:r w:rsidRPr="005A4442">
              <w:rPr>
                <w:i/>
                <w:color w:val="808080" w:themeColor="background1" w:themeShade="80"/>
                <w:sz w:val="20"/>
              </w:rPr>
              <w:t>Documenting information system security incidents includes, for example, maintaining records about each incident, the status of the incident, and other pertinent information necessary for forensics, evaluating incident details, trends, and handling. Incident information can be obtained from a variety of sources including, for example, incident reports, incident response teams, audit monitoring, network monitoring, physical access monitoring, and user/administrator reports. Related controls: AU-6, IR-8, PE-6, SC-5, SC-7, SI-3, SI-4, SI-7.</w:t>
            </w:r>
          </w:p>
        </w:tc>
      </w:tr>
      <w:tr w:rsidR="00F241FA" w:rsidRPr="001909F6" w14:paraId="5FCE4D66" w14:textId="77777777" w:rsidTr="00356F8B">
        <w:tc>
          <w:tcPr>
            <w:tcW w:w="9378" w:type="dxa"/>
            <w:gridSpan w:val="2"/>
            <w:shd w:val="clear" w:color="auto" w:fill="F2F2F2" w:themeFill="background1" w:themeFillShade="F2"/>
          </w:tcPr>
          <w:p w14:paraId="2BAB259A" w14:textId="77777777" w:rsidR="00F241FA" w:rsidRPr="001909F6" w:rsidRDefault="00F241FA"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F241FA" w14:paraId="7DC46E7B" w14:textId="77777777" w:rsidTr="00356F8B">
        <w:tc>
          <w:tcPr>
            <w:tcW w:w="1705" w:type="dxa"/>
          </w:tcPr>
          <w:p w14:paraId="087C34B3" w14:textId="77777777" w:rsidR="00F241FA" w:rsidRDefault="00F241FA" w:rsidP="00356F8B">
            <w:pPr>
              <w:rPr>
                <w:rFonts w:cs="Arial"/>
                <w:sz w:val="20"/>
              </w:rPr>
            </w:pPr>
          </w:p>
        </w:tc>
        <w:tc>
          <w:tcPr>
            <w:tcW w:w="7673" w:type="dxa"/>
          </w:tcPr>
          <w:p w14:paraId="1FFE670F" w14:textId="77777777" w:rsidR="00F241FA" w:rsidRDefault="00F241FA" w:rsidP="00356F8B">
            <w:pPr>
              <w:rPr>
                <w:rFonts w:cs="Arial"/>
                <w:sz w:val="20"/>
              </w:rPr>
            </w:pPr>
          </w:p>
        </w:tc>
      </w:tr>
    </w:tbl>
    <w:p w14:paraId="305E5802" w14:textId="77777777" w:rsidR="00891882" w:rsidRDefault="00891882" w:rsidP="00D37360">
      <w:pPr>
        <w:rPr>
          <w:rFonts w:cs="Arial"/>
          <w:sz w:val="20"/>
        </w:rPr>
      </w:pPr>
    </w:p>
    <w:p w14:paraId="7E1D60A3" w14:textId="77777777" w:rsidR="00F241FA" w:rsidRPr="00B6190F" w:rsidRDefault="00F241FA" w:rsidP="00D373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891882" w:rsidRPr="00B6190F" w14:paraId="2B0E788F" w14:textId="77777777" w:rsidTr="00F241FA">
        <w:tc>
          <w:tcPr>
            <w:tcW w:w="9378" w:type="dxa"/>
            <w:gridSpan w:val="3"/>
            <w:shd w:val="pct20" w:color="auto" w:fill="auto"/>
          </w:tcPr>
          <w:p w14:paraId="2E631AF8" w14:textId="77777777" w:rsidR="00891882" w:rsidRPr="00B6190F" w:rsidRDefault="00891882" w:rsidP="00B5152F">
            <w:pPr>
              <w:tabs>
                <w:tab w:val="left" w:pos="1080"/>
              </w:tabs>
              <w:spacing w:after="60"/>
              <w:rPr>
                <w:rFonts w:cs="Arial"/>
                <w:b/>
                <w:bCs/>
                <w:iCs/>
                <w:sz w:val="20"/>
              </w:rPr>
            </w:pPr>
            <w:r w:rsidRPr="00B6190F">
              <w:rPr>
                <w:rFonts w:cs="Arial"/>
                <w:b/>
                <w:bCs/>
                <w:iCs/>
                <w:sz w:val="20"/>
              </w:rPr>
              <w:t>(I</w:t>
            </w:r>
            <w:r w:rsidR="00B5152F" w:rsidRPr="00B6190F">
              <w:rPr>
                <w:rFonts w:cs="Arial"/>
                <w:b/>
                <w:bCs/>
                <w:iCs/>
                <w:sz w:val="20"/>
              </w:rPr>
              <w:t>R-6) Incident Reporting</w:t>
            </w:r>
          </w:p>
        </w:tc>
      </w:tr>
      <w:tr w:rsidR="00891882" w:rsidRPr="00B6190F" w14:paraId="1F6AFC60" w14:textId="77777777" w:rsidTr="00F241FA">
        <w:trPr>
          <w:trHeight w:val="215"/>
        </w:trPr>
        <w:tc>
          <w:tcPr>
            <w:tcW w:w="9378" w:type="dxa"/>
            <w:gridSpan w:val="3"/>
            <w:shd w:val="clear" w:color="auto" w:fill="auto"/>
          </w:tcPr>
          <w:p w14:paraId="6533BEF8" w14:textId="77777777" w:rsidR="00891882" w:rsidRPr="00B6190F" w:rsidRDefault="00B5152F" w:rsidP="00891882">
            <w:pPr>
              <w:rPr>
                <w:rFonts w:cs="Arial"/>
                <w:sz w:val="20"/>
              </w:rPr>
            </w:pPr>
            <w:r w:rsidRPr="00B6190F">
              <w:rPr>
                <w:rFonts w:cs="Arial"/>
                <w:sz w:val="20"/>
              </w:rPr>
              <w:t>The purpose of the policy is to ensure that Major Incidents are reported timely and to all required parties.</w:t>
            </w:r>
          </w:p>
          <w:p w14:paraId="0D3212B4" w14:textId="77777777" w:rsidR="00891882" w:rsidRPr="00B6190F" w:rsidRDefault="00891882" w:rsidP="0089188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891882" w:rsidRPr="00B6190F" w14:paraId="1DF331BC" w14:textId="77777777" w:rsidTr="000B7650">
              <w:tc>
                <w:tcPr>
                  <w:tcW w:w="8797" w:type="dxa"/>
                  <w:gridSpan w:val="3"/>
                  <w:shd w:val="clear" w:color="auto" w:fill="4F81BD"/>
                </w:tcPr>
                <w:p w14:paraId="5504385D" w14:textId="77777777" w:rsidR="00891882" w:rsidRPr="00B6190F" w:rsidRDefault="00891882" w:rsidP="00891882">
                  <w:pPr>
                    <w:rPr>
                      <w:b/>
                      <w:bCs/>
                      <w:color w:val="FFFFFF"/>
                      <w:sz w:val="20"/>
                    </w:rPr>
                  </w:pPr>
                  <w:r w:rsidRPr="00B6190F">
                    <w:rPr>
                      <w:b/>
                      <w:bCs/>
                      <w:color w:val="FFFFFF"/>
                      <w:sz w:val="20"/>
                    </w:rPr>
                    <w:t>Applicability of Controls</w:t>
                  </w:r>
                </w:p>
              </w:tc>
            </w:tr>
            <w:tr w:rsidR="00891882" w:rsidRPr="00B6190F" w14:paraId="7B6F02A7" w14:textId="77777777" w:rsidTr="000B7650">
              <w:tc>
                <w:tcPr>
                  <w:tcW w:w="3084" w:type="dxa"/>
                  <w:shd w:val="clear" w:color="auto" w:fill="4F81BD"/>
                </w:tcPr>
                <w:p w14:paraId="15C7CCFF" w14:textId="77777777" w:rsidR="00891882" w:rsidRPr="00B6190F" w:rsidRDefault="00891882" w:rsidP="00891882">
                  <w:pPr>
                    <w:rPr>
                      <w:b/>
                      <w:bCs/>
                      <w:color w:val="FFFFFF"/>
                      <w:sz w:val="20"/>
                    </w:rPr>
                  </w:pPr>
                  <w:r w:rsidRPr="00B6190F">
                    <w:rPr>
                      <w:b/>
                      <w:bCs/>
                      <w:color w:val="FFFFFF"/>
                      <w:sz w:val="20"/>
                    </w:rPr>
                    <w:t>Public</w:t>
                  </w:r>
                </w:p>
              </w:tc>
              <w:tc>
                <w:tcPr>
                  <w:tcW w:w="3192" w:type="dxa"/>
                  <w:shd w:val="clear" w:color="auto" w:fill="4F81BD"/>
                </w:tcPr>
                <w:p w14:paraId="2D1001FE" w14:textId="77777777" w:rsidR="00891882" w:rsidRPr="00B6190F" w:rsidRDefault="00891882" w:rsidP="00891882">
                  <w:pPr>
                    <w:rPr>
                      <w:b/>
                      <w:bCs/>
                      <w:color w:val="FFFFFF"/>
                      <w:sz w:val="20"/>
                    </w:rPr>
                  </w:pPr>
                  <w:r w:rsidRPr="00B6190F">
                    <w:rPr>
                      <w:b/>
                      <w:bCs/>
                      <w:color w:val="FFFFFF"/>
                      <w:sz w:val="20"/>
                    </w:rPr>
                    <w:t>Confidential</w:t>
                  </w:r>
                </w:p>
              </w:tc>
              <w:tc>
                <w:tcPr>
                  <w:tcW w:w="2521" w:type="dxa"/>
                  <w:shd w:val="clear" w:color="auto" w:fill="4F81BD"/>
                </w:tcPr>
                <w:p w14:paraId="5A293F52" w14:textId="77777777" w:rsidR="00891882" w:rsidRPr="00B6190F" w:rsidRDefault="00891882" w:rsidP="00891882">
                  <w:pPr>
                    <w:rPr>
                      <w:b/>
                      <w:bCs/>
                      <w:color w:val="FFFFFF"/>
                      <w:sz w:val="20"/>
                    </w:rPr>
                  </w:pPr>
                  <w:r w:rsidRPr="00B6190F">
                    <w:rPr>
                      <w:b/>
                      <w:bCs/>
                      <w:color w:val="FFFFFF"/>
                      <w:sz w:val="20"/>
                    </w:rPr>
                    <w:t>FTI</w:t>
                  </w:r>
                </w:p>
              </w:tc>
            </w:tr>
            <w:tr w:rsidR="00891882" w:rsidRPr="00B6190F" w14:paraId="5D40326B" w14:textId="77777777" w:rsidTr="00891882">
              <w:tc>
                <w:tcPr>
                  <w:tcW w:w="3084" w:type="dxa"/>
                </w:tcPr>
                <w:p w14:paraId="6CC5C703" w14:textId="77777777" w:rsidR="00891882" w:rsidRPr="00B6190F" w:rsidRDefault="00B5152F" w:rsidP="00891882">
                  <w:pPr>
                    <w:rPr>
                      <w:bCs/>
                      <w:sz w:val="20"/>
                    </w:rPr>
                  </w:pPr>
                  <w:r w:rsidRPr="00B6190F">
                    <w:rPr>
                      <w:bCs/>
                      <w:sz w:val="20"/>
                    </w:rPr>
                    <w:t>IR-6</w:t>
                  </w:r>
                </w:p>
              </w:tc>
              <w:tc>
                <w:tcPr>
                  <w:tcW w:w="3192" w:type="dxa"/>
                </w:tcPr>
                <w:p w14:paraId="7A70B227" w14:textId="77777777" w:rsidR="00891882" w:rsidRPr="00B6190F" w:rsidRDefault="00B5152F" w:rsidP="00891882">
                  <w:pPr>
                    <w:rPr>
                      <w:sz w:val="20"/>
                    </w:rPr>
                  </w:pPr>
                  <w:r w:rsidRPr="00B6190F">
                    <w:rPr>
                      <w:sz w:val="20"/>
                    </w:rPr>
                    <w:t>IR-6(CE1)</w:t>
                  </w:r>
                </w:p>
              </w:tc>
              <w:tc>
                <w:tcPr>
                  <w:tcW w:w="2521" w:type="dxa"/>
                </w:tcPr>
                <w:p w14:paraId="506F69F1" w14:textId="77777777" w:rsidR="00891882" w:rsidRPr="00B6190F" w:rsidRDefault="00B5152F" w:rsidP="00891882">
                  <w:pPr>
                    <w:rPr>
                      <w:sz w:val="20"/>
                    </w:rPr>
                  </w:pPr>
                  <w:r w:rsidRPr="00B6190F">
                    <w:rPr>
                      <w:sz w:val="20"/>
                    </w:rPr>
                    <w:t>IR-6</w:t>
                  </w:r>
                </w:p>
              </w:tc>
            </w:tr>
          </w:tbl>
          <w:p w14:paraId="343C1331" w14:textId="77777777" w:rsidR="006D33F3" w:rsidRDefault="006D33F3" w:rsidP="00891882">
            <w:pPr>
              <w:rPr>
                <w:rFonts w:cs="Arial"/>
                <w:sz w:val="20"/>
              </w:rPr>
            </w:pPr>
          </w:p>
          <w:p w14:paraId="02DB13FB" w14:textId="032958AB" w:rsidR="00891882" w:rsidRPr="00F241FA" w:rsidRDefault="00B5152F" w:rsidP="00891882">
            <w:pPr>
              <w:rPr>
                <w:rFonts w:cs="Arial"/>
                <w:sz w:val="20"/>
              </w:rPr>
            </w:pPr>
            <w:r w:rsidRPr="00F241FA">
              <w:rPr>
                <w:rFonts w:cs="Arial"/>
                <w:sz w:val="20"/>
              </w:rPr>
              <w:t xml:space="preserve">It is the policy of the Agency that </w:t>
            </w:r>
            <w:r w:rsidR="00463FD0" w:rsidRPr="00F241FA">
              <w:rPr>
                <w:rFonts w:cs="Arial"/>
                <w:sz w:val="20"/>
              </w:rPr>
              <w:t xml:space="preserve">the </w:t>
            </w:r>
            <w:r w:rsidR="00C138AD" w:rsidRPr="00F241FA">
              <w:rPr>
                <w:rFonts w:cs="Arial"/>
                <w:sz w:val="20"/>
              </w:rPr>
              <w:t>Provider</w:t>
            </w:r>
            <w:r w:rsidRPr="00F241FA">
              <w:rPr>
                <w:rFonts w:cs="Arial"/>
                <w:sz w:val="20"/>
              </w:rPr>
              <w:t xml:space="preserve"> report suspected security incidents to the</w:t>
            </w:r>
            <w:r w:rsidR="00912660" w:rsidRPr="00F241FA">
              <w:rPr>
                <w:rFonts w:cs="Arial"/>
                <w:sz w:val="20"/>
              </w:rPr>
              <w:t xml:space="preserve"> NCDOR</w:t>
            </w:r>
            <w:r w:rsidRPr="00F241FA">
              <w:rPr>
                <w:rFonts w:cs="Arial"/>
                <w:sz w:val="20"/>
              </w:rPr>
              <w:t xml:space="preserve"> Service Desk upon discovery of the incident. The </w:t>
            </w:r>
            <w:r w:rsidR="00912660" w:rsidRPr="00F241FA">
              <w:rPr>
                <w:rFonts w:cs="Arial"/>
                <w:sz w:val="20"/>
              </w:rPr>
              <w:t xml:space="preserve">NCDOR </w:t>
            </w:r>
            <w:r w:rsidRPr="00F241FA">
              <w:rPr>
                <w:rFonts w:cs="Arial"/>
                <w:sz w:val="20"/>
              </w:rPr>
              <w:t xml:space="preserve">Service Desk will </w:t>
            </w:r>
            <w:r w:rsidR="00912660" w:rsidRPr="00F241FA">
              <w:rPr>
                <w:rFonts w:cs="Arial"/>
                <w:sz w:val="20"/>
              </w:rPr>
              <w:t>follow the NCDOR Incident Response process to ensure that incidents are reported as required.</w:t>
            </w:r>
          </w:p>
          <w:p w14:paraId="299A473F" w14:textId="77777777" w:rsidR="00B5152F" w:rsidRPr="00F241FA" w:rsidRDefault="00B5152F" w:rsidP="00B5152F">
            <w:pPr>
              <w:pStyle w:val="Caption"/>
            </w:pPr>
            <w:r w:rsidRPr="00F241FA">
              <w:t>Control Enhancement</w:t>
            </w:r>
          </w:p>
          <w:p w14:paraId="1EAC052C" w14:textId="53F225AF" w:rsidR="00891882" w:rsidRPr="00B6190F" w:rsidRDefault="00B5152F" w:rsidP="00B5152F">
            <w:pPr>
              <w:rPr>
                <w:rFonts w:cs="Arial"/>
                <w:sz w:val="20"/>
              </w:rPr>
            </w:pPr>
            <w:r w:rsidRPr="00F241FA">
              <w:rPr>
                <w:rFonts w:cs="Arial"/>
                <w:sz w:val="20"/>
              </w:rPr>
              <w:t xml:space="preserve">CE1. The </w:t>
            </w:r>
            <w:r w:rsidR="00C138AD" w:rsidRPr="00F241FA">
              <w:rPr>
                <w:rFonts w:cs="Arial"/>
                <w:sz w:val="20"/>
              </w:rPr>
              <w:t>Provider</w:t>
            </w:r>
            <w:r w:rsidRPr="00F241FA">
              <w:rPr>
                <w:rFonts w:cs="Arial"/>
                <w:sz w:val="20"/>
              </w:rPr>
              <w:t xml:space="preserve"> employs automated mechanisms to assist in the reporting</w:t>
            </w:r>
            <w:r w:rsidRPr="00B6190F">
              <w:rPr>
                <w:rFonts w:cs="Arial"/>
                <w:sz w:val="20"/>
              </w:rPr>
              <w:t xml:space="preserve"> of security incidents.</w:t>
            </w:r>
          </w:p>
          <w:p w14:paraId="484F25D3" w14:textId="77777777" w:rsidR="00B5152F" w:rsidRPr="00B6190F" w:rsidRDefault="00B5152F" w:rsidP="00891882">
            <w:pPr>
              <w:rPr>
                <w:rFonts w:cs="Arial"/>
                <w:sz w:val="20"/>
              </w:rPr>
            </w:pPr>
          </w:p>
        </w:tc>
      </w:tr>
      <w:tr w:rsidR="00891882" w:rsidRPr="00B6190F" w14:paraId="13A72E29" w14:textId="77777777" w:rsidTr="00F241FA">
        <w:tc>
          <w:tcPr>
            <w:tcW w:w="9378" w:type="dxa"/>
            <w:gridSpan w:val="3"/>
          </w:tcPr>
          <w:p w14:paraId="6660B7DA" w14:textId="77777777" w:rsidR="00891882" w:rsidRPr="00B6190F" w:rsidRDefault="00891882" w:rsidP="00891882">
            <w:pPr>
              <w:spacing w:after="60"/>
              <w:rPr>
                <w:rFonts w:cs="Arial"/>
                <w:b/>
                <w:sz w:val="20"/>
              </w:rPr>
            </w:pPr>
            <w:r w:rsidRPr="00B6190F">
              <w:rPr>
                <w:rFonts w:cs="Arial"/>
                <w:b/>
                <w:sz w:val="20"/>
              </w:rPr>
              <w:t>Security Control Implementation Details:</w:t>
            </w:r>
          </w:p>
          <w:p w14:paraId="277A2341" w14:textId="77777777" w:rsidR="00891882" w:rsidRPr="00B6190F" w:rsidRDefault="001107C1" w:rsidP="00891882">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891882"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891882"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891882" w:rsidRPr="00B6190F">
              <w:rPr>
                <w:rFonts w:cs="Arial"/>
                <w:sz w:val="20"/>
              </w:rPr>
              <w:t xml:space="preserve"> N/A</w:t>
            </w:r>
          </w:p>
        </w:tc>
      </w:tr>
      <w:tr w:rsidR="00891882" w:rsidRPr="00B6190F" w14:paraId="3C316F70" w14:textId="77777777" w:rsidTr="00F241FA">
        <w:trPr>
          <w:trHeight w:val="80"/>
        </w:trPr>
        <w:tc>
          <w:tcPr>
            <w:tcW w:w="9378" w:type="dxa"/>
            <w:gridSpan w:val="3"/>
          </w:tcPr>
          <w:p w14:paraId="0FA2A18E" w14:textId="77777777" w:rsidR="00891882" w:rsidRPr="00B6190F" w:rsidRDefault="00891882" w:rsidP="00891882">
            <w:pPr>
              <w:spacing w:after="60"/>
              <w:rPr>
                <w:rFonts w:cs="Arial"/>
                <w:b/>
                <w:sz w:val="20"/>
              </w:rPr>
            </w:pPr>
            <w:r w:rsidRPr="00B6190F">
              <w:rPr>
                <w:rFonts w:cs="Arial"/>
                <w:b/>
                <w:sz w:val="20"/>
              </w:rPr>
              <w:t>Responsible Parties:</w:t>
            </w:r>
          </w:p>
          <w:p w14:paraId="6D1C8313" w14:textId="4084A130" w:rsidR="00891882" w:rsidRPr="00B6190F" w:rsidRDefault="00A3254F" w:rsidP="00891882">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891882" w:rsidRPr="00B6190F">
              <w:rPr>
                <w:rFonts w:cs="Arial"/>
                <w:sz w:val="20"/>
              </w:rPr>
              <w:t xml:space="preserve"> NC Department of Revenue</w:t>
            </w:r>
          </w:p>
          <w:p w14:paraId="79DD5C78" w14:textId="2194D118" w:rsidR="00891882" w:rsidRPr="00B6190F" w:rsidRDefault="00A3254F" w:rsidP="00891882">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891882" w:rsidRPr="00B6190F">
              <w:rPr>
                <w:rFonts w:cs="Arial"/>
                <w:sz w:val="20"/>
              </w:rPr>
              <w:t xml:space="preserve"> </w:t>
            </w:r>
            <w:r w:rsidR="00385D49">
              <w:rPr>
                <w:rFonts w:cs="Arial"/>
                <w:sz w:val="20"/>
              </w:rPr>
              <w:t>&lt;PROVIDER&gt;</w:t>
            </w:r>
          </w:p>
        </w:tc>
      </w:tr>
      <w:tr w:rsidR="00891882" w:rsidRPr="00B6190F" w14:paraId="6F85B8C3" w14:textId="77777777" w:rsidTr="00F241FA">
        <w:tc>
          <w:tcPr>
            <w:tcW w:w="9378" w:type="dxa"/>
            <w:gridSpan w:val="3"/>
          </w:tcPr>
          <w:p w14:paraId="4F8D01AA" w14:textId="77777777" w:rsidR="00891882" w:rsidRPr="00B6190F" w:rsidRDefault="00891882" w:rsidP="00891882">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F241FA" w:rsidRPr="00A75D48" w14:paraId="4E1C526E" w14:textId="77777777" w:rsidTr="00F241FA">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EF00F" w14:textId="77777777" w:rsidR="00F241FA" w:rsidRPr="00F241FA" w:rsidRDefault="00F241FA" w:rsidP="00356F8B">
            <w:pPr>
              <w:rPr>
                <w:rFonts w:cs="Arial"/>
                <w:bCs/>
                <w:sz w:val="20"/>
              </w:rPr>
            </w:pPr>
            <w:r w:rsidRPr="00F241FA">
              <w:rPr>
                <w:rFonts w:cs="Arial"/>
                <w:bCs/>
                <w:sz w:val="20"/>
              </w:rPr>
              <w:t>&lt;Provider&gt; Response</w:t>
            </w:r>
          </w:p>
        </w:tc>
      </w:tr>
      <w:tr w:rsidR="00F241FA" w:rsidRPr="00E52C1D" w14:paraId="39ED1082" w14:textId="77777777" w:rsidTr="00F241FA">
        <w:tc>
          <w:tcPr>
            <w:tcW w:w="9378" w:type="dxa"/>
            <w:gridSpan w:val="3"/>
            <w:tcBorders>
              <w:top w:val="single" w:sz="4" w:space="0" w:color="auto"/>
              <w:left w:val="single" w:sz="4" w:space="0" w:color="auto"/>
              <w:bottom w:val="single" w:sz="4" w:space="0" w:color="auto"/>
              <w:right w:val="single" w:sz="4" w:space="0" w:color="auto"/>
            </w:tcBorders>
          </w:tcPr>
          <w:p w14:paraId="2F931DDA" w14:textId="5347D602" w:rsidR="00F241FA" w:rsidRPr="005A4442" w:rsidRDefault="005A4442" w:rsidP="005A4442">
            <w:pPr>
              <w:tabs>
                <w:tab w:val="left" w:pos="2130"/>
              </w:tabs>
              <w:rPr>
                <w:rFonts w:cs="Arial"/>
                <w:b/>
                <w:bCs/>
                <w:i/>
                <w:sz w:val="20"/>
              </w:rPr>
            </w:pPr>
            <w:r w:rsidRPr="005A4442">
              <w:rPr>
                <w:i/>
                <w:color w:val="808080" w:themeColor="background1" w:themeShade="80"/>
                <w:sz w:val="20"/>
              </w:rPr>
              <w:t>The intent of this control is to address both specific incident reporting requirements within an organization and the formal incident reporting requirements for federal agencies and their subordinate organizations. Suspected security incidents include, for example, the receipt of suspicious email communications that can potentially contain malicious code. The types of security incidents reported, the content and timeliness of the reports, and the designated reporting authorities reflect applicable federal laws, Executive Orders, directives, regulations, policies, standards, and guidance. Current federal policy requires that all federal agencies (unless specifically exempted from such requirements) report security incidents to the United States Computer Emergency Readiness Team (US-CERT) within specified time frames designated in the US-CERT Concept of Operations for Federal Cyber Security Incident Handling. Related controls: IR-4, IR-5, IR-8.</w:t>
            </w:r>
          </w:p>
        </w:tc>
      </w:tr>
      <w:tr w:rsidR="00F241FA" w14:paraId="43DE2639" w14:textId="77777777" w:rsidTr="00F241FA">
        <w:tc>
          <w:tcPr>
            <w:tcW w:w="2155" w:type="dxa"/>
          </w:tcPr>
          <w:p w14:paraId="569F1CAC" w14:textId="77777777" w:rsidR="00F241FA" w:rsidRDefault="00F241FA" w:rsidP="00356F8B">
            <w:pPr>
              <w:rPr>
                <w:rFonts w:cs="Arial"/>
                <w:sz w:val="20"/>
                <w:highlight w:val="red"/>
              </w:rPr>
            </w:pPr>
          </w:p>
        </w:tc>
        <w:tc>
          <w:tcPr>
            <w:tcW w:w="720" w:type="dxa"/>
          </w:tcPr>
          <w:p w14:paraId="311BDD55" w14:textId="77777777" w:rsidR="00F241FA" w:rsidRDefault="00F241FA" w:rsidP="00356F8B">
            <w:pPr>
              <w:rPr>
                <w:rFonts w:cs="Arial"/>
                <w:sz w:val="20"/>
              </w:rPr>
            </w:pPr>
            <w:r>
              <w:rPr>
                <w:rFonts w:cs="Arial"/>
                <w:sz w:val="20"/>
              </w:rPr>
              <w:t>CE1</w:t>
            </w:r>
          </w:p>
        </w:tc>
        <w:tc>
          <w:tcPr>
            <w:tcW w:w="6503" w:type="dxa"/>
          </w:tcPr>
          <w:p w14:paraId="1506E078" w14:textId="194BB0D5" w:rsidR="00F241FA" w:rsidRPr="008818AE" w:rsidRDefault="008818AE" w:rsidP="00356F8B">
            <w:pPr>
              <w:rPr>
                <w:rFonts w:cs="Arial"/>
                <w:i/>
                <w:sz w:val="20"/>
              </w:rPr>
            </w:pPr>
            <w:r w:rsidRPr="008818AE">
              <w:rPr>
                <w:i/>
                <w:color w:val="808080" w:themeColor="background1" w:themeShade="80"/>
                <w:sz w:val="20"/>
              </w:rPr>
              <w:t>Related control: IR-7.</w:t>
            </w:r>
          </w:p>
        </w:tc>
      </w:tr>
      <w:tr w:rsidR="00F241FA" w:rsidRPr="001909F6" w14:paraId="44A0914E" w14:textId="77777777" w:rsidTr="00F241FA">
        <w:tc>
          <w:tcPr>
            <w:tcW w:w="9378" w:type="dxa"/>
            <w:gridSpan w:val="3"/>
            <w:shd w:val="clear" w:color="auto" w:fill="F2F2F2" w:themeFill="background1" w:themeFillShade="F2"/>
          </w:tcPr>
          <w:p w14:paraId="5F8D23BA" w14:textId="77777777" w:rsidR="00F241FA" w:rsidRPr="001909F6" w:rsidRDefault="00F241FA"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F241FA" w:rsidRPr="00E52C1D" w14:paraId="30E0EA51" w14:textId="77777777" w:rsidTr="00F241FA">
        <w:tc>
          <w:tcPr>
            <w:tcW w:w="9378" w:type="dxa"/>
            <w:gridSpan w:val="3"/>
            <w:tcBorders>
              <w:top w:val="single" w:sz="4" w:space="0" w:color="auto"/>
              <w:left w:val="single" w:sz="4" w:space="0" w:color="auto"/>
              <w:bottom w:val="single" w:sz="4" w:space="0" w:color="auto"/>
              <w:right w:val="single" w:sz="4" w:space="0" w:color="auto"/>
            </w:tcBorders>
            <w:shd w:val="clear" w:color="auto" w:fill="auto"/>
          </w:tcPr>
          <w:p w14:paraId="5EF3250A" w14:textId="77777777" w:rsidR="00F241FA" w:rsidRPr="00E52C1D" w:rsidRDefault="00F241FA" w:rsidP="00356F8B">
            <w:pPr>
              <w:rPr>
                <w:rFonts w:cs="Arial"/>
                <w:sz w:val="20"/>
              </w:rPr>
            </w:pPr>
          </w:p>
        </w:tc>
      </w:tr>
      <w:tr w:rsidR="00F241FA" w14:paraId="5DF5D64E" w14:textId="77777777" w:rsidTr="00F241FA">
        <w:tc>
          <w:tcPr>
            <w:tcW w:w="2155" w:type="dxa"/>
          </w:tcPr>
          <w:p w14:paraId="3F89FEAA" w14:textId="77777777" w:rsidR="00F241FA" w:rsidRDefault="00F241FA" w:rsidP="00356F8B">
            <w:pPr>
              <w:rPr>
                <w:rFonts w:cs="Arial"/>
                <w:sz w:val="20"/>
                <w:highlight w:val="red"/>
              </w:rPr>
            </w:pPr>
          </w:p>
        </w:tc>
        <w:tc>
          <w:tcPr>
            <w:tcW w:w="720" w:type="dxa"/>
          </w:tcPr>
          <w:p w14:paraId="2BFBA669" w14:textId="77777777" w:rsidR="00F241FA" w:rsidRDefault="00F241FA" w:rsidP="00356F8B">
            <w:pPr>
              <w:rPr>
                <w:rFonts w:cs="Arial"/>
                <w:sz w:val="20"/>
              </w:rPr>
            </w:pPr>
            <w:r>
              <w:rPr>
                <w:rFonts w:cs="Arial"/>
                <w:sz w:val="20"/>
              </w:rPr>
              <w:t>CE1</w:t>
            </w:r>
          </w:p>
        </w:tc>
        <w:tc>
          <w:tcPr>
            <w:tcW w:w="6503" w:type="dxa"/>
          </w:tcPr>
          <w:p w14:paraId="702BDE23" w14:textId="77777777" w:rsidR="00F241FA" w:rsidRDefault="00F241FA" w:rsidP="00356F8B">
            <w:pPr>
              <w:rPr>
                <w:rFonts w:cs="Arial"/>
                <w:sz w:val="20"/>
              </w:rPr>
            </w:pPr>
          </w:p>
        </w:tc>
      </w:tr>
    </w:tbl>
    <w:p w14:paraId="6EEC0796" w14:textId="77777777" w:rsidR="00891882" w:rsidRDefault="00891882" w:rsidP="00D37360">
      <w:pPr>
        <w:rPr>
          <w:rFonts w:cs="Arial"/>
          <w:sz w:val="20"/>
        </w:rPr>
      </w:pPr>
    </w:p>
    <w:p w14:paraId="73CF6230" w14:textId="77777777" w:rsidR="00F241FA" w:rsidRPr="00B6190F" w:rsidRDefault="00F241FA" w:rsidP="00D373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891882" w:rsidRPr="00B6190F" w14:paraId="4C9D8FAB" w14:textId="77777777" w:rsidTr="00891882">
        <w:tc>
          <w:tcPr>
            <w:tcW w:w="9378" w:type="dxa"/>
            <w:gridSpan w:val="3"/>
            <w:shd w:val="pct20" w:color="auto" w:fill="auto"/>
          </w:tcPr>
          <w:p w14:paraId="6FEC058B" w14:textId="77777777" w:rsidR="00891882" w:rsidRPr="00B6190F" w:rsidRDefault="00891882" w:rsidP="00B5152F">
            <w:pPr>
              <w:tabs>
                <w:tab w:val="left" w:pos="1080"/>
              </w:tabs>
              <w:spacing w:after="60"/>
              <w:rPr>
                <w:rFonts w:cs="Arial"/>
                <w:b/>
                <w:bCs/>
                <w:iCs/>
                <w:sz w:val="20"/>
              </w:rPr>
            </w:pPr>
            <w:r w:rsidRPr="00B6190F">
              <w:rPr>
                <w:rFonts w:cs="Arial"/>
                <w:b/>
                <w:bCs/>
                <w:iCs/>
                <w:sz w:val="20"/>
              </w:rPr>
              <w:lastRenderedPageBreak/>
              <w:t>(I</w:t>
            </w:r>
            <w:r w:rsidR="00B5152F" w:rsidRPr="00B6190F">
              <w:rPr>
                <w:rFonts w:cs="Arial"/>
                <w:b/>
                <w:bCs/>
                <w:iCs/>
                <w:sz w:val="20"/>
              </w:rPr>
              <w:t>R-7) Incident Response Assistance</w:t>
            </w:r>
          </w:p>
        </w:tc>
      </w:tr>
      <w:tr w:rsidR="00891882" w:rsidRPr="00B6190F" w14:paraId="2F40472D" w14:textId="77777777" w:rsidTr="00891882">
        <w:trPr>
          <w:trHeight w:val="215"/>
        </w:trPr>
        <w:tc>
          <w:tcPr>
            <w:tcW w:w="9378" w:type="dxa"/>
            <w:gridSpan w:val="3"/>
            <w:shd w:val="clear" w:color="auto" w:fill="auto"/>
          </w:tcPr>
          <w:p w14:paraId="539D7BCC" w14:textId="77777777" w:rsidR="00891882" w:rsidRPr="00B6190F" w:rsidRDefault="00B5152F" w:rsidP="00891882">
            <w:pPr>
              <w:rPr>
                <w:rFonts w:cs="Arial"/>
                <w:sz w:val="20"/>
              </w:rPr>
            </w:pPr>
            <w:r w:rsidRPr="00B6190F">
              <w:rPr>
                <w:rFonts w:cs="Arial"/>
                <w:sz w:val="20"/>
              </w:rPr>
              <w:t>The purpose of the policy is to ensure that Major Incidents are reported.</w:t>
            </w:r>
          </w:p>
          <w:p w14:paraId="5BA3116E" w14:textId="77777777" w:rsidR="00B5152F" w:rsidRPr="00B6190F" w:rsidRDefault="00B5152F" w:rsidP="0089188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891882" w:rsidRPr="00B6190F" w14:paraId="5928948D" w14:textId="77777777" w:rsidTr="000B7650">
              <w:tc>
                <w:tcPr>
                  <w:tcW w:w="8797" w:type="dxa"/>
                  <w:gridSpan w:val="3"/>
                  <w:shd w:val="clear" w:color="auto" w:fill="4F81BD"/>
                </w:tcPr>
                <w:p w14:paraId="19E09E60" w14:textId="77777777" w:rsidR="00891882" w:rsidRPr="00B6190F" w:rsidRDefault="00891882" w:rsidP="00891882">
                  <w:pPr>
                    <w:rPr>
                      <w:b/>
                      <w:bCs/>
                      <w:color w:val="FFFFFF"/>
                      <w:sz w:val="20"/>
                    </w:rPr>
                  </w:pPr>
                  <w:r w:rsidRPr="00B6190F">
                    <w:rPr>
                      <w:b/>
                      <w:bCs/>
                      <w:color w:val="FFFFFF"/>
                      <w:sz w:val="20"/>
                    </w:rPr>
                    <w:t>Applicability of Controls</w:t>
                  </w:r>
                </w:p>
              </w:tc>
            </w:tr>
            <w:tr w:rsidR="00891882" w:rsidRPr="00B6190F" w14:paraId="3999C65C" w14:textId="77777777" w:rsidTr="000B7650">
              <w:tc>
                <w:tcPr>
                  <w:tcW w:w="3084" w:type="dxa"/>
                  <w:shd w:val="clear" w:color="auto" w:fill="4F81BD"/>
                </w:tcPr>
                <w:p w14:paraId="04D7D099" w14:textId="77777777" w:rsidR="00891882" w:rsidRPr="00B6190F" w:rsidRDefault="00891882" w:rsidP="00891882">
                  <w:pPr>
                    <w:rPr>
                      <w:b/>
                      <w:bCs/>
                      <w:color w:val="FFFFFF"/>
                      <w:sz w:val="20"/>
                    </w:rPr>
                  </w:pPr>
                  <w:r w:rsidRPr="00B6190F">
                    <w:rPr>
                      <w:b/>
                      <w:bCs/>
                      <w:color w:val="FFFFFF"/>
                      <w:sz w:val="20"/>
                    </w:rPr>
                    <w:t>Public</w:t>
                  </w:r>
                </w:p>
              </w:tc>
              <w:tc>
                <w:tcPr>
                  <w:tcW w:w="3192" w:type="dxa"/>
                  <w:shd w:val="clear" w:color="auto" w:fill="4F81BD"/>
                </w:tcPr>
                <w:p w14:paraId="666A3C38" w14:textId="77777777" w:rsidR="00891882" w:rsidRPr="00B6190F" w:rsidRDefault="00891882" w:rsidP="00891882">
                  <w:pPr>
                    <w:rPr>
                      <w:b/>
                      <w:bCs/>
                      <w:color w:val="FFFFFF"/>
                      <w:sz w:val="20"/>
                    </w:rPr>
                  </w:pPr>
                  <w:r w:rsidRPr="00B6190F">
                    <w:rPr>
                      <w:b/>
                      <w:bCs/>
                      <w:color w:val="FFFFFF"/>
                      <w:sz w:val="20"/>
                    </w:rPr>
                    <w:t>Confidential</w:t>
                  </w:r>
                </w:p>
              </w:tc>
              <w:tc>
                <w:tcPr>
                  <w:tcW w:w="2521" w:type="dxa"/>
                  <w:shd w:val="clear" w:color="auto" w:fill="4F81BD"/>
                </w:tcPr>
                <w:p w14:paraId="14952ADB" w14:textId="77777777" w:rsidR="00891882" w:rsidRPr="00B6190F" w:rsidRDefault="00891882" w:rsidP="00891882">
                  <w:pPr>
                    <w:rPr>
                      <w:b/>
                      <w:bCs/>
                      <w:color w:val="FFFFFF"/>
                      <w:sz w:val="20"/>
                    </w:rPr>
                  </w:pPr>
                  <w:r w:rsidRPr="00B6190F">
                    <w:rPr>
                      <w:b/>
                      <w:bCs/>
                      <w:color w:val="FFFFFF"/>
                      <w:sz w:val="20"/>
                    </w:rPr>
                    <w:t>FTI</w:t>
                  </w:r>
                </w:p>
              </w:tc>
            </w:tr>
            <w:tr w:rsidR="00891882" w:rsidRPr="00B6190F" w14:paraId="07ECD9BA" w14:textId="77777777" w:rsidTr="00891882">
              <w:tc>
                <w:tcPr>
                  <w:tcW w:w="3084" w:type="dxa"/>
                </w:tcPr>
                <w:p w14:paraId="5B5B971B" w14:textId="77777777" w:rsidR="00891882" w:rsidRPr="00B6190F" w:rsidRDefault="00B5152F" w:rsidP="00891882">
                  <w:pPr>
                    <w:rPr>
                      <w:bCs/>
                      <w:sz w:val="20"/>
                    </w:rPr>
                  </w:pPr>
                  <w:r w:rsidRPr="00B6190F">
                    <w:rPr>
                      <w:bCs/>
                      <w:sz w:val="20"/>
                    </w:rPr>
                    <w:t>IR-7</w:t>
                  </w:r>
                </w:p>
              </w:tc>
              <w:tc>
                <w:tcPr>
                  <w:tcW w:w="3192" w:type="dxa"/>
                </w:tcPr>
                <w:p w14:paraId="63C0BEEC" w14:textId="77777777" w:rsidR="00891882" w:rsidRPr="00B6190F" w:rsidRDefault="00B5152F" w:rsidP="00891882">
                  <w:pPr>
                    <w:rPr>
                      <w:sz w:val="20"/>
                    </w:rPr>
                  </w:pPr>
                  <w:r w:rsidRPr="00B6190F">
                    <w:rPr>
                      <w:sz w:val="20"/>
                    </w:rPr>
                    <w:t>IR-7(CE1)</w:t>
                  </w:r>
                </w:p>
              </w:tc>
              <w:tc>
                <w:tcPr>
                  <w:tcW w:w="2521" w:type="dxa"/>
                </w:tcPr>
                <w:p w14:paraId="746954F3" w14:textId="77777777" w:rsidR="00891882" w:rsidRPr="00B6190F" w:rsidRDefault="00B5152F" w:rsidP="00891882">
                  <w:pPr>
                    <w:rPr>
                      <w:sz w:val="20"/>
                    </w:rPr>
                  </w:pPr>
                  <w:r w:rsidRPr="00B6190F">
                    <w:rPr>
                      <w:sz w:val="20"/>
                    </w:rPr>
                    <w:t>IR-7</w:t>
                  </w:r>
                </w:p>
              </w:tc>
            </w:tr>
          </w:tbl>
          <w:p w14:paraId="7FB9096D" w14:textId="77777777" w:rsidR="006D33F3" w:rsidRDefault="006D33F3" w:rsidP="00B5152F">
            <w:pPr>
              <w:rPr>
                <w:rFonts w:cs="Arial"/>
                <w:sz w:val="20"/>
              </w:rPr>
            </w:pPr>
          </w:p>
          <w:p w14:paraId="24697A55" w14:textId="1F2D2420" w:rsidR="00B5152F" w:rsidRPr="00F241FA" w:rsidRDefault="00B5152F" w:rsidP="00B5152F">
            <w:pPr>
              <w:rPr>
                <w:rFonts w:cs="Arial"/>
                <w:sz w:val="20"/>
              </w:rPr>
            </w:pPr>
            <w:r w:rsidRPr="00B6190F">
              <w:rPr>
                <w:rFonts w:cs="Arial"/>
                <w:sz w:val="20"/>
              </w:rPr>
              <w:t xml:space="preserve">It is the policy of </w:t>
            </w:r>
            <w:r w:rsidRPr="00F241FA">
              <w:rPr>
                <w:rFonts w:cs="Arial"/>
                <w:sz w:val="20"/>
              </w:rPr>
              <w:t>the Agency that</w:t>
            </w:r>
            <w:r w:rsidR="00DD0E33" w:rsidRPr="00F241FA">
              <w:rPr>
                <w:rFonts w:cs="Arial"/>
                <w:sz w:val="20"/>
              </w:rPr>
              <w:t xml:space="preserve"> the</w:t>
            </w:r>
            <w:r w:rsidR="009E4AFA" w:rsidRPr="00F241FA">
              <w:rPr>
                <w:rFonts w:cs="Arial"/>
                <w:sz w:val="20"/>
              </w:rPr>
              <w:t xml:space="preserve"> </w:t>
            </w:r>
            <w:r w:rsidR="00C138AD" w:rsidRPr="00F241FA">
              <w:rPr>
                <w:rFonts w:cs="Arial"/>
                <w:sz w:val="20"/>
              </w:rPr>
              <w:t>Provider</w:t>
            </w:r>
            <w:r w:rsidR="00DD0E33" w:rsidRPr="00F241FA">
              <w:rPr>
                <w:rFonts w:cs="Arial"/>
                <w:sz w:val="20"/>
              </w:rPr>
              <w:t>’s</w:t>
            </w:r>
            <w:r w:rsidRPr="00F241FA">
              <w:rPr>
                <w:rFonts w:cs="Arial"/>
                <w:sz w:val="20"/>
              </w:rPr>
              <w:t xml:space="preserve"> IT Security</w:t>
            </w:r>
            <w:r w:rsidR="00B62136" w:rsidRPr="00F241FA">
              <w:rPr>
                <w:rFonts w:cs="Arial"/>
                <w:sz w:val="20"/>
              </w:rPr>
              <w:t xml:space="preserve"> Department</w:t>
            </w:r>
            <w:r w:rsidRPr="00F241FA">
              <w:rPr>
                <w:rFonts w:cs="Arial"/>
                <w:sz w:val="20"/>
              </w:rPr>
              <w:t xml:space="preserve"> will provide an incident response support resource, integral to the </w:t>
            </w:r>
            <w:r w:rsidR="00C138AD" w:rsidRPr="00F241FA">
              <w:rPr>
                <w:rFonts w:cs="Arial"/>
                <w:sz w:val="20"/>
              </w:rPr>
              <w:t>Provider</w:t>
            </w:r>
            <w:r w:rsidRPr="00F241FA">
              <w:rPr>
                <w:rFonts w:cs="Arial"/>
                <w:sz w:val="20"/>
              </w:rPr>
              <w:t xml:space="preserve"> incident response capability that offers advice and assistance to users of Resources for the handling and reporting of security incidents. </w:t>
            </w:r>
          </w:p>
          <w:p w14:paraId="7D86C679" w14:textId="77777777" w:rsidR="00B5152F" w:rsidRPr="00F241FA" w:rsidRDefault="00B5152F" w:rsidP="00B5152F">
            <w:pPr>
              <w:rPr>
                <w:rFonts w:cs="Arial"/>
                <w:sz w:val="20"/>
              </w:rPr>
            </w:pPr>
          </w:p>
          <w:p w14:paraId="3679079E" w14:textId="608B4BD8" w:rsidR="00B5152F" w:rsidRPr="00F241FA" w:rsidRDefault="00B5152F" w:rsidP="00B5152F">
            <w:pPr>
              <w:pStyle w:val="Caption"/>
            </w:pPr>
            <w:r w:rsidRPr="00F241FA">
              <w:t>Control Enhancement</w:t>
            </w:r>
            <w:r w:rsidR="00DD0E33" w:rsidRPr="00F241FA">
              <w:t xml:space="preserve"> </w:t>
            </w:r>
          </w:p>
          <w:p w14:paraId="5C261562" w14:textId="34E62BA0" w:rsidR="00891882" w:rsidRPr="00B6190F" w:rsidRDefault="00B5152F" w:rsidP="00B5152F">
            <w:pPr>
              <w:rPr>
                <w:rFonts w:cs="Arial"/>
                <w:sz w:val="20"/>
              </w:rPr>
            </w:pPr>
            <w:r w:rsidRPr="00F241FA">
              <w:rPr>
                <w:rFonts w:cs="Arial"/>
                <w:sz w:val="20"/>
              </w:rPr>
              <w:t xml:space="preserve">CE1. The </w:t>
            </w:r>
            <w:r w:rsidR="00C138AD" w:rsidRPr="00F241FA">
              <w:rPr>
                <w:rFonts w:cs="Arial"/>
                <w:sz w:val="20"/>
              </w:rPr>
              <w:t>Provider</w:t>
            </w:r>
            <w:r w:rsidRPr="00F241FA">
              <w:rPr>
                <w:rFonts w:cs="Arial"/>
                <w:sz w:val="20"/>
              </w:rPr>
              <w:t xml:space="preserve"> employs automated mechanisms to increase the availability of incident response-related information and support.</w:t>
            </w:r>
          </w:p>
          <w:p w14:paraId="3C0F3A67" w14:textId="77777777" w:rsidR="00891882" w:rsidRPr="00B6190F" w:rsidRDefault="00891882" w:rsidP="00891882">
            <w:pPr>
              <w:rPr>
                <w:rFonts w:cs="Arial"/>
                <w:sz w:val="20"/>
              </w:rPr>
            </w:pPr>
          </w:p>
        </w:tc>
      </w:tr>
      <w:tr w:rsidR="00891882" w:rsidRPr="00B6190F" w14:paraId="653C9D8C" w14:textId="77777777" w:rsidTr="00891882">
        <w:tc>
          <w:tcPr>
            <w:tcW w:w="9378" w:type="dxa"/>
            <w:gridSpan w:val="3"/>
          </w:tcPr>
          <w:p w14:paraId="4FF7674F" w14:textId="77777777" w:rsidR="00891882" w:rsidRPr="00B6190F" w:rsidRDefault="00891882" w:rsidP="00891882">
            <w:pPr>
              <w:spacing w:after="60"/>
              <w:rPr>
                <w:rFonts w:cs="Arial"/>
                <w:b/>
                <w:sz w:val="20"/>
              </w:rPr>
            </w:pPr>
            <w:r w:rsidRPr="00B6190F">
              <w:rPr>
                <w:rFonts w:cs="Arial"/>
                <w:b/>
                <w:sz w:val="20"/>
              </w:rPr>
              <w:t>Security Control Implementation Details:</w:t>
            </w:r>
          </w:p>
          <w:p w14:paraId="614312FF" w14:textId="747C1333" w:rsidR="00891882" w:rsidRPr="00B6190F" w:rsidRDefault="00113A29" w:rsidP="0037082D">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Not Met         </w:t>
            </w:r>
            <w:r w:rsidR="0037082D" w:rsidRPr="00B6190F">
              <w:rPr>
                <w:rFonts w:cs="Arial"/>
                <w:sz w:val="20"/>
              </w:rPr>
              <w:fldChar w:fldCharType="begin">
                <w:ffData>
                  <w:name w:val=""/>
                  <w:enabled/>
                  <w:calcOnExit w:val="0"/>
                  <w:checkBox>
                    <w:sizeAuto/>
                    <w:default w:val="0"/>
                  </w:checkBox>
                </w:ffData>
              </w:fldChar>
            </w:r>
            <w:r w:rsidR="0037082D" w:rsidRPr="00B6190F">
              <w:rPr>
                <w:rFonts w:cs="Arial"/>
                <w:sz w:val="20"/>
              </w:rPr>
              <w:instrText xml:space="preserve"> FORMCHECKBOX </w:instrText>
            </w:r>
            <w:r w:rsidR="00C40D1D">
              <w:rPr>
                <w:rFonts w:cs="Arial"/>
                <w:sz w:val="20"/>
              </w:rPr>
            </w:r>
            <w:r w:rsidR="00C40D1D">
              <w:rPr>
                <w:rFonts w:cs="Arial"/>
                <w:sz w:val="20"/>
              </w:rPr>
              <w:fldChar w:fldCharType="separate"/>
            </w:r>
            <w:r w:rsidR="0037082D" w:rsidRPr="00B6190F">
              <w:rPr>
                <w:rFonts w:cs="Arial"/>
                <w:sz w:val="20"/>
              </w:rPr>
              <w:fldChar w:fldCharType="end"/>
            </w:r>
            <w:r w:rsidR="00891882" w:rsidRPr="00B6190F">
              <w:rPr>
                <w:rFonts w:cs="Arial"/>
                <w:sz w:val="20"/>
              </w:rPr>
              <w:t xml:space="preserve"> N/A</w:t>
            </w:r>
          </w:p>
        </w:tc>
      </w:tr>
      <w:tr w:rsidR="00891882" w:rsidRPr="00B6190F" w14:paraId="34F8006E" w14:textId="77777777" w:rsidTr="00891882">
        <w:trPr>
          <w:trHeight w:val="80"/>
        </w:trPr>
        <w:tc>
          <w:tcPr>
            <w:tcW w:w="9378" w:type="dxa"/>
            <w:gridSpan w:val="3"/>
          </w:tcPr>
          <w:p w14:paraId="6174E6B0" w14:textId="77777777" w:rsidR="00891882" w:rsidRPr="00B6190F" w:rsidRDefault="00891882" w:rsidP="00891882">
            <w:pPr>
              <w:spacing w:after="60"/>
              <w:rPr>
                <w:rFonts w:cs="Arial"/>
                <w:b/>
                <w:sz w:val="20"/>
              </w:rPr>
            </w:pPr>
            <w:r w:rsidRPr="00B6190F">
              <w:rPr>
                <w:rFonts w:cs="Arial"/>
                <w:b/>
                <w:sz w:val="20"/>
              </w:rPr>
              <w:t>Responsible Parties:</w:t>
            </w:r>
          </w:p>
          <w:p w14:paraId="5CC2DE2E" w14:textId="77777777" w:rsidR="00891882" w:rsidRPr="00B6190F" w:rsidRDefault="00113A29" w:rsidP="00891882">
            <w:pPr>
              <w:rPr>
                <w:rFonts w:cs="Arial"/>
                <w:sz w:val="20"/>
              </w:rPr>
            </w:pPr>
            <w:r w:rsidRPr="00B6190F">
              <w:rPr>
                <w:rFonts w:cs="Arial"/>
                <w:sz w:val="20"/>
              </w:rPr>
              <w:fldChar w:fldCharType="begin">
                <w:ffData>
                  <w:name w:val="Check1"/>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NC Department of Revenue</w:t>
            </w:r>
          </w:p>
          <w:p w14:paraId="3AD2684C" w14:textId="102E2D79" w:rsidR="00891882" w:rsidRPr="00B6190F" w:rsidRDefault="00A3254F" w:rsidP="00891882">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891882" w:rsidRPr="00B6190F">
              <w:rPr>
                <w:rFonts w:cs="Arial"/>
                <w:sz w:val="20"/>
              </w:rPr>
              <w:t xml:space="preserve"> </w:t>
            </w:r>
            <w:r w:rsidR="00385D49">
              <w:rPr>
                <w:rFonts w:cs="Arial"/>
                <w:sz w:val="20"/>
              </w:rPr>
              <w:t>&lt;PROVIDER&gt;</w:t>
            </w:r>
          </w:p>
        </w:tc>
      </w:tr>
      <w:tr w:rsidR="00891882" w:rsidRPr="00B6190F" w14:paraId="7BF6047D" w14:textId="77777777" w:rsidTr="00891882">
        <w:tc>
          <w:tcPr>
            <w:tcW w:w="9378" w:type="dxa"/>
            <w:gridSpan w:val="3"/>
          </w:tcPr>
          <w:p w14:paraId="2935471E" w14:textId="77777777" w:rsidR="00891882" w:rsidRPr="00B6190F" w:rsidRDefault="00891882" w:rsidP="00891882">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F241FA" w:rsidRPr="00F241FA" w14:paraId="1060F2EF" w14:textId="77777777" w:rsidTr="00F241FA">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84738" w14:textId="77777777" w:rsidR="00F241FA" w:rsidRPr="00F241FA" w:rsidRDefault="00F241FA" w:rsidP="00356F8B">
            <w:pPr>
              <w:rPr>
                <w:rFonts w:cs="Arial"/>
                <w:bCs/>
                <w:sz w:val="20"/>
              </w:rPr>
            </w:pPr>
            <w:r w:rsidRPr="00F241FA">
              <w:rPr>
                <w:rFonts w:cs="Arial"/>
                <w:bCs/>
                <w:sz w:val="20"/>
              </w:rPr>
              <w:t>&lt;Provider&gt; Response</w:t>
            </w:r>
          </w:p>
        </w:tc>
      </w:tr>
      <w:tr w:rsidR="00F241FA" w:rsidRPr="00F241FA" w14:paraId="2B2C9C40" w14:textId="77777777" w:rsidTr="00F241FA">
        <w:tc>
          <w:tcPr>
            <w:tcW w:w="9378" w:type="dxa"/>
            <w:gridSpan w:val="3"/>
            <w:tcBorders>
              <w:top w:val="single" w:sz="4" w:space="0" w:color="auto"/>
              <w:left w:val="single" w:sz="4" w:space="0" w:color="auto"/>
              <w:bottom w:val="single" w:sz="4" w:space="0" w:color="auto"/>
              <w:right w:val="single" w:sz="4" w:space="0" w:color="auto"/>
            </w:tcBorders>
          </w:tcPr>
          <w:p w14:paraId="72546827" w14:textId="0879421C" w:rsidR="00F241FA" w:rsidRPr="00D95662" w:rsidRDefault="00D95662" w:rsidP="00356F8B">
            <w:pPr>
              <w:rPr>
                <w:rFonts w:cs="Arial"/>
                <w:b/>
                <w:bCs/>
                <w:i/>
                <w:sz w:val="20"/>
              </w:rPr>
            </w:pPr>
            <w:r w:rsidRPr="00D95662">
              <w:rPr>
                <w:i/>
                <w:color w:val="808080" w:themeColor="background1" w:themeShade="80"/>
                <w:sz w:val="20"/>
              </w:rPr>
              <w:t>Incident response support resources provided by organizations include, for example, help desks, assistance groups, and access to forensics services, when required. Related controls: AT-2, IR-4, IR-6, IR-8, SA-9.</w:t>
            </w:r>
          </w:p>
        </w:tc>
      </w:tr>
      <w:tr w:rsidR="00F241FA" w14:paraId="0B1B300A" w14:textId="77777777" w:rsidTr="00356F8B">
        <w:tc>
          <w:tcPr>
            <w:tcW w:w="2155" w:type="dxa"/>
          </w:tcPr>
          <w:p w14:paraId="6973154B" w14:textId="77777777" w:rsidR="00F241FA" w:rsidRDefault="00F241FA" w:rsidP="00356F8B">
            <w:pPr>
              <w:rPr>
                <w:rFonts w:cs="Arial"/>
                <w:sz w:val="20"/>
                <w:highlight w:val="red"/>
              </w:rPr>
            </w:pPr>
          </w:p>
        </w:tc>
        <w:tc>
          <w:tcPr>
            <w:tcW w:w="720" w:type="dxa"/>
          </w:tcPr>
          <w:p w14:paraId="7F04DA79" w14:textId="77777777" w:rsidR="00F241FA" w:rsidRDefault="00F241FA" w:rsidP="00356F8B">
            <w:pPr>
              <w:rPr>
                <w:rFonts w:cs="Arial"/>
                <w:sz w:val="20"/>
              </w:rPr>
            </w:pPr>
            <w:r>
              <w:rPr>
                <w:rFonts w:cs="Arial"/>
                <w:sz w:val="20"/>
              </w:rPr>
              <w:t>CE1</w:t>
            </w:r>
          </w:p>
        </w:tc>
        <w:tc>
          <w:tcPr>
            <w:tcW w:w="6503" w:type="dxa"/>
          </w:tcPr>
          <w:p w14:paraId="783E5A4D" w14:textId="5B94E7BA" w:rsidR="00F241FA" w:rsidRPr="00D95662" w:rsidRDefault="00D95662" w:rsidP="00356F8B">
            <w:pPr>
              <w:rPr>
                <w:rFonts w:cs="Arial"/>
                <w:i/>
                <w:sz w:val="20"/>
              </w:rPr>
            </w:pPr>
            <w:r w:rsidRPr="00D95662">
              <w:rPr>
                <w:i/>
                <w:color w:val="808080" w:themeColor="background1" w:themeShade="80"/>
                <w:sz w:val="20"/>
              </w:rPr>
              <w:t>Automated mechanisms can provide a push and/or pull capability for users to obtain incident response assistance. For example, individuals might have access to a website to query the assistance capability, or conversely, the assistance capability may have the ability to proactively send information to users (general distribution or targeted) as part of increasing understanding of current response capabilities and support.</w:t>
            </w:r>
          </w:p>
        </w:tc>
      </w:tr>
      <w:tr w:rsidR="00F241FA" w:rsidRPr="001909F6" w14:paraId="27AAE2CA" w14:textId="77777777" w:rsidTr="00356F8B">
        <w:tc>
          <w:tcPr>
            <w:tcW w:w="9378" w:type="dxa"/>
            <w:gridSpan w:val="3"/>
            <w:shd w:val="clear" w:color="auto" w:fill="F2F2F2" w:themeFill="background1" w:themeFillShade="F2"/>
          </w:tcPr>
          <w:p w14:paraId="2D0EB10C" w14:textId="77777777" w:rsidR="00F241FA" w:rsidRPr="001909F6" w:rsidRDefault="00F241FA"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F241FA" w:rsidRPr="00E52C1D" w14:paraId="4C6A90DC" w14:textId="77777777" w:rsidTr="00356F8B">
        <w:tc>
          <w:tcPr>
            <w:tcW w:w="9378" w:type="dxa"/>
            <w:gridSpan w:val="3"/>
            <w:tcBorders>
              <w:top w:val="single" w:sz="4" w:space="0" w:color="auto"/>
              <w:left w:val="single" w:sz="4" w:space="0" w:color="auto"/>
              <w:bottom w:val="single" w:sz="4" w:space="0" w:color="auto"/>
              <w:right w:val="single" w:sz="4" w:space="0" w:color="auto"/>
            </w:tcBorders>
            <w:shd w:val="clear" w:color="auto" w:fill="auto"/>
          </w:tcPr>
          <w:p w14:paraId="61CB3985" w14:textId="77777777" w:rsidR="00F241FA" w:rsidRPr="00E52C1D" w:rsidRDefault="00F241FA" w:rsidP="00356F8B">
            <w:pPr>
              <w:rPr>
                <w:rFonts w:cs="Arial"/>
                <w:sz w:val="20"/>
              </w:rPr>
            </w:pPr>
          </w:p>
        </w:tc>
      </w:tr>
      <w:tr w:rsidR="00F241FA" w14:paraId="23DCD667" w14:textId="77777777" w:rsidTr="00356F8B">
        <w:tc>
          <w:tcPr>
            <w:tcW w:w="2155" w:type="dxa"/>
          </w:tcPr>
          <w:p w14:paraId="2F443731" w14:textId="77777777" w:rsidR="00F241FA" w:rsidRDefault="00F241FA" w:rsidP="00356F8B">
            <w:pPr>
              <w:rPr>
                <w:rFonts w:cs="Arial"/>
                <w:sz w:val="20"/>
                <w:highlight w:val="red"/>
              </w:rPr>
            </w:pPr>
          </w:p>
        </w:tc>
        <w:tc>
          <w:tcPr>
            <w:tcW w:w="720" w:type="dxa"/>
          </w:tcPr>
          <w:p w14:paraId="67062286" w14:textId="77777777" w:rsidR="00F241FA" w:rsidRDefault="00F241FA" w:rsidP="00356F8B">
            <w:pPr>
              <w:rPr>
                <w:rFonts w:cs="Arial"/>
                <w:sz w:val="20"/>
              </w:rPr>
            </w:pPr>
            <w:r>
              <w:rPr>
                <w:rFonts w:cs="Arial"/>
                <w:sz w:val="20"/>
              </w:rPr>
              <w:t>CE1</w:t>
            </w:r>
          </w:p>
        </w:tc>
        <w:tc>
          <w:tcPr>
            <w:tcW w:w="6503" w:type="dxa"/>
          </w:tcPr>
          <w:p w14:paraId="716752B5" w14:textId="77777777" w:rsidR="00F241FA" w:rsidRDefault="00F241FA" w:rsidP="00356F8B">
            <w:pPr>
              <w:rPr>
                <w:rFonts w:cs="Arial"/>
                <w:sz w:val="20"/>
              </w:rPr>
            </w:pPr>
          </w:p>
        </w:tc>
      </w:tr>
    </w:tbl>
    <w:p w14:paraId="0D102006" w14:textId="77777777" w:rsidR="00891882" w:rsidRDefault="00891882" w:rsidP="00D37360">
      <w:pPr>
        <w:rPr>
          <w:rFonts w:cs="Arial"/>
          <w:sz w:val="20"/>
        </w:rPr>
      </w:pPr>
    </w:p>
    <w:p w14:paraId="34AF9109" w14:textId="77777777" w:rsidR="00F241FA" w:rsidRPr="00B6190F" w:rsidRDefault="00F241FA" w:rsidP="00D373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891882" w:rsidRPr="00B6190F" w14:paraId="7AEDCC88" w14:textId="77777777" w:rsidTr="0060190F">
        <w:tc>
          <w:tcPr>
            <w:tcW w:w="9378" w:type="dxa"/>
            <w:gridSpan w:val="3"/>
            <w:shd w:val="pct20" w:color="auto" w:fill="auto"/>
          </w:tcPr>
          <w:p w14:paraId="3EA92B45" w14:textId="77777777" w:rsidR="00891882" w:rsidRPr="00B6190F" w:rsidRDefault="00891882" w:rsidP="00B5152F">
            <w:pPr>
              <w:tabs>
                <w:tab w:val="left" w:pos="1080"/>
              </w:tabs>
              <w:spacing w:after="60"/>
              <w:rPr>
                <w:rFonts w:cs="Arial"/>
                <w:b/>
                <w:bCs/>
                <w:iCs/>
                <w:sz w:val="20"/>
              </w:rPr>
            </w:pPr>
            <w:r w:rsidRPr="00B6190F">
              <w:rPr>
                <w:rFonts w:cs="Arial"/>
                <w:b/>
                <w:bCs/>
                <w:iCs/>
                <w:sz w:val="20"/>
              </w:rPr>
              <w:t>(I</w:t>
            </w:r>
            <w:r w:rsidR="00B5152F" w:rsidRPr="00B6190F">
              <w:rPr>
                <w:rFonts w:cs="Arial"/>
                <w:b/>
                <w:bCs/>
                <w:iCs/>
                <w:sz w:val="20"/>
              </w:rPr>
              <w:t>R-8) Incident Response Plan</w:t>
            </w:r>
          </w:p>
        </w:tc>
      </w:tr>
      <w:tr w:rsidR="00891882" w:rsidRPr="00B6190F" w14:paraId="1827920F" w14:textId="77777777" w:rsidTr="0060190F">
        <w:trPr>
          <w:trHeight w:val="215"/>
        </w:trPr>
        <w:tc>
          <w:tcPr>
            <w:tcW w:w="9378" w:type="dxa"/>
            <w:gridSpan w:val="3"/>
            <w:shd w:val="clear" w:color="auto" w:fill="auto"/>
          </w:tcPr>
          <w:p w14:paraId="0FCC6EC7" w14:textId="77777777" w:rsidR="00891882" w:rsidRPr="00B6190F" w:rsidRDefault="00B5152F" w:rsidP="00891882">
            <w:pPr>
              <w:rPr>
                <w:rFonts w:cs="Arial"/>
                <w:sz w:val="20"/>
              </w:rPr>
            </w:pPr>
            <w:r w:rsidRPr="00B6190F">
              <w:rPr>
                <w:rFonts w:cs="Arial"/>
                <w:sz w:val="20"/>
              </w:rPr>
              <w:t>The purpose of the policy is to ensure that there is a Major Incidents response plan.</w:t>
            </w:r>
          </w:p>
          <w:p w14:paraId="30C27507" w14:textId="77777777" w:rsidR="00891882" w:rsidRPr="00B6190F" w:rsidRDefault="00891882" w:rsidP="0089188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891882" w:rsidRPr="00B6190F" w14:paraId="2021F164" w14:textId="77777777" w:rsidTr="000B7650">
              <w:tc>
                <w:tcPr>
                  <w:tcW w:w="8797" w:type="dxa"/>
                  <w:gridSpan w:val="3"/>
                  <w:shd w:val="clear" w:color="auto" w:fill="4F81BD"/>
                </w:tcPr>
                <w:p w14:paraId="2F1051E1" w14:textId="77777777" w:rsidR="00891882" w:rsidRPr="00B6190F" w:rsidRDefault="00891882" w:rsidP="00891882">
                  <w:pPr>
                    <w:rPr>
                      <w:b/>
                      <w:bCs/>
                      <w:color w:val="FFFFFF"/>
                      <w:sz w:val="20"/>
                    </w:rPr>
                  </w:pPr>
                  <w:r w:rsidRPr="00B6190F">
                    <w:rPr>
                      <w:b/>
                      <w:bCs/>
                      <w:color w:val="FFFFFF"/>
                      <w:sz w:val="20"/>
                    </w:rPr>
                    <w:t>Applicability of Controls</w:t>
                  </w:r>
                </w:p>
              </w:tc>
            </w:tr>
            <w:tr w:rsidR="00891882" w:rsidRPr="00B6190F" w14:paraId="776EA094" w14:textId="77777777" w:rsidTr="000B7650">
              <w:tc>
                <w:tcPr>
                  <w:tcW w:w="3084" w:type="dxa"/>
                  <w:shd w:val="clear" w:color="auto" w:fill="4F81BD"/>
                </w:tcPr>
                <w:p w14:paraId="51365C33" w14:textId="77777777" w:rsidR="00891882" w:rsidRPr="00B6190F" w:rsidRDefault="00891882" w:rsidP="00891882">
                  <w:pPr>
                    <w:rPr>
                      <w:b/>
                      <w:bCs/>
                      <w:color w:val="FFFFFF"/>
                      <w:sz w:val="20"/>
                    </w:rPr>
                  </w:pPr>
                  <w:r w:rsidRPr="00B6190F">
                    <w:rPr>
                      <w:b/>
                      <w:bCs/>
                      <w:color w:val="FFFFFF"/>
                      <w:sz w:val="20"/>
                    </w:rPr>
                    <w:t>Public</w:t>
                  </w:r>
                </w:p>
              </w:tc>
              <w:tc>
                <w:tcPr>
                  <w:tcW w:w="3192" w:type="dxa"/>
                  <w:shd w:val="clear" w:color="auto" w:fill="4F81BD"/>
                </w:tcPr>
                <w:p w14:paraId="2D7BE652" w14:textId="77777777" w:rsidR="00891882" w:rsidRPr="00B6190F" w:rsidRDefault="00891882" w:rsidP="00891882">
                  <w:pPr>
                    <w:rPr>
                      <w:b/>
                      <w:bCs/>
                      <w:color w:val="FFFFFF"/>
                      <w:sz w:val="20"/>
                    </w:rPr>
                  </w:pPr>
                  <w:r w:rsidRPr="00B6190F">
                    <w:rPr>
                      <w:b/>
                      <w:bCs/>
                      <w:color w:val="FFFFFF"/>
                      <w:sz w:val="20"/>
                    </w:rPr>
                    <w:t>Confidential</w:t>
                  </w:r>
                </w:p>
              </w:tc>
              <w:tc>
                <w:tcPr>
                  <w:tcW w:w="2521" w:type="dxa"/>
                  <w:shd w:val="clear" w:color="auto" w:fill="4F81BD"/>
                </w:tcPr>
                <w:p w14:paraId="053FB0CF" w14:textId="77777777" w:rsidR="00891882" w:rsidRPr="00B6190F" w:rsidRDefault="00891882" w:rsidP="00891882">
                  <w:pPr>
                    <w:rPr>
                      <w:b/>
                      <w:bCs/>
                      <w:color w:val="FFFFFF"/>
                      <w:sz w:val="20"/>
                    </w:rPr>
                  </w:pPr>
                  <w:r w:rsidRPr="00B6190F">
                    <w:rPr>
                      <w:b/>
                      <w:bCs/>
                      <w:color w:val="FFFFFF"/>
                      <w:sz w:val="20"/>
                    </w:rPr>
                    <w:t>FTI</w:t>
                  </w:r>
                </w:p>
              </w:tc>
            </w:tr>
            <w:tr w:rsidR="00891882" w:rsidRPr="00B6190F" w14:paraId="5C5B96DE" w14:textId="77777777" w:rsidTr="00891882">
              <w:tc>
                <w:tcPr>
                  <w:tcW w:w="3084" w:type="dxa"/>
                </w:tcPr>
                <w:p w14:paraId="6A13547C" w14:textId="77777777" w:rsidR="00891882" w:rsidRPr="00B6190F" w:rsidRDefault="00B5152F" w:rsidP="00891882">
                  <w:pPr>
                    <w:rPr>
                      <w:bCs/>
                      <w:sz w:val="20"/>
                    </w:rPr>
                  </w:pPr>
                  <w:r w:rsidRPr="00B6190F">
                    <w:rPr>
                      <w:bCs/>
                      <w:sz w:val="20"/>
                    </w:rPr>
                    <w:t>IR-8</w:t>
                  </w:r>
                </w:p>
              </w:tc>
              <w:tc>
                <w:tcPr>
                  <w:tcW w:w="3192" w:type="dxa"/>
                </w:tcPr>
                <w:p w14:paraId="029D09AB" w14:textId="77777777" w:rsidR="00891882" w:rsidRPr="00B6190F" w:rsidRDefault="00B5152F" w:rsidP="00891882">
                  <w:pPr>
                    <w:rPr>
                      <w:sz w:val="20"/>
                    </w:rPr>
                  </w:pPr>
                  <w:r w:rsidRPr="00B6190F">
                    <w:rPr>
                      <w:sz w:val="20"/>
                    </w:rPr>
                    <w:t>IR-8</w:t>
                  </w:r>
                </w:p>
              </w:tc>
              <w:tc>
                <w:tcPr>
                  <w:tcW w:w="2521" w:type="dxa"/>
                </w:tcPr>
                <w:p w14:paraId="5D8898D2" w14:textId="77777777" w:rsidR="00891882" w:rsidRPr="00B6190F" w:rsidRDefault="00B5152F" w:rsidP="00891882">
                  <w:pPr>
                    <w:rPr>
                      <w:sz w:val="20"/>
                    </w:rPr>
                  </w:pPr>
                  <w:r w:rsidRPr="00B6190F">
                    <w:rPr>
                      <w:sz w:val="20"/>
                    </w:rPr>
                    <w:t>IR-8</w:t>
                  </w:r>
                </w:p>
              </w:tc>
            </w:tr>
          </w:tbl>
          <w:p w14:paraId="40B7A6AE" w14:textId="77777777" w:rsidR="00891882" w:rsidRPr="00B6190F" w:rsidRDefault="00891882" w:rsidP="00891882">
            <w:pPr>
              <w:rPr>
                <w:rFonts w:cs="Arial"/>
                <w:sz w:val="20"/>
              </w:rPr>
            </w:pPr>
          </w:p>
          <w:p w14:paraId="6082277E" w14:textId="77777777" w:rsidR="00B5152F" w:rsidRDefault="00B5152F" w:rsidP="00B5152F">
            <w:pPr>
              <w:rPr>
                <w:rFonts w:cs="Arial"/>
                <w:sz w:val="20"/>
              </w:rPr>
            </w:pPr>
            <w:r w:rsidRPr="0060190F">
              <w:rPr>
                <w:rFonts w:cs="Arial"/>
                <w:sz w:val="20"/>
              </w:rPr>
              <w:t>It is the policy of the Agency that the there is a process for dealing with Major Incidents.</w:t>
            </w:r>
          </w:p>
          <w:p w14:paraId="67F5778F" w14:textId="77777777" w:rsidR="0060190F" w:rsidRPr="0060190F" w:rsidRDefault="0060190F" w:rsidP="00B5152F">
            <w:pPr>
              <w:rPr>
                <w:rFonts w:cs="Arial"/>
                <w:sz w:val="20"/>
              </w:rPr>
            </w:pPr>
          </w:p>
          <w:p w14:paraId="7C31F525" w14:textId="77777777" w:rsidR="00B5152F" w:rsidRPr="0060190F" w:rsidRDefault="00B5152F" w:rsidP="00E75E9B">
            <w:pPr>
              <w:numPr>
                <w:ilvl w:val="0"/>
                <w:numId w:val="33"/>
              </w:numPr>
              <w:rPr>
                <w:rFonts w:cs="Arial"/>
                <w:sz w:val="20"/>
              </w:rPr>
            </w:pPr>
            <w:r w:rsidRPr="0060190F">
              <w:rPr>
                <w:rFonts w:cs="Arial"/>
                <w:sz w:val="20"/>
              </w:rPr>
              <w:t>The process:</w:t>
            </w:r>
          </w:p>
          <w:p w14:paraId="23968D9F" w14:textId="7836381A" w:rsidR="00B5152F" w:rsidRDefault="00B5152F" w:rsidP="00E75E9B">
            <w:pPr>
              <w:numPr>
                <w:ilvl w:val="1"/>
                <w:numId w:val="33"/>
              </w:numPr>
              <w:rPr>
                <w:rFonts w:cs="Arial"/>
                <w:sz w:val="20"/>
              </w:rPr>
            </w:pPr>
            <w:r w:rsidRPr="0060190F">
              <w:rPr>
                <w:rFonts w:cs="Arial"/>
                <w:sz w:val="20"/>
              </w:rPr>
              <w:t xml:space="preserve">Provides the </w:t>
            </w:r>
            <w:r w:rsidR="00C138AD" w:rsidRPr="0060190F">
              <w:rPr>
                <w:rFonts w:cs="Arial"/>
                <w:sz w:val="20"/>
              </w:rPr>
              <w:t>Provider</w:t>
            </w:r>
            <w:r w:rsidRPr="0060190F">
              <w:rPr>
                <w:rFonts w:cs="Arial"/>
                <w:sz w:val="20"/>
              </w:rPr>
              <w:t xml:space="preserve"> with a process for implementing its Major Incident response capability;</w:t>
            </w:r>
            <w:r w:rsidR="00DD0E33" w:rsidRPr="0060190F">
              <w:rPr>
                <w:rFonts w:cs="Arial"/>
                <w:sz w:val="20"/>
              </w:rPr>
              <w:t xml:space="preserve"> </w:t>
            </w:r>
            <w:r w:rsidR="0060190F">
              <w:rPr>
                <w:rFonts w:cs="Arial"/>
                <w:sz w:val="20"/>
              </w:rPr>
              <w:t>and</w:t>
            </w:r>
          </w:p>
          <w:p w14:paraId="11F6899B" w14:textId="77777777" w:rsidR="0060190F" w:rsidRPr="0060190F" w:rsidRDefault="0060190F" w:rsidP="0060190F">
            <w:pPr>
              <w:ind w:left="1440"/>
              <w:rPr>
                <w:rFonts w:cs="Arial"/>
                <w:sz w:val="20"/>
              </w:rPr>
            </w:pPr>
          </w:p>
          <w:p w14:paraId="61C3C5EE" w14:textId="77777777" w:rsidR="00B5152F" w:rsidRDefault="00B5152F" w:rsidP="00E75E9B">
            <w:pPr>
              <w:numPr>
                <w:ilvl w:val="1"/>
                <w:numId w:val="33"/>
              </w:numPr>
              <w:rPr>
                <w:rFonts w:cs="Arial"/>
                <w:sz w:val="20"/>
              </w:rPr>
            </w:pPr>
            <w:r w:rsidRPr="0060190F">
              <w:rPr>
                <w:rFonts w:cs="Arial"/>
                <w:sz w:val="20"/>
              </w:rPr>
              <w:t>Describes the structure of the Major Incident response capability;</w:t>
            </w:r>
            <w:r w:rsidR="0060190F">
              <w:rPr>
                <w:rFonts w:cs="Arial"/>
                <w:sz w:val="20"/>
              </w:rPr>
              <w:t xml:space="preserve"> and</w:t>
            </w:r>
          </w:p>
          <w:p w14:paraId="2158F7FA" w14:textId="77777777" w:rsidR="0060190F" w:rsidRPr="0060190F" w:rsidRDefault="0060190F" w:rsidP="0060190F">
            <w:pPr>
              <w:ind w:left="1440"/>
              <w:rPr>
                <w:rFonts w:cs="Arial"/>
                <w:sz w:val="20"/>
              </w:rPr>
            </w:pPr>
          </w:p>
          <w:p w14:paraId="2E8D2C01" w14:textId="77777777" w:rsidR="00B5152F" w:rsidRDefault="00B5152F" w:rsidP="00E75E9B">
            <w:pPr>
              <w:numPr>
                <w:ilvl w:val="1"/>
                <w:numId w:val="33"/>
              </w:numPr>
              <w:rPr>
                <w:rFonts w:cs="Arial"/>
                <w:sz w:val="20"/>
              </w:rPr>
            </w:pPr>
            <w:r w:rsidRPr="0060190F">
              <w:rPr>
                <w:rFonts w:cs="Arial"/>
                <w:sz w:val="20"/>
              </w:rPr>
              <w:t>Provides a high-level approach for how the Major Incident response process fits into the overall Agency;</w:t>
            </w:r>
            <w:r w:rsidR="0060190F">
              <w:rPr>
                <w:rFonts w:cs="Arial"/>
                <w:sz w:val="20"/>
              </w:rPr>
              <w:t xml:space="preserve"> and</w:t>
            </w:r>
          </w:p>
          <w:p w14:paraId="18F855C9" w14:textId="77777777" w:rsidR="0060190F" w:rsidRPr="0060190F" w:rsidRDefault="0060190F" w:rsidP="0060190F">
            <w:pPr>
              <w:ind w:left="1440"/>
              <w:rPr>
                <w:rFonts w:cs="Arial"/>
                <w:sz w:val="20"/>
              </w:rPr>
            </w:pPr>
          </w:p>
          <w:p w14:paraId="78DDF575" w14:textId="215C7BA5" w:rsidR="00B5152F" w:rsidRDefault="00B5152F" w:rsidP="00E75E9B">
            <w:pPr>
              <w:numPr>
                <w:ilvl w:val="1"/>
                <w:numId w:val="33"/>
              </w:numPr>
              <w:rPr>
                <w:rFonts w:cs="Arial"/>
                <w:sz w:val="20"/>
              </w:rPr>
            </w:pPr>
            <w:r w:rsidRPr="0060190F">
              <w:rPr>
                <w:rFonts w:cs="Arial"/>
                <w:sz w:val="20"/>
              </w:rPr>
              <w:t xml:space="preserve">Meets the unique requirements of the </w:t>
            </w:r>
            <w:r w:rsidR="00C138AD" w:rsidRPr="0060190F">
              <w:rPr>
                <w:rFonts w:cs="Arial"/>
                <w:sz w:val="20"/>
              </w:rPr>
              <w:t>Provider</w:t>
            </w:r>
            <w:r w:rsidRPr="0060190F">
              <w:rPr>
                <w:rFonts w:cs="Arial"/>
                <w:sz w:val="20"/>
              </w:rPr>
              <w:t>, which relate to mission, size, structure, and functions;</w:t>
            </w:r>
            <w:r w:rsidR="00B4232A" w:rsidRPr="0060190F">
              <w:rPr>
                <w:rFonts w:cs="Arial"/>
                <w:sz w:val="20"/>
              </w:rPr>
              <w:t xml:space="preserve"> </w:t>
            </w:r>
            <w:r w:rsidR="0060190F">
              <w:rPr>
                <w:rFonts w:cs="Arial"/>
                <w:sz w:val="20"/>
              </w:rPr>
              <w:t>and</w:t>
            </w:r>
          </w:p>
          <w:p w14:paraId="35A671FE" w14:textId="77777777" w:rsidR="0060190F" w:rsidRPr="0060190F" w:rsidRDefault="0060190F" w:rsidP="0060190F">
            <w:pPr>
              <w:ind w:left="1440"/>
              <w:rPr>
                <w:rFonts w:cs="Arial"/>
                <w:sz w:val="20"/>
              </w:rPr>
            </w:pPr>
          </w:p>
          <w:p w14:paraId="095CBB8C" w14:textId="77777777" w:rsidR="00B5152F" w:rsidRDefault="00B5152F" w:rsidP="00E75E9B">
            <w:pPr>
              <w:numPr>
                <w:ilvl w:val="1"/>
                <w:numId w:val="33"/>
              </w:numPr>
              <w:rPr>
                <w:rFonts w:cs="Arial"/>
                <w:sz w:val="20"/>
              </w:rPr>
            </w:pPr>
            <w:r w:rsidRPr="0060190F">
              <w:rPr>
                <w:rFonts w:cs="Arial"/>
                <w:sz w:val="20"/>
              </w:rPr>
              <w:t>Provides metrics for measuring the Major Incident response capability within the Agency;</w:t>
            </w:r>
            <w:r w:rsidR="0060190F">
              <w:rPr>
                <w:rFonts w:cs="Arial"/>
                <w:sz w:val="20"/>
              </w:rPr>
              <w:t xml:space="preserve"> and</w:t>
            </w:r>
          </w:p>
          <w:p w14:paraId="5BFD5E7B" w14:textId="77777777" w:rsidR="0060190F" w:rsidRPr="0060190F" w:rsidRDefault="0060190F" w:rsidP="0060190F">
            <w:pPr>
              <w:ind w:left="1440"/>
              <w:rPr>
                <w:rFonts w:cs="Arial"/>
                <w:sz w:val="20"/>
              </w:rPr>
            </w:pPr>
          </w:p>
          <w:p w14:paraId="45939671" w14:textId="77777777" w:rsidR="00B5152F" w:rsidRDefault="00B5152F" w:rsidP="00E75E9B">
            <w:pPr>
              <w:numPr>
                <w:ilvl w:val="1"/>
                <w:numId w:val="33"/>
              </w:numPr>
              <w:rPr>
                <w:rFonts w:cs="Arial"/>
                <w:sz w:val="20"/>
              </w:rPr>
            </w:pPr>
            <w:r w:rsidRPr="0060190F">
              <w:rPr>
                <w:rFonts w:cs="Arial"/>
                <w:sz w:val="20"/>
              </w:rPr>
              <w:t>Defines the resources and management support needed to effectively maintain and mature a Major Incident response process; and</w:t>
            </w:r>
          </w:p>
          <w:p w14:paraId="06D301B7" w14:textId="77777777" w:rsidR="0060190F" w:rsidRPr="0060190F" w:rsidRDefault="0060190F" w:rsidP="0060190F">
            <w:pPr>
              <w:ind w:left="1440"/>
              <w:rPr>
                <w:rFonts w:cs="Arial"/>
                <w:sz w:val="20"/>
              </w:rPr>
            </w:pPr>
          </w:p>
          <w:p w14:paraId="49FF49D0" w14:textId="44B096A3" w:rsidR="00B5152F" w:rsidRPr="0060190F" w:rsidRDefault="00B5152F" w:rsidP="00E75E9B">
            <w:pPr>
              <w:numPr>
                <w:ilvl w:val="1"/>
                <w:numId w:val="33"/>
              </w:numPr>
              <w:rPr>
                <w:rFonts w:cs="Arial"/>
                <w:sz w:val="20"/>
              </w:rPr>
            </w:pPr>
            <w:r w:rsidRPr="0060190F">
              <w:rPr>
                <w:rFonts w:cs="Arial"/>
                <w:sz w:val="20"/>
              </w:rPr>
              <w:t>Is reviewed and approved by</w:t>
            </w:r>
            <w:r w:rsidR="00B62136" w:rsidRPr="0060190F">
              <w:rPr>
                <w:rFonts w:cs="Arial"/>
                <w:sz w:val="20"/>
              </w:rPr>
              <w:t xml:space="preserve"> the</w:t>
            </w:r>
            <w:r w:rsidRPr="0060190F">
              <w:rPr>
                <w:rFonts w:cs="Arial"/>
                <w:sz w:val="20"/>
              </w:rPr>
              <w:t xml:space="preserve"> </w:t>
            </w:r>
            <w:r w:rsidR="00C138AD" w:rsidRPr="0060190F">
              <w:rPr>
                <w:rFonts w:cs="Arial"/>
                <w:sz w:val="20"/>
              </w:rPr>
              <w:t>Provider</w:t>
            </w:r>
            <w:r w:rsidR="00DD0E33" w:rsidRPr="0060190F">
              <w:rPr>
                <w:rFonts w:cs="Arial"/>
                <w:sz w:val="20"/>
              </w:rPr>
              <w:t>’s</w:t>
            </w:r>
            <w:r w:rsidR="007C1766" w:rsidRPr="0060190F">
              <w:rPr>
                <w:rFonts w:cs="Arial"/>
                <w:sz w:val="20"/>
              </w:rPr>
              <w:t xml:space="preserve"> </w:t>
            </w:r>
            <w:r w:rsidRPr="0060190F">
              <w:rPr>
                <w:rFonts w:cs="Arial"/>
                <w:sz w:val="20"/>
              </w:rPr>
              <w:t>CIO.</w:t>
            </w:r>
            <w:r w:rsidR="00DD0E33" w:rsidRPr="0060190F">
              <w:rPr>
                <w:rFonts w:cs="Arial"/>
                <w:sz w:val="20"/>
              </w:rPr>
              <w:t xml:space="preserve"> </w:t>
            </w:r>
          </w:p>
          <w:p w14:paraId="78AB9780" w14:textId="77777777" w:rsidR="006D33F3" w:rsidRPr="0060190F" w:rsidRDefault="006D33F3" w:rsidP="006D33F3">
            <w:pPr>
              <w:ind w:left="1440"/>
              <w:rPr>
                <w:rFonts w:cs="Arial"/>
                <w:sz w:val="20"/>
              </w:rPr>
            </w:pPr>
          </w:p>
          <w:p w14:paraId="61BF8574" w14:textId="77777777" w:rsidR="00B5152F" w:rsidRPr="0060190F" w:rsidRDefault="00B5152F" w:rsidP="00E75E9B">
            <w:pPr>
              <w:numPr>
                <w:ilvl w:val="0"/>
                <w:numId w:val="33"/>
              </w:numPr>
              <w:rPr>
                <w:rFonts w:cs="Arial"/>
                <w:sz w:val="20"/>
              </w:rPr>
            </w:pPr>
            <w:r w:rsidRPr="0060190F">
              <w:rPr>
                <w:rFonts w:cs="Arial"/>
                <w:sz w:val="20"/>
              </w:rPr>
              <w:t>Distribute copies of the Major Incident response process to authorized Major Incident response personnel;</w:t>
            </w:r>
            <w:r w:rsidR="006D33F3" w:rsidRPr="0060190F">
              <w:rPr>
                <w:rFonts w:cs="Arial"/>
                <w:sz w:val="20"/>
              </w:rPr>
              <w:t xml:space="preserve"> and</w:t>
            </w:r>
          </w:p>
          <w:p w14:paraId="69E001E8" w14:textId="77777777" w:rsidR="006D33F3" w:rsidRPr="00B6190F" w:rsidRDefault="006D33F3" w:rsidP="006D33F3">
            <w:pPr>
              <w:ind w:left="720"/>
              <w:rPr>
                <w:rFonts w:cs="Arial"/>
                <w:sz w:val="20"/>
              </w:rPr>
            </w:pPr>
          </w:p>
          <w:p w14:paraId="0B6FABA1" w14:textId="77777777" w:rsidR="00B5152F" w:rsidRDefault="00B5152F" w:rsidP="00E75E9B">
            <w:pPr>
              <w:numPr>
                <w:ilvl w:val="0"/>
                <w:numId w:val="33"/>
              </w:numPr>
              <w:rPr>
                <w:rFonts w:cs="Arial"/>
                <w:sz w:val="20"/>
              </w:rPr>
            </w:pPr>
            <w:r w:rsidRPr="00B6190F">
              <w:rPr>
                <w:rFonts w:cs="Arial"/>
                <w:sz w:val="20"/>
              </w:rPr>
              <w:t>Review the Major Incident response process at a minimum on an annual basis or as an after-action review;</w:t>
            </w:r>
            <w:r w:rsidR="006D33F3">
              <w:rPr>
                <w:rFonts w:cs="Arial"/>
                <w:sz w:val="20"/>
              </w:rPr>
              <w:t xml:space="preserve"> and</w:t>
            </w:r>
          </w:p>
          <w:p w14:paraId="5299EA71" w14:textId="77777777" w:rsidR="006D33F3" w:rsidRPr="00B6190F" w:rsidRDefault="006D33F3" w:rsidP="006D33F3">
            <w:pPr>
              <w:ind w:left="720"/>
              <w:rPr>
                <w:rFonts w:cs="Arial"/>
                <w:sz w:val="20"/>
              </w:rPr>
            </w:pPr>
          </w:p>
          <w:p w14:paraId="5617F5F6" w14:textId="77777777" w:rsidR="00B5152F" w:rsidRDefault="00B5152F" w:rsidP="00E75E9B">
            <w:pPr>
              <w:numPr>
                <w:ilvl w:val="0"/>
                <w:numId w:val="33"/>
              </w:numPr>
              <w:rPr>
                <w:rFonts w:cs="Arial"/>
                <w:sz w:val="20"/>
              </w:rPr>
            </w:pPr>
            <w:r w:rsidRPr="00B6190F">
              <w:rPr>
                <w:rFonts w:cs="Arial"/>
                <w:sz w:val="20"/>
              </w:rPr>
              <w:t>Update the Major Incident response process to address system/Agency changes or problems encountered during plan implementation, execution, or testing;</w:t>
            </w:r>
            <w:r w:rsidR="006D33F3">
              <w:rPr>
                <w:rFonts w:cs="Arial"/>
                <w:sz w:val="20"/>
              </w:rPr>
              <w:t xml:space="preserve"> and</w:t>
            </w:r>
          </w:p>
          <w:p w14:paraId="7698787A" w14:textId="77777777" w:rsidR="006D33F3" w:rsidRPr="00B6190F" w:rsidRDefault="006D33F3" w:rsidP="006D33F3">
            <w:pPr>
              <w:ind w:left="720"/>
              <w:rPr>
                <w:rFonts w:cs="Arial"/>
                <w:sz w:val="20"/>
              </w:rPr>
            </w:pPr>
          </w:p>
          <w:p w14:paraId="7043BA3A" w14:textId="77777777" w:rsidR="00B5152F" w:rsidRDefault="00B5152F" w:rsidP="00E75E9B">
            <w:pPr>
              <w:numPr>
                <w:ilvl w:val="0"/>
                <w:numId w:val="33"/>
              </w:numPr>
              <w:rPr>
                <w:rFonts w:cs="Arial"/>
                <w:sz w:val="20"/>
              </w:rPr>
            </w:pPr>
            <w:r w:rsidRPr="00B6190F">
              <w:rPr>
                <w:rFonts w:cs="Arial"/>
                <w:sz w:val="20"/>
              </w:rPr>
              <w:t>Communicate Major Incident response process changes to authorized Major Incident response personnel; and</w:t>
            </w:r>
          </w:p>
          <w:p w14:paraId="4D126DBE" w14:textId="77777777" w:rsidR="006D33F3" w:rsidRPr="00B6190F" w:rsidRDefault="006D33F3" w:rsidP="006D33F3">
            <w:pPr>
              <w:ind w:left="720"/>
              <w:rPr>
                <w:rFonts w:cs="Arial"/>
                <w:sz w:val="20"/>
              </w:rPr>
            </w:pPr>
          </w:p>
          <w:p w14:paraId="714C376E" w14:textId="77777777" w:rsidR="00B5152F" w:rsidRPr="00B6190F" w:rsidRDefault="00B5152F" w:rsidP="00E75E9B">
            <w:pPr>
              <w:numPr>
                <w:ilvl w:val="0"/>
                <w:numId w:val="33"/>
              </w:numPr>
              <w:rPr>
                <w:rFonts w:cs="Arial"/>
                <w:sz w:val="20"/>
              </w:rPr>
            </w:pPr>
            <w:r w:rsidRPr="00B6190F">
              <w:rPr>
                <w:rFonts w:cs="Arial"/>
                <w:sz w:val="20"/>
              </w:rPr>
              <w:t>Protect the Major Incident response procedure from unauthorized disclosure and modification.</w:t>
            </w:r>
          </w:p>
          <w:p w14:paraId="13F77A9D" w14:textId="77777777" w:rsidR="00891882" w:rsidRPr="00B6190F" w:rsidRDefault="00891882" w:rsidP="00891882">
            <w:pPr>
              <w:rPr>
                <w:rFonts w:cs="Arial"/>
                <w:sz w:val="20"/>
              </w:rPr>
            </w:pPr>
          </w:p>
        </w:tc>
      </w:tr>
      <w:tr w:rsidR="00891882" w:rsidRPr="00B6190F" w14:paraId="1CC1812A" w14:textId="77777777" w:rsidTr="0060190F">
        <w:tc>
          <w:tcPr>
            <w:tcW w:w="9378" w:type="dxa"/>
            <w:gridSpan w:val="3"/>
          </w:tcPr>
          <w:p w14:paraId="411B05B1" w14:textId="221E7DF6" w:rsidR="00891882" w:rsidRPr="00B6190F" w:rsidRDefault="00891882" w:rsidP="00891882">
            <w:pPr>
              <w:spacing w:after="60"/>
              <w:rPr>
                <w:rFonts w:cs="Arial"/>
                <w:b/>
                <w:sz w:val="20"/>
              </w:rPr>
            </w:pPr>
            <w:r w:rsidRPr="00B6190F">
              <w:rPr>
                <w:rFonts w:cs="Arial"/>
                <w:b/>
                <w:sz w:val="20"/>
              </w:rPr>
              <w:lastRenderedPageBreak/>
              <w:t>Security Control Implementation Details:</w:t>
            </w:r>
          </w:p>
          <w:p w14:paraId="44B632A3" w14:textId="7BF1BFC6" w:rsidR="00891882" w:rsidRPr="00B6190F" w:rsidRDefault="00CE3013" w:rsidP="002F3454">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891882"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891882" w:rsidRPr="00B6190F">
              <w:rPr>
                <w:rFonts w:cs="Arial"/>
                <w:sz w:val="20"/>
              </w:rPr>
              <w:t xml:space="preserve"> Not Met         </w:t>
            </w:r>
            <w:r w:rsidR="002F3454" w:rsidRPr="00B6190F">
              <w:rPr>
                <w:rFonts w:cs="Arial"/>
                <w:sz w:val="20"/>
              </w:rPr>
              <w:fldChar w:fldCharType="begin">
                <w:ffData>
                  <w:name w:val=""/>
                  <w:enabled/>
                  <w:calcOnExit w:val="0"/>
                  <w:checkBox>
                    <w:sizeAuto/>
                    <w:default w:val="0"/>
                  </w:checkBox>
                </w:ffData>
              </w:fldChar>
            </w:r>
            <w:r w:rsidR="002F3454" w:rsidRPr="00B6190F">
              <w:rPr>
                <w:rFonts w:cs="Arial"/>
                <w:sz w:val="20"/>
              </w:rPr>
              <w:instrText xml:space="preserve"> FORMCHECKBOX </w:instrText>
            </w:r>
            <w:r w:rsidR="00C40D1D">
              <w:rPr>
                <w:rFonts w:cs="Arial"/>
                <w:sz w:val="20"/>
              </w:rPr>
            </w:r>
            <w:r w:rsidR="00C40D1D">
              <w:rPr>
                <w:rFonts w:cs="Arial"/>
                <w:sz w:val="20"/>
              </w:rPr>
              <w:fldChar w:fldCharType="separate"/>
            </w:r>
            <w:r w:rsidR="002F3454" w:rsidRPr="00B6190F">
              <w:rPr>
                <w:rFonts w:cs="Arial"/>
                <w:sz w:val="20"/>
              </w:rPr>
              <w:fldChar w:fldCharType="end"/>
            </w:r>
            <w:r w:rsidR="00891882" w:rsidRPr="00B6190F">
              <w:rPr>
                <w:rFonts w:cs="Arial"/>
                <w:sz w:val="20"/>
              </w:rPr>
              <w:t xml:space="preserve"> N/A</w:t>
            </w:r>
          </w:p>
        </w:tc>
      </w:tr>
      <w:tr w:rsidR="00891882" w:rsidRPr="00B6190F" w14:paraId="78931D89" w14:textId="77777777" w:rsidTr="0060190F">
        <w:trPr>
          <w:trHeight w:val="80"/>
        </w:trPr>
        <w:tc>
          <w:tcPr>
            <w:tcW w:w="9378" w:type="dxa"/>
            <w:gridSpan w:val="3"/>
          </w:tcPr>
          <w:p w14:paraId="4684FBF4" w14:textId="77777777" w:rsidR="00891882" w:rsidRPr="00B6190F" w:rsidRDefault="00891882" w:rsidP="00891882">
            <w:pPr>
              <w:spacing w:after="60"/>
              <w:rPr>
                <w:rFonts w:cs="Arial"/>
                <w:b/>
                <w:sz w:val="20"/>
              </w:rPr>
            </w:pPr>
            <w:r w:rsidRPr="00B6190F">
              <w:rPr>
                <w:rFonts w:cs="Arial"/>
                <w:b/>
                <w:sz w:val="20"/>
              </w:rPr>
              <w:t>Responsible Parties:</w:t>
            </w:r>
          </w:p>
          <w:p w14:paraId="76C2955B" w14:textId="04BF0A70" w:rsidR="00891882" w:rsidRPr="00B6190F" w:rsidRDefault="00CE3013" w:rsidP="00891882">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NC Department of Revenue</w:t>
            </w:r>
          </w:p>
          <w:p w14:paraId="21E8BC78" w14:textId="4289FBBD" w:rsidR="00891882" w:rsidRPr="00B6190F" w:rsidRDefault="00A3254F" w:rsidP="00891882">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891882" w:rsidRPr="00B6190F">
              <w:rPr>
                <w:rFonts w:cs="Arial"/>
                <w:sz w:val="20"/>
              </w:rPr>
              <w:t xml:space="preserve"> </w:t>
            </w:r>
            <w:r w:rsidR="00385D49">
              <w:rPr>
                <w:rFonts w:cs="Arial"/>
                <w:sz w:val="20"/>
              </w:rPr>
              <w:t>&lt;PROVIDER&gt;</w:t>
            </w:r>
          </w:p>
        </w:tc>
      </w:tr>
      <w:tr w:rsidR="00891882" w:rsidRPr="00B6190F" w14:paraId="578C3DDC" w14:textId="77777777" w:rsidTr="0060190F">
        <w:tc>
          <w:tcPr>
            <w:tcW w:w="9378" w:type="dxa"/>
            <w:gridSpan w:val="3"/>
          </w:tcPr>
          <w:p w14:paraId="3EE0F7B9" w14:textId="77777777" w:rsidR="00891882" w:rsidRPr="00B6190F" w:rsidRDefault="00891882" w:rsidP="00891882">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60190F" w:rsidRPr="00A75D48" w14:paraId="6868E74A" w14:textId="77777777" w:rsidTr="0060190F">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78BBE" w14:textId="77777777" w:rsidR="0060190F" w:rsidRPr="0060190F" w:rsidRDefault="0060190F" w:rsidP="00356F8B">
            <w:pPr>
              <w:rPr>
                <w:rFonts w:cs="Arial"/>
                <w:bCs/>
                <w:sz w:val="20"/>
              </w:rPr>
            </w:pPr>
            <w:r w:rsidRPr="0060190F">
              <w:rPr>
                <w:rFonts w:cs="Arial"/>
                <w:bCs/>
                <w:sz w:val="20"/>
              </w:rPr>
              <w:t>&lt;Provider&gt; Response</w:t>
            </w:r>
          </w:p>
        </w:tc>
      </w:tr>
      <w:tr w:rsidR="0060190F" w:rsidRPr="00E52C1D" w14:paraId="4A9EC91F" w14:textId="77777777" w:rsidTr="0060190F">
        <w:tc>
          <w:tcPr>
            <w:tcW w:w="9378" w:type="dxa"/>
            <w:gridSpan w:val="3"/>
            <w:tcBorders>
              <w:top w:val="single" w:sz="4" w:space="0" w:color="auto"/>
              <w:left w:val="single" w:sz="4" w:space="0" w:color="auto"/>
              <w:bottom w:val="single" w:sz="4" w:space="0" w:color="auto"/>
              <w:right w:val="single" w:sz="4" w:space="0" w:color="auto"/>
            </w:tcBorders>
          </w:tcPr>
          <w:p w14:paraId="1B7DF7F9" w14:textId="73FA1888" w:rsidR="0060190F" w:rsidRPr="00AB7238" w:rsidRDefault="00AB7238" w:rsidP="00356F8B">
            <w:pPr>
              <w:rPr>
                <w:rFonts w:cs="Arial"/>
                <w:b/>
                <w:bCs/>
                <w:i/>
                <w:sz w:val="20"/>
              </w:rPr>
            </w:pPr>
            <w:r w:rsidRPr="00AB7238">
              <w:rPr>
                <w:i/>
                <w:color w:val="808080" w:themeColor="background1" w:themeShade="80"/>
                <w:sz w:val="20"/>
              </w:rPr>
              <w:t>It is important that organizations develop and implement a coordinated approach to incident response. Organizational missions, business functions, strategies, goals, and objectives for incident response help to determine the structure of incident response capabilities. As part of a comprehensive incident response capability, organizations consider the coordination and sharing of information with external organizations, including, for example, external service providers and organizations involved in the supply chain for organizational information systems. Related controls: MP-2, MP-4, MP-5.</w:t>
            </w:r>
          </w:p>
        </w:tc>
      </w:tr>
      <w:tr w:rsidR="0060190F" w14:paraId="2D92C301" w14:textId="77777777" w:rsidTr="0060190F">
        <w:tc>
          <w:tcPr>
            <w:tcW w:w="2155" w:type="dxa"/>
          </w:tcPr>
          <w:p w14:paraId="489696E8" w14:textId="77777777" w:rsidR="0060190F" w:rsidRDefault="0060190F" w:rsidP="00356F8B">
            <w:pPr>
              <w:rPr>
                <w:rFonts w:cs="Arial"/>
                <w:sz w:val="20"/>
                <w:highlight w:val="red"/>
              </w:rPr>
            </w:pPr>
          </w:p>
        </w:tc>
        <w:tc>
          <w:tcPr>
            <w:tcW w:w="720" w:type="dxa"/>
          </w:tcPr>
          <w:p w14:paraId="54282AA8" w14:textId="56C17093" w:rsidR="0060190F" w:rsidRDefault="0060190F" w:rsidP="00356F8B">
            <w:pPr>
              <w:rPr>
                <w:rFonts w:cs="Arial"/>
                <w:sz w:val="20"/>
              </w:rPr>
            </w:pPr>
            <w:r>
              <w:rPr>
                <w:rFonts w:cs="Arial"/>
                <w:sz w:val="20"/>
              </w:rPr>
              <w:t>a.1</w:t>
            </w:r>
          </w:p>
        </w:tc>
        <w:tc>
          <w:tcPr>
            <w:tcW w:w="6503" w:type="dxa"/>
          </w:tcPr>
          <w:p w14:paraId="23F949D9" w14:textId="77777777" w:rsidR="0060190F" w:rsidRDefault="0060190F" w:rsidP="00356F8B">
            <w:pPr>
              <w:rPr>
                <w:rFonts w:cs="Arial"/>
                <w:sz w:val="20"/>
              </w:rPr>
            </w:pPr>
          </w:p>
        </w:tc>
      </w:tr>
      <w:tr w:rsidR="0060190F" w14:paraId="106E7530" w14:textId="77777777" w:rsidTr="0060190F">
        <w:tc>
          <w:tcPr>
            <w:tcW w:w="2155" w:type="dxa"/>
          </w:tcPr>
          <w:p w14:paraId="724FC78A" w14:textId="77777777" w:rsidR="0060190F" w:rsidRDefault="0060190F" w:rsidP="00356F8B">
            <w:pPr>
              <w:rPr>
                <w:rFonts w:cs="Arial"/>
                <w:sz w:val="20"/>
                <w:highlight w:val="red"/>
              </w:rPr>
            </w:pPr>
          </w:p>
        </w:tc>
        <w:tc>
          <w:tcPr>
            <w:tcW w:w="720" w:type="dxa"/>
          </w:tcPr>
          <w:p w14:paraId="79A6F297" w14:textId="5608AD0A" w:rsidR="0060190F" w:rsidRDefault="0060190F" w:rsidP="00356F8B">
            <w:pPr>
              <w:rPr>
                <w:rFonts w:cs="Arial"/>
                <w:sz w:val="20"/>
              </w:rPr>
            </w:pPr>
            <w:r>
              <w:rPr>
                <w:rFonts w:cs="Arial"/>
                <w:sz w:val="20"/>
              </w:rPr>
              <w:t>a.2</w:t>
            </w:r>
          </w:p>
        </w:tc>
        <w:tc>
          <w:tcPr>
            <w:tcW w:w="6503" w:type="dxa"/>
          </w:tcPr>
          <w:p w14:paraId="14B575A2" w14:textId="77777777" w:rsidR="0060190F" w:rsidRDefault="0060190F" w:rsidP="00356F8B">
            <w:pPr>
              <w:rPr>
                <w:rFonts w:cs="Arial"/>
                <w:sz w:val="20"/>
              </w:rPr>
            </w:pPr>
          </w:p>
        </w:tc>
      </w:tr>
      <w:tr w:rsidR="0060190F" w14:paraId="5323ADE3" w14:textId="77777777" w:rsidTr="0060190F">
        <w:tc>
          <w:tcPr>
            <w:tcW w:w="2155" w:type="dxa"/>
          </w:tcPr>
          <w:p w14:paraId="789261CA" w14:textId="77777777" w:rsidR="0060190F" w:rsidRDefault="0060190F" w:rsidP="00356F8B">
            <w:pPr>
              <w:rPr>
                <w:rFonts w:cs="Arial"/>
                <w:sz w:val="20"/>
                <w:highlight w:val="red"/>
              </w:rPr>
            </w:pPr>
          </w:p>
        </w:tc>
        <w:tc>
          <w:tcPr>
            <w:tcW w:w="720" w:type="dxa"/>
          </w:tcPr>
          <w:p w14:paraId="22BE7ACB" w14:textId="25E33938" w:rsidR="0060190F" w:rsidRDefault="0060190F" w:rsidP="00356F8B">
            <w:pPr>
              <w:rPr>
                <w:rFonts w:cs="Arial"/>
                <w:sz w:val="20"/>
              </w:rPr>
            </w:pPr>
            <w:r>
              <w:rPr>
                <w:rFonts w:cs="Arial"/>
                <w:sz w:val="20"/>
              </w:rPr>
              <w:t>a.3</w:t>
            </w:r>
          </w:p>
        </w:tc>
        <w:tc>
          <w:tcPr>
            <w:tcW w:w="6503" w:type="dxa"/>
          </w:tcPr>
          <w:p w14:paraId="007993B1" w14:textId="77777777" w:rsidR="0060190F" w:rsidRDefault="0060190F" w:rsidP="00356F8B">
            <w:pPr>
              <w:rPr>
                <w:rFonts w:cs="Arial"/>
                <w:sz w:val="20"/>
              </w:rPr>
            </w:pPr>
          </w:p>
        </w:tc>
      </w:tr>
      <w:tr w:rsidR="0060190F" w14:paraId="6A832502" w14:textId="77777777" w:rsidTr="0060190F">
        <w:tc>
          <w:tcPr>
            <w:tcW w:w="2155" w:type="dxa"/>
          </w:tcPr>
          <w:p w14:paraId="1AD2CD56" w14:textId="77777777" w:rsidR="0060190F" w:rsidRDefault="0060190F" w:rsidP="00356F8B">
            <w:pPr>
              <w:rPr>
                <w:rFonts w:cs="Arial"/>
                <w:sz w:val="20"/>
                <w:highlight w:val="red"/>
              </w:rPr>
            </w:pPr>
          </w:p>
        </w:tc>
        <w:tc>
          <w:tcPr>
            <w:tcW w:w="720" w:type="dxa"/>
          </w:tcPr>
          <w:p w14:paraId="241C2274" w14:textId="1916D1FE" w:rsidR="0060190F" w:rsidRDefault="0060190F" w:rsidP="00356F8B">
            <w:pPr>
              <w:rPr>
                <w:rFonts w:cs="Arial"/>
                <w:sz w:val="20"/>
              </w:rPr>
            </w:pPr>
            <w:r>
              <w:rPr>
                <w:rFonts w:cs="Arial"/>
                <w:sz w:val="20"/>
              </w:rPr>
              <w:t>a.4</w:t>
            </w:r>
          </w:p>
        </w:tc>
        <w:tc>
          <w:tcPr>
            <w:tcW w:w="6503" w:type="dxa"/>
          </w:tcPr>
          <w:p w14:paraId="6662772F" w14:textId="77777777" w:rsidR="0060190F" w:rsidRDefault="0060190F" w:rsidP="00356F8B">
            <w:pPr>
              <w:rPr>
                <w:rFonts w:cs="Arial"/>
                <w:sz w:val="20"/>
              </w:rPr>
            </w:pPr>
          </w:p>
        </w:tc>
      </w:tr>
      <w:tr w:rsidR="0060190F" w14:paraId="7C31B7D3" w14:textId="77777777" w:rsidTr="0060190F">
        <w:tc>
          <w:tcPr>
            <w:tcW w:w="2155" w:type="dxa"/>
          </w:tcPr>
          <w:p w14:paraId="442F9CE3" w14:textId="77777777" w:rsidR="0060190F" w:rsidRDefault="0060190F" w:rsidP="00356F8B">
            <w:pPr>
              <w:rPr>
                <w:rFonts w:cs="Arial"/>
                <w:sz w:val="20"/>
                <w:highlight w:val="red"/>
              </w:rPr>
            </w:pPr>
          </w:p>
        </w:tc>
        <w:tc>
          <w:tcPr>
            <w:tcW w:w="720" w:type="dxa"/>
          </w:tcPr>
          <w:p w14:paraId="71A27E2A" w14:textId="1B82BD0A" w:rsidR="0060190F" w:rsidRDefault="0060190F" w:rsidP="00356F8B">
            <w:pPr>
              <w:rPr>
                <w:rFonts w:cs="Arial"/>
                <w:sz w:val="20"/>
              </w:rPr>
            </w:pPr>
            <w:r>
              <w:rPr>
                <w:rFonts w:cs="Arial"/>
                <w:sz w:val="20"/>
              </w:rPr>
              <w:t>a.5</w:t>
            </w:r>
          </w:p>
        </w:tc>
        <w:tc>
          <w:tcPr>
            <w:tcW w:w="6503" w:type="dxa"/>
          </w:tcPr>
          <w:p w14:paraId="01CEF8F6" w14:textId="77777777" w:rsidR="0060190F" w:rsidRDefault="0060190F" w:rsidP="00356F8B">
            <w:pPr>
              <w:rPr>
                <w:rFonts w:cs="Arial"/>
                <w:sz w:val="20"/>
              </w:rPr>
            </w:pPr>
          </w:p>
        </w:tc>
      </w:tr>
      <w:tr w:rsidR="0060190F" w14:paraId="339B4C8B" w14:textId="77777777" w:rsidTr="0060190F">
        <w:tc>
          <w:tcPr>
            <w:tcW w:w="2155" w:type="dxa"/>
          </w:tcPr>
          <w:p w14:paraId="0141FAED" w14:textId="77777777" w:rsidR="0060190F" w:rsidRDefault="0060190F" w:rsidP="00356F8B">
            <w:pPr>
              <w:rPr>
                <w:rFonts w:cs="Arial"/>
                <w:sz w:val="20"/>
                <w:highlight w:val="red"/>
              </w:rPr>
            </w:pPr>
          </w:p>
        </w:tc>
        <w:tc>
          <w:tcPr>
            <w:tcW w:w="720" w:type="dxa"/>
          </w:tcPr>
          <w:p w14:paraId="5B43F737" w14:textId="019AF237" w:rsidR="0060190F" w:rsidRDefault="0060190F" w:rsidP="00356F8B">
            <w:pPr>
              <w:rPr>
                <w:rFonts w:cs="Arial"/>
                <w:sz w:val="20"/>
              </w:rPr>
            </w:pPr>
            <w:r>
              <w:rPr>
                <w:rFonts w:cs="Arial"/>
                <w:sz w:val="20"/>
              </w:rPr>
              <w:t>a.6</w:t>
            </w:r>
          </w:p>
        </w:tc>
        <w:tc>
          <w:tcPr>
            <w:tcW w:w="6503" w:type="dxa"/>
          </w:tcPr>
          <w:p w14:paraId="596FDDC2" w14:textId="77777777" w:rsidR="0060190F" w:rsidRDefault="0060190F" w:rsidP="00356F8B">
            <w:pPr>
              <w:rPr>
                <w:rFonts w:cs="Arial"/>
                <w:sz w:val="20"/>
              </w:rPr>
            </w:pPr>
          </w:p>
        </w:tc>
      </w:tr>
      <w:tr w:rsidR="0060190F" w14:paraId="6D5EAB75" w14:textId="77777777" w:rsidTr="0060190F">
        <w:tc>
          <w:tcPr>
            <w:tcW w:w="2155" w:type="dxa"/>
          </w:tcPr>
          <w:p w14:paraId="17978781" w14:textId="77777777" w:rsidR="0060190F" w:rsidRDefault="0060190F" w:rsidP="00356F8B">
            <w:pPr>
              <w:rPr>
                <w:rFonts w:cs="Arial"/>
                <w:sz w:val="20"/>
                <w:highlight w:val="red"/>
              </w:rPr>
            </w:pPr>
          </w:p>
        </w:tc>
        <w:tc>
          <w:tcPr>
            <w:tcW w:w="720" w:type="dxa"/>
          </w:tcPr>
          <w:p w14:paraId="2B362D31" w14:textId="304AE9B2" w:rsidR="0060190F" w:rsidRDefault="0060190F" w:rsidP="00356F8B">
            <w:pPr>
              <w:rPr>
                <w:rFonts w:cs="Arial"/>
                <w:sz w:val="20"/>
              </w:rPr>
            </w:pPr>
            <w:r>
              <w:rPr>
                <w:rFonts w:cs="Arial"/>
                <w:sz w:val="20"/>
              </w:rPr>
              <w:t>a.7</w:t>
            </w:r>
          </w:p>
        </w:tc>
        <w:tc>
          <w:tcPr>
            <w:tcW w:w="6503" w:type="dxa"/>
          </w:tcPr>
          <w:p w14:paraId="587075A9" w14:textId="77777777" w:rsidR="0060190F" w:rsidRDefault="0060190F" w:rsidP="00356F8B">
            <w:pPr>
              <w:rPr>
                <w:rFonts w:cs="Arial"/>
                <w:sz w:val="20"/>
              </w:rPr>
            </w:pPr>
          </w:p>
        </w:tc>
      </w:tr>
      <w:tr w:rsidR="0060190F" w14:paraId="6BF6496A" w14:textId="77777777" w:rsidTr="0060190F">
        <w:tc>
          <w:tcPr>
            <w:tcW w:w="2155" w:type="dxa"/>
          </w:tcPr>
          <w:p w14:paraId="5381D01A" w14:textId="77777777" w:rsidR="0060190F" w:rsidRDefault="0060190F" w:rsidP="00356F8B">
            <w:pPr>
              <w:rPr>
                <w:rFonts w:cs="Arial"/>
                <w:sz w:val="20"/>
                <w:highlight w:val="red"/>
              </w:rPr>
            </w:pPr>
          </w:p>
        </w:tc>
        <w:tc>
          <w:tcPr>
            <w:tcW w:w="720" w:type="dxa"/>
          </w:tcPr>
          <w:p w14:paraId="36195D86" w14:textId="44F4109B" w:rsidR="0060190F" w:rsidRDefault="0060190F" w:rsidP="00356F8B">
            <w:pPr>
              <w:rPr>
                <w:rFonts w:cs="Arial"/>
                <w:sz w:val="20"/>
              </w:rPr>
            </w:pPr>
            <w:r>
              <w:rPr>
                <w:rFonts w:cs="Arial"/>
                <w:sz w:val="20"/>
              </w:rPr>
              <w:t>b.</w:t>
            </w:r>
          </w:p>
        </w:tc>
        <w:tc>
          <w:tcPr>
            <w:tcW w:w="6503" w:type="dxa"/>
          </w:tcPr>
          <w:p w14:paraId="06259CA0" w14:textId="77777777" w:rsidR="0060190F" w:rsidRDefault="0060190F" w:rsidP="00356F8B">
            <w:pPr>
              <w:rPr>
                <w:rFonts w:cs="Arial"/>
                <w:sz w:val="20"/>
              </w:rPr>
            </w:pPr>
          </w:p>
        </w:tc>
      </w:tr>
      <w:tr w:rsidR="0060190F" w14:paraId="5C532EC1" w14:textId="77777777" w:rsidTr="0060190F">
        <w:tc>
          <w:tcPr>
            <w:tcW w:w="2155" w:type="dxa"/>
          </w:tcPr>
          <w:p w14:paraId="36E14886" w14:textId="77777777" w:rsidR="0060190F" w:rsidRDefault="0060190F" w:rsidP="00356F8B">
            <w:pPr>
              <w:rPr>
                <w:rFonts w:cs="Arial"/>
                <w:sz w:val="20"/>
                <w:highlight w:val="red"/>
              </w:rPr>
            </w:pPr>
          </w:p>
        </w:tc>
        <w:tc>
          <w:tcPr>
            <w:tcW w:w="720" w:type="dxa"/>
          </w:tcPr>
          <w:p w14:paraId="7BA805CE" w14:textId="622DDF76" w:rsidR="0060190F" w:rsidRDefault="0060190F" w:rsidP="00356F8B">
            <w:pPr>
              <w:rPr>
                <w:rFonts w:cs="Arial"/>
                <w:sz w:val="20"/>
              </w:rPr>
            </w:pPr>
            <w:r>
              <w:rPr>
                <w:rFonts w:cs="Arial"/>
                <w:sz w:val="20"/>
              </w:rPr>
              <w:t>c.</w:t>
            </w:r>
          </w:p>
        </w:tc>
        <w:tc>
          <w:tcPr>
            <w:tcW w:w="6503" w:type="dxa"/>
          </w:tcPr>
          <w:p w14:paraId="77F3BAD3" w14:textId="77777777" w:rsidR="0060190F" w:rsidRDefault="0060190F" w:rsidP="00356F8B">
            <w:pPr>
              <w:rPr>
                <w:rFonts w:cs="Arial"/>
                <w:sz w:val="20"/>
              </w:rPr>
            </w:pPr>
          </w:p>
        </w:tc>
      </w:tr>
      <w:tr w:rsidR="0060190F" w14:paraId="6E43646D" w14:textId="77777777" w:rsidTr="0060190F">
        <w:tc>
          <w:tcPr>
            <w:tcW w:w="2155" w:type="dxa"/>
          </w:tcPr>
          <w:p w14:paraId="374EB10E" w14:textId="77777777" w:rsidR="0060190F" w:rsidRDefault="0060190F" w:rsidP="00356F8B">
            <w:pPr>
              <w:rPr>
                <w:rFonts w:cs="Arial"/>
                <w:sz w:val="20"/>
                <w:highlight w:val="red"/>
              </w:rPr>
            </w:pPr>
          </w:p>
        </w:tc>
        <w:tc>
          <w:tcPr>
            <w:tcW w:w="720" w:type="dxa"/>
          </w:tcPr>
          <w:p w14:paraId="60EB24E0" w14:textId="14E2AF9A" w:rsidR="0060190F" w:rsidRDefault="0060190F" w:rsidP="00356F8B">
            <w:pPr>
              <w:rPr>
                <w:rFonts w:cs="Arial"/>
                <w:sz w:val="20"/>
              </w:rPr>
            </w:pPr>
            <w:r>
              <w:rPr>
                <w:rFonts w:cs="Arial"/>
                <w:sz w:val="20"/>
              </w:rPr>
              <w:t>d.</w:t>
            </w:r>
          </w:p>
        </w:tc>
        <w:tc>
          <w:tcPr>
            <w:tcW w:w="6503" w:type="dxa"/>
          </w:tcPr>
          <w:p w14:paraId="37F28775" w14:textId="77777777" w:rsidR="0060190F" w:rsidRDefault="0060190F" w:rsidP="00356F8B">
            <w:pPr>
              <w:rPr>
                <w:rFonts w:cs="Arial"/>
                <w:sz w:val="20"/>
              </w:rPr>
            </w:pPr>
          </w:p>
        </w:tc>
      </w:tr>
      <w:tr w:rsidR="0060190F" w14:paraId="08C37A83" w14:textId="77777777" w:rsidTr="0060190F">
        <w:tc>
          <w:tcPr>
            <w:tcW w:w="2155" w:type="dxa"/>
          </w:tcPr>
          <w:p w14:paraId="1A486C66" w14:textId="77777777" w:rsidR="0060190F" w:rsidRDefault="0060190F" w:rsidP="00356F8B">
            <w:pPr>
              <w:rPr>
                <w:rFonts w:cs="Arial"/>
                <w:sz w:val="20"/>
                <w:highlight w:val="red"/>
              </w:rPr>
            </w:pPr>
          </w:p>
        </w:tc>
        <w:tc>
          <w:tcPr>
            <w:tcW w:w="720" w:type="dxa"/>
          </w:tcPr>
          <w:p w14:paraId="677349C3" w14:textId="5777527A" w:rsidR="0060190F" w:rsidRDefault="0060190F" w:rsidP="00356F8B">
            <w:pPr>
              <w:rPr>
                <w:rFonts w:cs="Arial"/>
                <w:sz w:val="20"/>
              </w:rPr>
            </w:pPr>
            <w:r>
              <w:rPr>
                <w:rFonts w:cs="Arial"/>
                <w:sz w:val="20"/>
              </w:rPr>
              <w:t>e.</w:t>
            </w:r>
          </w:p>
        </w:tc>
        <w:tc>
          <w:tcPr>
            <w:tcW w:w="6503" w:type="dxa"/>
          </w:tcPr>
          <w:p w14:paraId="4CE1AD55" w14:textId="77777777" w:rsidR="0060190F" w:rsidRDefault="0060190F" w:rsidP="00356F8B">
            <w:pPr>
              <w:rPr>
                <w:rFonts w:cs="Arial"/>
                <w:sz w:val="20"/>
              </w:rPr>
            </w:pPr>
          </w:p>
        </w:tc>
      </w:tr>
      <w:tr w:rsidR="0060190F" w14:paraId="1806AFB9" w14:textId="77777777" w:rsidTr="0060190F">
        <w:tc>
          <w:tcPr>
            <w:tcW w:w="2155" w:type="dxa"/>
          </w:tcPr>
          <w:p w14:paraId="45EFF31F" w14:textId="77777777" w:rsidR="0060190F" w:rsidRDefault="0060190F" w:rsidP="00356F8B">
            <w:pPr>
              <w:rPr>
                <w:rFonts w:cs="Arial"/>
                <w:sz w:val="20"/>
                <w:highlight w:val="red"/>
              </w:rPr>
            </w:pPr>
          </w:p>
        </w:tc>
        <w:tc>
          <w:tcPr>
            <w:tcW w:w="720" w:type="dxa"/>
          </w:tcPr>
          <w:p w14:paraId="214EBC36" w14:textId="17A4009E" w:rsidR="0060190F" w:rsidRDefault="0060190F" w:rsidP="00356F8B">
            <w:pPr>
              <w:rPr>
                <w:rFonts w:cs="Arial"/>
                <w:sz w:val="20"/>
              </w:rPr>
            </w:pPr>
            <w:r>
              <w:rPr>
                <w:rFonts w:cs="Arial"/>
                <w:sz w:val="20"/>
              </w:rPr>
              <w:t>f.</w:t>
            </w:r>
          </w:p>
        </w:tc>
        <w:tc>
          <w:tcPr>
            <w:tcW w:w="6503" w:type="dxa"/>
          </w:tcPr>
          <w:p w14:paraId="64973630" w14:textId="77777777" w:rsidR="0060190F" w:rsidRDefault="0060190F" w:rsidP="00356F8B">
            <w:pPr>
              <w:rPr>
                <w:rFonts w:cs="Arial"/>
                <w:sz w:val="20"/>
              </w:rPr>
            </w:pPr>
          </w:p>
        </w:tc>
      </w:tr>
      <w:tr w:rsidR="0060190F" w:rsidRPr="001909F6" w14:paraId="1FD021C1" w14:textId="77777777" w:rsidTr="0060190F">
        <w:tc>
          <w:tcPr>
            <w:tcW w:w="9378" w:type="dxa"/>
            <w:gridSpan w:val="3"/>
            <w:shd w:val="clear" w:color="auto" w:fill="F2F2F2" w:themeFill="background1" w:themeFillShade="F2"/>
          </w:tcPr>
          <w:p w14:paraId="71D8A8C9" w14:textId="77777777" w:rsidR="0060190F" w:rsidRPr="001909F6" w:rsidRDefault="0060190F"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60190F" w:rsidRPr="0060190F" w14:paraId="5444AC0E" w14:textId="77777777" w:rsidTr="0060190F">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E079751" w14:textId="77777777" w:rsidR="0060190F" w:rsidRPr="0060190F" w:rsidRDefault="0060190F" w:rsidP="00356F8B">
            <w:pPr>
              <w:rPr>
                <w:rFonts w:cs="Arial"/>
                <w:sz w:val="20"/>
              </w:rPr>
            </w:pPr>
          </w:p>
        </w:tc>
      </w:tr>
      <w:tr w:rsidR="0060190F" w14:paraId="635BDE81" w14:textId="77777777" w:rsidTr="00356F8B">
        <w:tc>
          <w:tcPr>
            <w:tcW w:w="2155" w:type="dxa"/>
          </w:tcPr>
          <w:p w14:paraId="698986AD" w14:textId="77777777" w:rsidR="0060190F" w:rsidRDefault="0060190F" w:rsidP="00356F8B">
            <w:pPr>
              <w:rPr>
                <w:rFonts w:cs="Arial"/>
                <w:sz w:val="20"/>
                <w:highlight w:val="red"/>
              </w:rPr>
            </w:pPr>
          </w:p>
        </w:tc>
        <w:tc>
          <w:tcPr>
            <w:tcW w:w="720" w:type="dxa"/>
          </w:tcPr>
          <w:p w14:paraId="5C0082C6" w14:textId="77777777" w:rsidR="0060190F" w:rsidRDefault="0060190F" w:rsidP="00356F8B">
            <w:pPr>
              <w:rPr>
                <w:rFonts w:cs="Arial"/>
                <w:sz w:val="20"/>
              </w:rPr>
            </w:pPr>
            <w:r>
              <w:rPr>
                <w:rFonts w:cs="Arial"/>
                <w:sz w:val="20"/>
              </w:rPr>
              <w:t>a.1</w:t>
            </w:r>
          </w:p>
        </w:tc>
        <w:tc>
          <w:tcPr>
            <w:tcW w:w="6503" w:type="dxa"/>
          </w:tcPr>
          <w:p w14:paraId="1AA5BD4C" w14:textId="77777777" w:rsidR="0060190F" w:rsidRDefault="0060190F" w:rsidP="00356F8B">
            <w:pPr>
              <w:rPr>
                <w:rFonts w:cs="Arial"/>
                <w:sz w:val="20"/>
              </w:rPr>
            </w:pPr>
          </w:p>
        </w:tc>
      </w:tr>
      <w:tr w:rsidR="0060190F" w14:paraId="495A8A79" w14:textId="77777777" w:rsidTr="00356F8B">
        <w:tc>
          <w:tcPr>
            <w:tcW w:w="2155" w:type="dxa"/>
          </w:tcPr>
          <w:p w14:paraId="5673E928" w14:textId="77777777" w:rsidR="0060190F" w:rsidRDefault="0060190F" w:rsidP="00356F8B">
            <w:pPr>
              <w:rPr>
                <w:rFonts w:cs="Arial"/>
                <w:sz w:val="20"/>
                <w:highlight w:val="red"/>
              </w:rPr>
            </w:pPr>
          </w:p>
        </w:tc>
        <w:tc>
          <w:tcPr>
            <w:tcW w:w="720" w:type="dxa"/>
          </w:tcPr>
          <w:p w14:paraId="37C48BC2" w14:textId="77777777" w:rsidR="0060190F" w:rsidRDefault="0060190F" w:rsidP="00356F8B">
            <w:pPr>
              <w:rPr>
                <w:rFonts w:cs="Arial"/>
                <w:sz w:val="20"/>
              </w:rPr>
            </w:pPr>
            <w:r>
              <w:rPr>
                <w:rFonts w:cs="Arial"/>
                <w:sz w:val="20"/>
              </w:rPr>
              <w:t>a.2</w:t>
            </w:r>
          </w:p>
        </w:tc>
        <w:tc>
          <w:tcPr>
            <w:tcW w:w="6503" w:type="dxa"/>
          </w:tcPr>
          <w:p w14:paraId="0A325E5B" w14:textId="77777777" w:rsidR="0060190F" w:rsidRDefault="0060190F" w:rsidP="00356F8B">
            <w:pPr>
              <w:rPr>
                <w:rFonts w:cs="Arial"/>
                <w:sz w:val="20"/>
              </w:rPr>
            </w:pPr>
          </w:p>
        </w:tc>
      </w:tr>
      <w:tr w:rsidR="0060190F" w14:paraId="69CB9454" w14:textId="77777777" w:rsidTr="00356F8B">
        <w:tc>
          <w:tcPr>
            <w:tcW w:w="2155" w:type="dxa"/>
          </w:tcPr>
          <w:p w14:paraId="317F0D63" w14:textId="77777777" w:rsidR="0060190F" w:rsidRDefault="0060190F" w:rsidP="00356F8B">
            <w:pPr>
              <w:rPr>
                <w:rFonts w:cs="Arial"/>
                <w:sz w:val="20"/>
                <w:highlight w:val="red"/>
              </w:rPr>
            </w:pPr>
          </w:p>
        </w:tc>
        <w:tc>
          <w:tcPr>
            <w:tcW w:w="720" w:type="dxa"/>
          </w:tcPr>
          <w:p w14:paraId="7231691A" w14:textId="77777777" w:rsidR="0060190F" w:rsidRDefault="0060190F" w:rsidP="00356F8B">
            <w:pPr>
              <w:rPr>
                <w:rFonts w:cs="Arial"/>
                <w:sz w:val="20"/>
              </w:rPr>
            </w:pPr>
            <w:r>
              <w:rPr>
                <w:rFonts w:cs="Arial"/>
                <w:sz w:val="20"/>
              </w:rPr>
              <w:t>a.3</w:t>
            </w:r>
          </w:p>
        </w:tc>
        <w:tc>
          <w:tcPr>
            <w:tcW w:w="6503" w:type="dxa"/>
          </w:tcPr>
          <w:p w14:paraId="6C99F7FD" w14:textId="77777777" w:rsidR="0060190F" w:rsidRDefault="0060190F" w:rsidP="00356F8B">
            <w:pPr>
              <w:rPr>
                <w:rFonts w:cs="Arial"/>
                <w:sz w:val="20"/>
              </w:rPr>
            </w:pPr>
          </w:p>
        </w:tc>
      </w:tr>
      <w:tr w:rsidR="0060190F" w14:paraId="0FB4A3ED" w14:textId="77777777" w:rsidTr="00356F8B">
        <w:tc>
          <w:tcPr>
            <w:tcW w:w="2155" w:type="dxa"/>
          </w:tcPr>
          <w:p w14:paraId="42063840" w14:textId="77777777" w:rsidR="0060190F" w:rsidRDefault="0060190F" w:rsidP="00356F8B">
            <w:pPr>
              <w:rPr>
                <w:rFonts w:cs="Arial"/>
                <w:sz w:val="20"/>
                <w:highlight w:val="red"/>
              </w:rPr>
            </w:pPr>
          </w:p>
        </w:tc>
        <w:tc>
          <w:tcPr>
            <w:tcW w:w="720" w:type="dxa"/>
          </w:tcPr>
          <w:p w14:paraId="03A8D202" w14:textId="77777777" w:rsidR="0060190F" w:rsidRDefault="0060190F" w:rsidP="00356F8B">
            <w:pPr>
              <w:rPr>
                <w:rFonts w:cs="Arial"/>
                <w:sz w:val="20"/>
              </w:rPr>
            </w:pPr>
            <w:r>
              <w:rPr>
                <w:rFonts w:cs="Arial"/>
                <w:sz w:val="20"/>
              </w:rPr>
              <w:t>a.4</w:t>
            </w:r>
          </w:p>
        </w:tc>
        <w:tc>
          <w:tcPr>
            <w:tcW w:w="6503" w:type="dxa"/>
          </w:tcPr>
          <w:p w14:paraId="7E8D59A2" w14:textId="77777777" w:rsidR="0060190F" w:rsidRDefault="0060190F" w:rsidP="00356F8B">
            <w:pPr>
              <w:rPr>
                <w:rFonts w:cs="Arial"/>
                <w:sz w:val="20"/>
              </w:rPr>
            </w:pPr>
          </w:p>
        </w:tc>
      </w:tr>
      <w:tr w:rsidR="0060190F" w14:paraId="2E49ADF3" w14:textId="77777777" w:rsidTr="00356F8B">
        <w:tc>
          <w:tcPr>
            <w:tcW w:w="2155" w:type="dxa"/>
          </w:tcPr>
          <w:p w14:paraId="2001692E" w14:textId="77777777" w:rsidR="0060190F" w:rsidRDefault="0060190F" w:rsidP="00356F8B">
            <w:pPr>
              <w:rPr>
                <w:rFonts w:cs="Arial"/>
                <w:sz w:val="20"/>
                <w:highlight w:val="red"/>
              </w:rPr>
            </w:pPr>
          </w:p>
        </w:tc>
        <w:tc>
          <w:tcPr>
            <w:tcW w:w="720" w:type="dxa"/>
          </w:tcPr>
          <w:p w14:paraId="712CD862" w14:textId="77777777" w:rsidR="0060190F" w:rsidRDefault="0060190F" w:rsidP="00356F8B">
            <w:pPr>
              <w:rPr>
                <w:rFonts w:cs="Arial"/>
                <w:sz w:val="20"/>
              </w:rPr>
            </w:pPr>
            <w:r>
              <w:rPr>
                <w:rFonts w:cs="Arial"/>
                <w:sz w:val="20"/>
              </w:rPr>
              <w:t>a.5</w:t>
            </w:r>
          </w:p>
        </w:tc>
        <w:tc>
          <w:tcPr>
            <w:tcW w:w="6503" w:type="dxa"/>
          </w:tcPr>
          <w:p w14:paraId="60761D2A" w14:textId="77777777" w:rsidR="0060190F" w:rsidRDefault="0060190F" w:rsidP="00356F8B">
            <w:pPr>
              <w:rPr>
                <w:rFonts w:cs="Arial"/>
                <w:sz w:val="20"/>
              </w:rPr>
            </w:pPr>
          </w:p>
        </w:tc>
      </w:tr>
      <w:tr w:rsidR="0060190F" w14:paraId="29E5D15F" w14:textId="77777777" w:rsidTr="00356F8B">
        <w:tc>
          <w:tcPr>
            <w:tcW w:w="2155" w:type="dxa"/>
          </w:tcPr>
          <w:p w14:paraId="5BA30703" w14:textId="77777777" w:rsidR="0060190F" w:rsidRDefault="0060190F" w:rsidP="00356F8B">
            <w:pPr>
              <w:rPr>
                <w:rFonts w:cs="Arial"/>
                <w:sz w:val="20"/>
                <w:highlight w:val="red"/>
              </w:rPr>
            </w:pPr>
          </w:p>
        </w:tc>
        <w:tc>
          <w:tcPr>
            <w:tcW w:w="720" w:type="dxa"/>
          </w:tcPr>
          <w:p w14:paraId="1850DFB9" w14:textId="77777777" w:rsidR="0060190F" w:rsidRDefault="0060190F" w:rsidP="00356F8B">
            <w:pPr>
              <w:rPr>
                <w:rFonts w:cs="Arial"/>
                <w:sz w:val="20"/>
              </w:rPr>
            </w:pPr>
            <w:r>
              <w:rPr>
                <w:rFonts w:cs="Arial"/>
                <w:sz w:val="20"/>
              </w:rPr>
              <w:t>a.6</w:t>
            </w:r>
          </w:p>
        </w:tc>
        <w:tc>
          <w:tcPr>
            <w:tcW w:w="6503" w:type="dxa"/>
          </w:tcPr>
          <w:p w14:paraId="71A389AE" w14:textId="77777777" w:rsidR="0060190F" w:rsidRDefault="0060190F" w:rsidP="00356F8B">
            <w:pPr>
              <w:rPr>
                <w:rFonts w:cs="Arial"/>
                <w:sz w:val="20"/>
              </w:rPr>
            </w:pPr>
          </w:p>
        </w:tc>
      </w:tr>
      <w:tr w:rsidR="0060190F" w14:paraId="1589DED5" w14:textId="77777777" w:rsidTr="00356F8B">
        <w:tc>
          <w:tcPr>
            <w:tcW w:w="2155" w:type="dxa"/>
          </w:tcPr>
          <w:p w14:paraId="709DF869" w14:textId="77777777" w:rsidR="0060190F" w:rsidRDefault="0060190F" w:rsidP="00356F8B">
            <w:pPr>
              <w:rPr>
                <w:rFonts w:cs="Arial"/>
                <w:sz w:val="20"/>
                <w:highlight w:val="red"/>
              </w:rPr>
            </w:pPr>
          </w:p>
        </w:tc>
        <w:tc>
          <w:tcPr>
            <w:tcW w:w="720" w:type="dxa"/>
          </w:tcPr>
          <w:p w14:paraId="774FB83F" w14:textId="77777777" w:rsidR="0060190F" w:rsidRDefault="0060190F" w:rsidP="00356F8B">
            <w:pPr>
              <w:rPr>
                <w:rFonts w:cs="Arial"/>
                <w:sz w:val="20"/>
              </w:rPr>
            </w:pPr>
            <w:r>
              <w:rPr>
                <w:rFonts w:cs="Arial"/>
                <w:sz w:val="20"/>
              </w:rPr>
              <w:t>a.7</w:t>
            </w:r>
          </w:p>
        </w:tc>
        <w:tc>
          <w:tcPr>
            <w:tcW w:w="6503" w:type="dxa"/>
          </w:tcPr>
          <w:p w14:paraId="485C3C80" w14:textId="77777777" w:rsidR="0060190F" w:rsidRDefault="0060190F" w:rsidP="00356F8B">
            <w:pPr>
              <w:rPr>
                <w:rFonts w:cs="Arial"/>
                <w:sz w:val="20"/>
              </w:rPr>
            </w:pPr>
          </w:p>
        </w:tc>
      </w:tr>
      <w:tr w:rsidR="0060190F" w14:paraId="289F7263" w14:textId="77777777" w:rsidTr="00356F8B">
        <w:tc>
          <w:tcPr>
            <w:tcW w:w="2155" w:type="dxa"/>
          </w:tcPr>
          <w:p w14:paraId="65364D2B" w14:textId="77777777" w:rsidR="0060190F" w:rsidRDefault="0060190F" w:rsidP="00356F8B">
            <w:pPr>
              <w:rPr>
                <w:rFonts w:cs="Arial"/>
                <w:sz w:val="20"/>
                <w:highlight w:val="red"/>
              </w:rPr>
            </w:pPr>
          </w:p>
        </w:tc>
        <w:tc>
          <w:tcPr>
            <w:tcW w:w="720" w:type="dxa"/>
          </w:tcPr>
          <w:p w14:paraId="6F3B68DF" w14:textId="77777777" w:rsidR="0060190F" w:rsidRDefault="0060190F" w:rsidP="00356F8B">
            <w:pPr>
              <w:rPr>
                <w:rFonts w:cs="Arial"/>
                <w:sz w:val="20"/>
              </w:rPr>
            </w:pPr>
            <w:r>
              <w:rPr>
                <w:rFonts w:cs="Arial"/>
                <w:sz w:val="20"/>
              </w:rPr>
              <w:t>b.</w:t>
            </w:r>
          </w:p>
        </w:tc>
        <w:tc>
          <w:tcPr>
            <w:tcW w:w="6503" w:type="dxa"/>
          </w:tcPr>
          <w:p w14:paraId="553335B0" w14:textId="77777777" w:rsidR="0060190F" w:rsidRDefault="0060190F" w:rsidP="00356F8B">
            <w:pPr>
              <w:rPr>
                <w:rFonts w:cs="Arial"/>
                <w:sz w:val="20"/>
              </w:rPr>
            </w:pPr>
          </w:p>
        </w:tc>
      </w:tr>
      <w:tr w:rsidR="0060190F" w14:paraId="72EF62D5" w14:textId="77777777" w:rsidTr="00356F8B">
        <w:tc>
          <w:tcPr>
            <w:tcW w:w="2155" w:type="dxa"/>
          </w:tcPr>
          <w:p w14:paraId="07F40474" w14:textId="77777777" w:rsidR="0060190F" w:rsidRDefault="0060190F" w:rsidP="00356F8B">
            <w:pPr>
              <w:rPr>
                <w:rFonts w:cs="Arial"/>
                <w:sz w:val="20"/>
                <w:highlight w:val="red"/>
              </w:rPr>
            </w:pPr>
          </w:p>
        </w:tc>
        <w:tc>
          <w:tcPr>
            <w:tcW w:w="720" w:type="dxa"/>
          </w:tcPr>
          <w:p w14:paraId="375B8A5E" w14:textId="77777777" w:rsidR="0060190F" w:rsidRDefault="0060190F" w:rsidP="00356F8B">
            <w:pPr>
              <w:rPr>
                <w:rFonts w:cs="Arial"/>
                <w:sz w:val="20"/>
              </w:rPr>
            </w:pPr>
            <w:r>
              <w:rPr>
                <w:rFonts w:cs="Arial"/>
                <w:sz w:val="20"/>
              </w:rPr>
              <w:t>c.</w:t>
            </w:r>
          </w:p>
        </w:tc>
        <w:tc>
          <w:tcPr>
            <w:tcW w:w="6503" w:type="dxa"/>
          </w:tcPr>
          <w:p w14:paraId="4DD802C7" w14:textId="77777777" w:rsidR="0060190F" w:rsidRDefault="0060190F" w:rsidP="00356F8B">
            <w:pPr>
              <w:rPr>
                <w:rFonts w:cs="Arial"/>
                <w:sz w:val="20"/>
              </w:rPr>
            </w:pPr>
          </w:p>
        </w:tc>
      </w:tr>
      <w:tr w:rsidR="0060190F" w14:paraId="06062E01" w14:textId="77777777" w:rsidTr="00356F8B">
        <w:tc>
          <w:tcPr>
            <w:tcW w:w="2155" w:type="dxa"/>
          </w:tcPr>
          <w:p w14:paraId="64AF7DB6" w14:textId="77777777" w:rsidR="0060190F" w:rsidRDefault="0060190F" w:rsidP="00356F8B">
            <w:pPr>
              <w:rPr>
                <w:rFonts w:cs="Arial"/>
                <w:sz w:val="20"/>
                <w:highlight w:val="red"/>
              </w:rPr>
            </w:pPr>
          </w:p>
        </w:tc>
        <w:tc>
          <w:tcPr>
            <w:tcW w:w="720" w:type="dxa"/>
          </w:tcPr>
          <w:p w14:paraId="3B76A488" w14:textId="77777777" w:rsidR="0060190F" w:rsidRDefault="0060190F" w:rsidP="00356F8B">
            <w:pPr>
              <w:rPr>
                <w:rFonts w:cs="Arial"/>
                <w:sz w:val="20"/>
              </w:rPr>
            </w:pPr>
            <w:r>
              <w:rPr>
                <w:rFonts w:cs="Arial"/>
                <w:sz w:val="20"/>
              </w:rPr>
              <w:t>d.</w:t>
            </w:r>
          </w:p>
        </w:tc>
        <w:tc>
          <w:tcPr>
            <w:tcW w:w="6503" w:type="dxa"/>
          </w:tcPr>
          <w:p w14:paraId="5192C115" w14:textId="77777777" w:rsidR="0060190F" w:rsidRDefault="0060190F" w:rsidP="00356F8B">
            <w:pPr>
              <w:rPr>
                <w:rFonts w:cs="Arial"/>
                <w:sz w:val="20"/>
              </w:rPr>
            </w:pPr>
          </w:p>
        </w:tc>
      </w:tr>
      <w:tr w:rsidR="0060190F" w14:paraId="1ACAB12A" w14:textId="77777777" w:rsidTr="00356F8B">
        <w:tc>
          <w:tcPr>
            <w:tcW w:w="2155" w:type="dxa"/>
          </w:tcPr>
          <w:p w14:paraId="361F9B01" w14:textId="77777777" w:rsidR="0060190F" w:rsidRDefault="0060190F" w:rsidP="00356F8B">
            <w:pPr>
              <w:rPr>
                <w:rFonts w:cs="Arial"/>
                <w:sz w:val="20"/>
                <w:highlight w:val="red"/>
              </w:rPr>
            </w:pPr>
          </w:p>
        </w:tc>
        <w:tc>
          <w:tcPr>
            <w:tcW w:w="720" w:type="dxa"/>
          </w:tcPr>
          <w:p w14:paraId="758A4981" w14:textId="77777777" w:rsidR="0060190F" w:rsidRDefault="0060190F" w:rsidP="00356F8B">
            <w:pPr>
              <w:rPr>
                <w:rFonts w:cs="Arial"/>
                <w:sz w:val="20"/>
              </w:rPr>
            </w:pPr>
            <w:r>
              <w:rPr>
                <w:rFonts w:cs="Arial"/>
                <w:sz w:val="20"/>
              </w:rPr>
              <w:t>e.</w:t>
            </w:r>
          </w:p>
        </w:tc>
        <w:tc>
          <w:tcPr>
            <w:tcW w:w="6503" w:type="dxa"/>
          </w:tcPr>
          <w:p w14:paraId="5532D964" w14:textId="77777777" w:rsidR="0060190F" w:rsidRDefault="0060190F" w:rsidP="00356F8B">
            <w:pPr>
              <w:rPr>
                <w:rFonts w:cs="Arial"/>
                <w:sz w:val="20"/>
              </w:rPr>
            </w:pPr>
          </w:p>
        </w:tc>
      </w:tr>
      <w:tr w:rsidR="0060190F" w14:paraId="1FCE8732" w14:textId="77777777" w:rsidTr="00356F8B">
        <w:tc>
          <w:tcPr>
            <w:tcW w:w="2155" w:type="dxa"/>
          </w:tcPr>
          <w:p w14:paraId="6CFB57F2" w14:textId="77777777" w:rsidR="0060190F" w:rsidRDefault="0060190F" w:rsidP="00356F8B">
            <w:pPr>
              <w:rPr>
                <w:rFonts w:cs="Arial"/>
                <w:sz w:val="20"/>
                <w:highlight w:val="red"/>
              </w:rPr>
            </w:pPr>
          </w:p>
        </w:tc>
        <w:tc>
          <w:tcPr>
            <w:tcW w:w="720" w:type="dxa"/>
          </w:tcPr>
          <w:p w14:paraId="0169C7E5" w14:textId="77777777" w:rsidR="0060190F" w:rsidRDefault="0060190F" w:rsidP="00356F8B">
            <w:pPr>
              <w:rPr>
                <w:rFonts w:cs="Arial"/>
                <w:sz w:val="20"/>
              </w:rPr>
            </w:pPr>
            <w:r>
              <w:rPr>
                <w:rFonts w:cs="Arial"/>
                <w:sz w:val="20"/>
              </w:rPr>
              <w:t>f.</w:t>
            </w:r>
          </w:p>
        </w:tc>
        <w:tc>
          <w:tcPr>
            <w:tcW w:w="6503" w:type="dxa"/>
          </w:tcPr>
          <w:p w14:paraId="52263BBC" w14:textId="77777777" w:rsidR="0060190F" w:rsidRDefault="0060190F" w:rsidP="00356F8B">
            <w:pPr>
              <w:rPr>
                <w:rFonts w:cs="Arial"/>
                <w:sz w:val="20"/>
              </w:rPr>
            </w:pPr>
          </w:p>
        </w:tc>
      </w:tr>
    </w:tbl>
    <w:p w14:paraId="4E4D806C" w14:textId="77777777" w:rsidR="00891882" w:rsidRDefault="00891882" w:rsidP="00D37360">
      <w:pPr>
        <w:rPr>
          <w:rFonts w:cs="Arial"/>
          <w:sz w:val="20"/>
        </w:rPr>
      </w:pPr>
    </w:p>
    <w:p w14:paraId="4F1E6DCF" w14:textId="77777777" w:rsidR="0060190F" w:rsidRPr="00B6190F" w:rsidRDefault="0060190F" w:rsidP="00D373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891882" w:rsidRPr="00B6190F" w14:paraId="75E3F43A" w14:textId="77777777" w:rsidTr="008A515C">
        <w:tc>
          <w:tcPr>
            <w:tcW w:w="9378" w:type="dxa"/>
            <w:gridSpan w:val="3"/>
            <w:shd w:val="pct20" w:color="auto" w:fill="auto"/>
          </w:tcPr>
          <w:p w14:paraId="0E448661" w14:textId="77777777" w:rsidR="00891882" w:rsidRPr="00B6190F" w:rsidRDefault="00891882" w:rsidP="00B5152F">
            <w:pPr>
              <w:tabs>
                <w:tab w:val="left" w:pos="1080"/>
              </w:tabs>
              <w:spacing w:after="60"/>
              <w:rPr>
                <w:rFonts w:cs="Arial"/>
                <w:b/>
                <w:bCs/>
                <w:iCs/>
                <w:sz w:val="20"/>
              </w:rPr>
            </w:pPr>
            <w:r w:rsidRPr="00B6190F">
              <w:rPr>
                <w:rFonts w:cs="Arial"/>
                <w:b/>
                <w:bCs/>
                <w:iCs/>
                <w:sz w:val="20"/>
              </w:rPr>
              <w:t>(I</w:t>
            </w:r>
            <w:r w:rsidR="00B5152F" w:rsidRPr="00B6190F">
              <w:rPr>
                <w:rFonts w:cs="Arial"/>
                <w:b/>
                <w:bCs/>
                <w:iCs/>
                <w:sz w:val="20"/>
              </w:rPr>
              <w:t>R-9</w:t>
            </w:r>
            <w:r w:rsidRPr="00B6190F">
              <w:rPr>
                <w:rFonts w:cs="Arial"/>
                <w:b/>
                <w:bCs/>
                <w:iCs/>
                <w:sz w:val="20"/>
              </w:rPr>
              <w:t xml:space="preserve">) </w:t>
            </w:r>
            <w:r w:rsidR="00B5152F" w:rsidRPr="00B6190F">
              <w:rPr>
                <w:rFonts w:cs="Arial"/>
                <w:b/>
                <w:sz w:val="20"/>
              </w:rPr>
              <w:t>Data Spillage Response</w:t>
            </w:r>
          </w:p>
        </w:tc>
      </w:tr>
      <w:tr w:rsidR="00891882" w:rsidRPr="00B6190F" w14:paraId="7A8F4CE1" w14:textId="77777777" w:rsidTr="008A515C">
        <w:trPr>
          <w:trHeight w:val="215"/>
        </w:trPr>
        <w:tc>
          <w:tcPr>
            <w:tcW w:w="9378" w:type="dxa"/>
            <w:gridSpan w:val="3"/>
            <w:shd w:val="clear" w:color="auto" w:fill="auto"/>
          </w:tcPr>
          <w:p w14:paraId="451D4FBA" w14:textId="77777777" w:rsidR="00891882" w:rsidRPr="00B6190F" w:rsidRDefault="00B5152F" w:rsidP="00891882">
            <w:pPr>
              <w:rPr>
                <w:rFonts w:cs="Arial"/>
                <w:sz w:val="20"/>
              </w:rPr>
            </w:pPr>
            <w:r w:rsidRPr="00B6190F">
              <w:rPr>
                <w:rFonts w:cs="Arial"/>
                <w:sz w:val="20"/>
              </w:rPr>
              <w:t>The purpose of the policy is to ensure that if Data is mishandled, that there is a process to address it.</w:t>
            </w:r>
          </w:p>
          <w:p w14:paraId="108879C0" w14:textId="77777777" w:rsidR="00891882" w:rsidRPr="00B6190F" w:rsidRDefault="00891882" w:rsidP="0089188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891882" w:rsidRPr="00B6190F" w14:paraId="2547D0DB" w14:textId="77777777" w:rsidTr="000B7650">
              <w:tc>
                <w:tcPr>
                  <w:tcW w:w="8797" w:type="dxa"/>
                  <w:gridSpan w:val="3"/>
                  <w:shd w:val="clear" w:color="auto" w:fill="4F81BD"/>
                </w:tcPr>
                <w:p w14:paraId="5EB372CB" w14:textId="77777777" w:rsidR="00891882" w:rsidRPr="00B6190F" w:rsidRDefault="00891882" w:rsidP="00891882">
                  <w:pPr>
                    <w:rPr>
                      <w:b/>
                      <w:bCs/>
                      <w:color w:val="FFFFFF"/>
                      <w:sz w:val="20"/>
                    </w:rPr>
                  </w:pPr>
                  <w:r w:rsidRPr="00B6190F">
                    <w:rPr>
                      <w:b/>
                      <w:bCs/>
                      <w:color w:val="FFFFFF"/>
                      <w:sz w:val="20"/>
                    </w:rPr>
                    <w:t>Applicability of Controls</w:t>
                  </w:r>
                </w:p>
              </w:tc>
            </w:tr>
            <w:tr w:rsidR="00891882" w:rsidRPr="00B6190F" w14:paraId="343589FE" w14:textId="77777777" w:rsidTr="000B7650">
              <w:tc>
                <w:tcPr>
                  <w:tcW w:w="3084" w:type="dxa"/>
                  <w:shd w:val="clear" w:color="auto" w:fill="4F81BD"/>
                </w:tcPr>
                <w:p w14:paraId="4F2425BE" w14:textId="77777777" w:rsidR="00891882" w:rsidRPr="00B6190F" w:rsidRDefault="00891882" w:rsidP="00891882">
                  <w:pPr>
                    <w:rPr>
                      <w:b/>
                      <w:bCs/>
                      <w:color w:val="FFFFFF"/>
                      <w:sz w:val="20"/>
                    </w:rPr>
                  </w:pPr>
                  <w:r w:rsidRPr="00B6190F">
                    <w:rPr>
                      <w:b/>
                      <w:bCs/>
                      <w:color w:val="FFFFFF"/>
                      <w:sz w:val="20"/>
                    </w:rPr>
                    <w:t>Public</w:t>
                  </w:r>
                </w:p>
              </w:tc>
              <w:tc>
                <w:tcPr>
                  <w:tcW w:w="3192" w:type="dxa"/>
                  <w:shd w:val="clear" w:color="auto" w:fill="4F81BD"/>
                </w:tcPr>
                <w:p w14:paraId="38C8CF1A" w14:textId="77777777" w:rsidR="00891882" w:rsidRPr="00B6190F" w:rsidRDefault="00891882" w:rsidP="00891882">
                  <w:pPr>
                    <w:rPr>
                      <w:b/>
                      <w:bCs/>
                      <w:color w:val="FFFFFF"/>
                      <w:sz w:val="20"/>
                    </w:rPr>
                  </w:pPr>
                  <w:r w:rsidRPr="00B6190F">
                    <w:rPr>
                      <w:b/>
                      <w:bCs/>
                      <w:color w:val="FFFFFF"/>
                      <w:sz w:val="20"/>
                    </w:rPr>
                    <w:t>Confidential</w:t>
                  </w:r>
                </w:p>
              </w:tc>
              <w:tc>
                <w:tcPr>
                  <w:tcW w:w="2521" w:type="dxa"/>
                  <w:shd w:val="clear" w:color="auto" w:fill="4F81BD"/>
                </w:tcPr>
                <w:p w14:paraId="0ABDF390" w14:textId="77777777" w:rsidR="00891882" w:rsidRPr="00B6190F" w:rsidRDefault="00891882" w:rsidP="00891882">
                  <w:pPr>
                    <w:rPr>
                      <w:b/>
                      <w:bCs/>
                      <w:color w:val="FFFFFF"/>
                      <w:sz w:val="20"/>
                    </w:rPr>
                  </w:pPr>
                  <w:r w:rsidRPr="00B6190F">
                    <w:rPr>
                      <w:b/>
                      <w:bCs/>
                      <w:color w:val="FFFFFF"/>
                      <w:sz w:val="20"/>
                    </w:rPr>
                    <w:t>FTI</w:t>
                  </w:r>
                </w:p>
              </w:tc>
            </w:tr>
            <w:tr w:rsidR="00891882" w:rsidRPr="00B6190F" w14:paraId="528B4FFF" w14:textId="77777777" w:rsidTr="00891882">
              <w:tc>
                <w:tcPr>
                  <w:tcW w:w="3084" w:type="dxa"/>
                </w:tcPr>
                <w:p w14:paraId="04FBB556" w14:textId="77777777" w:rsidR="00891882" w:rsidRPr="00B6190F" w:rsidRDefault="00891882" w:rsidP="00891882">
                  <w:pPr>
                    <w:rPr>
                      <w:bCs/>
                      <w:sz w:val="20"/>
                    </w:rPr>
                  </w:pPr>
                </w:p>
              </w:tc>
              <w:tc>
                <w:tcPr>
                  <w:tcW w:w="3192" w:type="dxa"/>
                </w:tcPr>
                <w:p w14:paraId="47685279" w14:textId="77777777" w:rsidR="00891882" w:rsidRPr="00B6190F" w:rsidRDefault="00891882" w:rsidP="00891882">
                  <w:pPr>
                    <w:rPr>
                      <w:sz w:val="20"/>
                    </w:rPr>
                  </w:pPr>
                </w:p>
              </w:tc>
              <w:tc>
                <w:tcPr>
                  <w:tcW w:w="2521" w:type="dxa"/>
                </w:tcPr>
                <w:p w14:paraId="0830C892" w14:textId="77777777" w:rsidR="00891882" w:rsidRPr="00B6190F" w:rsidRDefault="00B5152F" w:rsidP="00891882">
                  <w:pPr>
                    <w:rPr>
                      <w:sz w:val="20"/>
                    </w:rPr>
                  </w:pPr>
                  <w:r w:rsidRPr="00B6190F">
                    <w:rPr>
                      <w:sz w:val="20"/>
                    </w:rPr>
                    <w:t>IR-9</w:t>
                  </w:r>
                </w:p>
              </w:tc>
            </w:tr>
          </w:tbl>
          <w:p w14:paraId="4588C400" w14:textId="77777777" w:rsidR="00891882" w:rsidRPr="00B6190F" w:rsidRDefault="00891882" w:rsidP="00891882">
            <w:pPr>
              <w:rPr>
                <w:rFonts w:cs="Arial"/>
                <w:sz w:val="20"/>
              </w:rPr>
            </w:pPr>
          </w:p>
          <w:p w14:paraId="2AD41017" w14:textId="10789BCA" w:rsidR="00B5152F" w:rsidRDefault="00B5152F" w:rsidP="00B5152F">
            <w:pPr>
              <w:rPr>
                <w:rFonts w:cs="Arial"/>
                <w:sz w:val="20"/>
              </w:rPr>
            </w:pPr>
            <w:r w:rsidRPr="00B6190F">
              <w:rPr>
                <w:rFonts w:cs="Arial"/>
                <w:sz w:val="20"/>
              </w:rPr>
              <w:t xml:space="preserve">It is the policy of the Agency that the there is a process for dealing with Data spillage. The process must respond to spills by: </w:t>
            </w:r>
            <w:r w:rsidR="00DD0E33" w:rsidRPr="00B6190F">
              <w:rPr>
                <w:rFonts w:cs="Arial"/>
                <w:sz w:val="20"/>
              </w:rPr>
              <w:t xml:space="preserve"> </w:t>
            </w:r>
          </w:p>
          <w:p w14:paraId="3277B588" w14:textId="77777777" w:rsidR="008A515C" w:rsidRPr="00B6190F" w:rsidRDefault="008A515C" w:rsidP="00B5152F">
            <w:pPr>
              <w:rPr>
                <w:rFonts w:cs="Arial"/>
                <w:sz w:val="20"/>
              </w:rPr>
            </w:pPr>
          </w:p>
          <w:p w14:paraId="2479FEE6" w14:textId="77777777" w:rsidR="00B5152F" w:rsidRDefault="00B5152F" w:rsidP="00E75E9B">
            <w:pPr>
              <w:numPr>
                <w:ilvl w:val="0"/>
                <w:numId w:val="34"/>
              </w:numPr>
              <w:rPr>
                <w:rFonts w:cs="Arial"/>
                <w:sz w:val="20"/>
              </w:rPr>
            </w:pPr>
            <w:r w:rsidRPr="00B6190F">
              <w:rPr>
                <w:rFonts w:cs="Arial"/>
                <w:sz w:val="20"/>
              </w:rPr>
              <w:t>Identifying the specific Data involved in the Resource contamination;</w:t>
            </w:r>
            <w:r w:rsidR="006D33F3">
              <w:rPr>
                <w:rFonts w:cs="Arial"/>
                <w:sz w:val="20"/>
              </w:rPr>
              <w:t xml:space="preserve"> and</w:t>
            </w:r>
          </w:p>
          <w:p w14:paraId="5708E531" w14:textId="77777777" w:rsidR="006D33F3" w:rsidRPr="00B6190F" w:rsidRDefault="006D33F3" w:rsidP="006D33F3">
            <w:pPr>
              <w:ind w:left="1080"/>
              <w:rPr>
                <w:rFonts w:cs="Arial"/>
                <w:sz w:val="20"/>
              </w:rPr>
            </w:pPr>
          </w:p>
          <w:p w14:paraId="77348E66" w14:textId="7CE26705" w:rsidR="00B5152F" w:rsidRDefault="00B5152F" w:rsidP="00E75E9B">
            <w:pPr>
              <w:numPr>
                <w:ilvl w:val="0"/>
                <w:numId w:val="34"/>
              </w:numPr>
              <w:rPr>
                <w:rFonts w:cs="Arial"/>
                <w:sz w:val="20"/>
              </w:rPr>
            </w:pPr>
            <w:r w:rsidRPr="008A515C">
              <w:rPr>
                <w:rFonts w:cs="Arial"/>
                <w:sz w:val="20"/>
              </w:rPr>
              <w:t>Alerting authorized Major Incident response personnel</w:t>
            </w:r>
            <w:r w:rsidR="007C1766" w:rsidRPr="008A515C">
              <w:rPr>
                <w:rFonts w:cs="Arial"/>
                <w:sz w:val="20"/>
              </w:rPr>
              <w:t xml:space="preserve"> and NCDOR</w:t>
            </w:r>
            <w:r w:rsidRPr="008A515C">
              <w:rPr>
                <w:rFonts w:cs="Arial"/>
                <w:sz w:val="20"/>
              </w:rPr>
              <w:t xml:space="preserve"> of the spill using a method of communication</w:t>
            </w:r>
            <w:r w:rsidRPr="00B6190F">
              <w:rPr>
                <w:rFonts w:cs="Arial"/>
                <w:sz w:val="20"/>
              </w:rPr>
              <w:t xml:space="preserve"> not associated with the spill;</w:t>
            </w:r>
            <w:r w:rsidR="006D33F3">
              <w:rPr>
                <w:rFonts w:cs="Arial"/>
                <w:sz w:val="20"/>
              </w:rPr>
              <w:t xml:space="preserve"> and</w:t>
            </w:r>
          </w:p>
          <w:p w14:paraId="36601620" w14:textId="77777777" w:rsidR="006D33F3" w:rsidRPr="00B6190F" w:rsidRDefault="006D33F3" w:rsidP="006D33F3">
            <w:pPr>
              <w:ind w:left="1080"/>
              <w:rPr>
                <w:rFonts w:cs="Arial"/>
                <w:sz w:val="20"/>
              </w:rPr>
            </w:pPr>
          </w:p>
          <w:p w14:paraId="3647DEE2" w14:textId="77777777" w:rsidR="00B5152F" w:rsidRDefault="00B5152F" w:rsidP="00E75E9B">
            <w:pPr>
              <w:numPr>
                <w:ilvl w:val="0"/>
                <w:numId w:val="34"/>
              </w:numPr>
              <w:rPr>
                <w:rFonts w:cs="Arial"/>
                <w:sz w:val="20"/>
              </w:rPr>
            </w:pPr>
            <w:r w:rsidRPr="00B6190F">
              <w:rPr>
                <w:rFonts w:cs="Arial"/>
                <w:sz w:val="20"/>
              </w:rPr>
              <w:t>Isolating the contaminated Resource or component;</w:t>
            </w:r>
            <w:r w:rsidR="006D33F3">
              <w:rPr>
                <w:rFonts w:cs="Arial"/>
                <w:sz w:val="20"/>
              </w:rPr>
              <w:t xml:space="preserve"> and</w:t>
            </w:r>
          </w:p>
          <w:p w14:paraId="19B7E949" w14:textId="77777777" w:rsidR="006D33F3" w:rsidRPr="00B6190F" w:rsidRDefault="006D33F3" w:rsidP="006D33F3">
            <w:pPr>
              <w:ind w:left="1080"/>
              <w:rPr>
                <w:rFonts w:cs="Arial"/>
                <w:sz w:val="20"/>
              </w:rPr>
            </w:pPr>
          </w:p>
          <w:p w14:paraId="7E3E5971" w14:textId="77777777" w:rsidR="00B5152F" w:rsidRDefault="00B5152F" w:rsidP="00E75E9B">
            <w:pPr>
              <w:numPr>
                <w:ilvl w:val="0"/>
                <w:numId w:val="34"/>
              </w:numPr>
              <w:rPr>
                <w:rFonts w:cs="Arial"/>
                <w:sz w:val="20"/>
              </w:rPr>
            </w:pPr>
            <w:r w:rsidRPr="00B6190F">
              <w:rPr>
                <w:rFonts w:cs="Arial"/>
                <w:sz w:val="20"/>
              </w:rPr>
              <w:t>Eradicating the Data from the contaminated Resource or component; and</w:t>
            </w:r>
          </w:p>
          <w:p w14:paraId="46EFD315" w14:textId="77777777" w:rsidR="006D33F3" w:rsidRPr="00B6190F" w:rsidRDefault="006D33F3" w:rsidP="006D33F3">
            <w:pPr>
              <w:ind w:left="1080"/>
              <w:rPr>
                <w:rFonts w:cs="Arial"/>
                <w:sz w:val="20"/>
              </w:rPr>
            </w:pPr>
          </w:p>
          <w:p w14:paraId="38FA3FFC" w14:textId="77777777" w:rsidR="00B5152F" w:rsidRPr="00B6190F" w:rsidRDefault="00B5152F" w:rsidP="00E75E9B">
            <w:pPr>
              <w:numPr>
                <w:ilvl w:val="0"/>
                <w:numId w:val="34"/>
              </w:numPr>
              <w:rPr>
                <w:rFonts w:cs="Arial"/>
                <w:sz w:val="20"/>
              </w:rPr>
            </w:pPr>
            <w:r w:rsidRPr="00B6190F">
              <w:rPr>
                <w:rFonts w:cs="Arial"/>
                <w:sz w:val="20"/>
              </w:rPr>
              <w:t>Identifying other Resources or components that may have been subsequently contaminated.</w:t>
            </w:r>
          </w:p>
          <w:p w14:paraId="73756ACE" w14:textId="77777777" w:rsidR="00891882" w:rsidRPr="00B6190F" w:rsidRDefault="00891882" w:rsidP="00891882">
            <w:pPr>
              <w:rPr>
                <w:rFonts w:cs="Arial"/>
                <w:sz w:val="20"/>
              </w:rPr>
            </w:pPr>
          </w:p>
        </w:tc>
      </w:tr>
      <w:tr w:rsidR="00891882" w:rsidRPr="00B6190F" w14:paraId="17675DE8" w14:textId="77777777" w:rsidTr="008A515C">
        <w:tc>
          <w:tcPr>
            <w:tcW w:w="9378" w:type="dxa"/>
            <w:gridSpan w:val="3"/>
          </w:tcPr>
          <w:p w14:paraId="6685513E" w14:textId="3F7D59EE" w:rsidR="00891882" w:rsidRPr="00B6190F" w:rsidRDefault="00891882" w:rsidP="00891882">
            <w:pPr>
              <w:spacing w:after="60"/>
              <w:rPr>
                <w:rFonts w:cs="Arial"/>
                <w:b/>
                <w:sz w:val="20"/>
              </w:rPr>
            </w:pPr>
            <w:r w:rsidRPr="00B6190F">
              <w:rPr>
                <w:rFonts w:cs="Arial"/>
                <w:b/>
                <w:sz w:val="20"/>
              </w:rPr>
              <w:t>Security Control Implementation Details:</w:t>
            </w:r>
          </w:p>
          <w:p w14:paraId="238A9AF5" w14:textId="08914385" w:rsidR="00891882" w:rsidRPr="00B6190F" w:rsidRDefault="00113A29" w:rsidP="007C1766">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Not Met         </w:t>
            </w:r>
            <w:r w:rsidR="007C1766" w:rsidRPr="00B6190F">
              <w:rPr>
                <w:rFonts w:cs="Arial"/>
                <w:sz w:val="20"/>
              </w:rPr>
              <w:fldChar w:fldCharType="begin">
                <w:ffData>
                  <w:name w:val=""/>
                  <w:enabled/>
                  <w:calcOnExit w:val="0"/>
                  <w:checkBox>
                    <w:sizeAuto/>
                    <w:default w:val="0"/>
                  </w:checkBox>
                </w:ffData>
              </w:fldChar>
            </w:r>
            <w:r w:rsidR="007C1766" w:rsidRPr="00B6190F">
              <w:rPr>
                <w:rFonts w:cs="Arial"/>
                <w:sz w:val="20"/>
              </w:rPr>
              <w:instrText xml:space="preserve"> FORMCHECKBOX </w:instrText>
            </w:r>
            <w:r w:rsidR="00C40D1D">
              <w:rPr>
                <w:rFonts w:cs="Arial"/>
                <w:sz w:val="20"/>
              </w:rPr>
            </w:r>
            <w:r w:rsidR="00C40D1D">
              <w:rPr>
                <w:rFonts w:cs="Arial"/>
                <w:sz w:val="20"/>
              </w:rPr>
              <w:fldChar w:fldCharType="separate"/>
            </w:r>
            <w:r w:rsidR="007C1766" w:rsidRPr="00B6190F">
              <w:rPr>
                <w:rFonts w:cs="Arial"/>
                <w:sz w:val="20"/>
              </w:rPr>
              <w:fldChar w:fldCharType="end"/>
            </w:r>
            <w:r w:rsidR="00891882" w:rsidRPr="00B6190F">
              <w:rPr>
                <w:rFonts w:cs="Arial"/>
                <w:sz w:val="20"/>
              </w:rPr>
              <w:t xml:space="preserve"> N/A</w:t>
            </w:r>
          </w:p>
        </w:tc>
      </w:tr>
      <w:tr w:rsidR="00891882" w:rsidRPr="00B6190F" w14:paraId="24BC4821" w14:textId="77777777" w:rsidTr="008A515C">
        <w:trPr>
          <w:trHeight w:val="80"/>
        </w:trPr>
        <w:tc>
          <w:tcPr>
            <w:tcW w:w="9378" w:type="dxa"/>
            <w:gridSpan w:val="3"/>
          </w:tcPr>
          <w:p w14:paraId="738A49E5" w14:textId="77777777" w:rsidR="00891882" w:rsidRPr="00B6190F" w:rsidRDefault="00891882" w:rsidP="00891882">
            <w:pPr>
              <w:spacing w:after="60"/>
              <w:rPr>
                <w:rFonts w:cs="Arial"/>
                <w:b/>
                <w:sz w:val="20"/>
              </w:rPr>
            </w:pPr>
            <w:r w:rsidRPr="00B6190F">
              <w:rPr>
                <w:rFonts w:cs="Arial"/>
                <w:b/>
                <w:sz w:val="20"/>
              </w:rPr>
              <w:t>Responsible Parties:</w:t>
            </w:r>
          </w:p>
          <w:p w14:paraId="1B41D460" w14:textId="77777777" w:rsidR="00891882" w:rsidRPr="00B6190F" w:rsidRDefault="00113A29" w:rsidP="00891882">
            <w:pPr>
              <w:rPr>
                <w:rFonts w:cs="Arial"/>
                <w:sz w:val="20"/>
              </w:rPr>
            </w:pPr>
            <w:r w:rsidRPr="00B6190F">
              <w:rPr>
                <w:rFonts w:cs="Arial"/>
                <w:sz w:val="20"/>
              </w:rPr>
              <w:fldChar w:fldCharType="begin">
                <w:ffData>
                  <w:name w:val="Check1"/>
                  <w:enabled/>
                  <w:calcOnExit w:val="0"/>
                  <w:checkBox>
                    <w:sizeAuto/>
                    <w:default w:val="0"/>
                  </w:checkBox>
                </w:ffData>
              </w:fldChar>
            </w:r>
            <w:r w:rsidR="00891882"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91882" w:rsidRPr="00B6190F">
              <w:rPr>
                <w:rFonts w:cs="Arial"/>
                <w:sz w:val="20"/>
              </w:rPr>
              <w:t xml:space="preserve"> NC Department of Revenue</w:t>
            </w:r>
          </w:p>
          <w:p w14:paraId="477D15DB" w14:textId="6D54C7EE" w:rsidR="00891882" w:rsidRPr="00B6190F" w:rsidRDefault="00A3254F" w:rsidP="00891882">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891882" w:rsidRPr="00B6190F">
              <w:rPr>
                <w:rFonts w:cs="Arial"/>
                <w:sz w:val="20"/>
              </w:rPr>
              <w:t xml:space="preserve"> </w:t>
            </w:r>
            <w:r w:rsidR="00385D49">
              <w:rPr>
                <w:rFonts w:cs="Arial"/>
                <w:sz w:val="20"/>
              </w:rPr>
              <w:t>&lt;PROVIDER&gt;</w:t>
            </w:r>
          </w:p>
        </w:tc>
      </w:tr>
      <w:tr w:rsidR="00891882" w:rsidRPr="00B6190F" w14:paraId="22804332" w14:textId="77777777" w:rsidTr="008A515C">
        <w:tc>
          <w:tcPr>
            <w:tcW w:w="9378" w:type="dxa"/>
            <w:gridSpan w:val="3"/>
          </w:tcPr>
          <w:p w14:paraId="6627DE19" w14:textId="77777777" w:rsidR="00891882" w:rsidRPr="00B6190F" w:rsidRDefault="00891882" w:rsidP="00891882">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8A515C" w:rsidRPr="00A75D48" w14:paraId="576DEFC3" w14:textId="77777777" w:rsidTr="008A515C">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6AA5F8" w14:textId="77777777" w:rsidR="008A515C" w:rsidRPr="008A515C" w:rsidRDefault="008A515C" w:rsidP="00356F8B">
            <w:pPr>
              <w:rPr>
                <w:rFonts w:cs="Arial"/>
                <w:bCs/>
                <w:sz w:val="20"/>
              </w:rPr>
            </w:pPr>
            <w:r w:rsidRPr="008A515C">
              <w:rPr>
                <w:rFonts w:cs="Arial"/>
                <w:bCs/>
                <w:sz w:val="20"/>
              </w:rPr>
              <w:t>&lt;Provider&gt; Response</w:t>
            </w:r>
          </w:p>
        </w:tc>
      </w:tr>
      <w:tr w:rsidR="008A515C" w:rsidRPr="00E52C1D" w14:paraId="5954C512" w14:textId="77777777" w:rsidTr="008A515C">
        <w:tc>
          <w:tcPr>
            <w:tcW w:w="9378" w:type="dxa"/>
            <w:gridSpan w:val="3"/>
            <w:tcBorders>
              <w:top w:val="single" w:sz="4" w:space="0" w:color="auto"/>
              <w:left w:val="single" w:sz="4" w:space="0" w:color="auto"/>
              <w:bottom w:val="single" w:sz="4" w:space="0" w:color="auto"/>
              <w:right w:val="single" w:sz="4" w:space="0" w:color="auto"/>
            </w:tcBorders>
          </w:tcPr>
          <w:p w14:paraId="2F93EF6C" w14:textId="2F268F33" w:rsidR="008A515C" w:rsidRPr="00A75AD5" w:rsidRDefault="00A75AD5" w:rsidP="00356F8B">
            <w:pPr>
              <w:rPr>
                <w:rFonts w:cs="Arial"/>
                <w:b/>
                <w:bCs/>
                <w:i/>
                <w:color w:val="808080" w:themeColor="background1" w:themeShade="80"/>
                <w:sz w:val="20"/>
              </w:rPr>
            </w:pPr>
            <w:r w:rsidRPr="00A75AD5">
              <w:rPr>
                <w:i/>
                <w:color w:val="808080" w:themeColor="background1" w:themeShade="80"/>
                <w:sz w:val="20"/>
              </w:rPr>
              <w:t xml:space="preserve">Information spillage refers to instances where either classified or sensitive information is inadvertently placed on information systems that are not authorized to process such information. Such information spills often occur when information that is initially thought to be of lower sensitivity is transmitted to an information system and then is subsequently determined to be of higher sensitivity. At that point, corrective action is required. The nature of the organizational response is generally based upon the degree of sensitivity of the spilled information (e.g., security category or classification level), the security </w:t>
            </w:r>
            <w:r w:rsidRPr="00A75AD5">
              <w:rPr>
                <w:i/>
                <w:color w:val="808080" w:themeColor="background1" w:themeShade="80"/>
                <w:sz w:val="20"/>
              </w:rPr>
              <w:lastRenderedPageBreak/>
              <w:t>capabilities of the information system, the specific nature of contaminated storage media, and the access authorizations (e.g., security clearances) of individuals with authorized access to the contaminated system. The methods used to communicate information about the spill after the fact do not involve methods directly associated with the actual spill to minimize the risk of further spreading the contamination before such contamination is isolated and eradicated.</w:t>
            </w:r>
          </w:p>
        </w:tc>
      </w:tr>
      <w:tr w:rsidR="008A515C" w14:paraId="14255901" w14:textId="77777777" w:rsidTr="008A515C">
        <w:tc>
          <w:tcPr>
            <w:tcW w:w="2155" w:type="dxa"/>
          </w:tcPr>
          <w:p w14:paraId="24191E47" w14:textId="77777777" w:rsidR="008A515C" w:rsidRDefault="008A515C" w:rsidP="00356F8B">
            <w:pPr>
              <w:rPr>
                <w:rFonts w:cs="Arial"/>
                <w:sz w:val="20"/>
                <w:highlight w:val="red"/>
              </w:rPr>
            </w:pPr>
          </w:p>
        </w:tc>
        <w:tc>
          <w:tcPr>
            <w:tcW w:w="720" w:type="dxa"/>
          </w:tcPr>
          <w:p w14:paraId="72AB625B" w14:textId="3FA954EE" w:rsidR="008A515C" w:rsidRDefault="008A515C" w:rsidP="00356F8B">
            <w:pPr>
              <w:rPr>
                <w:rFonts w:cs="Arial"/>
                <w:sz w:val="20"/>
              </w:rPr>
            </w:pPr>
            <w:r>
              <w:rPr>
                <w:rFonts w:cs="Arial"/>
                <w:sz w:val="20"/>
              </w:rPr>
              <w:t>a.</w:t>
            </w:r>
          </w:p>
        </w:tc>
        <w:tc>
          <w:tcPr>
            <w:tcW w:w="6503" w:type="dxa"/>
          </w:tcPr>
          <w:p w14:paraId="33E931B9" w14:textId="77777777" w:rsidR="008A515C" w:rsidRDefault="008A515C" w:rsidP="00356F8B">
            <w:pPr>
              <w:rPr>
                <w:rFonts w:cs="Arial"/>
                <w:sz w:val="20"/>
              </w:rPr>
            </w:pPr>
          </w:p>
        </w:tc>
      </w:tr>
      <w:tr w:rsidR="008A515C" w14:paraId="54F057AE" w14:textId="77777777" w:rsidTr="008A515C">
        <w:tc>
          <w:tcPr>
            <w:tcW w:w="2155" w:type="dxa"/>
          </w:tcPr>
          <w:p w14:paraId="77D44A2F" w14:textId="77777777" w:rsidR="008A515C" w:rsidRDefault="008A515C" w:rsidP="00356F8B">
            <w:pPr>
              <w:rPr>
                <w:rFonts w:cs="Arial"/>
                <w:sz w:val="20"/>
                <w:highlight w:val="red"/>
              </w:rPr>
            </w:pPr>
          </w:p>
        </w:tc>
        <w:tc>
          <w:tcPr>
            <w:tcW w:w="720" w:type="dxa"/>
          </w:tcPr>
          <w:p w14:paraId="262EF093" w14:textId="5E2BF498" w:rsidR="008A515C" w:rsidRDefault="008A515C" w:rsidP="00356F8B">
            <w:pPr>
              <w:rPr>
                <w:rFonts w:cs="Arial"/>
                <w:sz w:val="20"/>
              </w:rPr>
            </w:pPr>
            <w:r>
              <w:rPr>
                <w:rFonts w:cs="Arial"/>
                <w:sz w:val="20"/>
              </w:rPr>
              <w:t>b.</w:t>
            </w:r>
          </w:p>
        </w:tc>
        <w:tc>
          <w:tcPr>
            <w:tcW w:w="6503" w:type="dxa"/>
          </w:tcPr>
          <w:p w14:paraId="71D008D9" w14:textId="77777777" w:rsidR="008A515C" w:rsidRDefault="008A515C" w:rsidP="00356F8B">
            <w:pPr>
              <w:rPr>
                <w:rFonts w:cs="Arial"/>
                <w:sz w:val="20"/>
              </w:rPr>
            </w:pPr>
          </w:p>
        </w:tc>
      </w:tr>
      <w:tr w:rsidR="008A515C" w14:paraId="57A4CE49" w14:textId="77777777" w:rsidTr="008A515C">
        <w:tc>
          <w:tcPr>
            <w:tcW w:w="2155" w:type="dxa"/>
          </w:tcPr>
          <w:p w14:paraId="236088F3" w14:textId="77777777" w:rsidR="008A515C" w:rsidRDefault="008A515C" w:rsidP="00356F8B">
            <w:pPr>
              <w:rPr>
                <w:rFonts w:cs="Arial"/>
                <w:sz w:val="20"/>
                <w:highlight w:val="red"/>
              </w:rPr>
            </w:pPr>
          </w:p>
        </w:tc>
        <w:tc>
          <w:tcPr>
            <w:tcW w:w="720" w:type="dxa"/>
          </w:tcPr>
          <w:p w14:paraId="4972AAD8" w14:textId="575345A8" w:rsidR="008A515C" w:rsidRDefault="008A515C" w:rsidP="00356F8B">
            <w:pPr>
              <w:rPr>
                <w:rFonts w:cs="Arial"/>
                <w:sz w:val="20"/>
              </w:rPr>
            </w:pPr>
            <w:r>
              <w:rPr>
                <w:rFonts w:cs="Arial"/>
                <w:sz w:val="20"/>
              </w:rPr>
              <w:t>c.</w:t>
            </w:r>
          </w:p>
        </w:tc>
        <w:tc>
          <w:tcPr>
            <w:tcW w:w="6503" w:type="dxa"/>
          </w:tcPr>
          <w:p w14:paraId="4F10EEC5" w14:textId="77777777" w:rsidR="008A515C" w:rsidRDefault="008A515C" w:rsidP="00356F8B">
            <w:pPr>
              <w:rPr>
                <w:rFonts w:cs="Arial"/>
                <w:sz w:val="20"/>
              </w:rPr>
            </w:pPr>
          </w:p>
        </w:tc>
      </w:tr>
      <w:tr w:rsidR="008A515C" w14:paraId="2B13748D" w14:textId="77777777" w:rsidTr="008A515C">
        <w:tc>
          <w:tcPr>
            <w:tcW w:w="2155" w:type="dxa"/>
          </w:tcPr>
          <w:p w14:paraId="688AB4BD" w14:textId="77777777" w:rsidR="008A515C" w:rsidRDefault="008A515C" w:rsidP="00356F8B">
            <w:pPr>
              <w:rPr>
                <w:rFonts w:cs="Arial"/>
                <w:sz w:val="20"/>
                <w:highlight w:val="red"/>
              </w:rPr>
            </w:pPr>
          </w:p>
        </w:tc>
        <w:tc>
          <w:tcPr>
            <w:tcW w:w="720" w:type="dxa"/>
          </w:tcPr>
          <w:p w14:paraId="2C4497EB" w14:textId="30A42116" w:rsidR="008A515C" w:rsidRDefault="008A515C" w:rsidP="00356F8B">
            <w:pPr>
              <w:rPr>
                <w:rFonts w:cs="Arial"/>
                <w:sz w:val="20"/>
              </w:rPr>
            </w:pPr>
            <w:r>
              <w:rPr>
                <w:rFonts w:cs="Arial"/>
                <w:sz w:val="20"/>
              </w:rPr>
              <w:t>d.</w:t>
            </w:r>
          </w:p>
        </w:tc>
        <w:tc>
          <w:tcPr>
            <w:tcW w:w="6503" w:type="dxa"/>
          </w:tcPr>
          <w:p w14:paraId="5E84E35E" w14:textId="77777777" w:rsidR="008A515C" w:rsidRDefault="008A515C" w:rsidP="00356F8B">
            <w:pPr>
              <w:rPr>
                <w:rFonts w:cs="Arial"/>
                <w:sz w:val="20"/>
              </w:rPr>
            </w:pPr>
          </w:p>
        </w:tc>
      </w:tr>
      <w:tr w:rsidR="008A515C" w14:paraId="5F737409" w14:textId="77777777" w:rsidTr="008A515C">
        <w:tc>
          <w:tcPr>
            <w:tcW w:w="2155" w:type="dxa"/>
          </w:tcPr>
          <w:p w14:paraId="246B122D" w14:textId="77777777" w:rsidR="008A515C" w:rsidRDefault="008A515C" w:rsidP="00356F8B">
            <w:pPr>
              <w:rPr>
                <w:rFonts w:cs="Arial"/>
                <w:sz w:val="20"/>
                <w:highlight w:val="red"/>
              </w:rPr>
            </w:pPr>
          </w:p>
        </w:tc>
        <w:tc>
          <w:tcPr>
            <w:tcW w:w="720" w:type="dxa"/>
          </w:tcPr>
          <w:p w14:paraId="3AA510BB" w14:textId="239627C7" w:rsidR="008A515C" w:rsidRDefault="008A515C" w:rsidP="00356F8B">
            <w:pPr>
              <w:rPr>
                <w:rFonts w:cs="Arial"/>
                <w:sz w:val="20"/>
              </w:rPr>
            </w:pPr>
            <w:r>
              <w:rPr>
                <w:rFonts w:cs="Arial"/>
                <w:sz w:val="20"/>
              </w:rPr>
              <w:t>e.</w:t>
            </w:r>
          </w:p>
        </w:tc>
        <w:tc>
          <w:tcPr>
            <w:tcW w:w="6503" w:type="dxa"/>
          </w:tcPr>
          <w:p w14:paraId="697F9B3D" w14:textId="77777777" w:rsidR="008A515C" w:rsidRDefault="008A515C" w:rsidP="00356F8B">
            <w:pPr>
              <w:rPr>
                <w:rFonts w:cs="Arial"/>
                <w:sz w:val="20"/>
              </w:rPr>
            </w:pPr>
          </w:p>
        </w:tc>
      </w:tr>
      <w:tr w:rsidR="008A515C" w:rsidRPr="001909F6" w14:paraId="317EFDDE" w14:textId="77777777" w:rsidTr="008A515C">
        <w:tc>
          <w:tcPr>
            <w:tcW w:w="9378" w:type="dxa"/>
            <w:gridSpan w:val="3"/>
            <w:shd w:val="clear" w:color="auto" w:fill="F2F2F2" w:themeFill="background1" w:themeFillShade="F2"/>
          </w:tcPr>
          <w:p w14:paraId="72513C30" w14:textId="77777777" w:rsidR="008A515C" w:rsidRPr="001909F6" w:rsidRDefault="008A515C"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8A515C" w:rsidRPr="008A515C" w14:paraId="1F5A0002" w14:textId="77777777" w:rsidTr="008A515C">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000F5B" w14:textId="77777777" w:rsidR="008A515C" w:rsidRPr="008A515C" w:rsidRDefault="008A515C" w:rsidP="00356F8B">
            <w:pPr>
              <w:rPr>
                <w:rFonts w:cs="Arial"/>
                <w:sz w:val="20"/>
              </w:rPr>
            </w:pPr>
          </w:p>
        </w:tc>
      </w:tr>
      <w:tr w:rsidR="008A515C" w14:paraId="791B93E1" w14:textId="77777777" w:rsidTr="00356F8B">
        <w:tc>
          <w:tcPr>
            <w:tcW w:w="2155" w:type="dxa"/>
          </w:tcPr>
          <w:p w14:paraId="5ABF206C" w14:textId="77777777" w:rsidR="008A515C" w:rsidRDefault="008A515C" w:rsidP="00356F8B">
            <w:pPr>
              <w:rPr>
                <w:rFonts w:cs="Arial"/>
                <w:sz w:val="20"/>
                <w:highlight w:val="red"/>
              </w:rPr>
            </w:pPr>
          </w:p>
        </w:tc>
        <w:tc>
          <w:tcPr>
            <w:tcW w:w="720" w:type="dxa"/>
          </w:tcPr>
          <w:p w14:paraId="714BA4F3" w14:textId="77777777" w:rsidR="008A515C" w:rsidRDefault="008A515C" w:rsidP="00356F8B">
            <w:pPr>
              <w:rPr>
                <w:rFonts w:cs="Arial"/>
                <w:sz w:val="20"/>
              </w:rPr>
            </w:pPr>
            <w:r>
              <w:rPr>
                <w:rFonts w:cs="Arial"/>
                <w:sz w:val="20"/>
              </w:rPr>
              <w:t>a.</w:t>
            </w:r>
          </w:p>
        </w:tc>
        <w:tc>
          <w:tcPr>
            <w:tcW w:w="6503" w:type="dxa"/>
          </w:tcPr>
          <w:p w14:paraId="7E03F6AF" w14:textId="77777777" w:rsidR="008A515C" w:rsidRDefault="008A515C" w:rsidP="00356F8B">
            <w:pPr>
              <w:rPr>
                <w:rFonts w:cs="Arial"/>
                <w:sz w:val="20"/>
              </w:rPr>
            </w:pPr>
          </w:p>
        </w:tc>
      </w:tr>
      <w:tr w:rsidR="008A515C" w14:paraId="37334412" w14:textId="77777777" w:rsidTr="00356F8B">
        <w:tc>
          <w:tcPr>
            <w:tcW w:w="2155" w:type="dxa"/>
          </w:tcPr>
          <w:p w14:paraId="320505C4" w14:textId="77777777" w:rsidR="008A515C" w:rsidRDefault="008A515C" w:rsidP="00356F8B">
            <w:pPr>
              <w:rPr>
                <w:rFonts w:cs="Arial"/>
                <w:sz w:val="20"/>
                <w:highlight w:val="red"/>
              </w:rPr>
            </w:pPr>
          </w:p>
        </w:tc>
        <w:tc>
          <w:tcPr>
            <w:tcW w:w="720" w:type="dxa"/>
          </w:tcPr>
          <w:p w14:paraId="05BB00C1" w14:textId="77777777" w:rsidR="008A515C" w:rsidRDefault="008A515C" w:rsidP="00356F8B">
            <w:pPr>
              <w:rPr>
                <w:rFonts w:cs="Arial"/>
                <w:sz w:val="20"/>
              </w:rPr>
            </w:pPr>
            <w:r>
              <w:rPr>
                <w:rFonts w:cs="Arial"/>
                <w:sz w:val="20"/>
              </w:rPr>
              <w:t>b.</w:t>
            </w:r>
          </w:p>
        </w:tc>
        <w:tc>
          <w:tcPr>
            <w:tcW w:w="6503" w:type="dxa"/>
          </w:tcPr>
          <w:p w14:paraId="7218A9B4" w14:textId="77777777" w:rsidR="008A515C" w:rsidRDefault="008A515C" w:rsidP="00356F8B">
            <w:pPr>
              <w:rPr>
                <w:rFonts w:cs="Arial"/>
                <w:sz w:val="20"/>
              </w:rPr>
            </w:pPr>
          </w:p>
        </w:tc>
      </w:tr>
      <w:tr w:rsidR="008A515C" w14:paraId="1436305F" w14:textId="77777777" w:rsidTr="00356F8B">
        <w:tc>
          <w:tcPr>
            <w:tcW w:w="2155" w:type="dxa"/>
          </w:tcPr>
          <w:p w14:paraId="44C72CBF" w14:textId="77777777" w:rsidR="008A515C" w:rsidRDefault="008A515C" w:rsidP="00356F8B">
            <w:pPr>
              <w:rPr>
                <w:rFonts w:cs="Arial"/>
                <w:sz w:val="20"/>
                <w:highlight w:val="red"/>
              </w:rPr>
            </w:pPr>
          </w:p>
        </w:tc>
        <w:tc>
          <w:tcPr>
            <w:tcW w:w="720" w:type="dxa"/>
          </w:tcPr>
          <w:p w14:paraId="280C7CCC" w14:textId="77777777" w:rsidR="008A515C" w:rsidRDefault="008A515C" w:rsidP="00356F8B">
            <w:pPr>
              <w:rPr>
                <w:rFonts w:cs="Arial"/>
                <w:sz w:val="20"/>
              </w:rPr>
            </w:pPr>
            <w:r>
              <w:rPr>
                <w:rFonts w:cs="Arial"/>
                <w:sz w:val="20"/>
              </w:rPr>
              <w:t>c.</w:t>
            </w:r>
          </w:p>
        </w:tc>
        <w:tc>
          <w:tcPr>
            <w:tcW w:w="6503" w:type="dxa"/>
          </w:tcPr>
          <w:p w14:paraId="021C56AF" w14:textId="77777777" w:rsidR="008A515C" w:rsidRDefault="008A515C" w:rsidP="00356F8B">
            <w:pPr>
              <w:rPr>
                <w:rFonts w:cs="Arial"/>
                <w:sz w:val="20"/>
              </w:rPr>
            </w:pPr>
          </w:p>
        </w:tc>
      </w:tr>
      <w:tr w:rsidR="008A515C" w14:paraId="210F46D1" w14:textId="77777777" w:rsidTr="00356F8B">
        <w:tc>
          <w:tcPr>
            <w:tcW w:w="2155" w:type="dxa"/>
          </w:tcPr>
          <w:p w14:paraId="7DEA7A36" w14:textId="77777777" w:rsidR="008A515C" w:rsidRDefault="008A515C" w:rsidP="00356F8B">
            <w:pPr>
              <w:rPr>
                <w:rFonts w:cs="Arial"/>
                <w:sz w:val="20"/>
                <w:highlight w:val="red"/>
              </w:rPr>
            </w:pPr>
          </w:p>
        </w:tc>
        <w:tc>
          <w:tcPr>
            <w:tcW w:w="720" w:type="dxa"/>
          </w:tcPr>
          <w:p w14:paraId="275F6853" w14:textId="77777777" w:rsidR="008A515C" w:rsidRDefault="008A515C" w:rsidP="00356F8B">
            <w:pPr>
              <w:rPr>
                <w:rFonts w:cs="Arial"/>
                <w:sz w:val="20"/>
              </w:rPr>
            </w:pPr>
            <w:r>
              <w:rPr>
                <w:rFonts w:cs="Arial"/>
                <w:sz w:val="20"/>
              </w:rPr>
              <w:t>d.</w:t>
            </w:r>
          </w:p>
        </w:tc>
        <w:tc>
          <w:tcPr>
            <w:tcW w:w="6503" w:type="dxa"/>
          </w:tcPr>
          <w:p w14:paraId="1231F1A0" w14:textId="77777777" w:rsidR="008A515C" w:rsidRDefault="008A515C" w:rsidP="00356F8B">
            <w:pPr>
              <w:rPr>
                <w:rFonts w:cs="Arial"/>
                <w:sz w:val="20"/>
              </w:rPr>
            </w:pPr>
          </w:p>
        </w:tc>
      </w:tr>
      <w:tr w:rsidR="008A515C" w14:paraId="07003DA6" w14:textId="77777777" w:rsidTr="00356F8B">
        <w:tc>
          <w:tcPr>
            <w:tcW w:w="2155" w:type="dxa"/>
          </w:tcPr>
          <w:p w14:paraId="621C8289" w14:textId="77777777" w:rsidR="008A515C" w:rsidRDefault="008A515C" w:rsidP="00356F8B">
            <w:pPr>
              <w:rPr>
                <w:rFonts w:cs="Arial"/>
                <w:sz w:val="20"/>
                <w:highlight w:val="red"/>
              </w:rPr>
            </w:pPr>
          </w:p>
        </w:tc>
        <w:tc>
          <w:tcPr>
            <w:tcW w:w="720" w:type="dxa"/>
          </w:tcPr>
          <w:p w14:paraId="7AC8ADF6" w14:textId="77777777" w:rsidR="008A515C" w:rsidRDefault="008A515C" w:rsidP="00356F8B">
            <w:pPr>
              <w:rPr>
                <w:rFonts w:cs="Arial"/>
                <w:sz w:val="20"/>
              </w:rPr>
            </w:pPr>
            <w:r>
              <w:rPr>
                <w:rFonts w:cs="Arial"/>
                <w:sz w:val="20"/>
              </w:rPr>
              <w:t>e.</w:t>
            </w:r>
          </w:p>
        </w:tc>
        <w:tc>
          <w:tcPr>
            <w:tcW w:w="6503" w:type="dxa"/>
          </w:tcPr>
          <w:p w14:paraId="7FC6C1A8" w14:textId="77777777" w:rsidR="008A515C" w:rsidRDefault="008A515C" w:rsidP="00356F8B">
            <w:pPr>
              <w:rPr>
                <w:rFonts w:cs="Arial"/>
                <w:sz w:val="20"/>
              </w:rPr>
            </w:pPr>
          </w:p>
        </w:tc>
      </w:tr>
    </w:tbl>
    <w:p w14:paraId="77125706" w14:textId="77777777" w:rsidR="008A515C" w:rsidRDefault="008A515C" w:rsidP="008A515C">
      <w:pPr>
        <w:pStyle w:val="Heading3"/>
        <w:numPr>
          <w:ilvl w:val="0"/>
          <w:numId w:val="0"/>
        </w:numPr>
        <w:pBdr>
          <w:bottom w:val="single" w:sz="12" w:space="1" w:color="auto"/>
        </w:pBdr>
        <w:ind w:left="720" w:hanging="720"/>
        <w:rPr>
          <w:rFonts w:cs="Arial"/>
          <w:sz w:val="20"/>
        </w:rPr>
      </w:pPr>
    </w:p>
    <w:p w14:paraId="10EC1567" w14:textId="657DD72B" w:rsidR="007F06E2" w:rsidRPr="007F06E2" w:rsidRDefault="007F06E2" w:rsidP="007F06E2">
      <w:pPr>
        <w:pStyle w:val="Heading3"/>
        <w:pBdr>
          <w:bottom w:val="single" w:sz="12" w:space="1" w:color="auto"/>
        </w:pBdr>
        <w:rPr>
          <w:rFonts w:cs="Arial"/>
          <w:sz w:val="20"/>
        </w:rPr>
      </w:pPr>
      <w:bookmarkStart w:id="67" w:name="_Toc480282865"/>
      <w:r>
        <w:rPr>
          <w:rFonts w:cs="Arial"/>
          <w:sz w:val="20"/>
        </w:rPr>
        <w:t>Maintenance Policy Family (MA)</w:t>
      </w:r>
      <w:bookmarkEnd w:id="67"/>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7F06E2" w:rsidRPr="00235E96" w14:paraId="5C1BF325" w14:textId="77777777" w:rsidTr="007F06E2">
        <w:tc>
          <w:tcPr>
            <w:tcW w:w="9378" w:type="dxa"/>
            <w:gridSpan w:val="2"/>
            <w:shd w:val="pct20" w:color="auto" w:fill="auto"/>
          </w:tcPr>
          <w:p w14:paraId="4DF8C7F5" w14:textId="77777777" w:rsidR="007F06E2" w:rsidRPr="00235E96" w:rsidRDefault="007F06E2" w:rsidP="007F06E2">
            <w:pPr>
              <w:tabs>
                <w:tab w:val="left" w:pos="1080"/>
              </w:tabs>
              <w:spacing w:after="60"/>
              <w:rPr>
                <w:rFonts w:cs="Arial"/>
                <w:b/>
                <w:bCs/>
                <w:iCs/>
                <w:noProof/>
                <w:sz w:val="20"/>
              </w:rPr>
            </w:pPr>
            <w:r>
              <w:rPr>
                <w:rFonts w:cs="Arial"/>
                <w:b/>
                <w:bCs/>
                <w:iCs/>
                <w:noProof/>
                <w:sz w:val="20"/>
              </w:rPr>
              <w:t>(MA-1</w:t>
            </w:r>
            <w:r w:rsidRPr="00235E96">
              <w:rPr>
                <w:rFonts w:cs="Arial"/>
                <w:b/>
                <w:bCs/>
                <w:iCs/>
                <w:noProof/>
                <w:sz w:val="20"/>
              </w:rPr>
              <w:t xml:space="preserve">) </w:t>
            </w:r>
            <w:r>
              <w:rPr>
                <w:rFonts w:cs="Arial"/>
                <w:b/>
                <w:sz w:val="20"/>
              </w:rPr>
              <w:t>Resource Maintenance Procedures</w:t>
            </w:r>
          </w:p>
        </w:tc>
      </w:tr>
      <w:tr w:rsidR="007F06E2" w:rsidRPr="00235E96" w14:paraId="723B2FF0" w14:textId="77777777" w:rsidTr="007F06E2">
        <w:trPr>
          <w:trHeight w:val="215"/>
        </w:trPr>
        <w:tc>
          <w:tcPr>
            <w:tcW w:w="9378" w:type="dxa"/>
            <w:gridSpan w:val="2"/>
            <w:shd w:val="clear" w:color="auto" w:fill="auto"/>
          </w:tcPr>
          <w:p w14:paraId="374BB6EC" w14:textId="77777777" w:rsidR="007F06E2" w:rsidRDefault="007F06E2" w:rsidP="007F06E2">
            <w:pPr>
              <w:rPr>
                <w:rFonts w:cs="Arial"/>
                <w:sz w:val="20"/>
              </w:rPr>
            </w:pPr>
            <w:r w:rsidRPr="00502A3F">
              <w:rPr>
                <w:rFonts w:cs="Arial"/>
                <w:sz w:val="20"/>
              </w:rPr>
              <w:t xml:space="preserve">The purpose of the policy is to establish the procedure requirements for </w:t>
            </w:r>
            <w:r>
              <w:rPr>
                <w:rFonts w:cs="Arial"/>
                <w:sz w:val="20"/>
              </w:rPr>
              <w:t xml:space="preserve">the effective implementation of </w:t>
            </w:r>
            <w:r w:rsidRPr="00502A3F">
              <w:rPr>
                <w:rFonts w:cs="Arial"/>
                <w:sz w:val="20"/>
              </w:rPr>
              <w:t>the maintenance policy family.</w:t>
            </w:r>
          </w:p>
          <w:p w14:paraId="6EB54576" w14:textId="77777777" w:rsidR="007F06E2" w:rsidRPr="00235E96" w:rsidRDefault="007F06E2" w:rsidP="007F06E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3CEC55E0" w14:textId="77777777" w:rsidTr="007F06E2">
              <w:tc>
                <w:tcPr>
                  <w:tcW w:w="8797" w:type="dxa"/>
                  <w:gridSpan w:val="3"/>
                  <w:shd w:val="clear" w:color="auto" w:fill="4F81BD"/>
                </w:tcPr>
                <w:p w14:paraId="3B36B5E1"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12A249C4" w14:textId="77777777" w:rsidTr="007F06E2">
              <w:tc>
                <w:tcPr>
                  <w:tcW w:w="3084" w:type="dxa"/>
                  <w:shd w:val="clear" w:color="auto" w:fill="4F81BD"/>
                </w:tcPr>
                <w:p w14:paraId="51A743BF"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18DEDA45"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3868416A" w14:textId="77777777" w:rsidR="007F06E2" w:rsidRPr="00235E96" w:rsidRDefault="007F06E2" w:rsidP="007F06E2">
                  <w:pPr>
                    <w:rPr>
                      <w:b/>
                      <w:bCs/>
                      <w:color w:val="FFFFFF"/>
                      <w:sz w:val="20"/>
                    </w:rPr>
                  </w:pPr>
                  <w:r w:rsidRPr="00235E96">
                    <w:rPr>
                      <w:b/>
                      <w:bCs/>
                      <w:color w:val="FFFFFF"/>
                      <w:sz w:val="20"/>
                    </w:rPr>
                    <w:t>FTI</w:t>
                  </w:r>
                </w:p>
              </w:tc>
            </w:tr>
            <w:tr w:rsidR="007F06E2" w:rsidRPr="00235E96" w14:paraId="75C5F279" w14:textId="77777777" w:rsidTr="007F06E2">
              <w:tc>
                <w:tcPr>
                  <w:tcW w:w="3084" w:type="dxa"/>
                </w:tcPr>
                <w:p w14:paraId="76F497E7" w14:textId="77777777" w:rsidR="007F06E2" w:rsidRPr="00235E96" w:rsidRDefault="007F06E2" w:rsidP="007F06E2">
                  <w:pPr>
                    <w:rPr>
                      <w:bCs/>
                      <w:sz w:val="20"/>
                    </w:rPr>
                  </w:pPr>
                  <w:r>
                    <w:rPr>
                      <w:bCs/>
                      <w:sz w:val="20"/>
                    </w:rPr>
                    <w:t>MA-1</w:t>
                  </w:r>
                </w:p>
              </w:tc>
              <w:tc>
                <w:tcPr>
                  <w:tcW w:w="3192" w:type="dxa"/>
                </w:tcPr>
                <w:p w14:paraId="20745F7F" w14:textId="77777777" w:rsidR="007F06E2" w:rsidRPr="00235E96" w:rsidRDefault="007F06E2" w:rsidP="007F06E2">
                  <w:pPr>
                    <w:rPr>
                      <w:sz w:val="20"/>
                    </w:rPr>
                  </w:pPr>
                  <w:r>
                    <w:rPr>
                      <w:bCs/>
                      <w:sz w:val="20"/>
                    </w:rPr>
                    <w:t>MA-1</w:t>
                  </w:r>
                </w:p>
              </w:tc>
              <w:tc>
                <w:tcPr>
                  <w:tcW w:w="2521" w:type="dxa"/>
                </w:tcPr>
                <w:p w14:paraId="2B80583D" w14:textId="77777777" w:rsidR="007F06E2" w:rsidRPr="00235E96" w:rsidRDefault="007F06E2" w:rsidP="007F06E2">
                  <w:pPr>
                    <w:rPr>
                      <w:sz w:val="20"/>
                    </w:rPr>
                  </w:pPr>
                  <w:r>
                    <w:rPr>
                      <w:bCs/>
                      <w:sz w:val="20"/>
                    </w:rPr>
                    <w:t>MA-1</w:t>
                  </w:r>
                </w:p>
              </w:tc>
            </w:tr>
          </w:tbl>
          <w:p w14:paraId="79819B60" w14:textId="77777777" w:rsidR="006D33F3" w:rsidRPr="00034B26" w:rsidRDefault="006D33F3" w:rsidP="007F06E2">
            <w:pPr>
              <w:rPr>
                <w:rFonts w:cs="Arial"/>
                <w:sz w:val="20"/>
              </w:rPr>
            </w:pPr>
          </w:p>
          <w:p w14:paraId="45F415C0" w14:textId="77777777" w:rsidR="007F06E2" w:rsidRDefault="007F06E2" w:rsidP="007F06E2">
            <w:pPr>
              <w:rPr>
                <w:rFonts w:cs="Arial"/>
                <w:sz w:val="20"/>
              </w:rPr>
            </w:pPr>
            <w:r w:rsidRPr="00034B26">
              <w:rPr>
                <w:rFonts w:cs="Arial"/>
                <w:sz w:val="20"/>
              </w:rPr>
              <w:t>It is the policy of the Agency that procedures to facilitate the implementation of the maintenance procedures must be documented, disseminated and reviewed at least annually.</w:t>
            </w:r>
          </w:p>
          <w:p w14:paraId="3FF34217" w14:textId="77777777" w:rsidR="007F06E2" w:rsidRPr="00235E96" w:rsidRDefault="007F06E2" w:rsidP="007F06E2">
            <w:pPr>
              <w:rPr>
                <w:rFonts w:cs="Arial"/>
                <w:sz w:val="20"/>
              </w:rPr>
            </w:pPr>
          </w:p>
        </w:tc>
      </w:tr>
      <w:tr w:rsidR="007F06E2" w:rsidRPr="00235E96" w14:paraId="3FDC7E3A" w14:textId="77777777" w:rsidTr="007F06E2">
        <w:tc>
          <w:tcPr>
            <w:tcW w:w="9378" w:type="dxa"/>
            <w:gridSpan w:val="2"/>
          </w:tcPr>
          <w:p w14:paraId="63AB043E" w14:textId="77777777" w:rsidR="007F06E2" w:rsidRPr="00235E96" w:rsidRDefault="007F06E2" w:rsidP="007F06E2">
            <w:pPr>
              <w:spacing w:after="60"/>
              <w:rPr>
                <w:rFonts w:cs="Arial"/>
                <w:b/>
                <w:sz w:val="20"/>
              </w:rPr>
            </w:pPr>
            <w:r w:rsidRPr="00235E96">
              <w:rPr>
                <w:rFonts w:cs="Arial"/>
                <w:b/>
                <w:sz w:val="20"/>
              </w:rPr>
              <w:t>Security Control Implementation Details:</w:t>
            </w:r>
          </w:p>
          <w:p w14:paraId="32CEBAAE"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51AD0240" w14:textId="77777777" w:rsidTr="007F06E2">
        <w:trPr>
          <w:trHeight w:val="80"/>
        </w:trPr>
        <w:tc>
          <w:tcPr>
            <w:tcW w:w="9378" w:type="dxa"/>
            <w:gridSpan w:val="2"/>
          </w:tcPr>
          <w:p w14:paraId="08E348D2" w14:textId="77777777" w:rsidR="007F06E2" w:rsidRPr="00235E96" w:rsidRDefault="007F06E2" w:rsidP="007F06E2">
            <w:pPr>
              <w:spacing w:after="60"/>
              <w:rPr>
                <w:rFonts w:cs="Arial"/>
                <w:b/>
                <w:sz w:val="20"/>
              </w:rPr>
            </w:pPr>
            <w:r w:rsidRPr="00235E96">
              <w:rPr>
                <w:rFonts w:cs="Arial"/>
                <w:b/>
                <w:sz w:val="20"/>
              </w:rPr>
              <w:t>Responsible Parties:</w:t>
            </w:r>
          </w:p>
          <w:p w14:paraId="126D5A49"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082D6CA1" w14:textId="38FE4057"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2372BED1" w14:textId="77777777" w:rsidTr="007F06E2">
        <w:tc>
          <w:tcPr>
            <w:tcW w:w="9378" w:type="dxa"/>
            <w:gridSpan w:val="2"/>
          </w:tcPr>
          <w:p w14:paraId="753C4011"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034B26" w:rsidRPr="001909F6" w14:paraId="58420B45" w14:textId="77777777" w:rsidTr="00034B26">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D631D1" w14:textId="77777777" w:rsidR="00034B26" w:rsidRPr="00034B26" w:rsidRDefault="00034B26" w:rsidP="00356F8B">
            <w:pPr>
              <w:rPr>
                <w:rFonts w:cs="Arial"/>
                <w:bCs/>
                <w:noProof/>
                <w:sz w:val="20"/>
              </w:rPr>
            </w:pPr>
            <w:r w:rsidRPr="00034B26">
              <w:rPr>
                <w:rFonts w:cs="Arial"/>
                <w:bCs/>
                <w:noProof/>
                <w:sz w:val="20"/>
              </w:rPr>
              <w:t>&lt;Provider&gt; Response</w:t>
            </w:r>
          </w:p>
        </w:tc>
      </w:tr>
      <w:tr w:rsidR="00034B26" w:rsidRPr="00E52C1D" w14:paraId="5E8A6D71" w14:textId="77777777" w:rsidTr="00356F8B">
        <w:tc>
          <w:tcPr>
            <w:tcW w:w="1705" w:type="dxa"/>
          </w:tcPr>
          <w:p w14:paraId="78B74914" w14:textId="77777777" w:rsidR="00034B26" w:rsidRPr="00E52C1D" w:rsidRDefault="00034B26" w:rsidP="00356F8B">
            <w:pPr>
              <w:rPr>
                <w:rFonts w:cs="Arial"/>
                <w:sz w:val="20"/>
              </w:rPr>
            </w:pPr>
          </w:p>
        </w:tc>
        <w:tc>
          <w:tcPr>
            <w:tcW w:w="7673" w:type="dxa"/>
          </w:tcPr>
          <w:p w14:paraId="2A7B7D80" w14:textId="05BA7B64" w:rsidR="00034B26" w:rsidRPr="00DD2132" w:rsidRDefault="00DD2132" w:rsidP="00356F8B">
            <w:pPr>
              <w:rPr>
                <w:rFonts w:cs="Arial"/>
                <w:i/>
                <w:sz w:val="20"/>
              </w:rPr>
            </w:pPr>
            <w:r w:rsidRPr="00DD2132">
              <w:rPr>
                <w:i/>
                <w:color w:val="808080" w:themeColor="background1" w:themeShade="80"/>
                <w:sz w:val="20"/>
              </w:rPr>
              <w:t xml:space="preserve">This control addresses the establishment of policy and procedures for the effective implementation of selected security controls and control enhancements in the </w:t>
            </w:r>
            <w:r w:rsidRPr="00DD2132">
              <w:rPr>
                <w:i/>
                <w:color w:val="808080" w:themeColor="background1" w:themeShade="80"/>
                <w:sz w:val="19"/>
                <w:szCs w:val="19"/>
              </w:rPr>
              <w:t xml:space="preserve">MA </w:t>
            </w:r>
            <w:r w:rsidRPr="00DD2132">
              <w:rPr>
                <w:i/>
                <w:color w:val="808080" w:themeColor="background1" w:themeShade="80"/>
                <w:sz w:val="20"/>
              </w:rPr>
              <w:t>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Related control: PM-9.</w:t>
            </w:r>
          </w:p>
        </w:tc>
      </w:tr>
      <w:tr w:rsidR="00034B26" w:rsidRPr="001909F6" w14:paraId="22D042DF" w14:textId="77777777" w:rsidTr="00356F8B">
        <w:tc>
          <w:tcPr>
            <w:tcW w:w="9378" w:type="dxa"/>
            <w:gridSpan w:val="2"/>
            <w:shd w:val="clear" w:color="auto" w:fill="F2F2F2" w:themeFill="background1" w:themeFillShade="F2"/>
          </w:tcPr>
          <w:p w14:paraId="7F956F00" w14:textId="77777777" w:rsidR="00034B26" w:rsidRPr="001909F6" w:rsidRDefault="00034B26" w:rsidP="00356F8B">
            <w:pPr>
              <w:rPr>
                <w:rFonts w:cs="Arial"/>
                <w:b/>
                <w:sz w:val="20"/>
                <w:highlight w:val="red"/>
              </w:rPr>
            </w:pPr>
            <w:r w:rsidRPr="001909F6">
              <w:rPr>
                <w:rFonts w:cs="Arial"/>
                <w:sz w:val="20"/>
              </w:rPr>
              <w:lastRenderedPageBreak/>
              <w:t>NCDOR</w:t>
            </w:r>
            <w:r w:rsidRPr="001909F6">
              <w:rPr>
                <w:rFonts w:cs="Arial"/>
                <w:b/>
                <w:sz w:val="20"/>
              </w:rPr>
              <w:t xml:space="preserve"> </w:t>
            </w:r>
            <w:r w:rsidRPr="001909F6">
              <w:rPr>
                <w:rFonts w:cs="Arial"/>
                <w:sz w:val="20"/>
              </w:rPr>
              <w:t>Response</w:t>
            </w:r>
          </w:p>
        </w:tc>
      </w:tr>
      <w:tr w:rsidR="00034B26" w14:paraId="6865994D" w14:textId="77777777" w:rsidTr="00356F8B">
        <w:tc>
          <w:tcPr>
            <w:tcW w:w="1705" w:type="dxa"/>
          </w:tcPr>
          <w:p w14:paraId="2AA21FD5" w14:textId="77777777" w:rsidR="00034B26" w:rsidRDefault="00034B26" w:rsidP="00356F8B">
            <w:pPr>
              <w:rPr>
                <w:rFonts w:cs="Arial"/>
                <w:sz w:val="20"/>
              </w:rPr>
            </w:pPr>
          </w:p>
        </w:tc>
        <w:tc>
          <w:tcPr>
            <w:tcW w:w="7673" w:type="dxa"/>
          </w:tcPr>
          <w:p w14:paraId="28ABF869" w14:textId="77777777" w:rsidR="00034B26" w:rsidRDefault="00034B26" w:rsidP="00356F8B">
            <w:pPr>
              <w:rPr>
                <w:rFonts w:cs="Arial"/>
                <w:sz w:val="20"/>
              </w:rPr>
            </w:pPr>
          </w:p>
        </w:tc>
      </w:tr>
    </w:tbl>
    <w:p w14:paraId="4BFDCC5C" w14:textId="77777777" w:rsidR="007F06E2" w:rsidRDefault="007F06E2" w:rsidP="007F06E2"/>
    <w:p w14:paraId="05B11097" w14:textId="77777777" w:rsidR="00034B26" w:rsidRDefault="00034B26"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7F06E2" w:rsidRPr="00235E96" w14:paraId="782B0268" w14:textId="77777777" w:rsidTr="007F06E2">
        <w:tc>
          <w:tcPr>
            <w:tcW w:w="9378" w:type="dxa"/>
            <w:gridSpan w:val="4"/>
            <w:shd w:val="pct20" w:color="auto" w:fill="auto"/>
          </w:tcPr>
          <w:p w14:paraId="5F0FB1F6" w14:textId="77777777" w:rsidR="007F06E2" w:rsidRPr="00235E96" w:rsidRDefault="007F06E2" w:rsidP="007F06E2">
            <w:pPr>
              <w:tabs>
                <w:tab w:val="left" w:pos="1080"/>
              </w:tabs>
              <w:spacing w:after="60"/>
              <w:rPr>
                <w:rFonts w:cs="Arial"/>
                <w:b/>
                <w:bCs/>
                <w:iCs/>
                <w:noProof/>
                <w:sz w:val="20"/>
              </w:rPr>
            </w:pPr>
            <w:r>
              <w:rPr>
                <w:rFonts w:cs="Arial"/>
                <w:b/>
                <w:bCs/>
                <w:iCs/>
                <w:noProof/>
                <w:sz w:val="20"/>
              </w:rPr>
              <w:t>(MA-2</w:t>
            </w:r>
            <w:r w:rsidRPr="00235E96">
              <w:rPr>
                <w:rFonts w:cs="Arial"/>
                <w:b/>
                <w:bCs/>
                <w:iCs/>
                <w:noProof/>
                <w:sz w:val="20"/>
              </w:rPr>
              <w:t xml:space="preserve">) </w:t>
            </w:r>
            <w:r>
              <w:rPr>
                <w:rFonts w:cs="Arial"/>
                <w:b/>
                <w:sz w:val="20"/>
              </w:rPr>
              <w:t>Controlled Maintenance</w:t>
            </w:r>
          </w:p>
        </w:tc>
      </w:tr>
      <w:tr w:rsidR="007F06E2" w:rsidRPr="00235E96" w14:paraId="401C0196" w14:textId="77777777" w:rsidTr="007F06E2">
        <w:trPr>
          <w:trHeight w:val="215"/>
        </w:trPr>
        <w:tc>
          <w:tcPr>
            <w:tcW w:w="9378" w:type="dxa"/>
            <w:gridSpan w:val="4"/>
            <w:shd w:val="clear" w:color="auto" w:fill="auto"/>
          </w:tcPr>
          <w:p w14:paraId="25083A08" w14:textId="77777777" w:rsidR="007F06E2" w:rsidRDefault="007F06E2" w:rsidP="007F06E2">
            <w:pPr>
              <w:rPr>
                <w:rFonts w:cs="Arial"/>
                <w:sz w:val="20"/>
              </w:rPr>
            </w:pPr>
            <w:r w:rsidRPr="00502A3F">
              <w:rPr>
                <w:rFonts w:cs="Arial"/>
                <w:sz w:val="20"/>
              </w:rPr>
              <w:t>The purpose of the policy is to ensure that maintenance activities on Resources are managed.</w:t>
            </w:r>
          </w:p>
          <w:p w14:paraId="47A70E43" w14:textId="77777777" w:rsidR="007F06E2" w:rsidRPr="00235E96" w:rsidRDefault="007F06E2" w:rsidP="007F06E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60BCB3E4" w14:textId="77777777" w:rsidTr="007F06E2">
              <w:tc>
                <w:tcPr>
                  <w:tcW w:w="8797" w:type="dxa"/>
                  <w:gridSpan w:val="3"/>
                  <w:shd w:val="clear" w:color="auto" w:fill="4F81BD"/>
                </w:tcPr>
                <w:p w14:paraId="6EDAF382"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5ED2671E" w14:textId="77777777" w:rsidTr="007F06E2">
              <w:tc>
                <w:tcPr>
                  <w:tcW w:w="3084" w:type="dxa"/>
                  <w:shd w:val="clear" w:color="auto" w:fill="4F81BD"/>
                </w:tcPr>
                <w:p w14:paraId="424E20CC"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4A4D0C53"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08DE9A4E" w14:textId="77777777" w:rsidR="007F06E2" w:rsidRPr="00235E96" w:rsidRDefault="007F06E2" w:rsidP="007F06E2">
                  <w:pPr>
                    <w:rPr>
                      <w:b/>
                      <w:bCs/>
                      <w:color w:val="FFFFFF"/>
                      <w:sz w:val="20"/>
                    </w:rPr>
                  </w:pPr>
                  <w:r w:rsidRPr="00235E96">
                    <w:rPr>
                      <w:b/>
                      <w:bCs/>
                      <w:color w:val="FFFFFF"/>
                      <w:sz w:val="20"/>
                    </w:rPr>
                    <w:t>FTI</w:t>
                  </w:r>
                </w:p>
              </w:tc>
            </w:tr>
            <w:tr w:rsidR="007F06E2" w:rsidRPr="00235E96" w14:paraId="47B563C0" w14:textId="77777777" w:rsidTr="007F06E2">
              <w:tc>
                <w:tcPr>
                  <w:tcW w:w="3084" w:type="dxa"/>
                </w:tcPr>
                <w:p w14:paraId="48CAE05C" w14:textId="77777777" w:rsidR="007F06E2" w:rsidRPr="00235E96" w:rsidRDefault="007F06E2" w:rsidP="007F06E2">
                  <w:pPr>
                    <w:rPr>
                      <w:bCs/>
                      <w:sz w:val="20"/>
                    </w:rPr>
                  </w:pPr>
                  <w:r>
                    <w:rPr>
                      <w:bCs/>
                      <w:sz w:val="20"/>
                    </w:rPr>
                    <w:t>MA-2</w:t>
                  </w:r>
                </w:p>
              </w:tc>
              <w:tc>
                <w:tcPr>
                  <w:tcW w:w="3192" w:type="dxa"/>
                </w:tcPr>
                <w:p w14:paraId="2A0E09EE" w14:textId="77777777" w:rsidR="007F06E2" w:rsidRPr="00235E96" w:rsidRDefault="007F06E2" w:rsidP="007F06E2">
                  <w:pPr>
                    <w:rPr>
                      <w:sz w:val="20"/>
                    </w:rPr>
                  </w:pPr>
                  <w:r>
                    <w:rPr>
                      <w:bCs/>
                      <w:sz w:val="20"/>
                    </w:rPr>
                    <w:t>MA-2</w:t>
                  </w:r>
                </w:p>
              </w:tc>
              <w:tc>
                <w:tcPr>
                  <w:tcW w:w="2521" w:type="dxa"/>
                </w:tcPr>
                <w:p w14:paraId="779FC780" w14:textId="77777777" w:rsidR="007F06E2" w:rsidRPr="00235E96" w:rsidRDefault="007F06E2" w:rsidP="007F06E2">
                  <w:pPr>
                    <w:rPr>
                      <w:sz w:val="20"/>
                    </w:rPr>
                  </w:pPr>
                  <w:r>
                    <w:rPr>
                      <w:bCs/>
                      <w:sz w:val="20"/>
                    </w:rPr>
                    <w:t>MA-2</w:t>
                  </w:r>
                </w:p>
              </w:tc>
            </w:tr>
          </w:tbl>
          <w:p w14:paraId="7C32AE67" w14:textId="77777777" w:rsidR="006D33F3" w:rsidRPr="00034B26" w:rsidRDefault="006D33F3" w:rsidP="007F06E2">
            <w:pPr>
              <w:rPr>
                <w:rFonts w:cs="Arial"/>
                <w:sz w:val="20"/>
              </w:rPr>
            </w:pPr>
          </w:p>
          <w:p w14:paraId="14C0861C" w14:textId="77777777" w:rsidR="007F06E2" w:rsidRPr="00034B26" w:rsidRDefault="007F06E2" w:rsidP="007F06E2">
            <w:pPr>
              <w:rPr>
                <w:rFonts w:cs="Arial"/>
                <w:sz w:val="20"/>
              </w:rPr>
            </w:pPr>
            <w:r w:rsidRPr="00034B26">
              <w:rPr>
                <w:rFonts w:cs="Arial"/>
                <w:sz w:val="20"/>
              </w:rPr>
              <w:t>It is the policy of the Agency to:</w:t>
            </w:r>
          </w:p>
          <w:p w14:paraId="38E58CFB" w14:textId="77777777" w:rsidR="007F06E2" w:rsidRPr="00034B26" w:rsidRDefault="007F06E2" w:rsidP="007F06E2">
            <w:pPr>
              <w:ind w:left="720"/>
              <w:rPr>
                <w:rFonts w:cs="Arial"/>
                <w:sz w:val="20"/>
              </w:rPr>
            </w:pPr>
          </w:p>
          <w:p w14:paraId="595E447C" w14:textId="3F59A16D" w:rsidR="007F06E2" w:rsidRPr="00034B26" w:rsidRDefault="007F06E2" w:rsidP="007F06E2">
            <w:pPr>
              <w:ind w:left="720"/>
              <w:rPr>
                <w:rFonts w:cs="Arial"/>
                <w:sz w:val="20"/>
              </w:rPr>
            </w:pPr>
            <w:r w:rsidRPr="00034B26">
              <w:rPr>
                <w:rFonts w:cs="Arial"/>
                <w:sz w:val="20"/>
              </w:rPr>
              <w:t>a) Schedule, perform, document, and review records of maintenance and repairs on Resources and components in accordance with manufacturer or vendor specifications and Agency requirements;</w:t>
            </w:r>
            <w:r w:rsidR="006D33F3" w:rsidRPr="00034B26">
              <w:rPr>
                <w:rFonts w:cs="Arial"/>
                <w:sz w:val="20"/>
              </w:rPr>
              <w:t xml:space="preserve"> and</w:t>
            </w:r>
          </w:p>
          <w:p w14:paraId="107637F2" w14:textId="77777777" w:rsidR="007F06E2" w:rsidRPr="00034B26" w:rsidRDefault="007F06E2" w:rsidP="007F06E2">
            <w:pPr>
              <w:ind w:left="720"/>
              <w:rPr>
                <w:rFonts w:cs="Arial"/>
                <w:sz w:val="20"/>
              </w:rPr>
            </w:pPr>
          </w:p>
          <w:p w14:paraId="224CEBCC" w14:textId="6C929DC0" w:rsidR="007F06E2" w:rsidRPr="00034B26" w:rsidRDefault="007F06E2" w:rsidP="007F06E2">
            <w:pPr>
              <w:ind w:left="720"/>
              <w:rPr>
                <w:rFonts w:cs="Arial"/>
                <w:sz w:val="20"/>
              </w:rPr>
            </w:pPr>
            <w:r w:rsidRPr="00034B26">
              <w:rPr>
                <w:rFonts w:cs="Arial"/>
                <w:sz w:val="20"/>
              </w:rPr>
              <w:t>b) Approve and monitor all maintenance activities, whether performed on site or remotely and whether the Resource is serviced on site or removed to another location;</w:t>
            </w:r>
            <w:r w:rsidR="006D33F3" w:rsidRPr="00034B26">
              <w:rPr>
                <w:rFonts w:cs="Arial"/>
                <w:sz w:val="20"/>
              </w:rPr>
              <w:t xml:space="preserve"> and</w:t>
            </w:r>
          </w:p>
          <w:p w14:paraId="7BFEC361" w14:textId="77777777" w:rsidR="007F06E2" w:rsidRPr="00034B26" w:rsidRDefault="007F06E2" w:rsidP="007F06E2">
            <w:pPr>
              <w:ind w:left="720"/>
              <w:rPr>
                <w:rFonts w:cs="Arial"/>
                <w:sz w:val="20"/>
              </w:rPr>
            </w:pPr>
          </w:p>
          <w:p w14:paraId="779A4B02" w14:textId="4FBAAFB5" w:rsidR="007F06E2" w:rsidRPr="00034B26" w:rsidRDefault="007F06E2" w:rsidP="007F06E2">
            <w:pPr>
              <w:ind w:left="720"/>
              <w:rPr>
                <w:rFonts w:cs="Arial"/>
                <w:sz w:val="20"/>
              </w:rPr>
            </w:pPr>
            <w:r w:rsidRPr="00034B26">
              <w:rPr>
                <w:rFonts w:cs="Arial"/>
                <w:sz w:val="20"/>
              </w:rPr>
              <w:t>c) Require that the CIO explicitly approve the removal of the Resource or components from Agency facilities for off-site maintenance or repairs;</w:t>
            </w:r>
            <w:r w:rsidR="006D33F3" w:rsidRPr="00034B26">
              <w:rPr>
                <w:rFonts w:cs="Arial"/>
                <w:sz w:val="20"/>
              </w:rPr>
              <w:t xml:space="preserve"> and</w:t>
            </w:r>
          </w:p>
          <w:p w14:paraId="753C85C8" w14:textId="77777777" w:rsidR="007F06E2" w:rsidRPr="00BC7D11" w:rsidRDefault="007F06E2" w:rsidP="007F06E2">
            <w:pPr>
              <w:ind w:left="720"/>
              <w:rPr>
                <w:rFonts w:cs="Arial"/>
                <w:sz w:val="20"/>
                <w:highlight w:val="yellow"/>
              </w:rPr>
            </w:pPr>
          </w:p>
          <w:p w14:paraId="2DE545D0" w14:textId="77777777" w:rsidR="007F06E2" w:rsidRPr="00BC7D11" w:rsidRDefault="007F06E2" w:rsidP="007F06E2">
            <w:pPr>
              <w:ind w:left="720"/>
              <w:rPr>
                <w:rFonts w:cs="Arial"/>
                <w:sz w:val="20"/>
              </w:rPr>
            </w:pPr>
            <w:r w:rsidRPr="00BC7D11">
              <w:rPr>
                <w:rFonts w:cs="Arial"/>
                <w:sz w:val="20"/>
              </w:rPr>
              <w:t>d) Sanitize Resources to remove all Data classified as Data from associated media prior to removal from Agency facilities for off-site maintenance or repairs; and</w:t>
            </w:r>
          </w:p>
          <w:p w14:paraId="4FB415A7" w14:textId="77777777" w:rsidR="007F06E2" w:rsidRPr="00BC7D11" w:rsidRDefault="007F06E2" w:rsidP="007F06E2">
            <w:pPr>
              <w:ind w:left="720"/>
              <w:rPr>
                <w:rFonts w:cs="Arial"/>
                <w:sz w:val="20"/>
                <w:highlight w:val="yellow"/>
              </w:rPr>
            </w:pPr>
          </w:p>
          <w:p w14:paraId="4AAF8062" w14:textId="77777777" w:rsidR="007F06E2" w:rsidRDefault="007F06E2" w:rsidP="007F06E2">
            <w:pPr>
              <w:ind w:left="720"/>
              <w:rPr>
                <w:rFonts w:cs="Arial"/>
                <w:sz w:val="20"/>
              </w:rPr>
            </w:pPr>
            <w:r w:rsidRPr="00BC7D11">
              <w:rPr>
                <w:rFonts w:cs="Arial"/>
                <w:sz w:val="20"/>
              </w:rPr>
              <w:t>e) Check all potentially impacted security controls to verify that the controls are still functioning properly following maintenance or repair actions and update Agency maintenance records accordingly.</w:t>
            </w:r>
          </w:p>
          <w:p w14:paraId="49DD0BD7" w14:textId="77777777" w:rsidR="007F06E2" w:rsidRPr="00235E96" w:rsidRDefault="007F06E2" w:rsidP="007F06E2">
            <w:pPr>
              <w:rPr>
                <w:rFonts w:cs="Arial"/>
                <w:sz w:val="20"/>
              </w:rPr>
            </w:pPr>
          </w:p>
        </w:tc>
      </w:tr>
      <w:tr w:rsidR="007F06E2" w:rsidRPr="00235E96" w14:paraId="2F5066C3" w14:textId="77777777" w:rsidTr="007F06E2">
        <w:tc>
          <w:tcPr>
            <w:tcW w:w="9378" w:type="dxa"/>
            <w:gridSpan w:val="4"/>
          </w:tcPr>
          <w:p w14:paraId="0D75A01A" w14:textId="77777777" w:rsidR="007F06E2" w:rsidRPr="00235E96" w:rsidRDefault="007F06E2" w:rsidP="007F06E2">
            <w:pPr>
              <w:spacing w:after="60"/>
              <w:rPr>
                <w:rFonts w:cs="Arial"/>
                <w:b/>
                <w:sz w:val="20"/>
              </w:rPr>
            </w:pPr>
            <w:r w:rsidRPr="00235E96">
              <w:rPr>
                <w:rFonts w:cs="Arial"/>
                <w:b/>
                <w:sz w:val="20"/>
              </w:rPr>
              <w:t>Security Control Implementation Details:</w:t>
            </w:r>
          </w:p>
          <w:p w14:paraId="748BB94B"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68371639" w14:textId="77777777" w:rsidTr="007F06E2">
        <w:trPr>
          <w:trHeight w:val="80"/>
        </w:trPr>
        <w:tc>
          <w:tcPr>
            <w:tcW w:w="9378" w:type="dxa"/>
            <w:gridSpan w:val="4"/>
          </w:tcPr>
          <w:p w14:paraId="3A830BB3" w14:textId="77777777" w:rsidR="007F06E2" w:rsidRPr="00235E96" w:rsidRDefault="007F06E2" w:rsidP="007F06E2">
            <w:pPr>
              <w:spacing w:after="60"/>
              <w:rPr>
                <w:rFonts w:cs="Arial"/>
                <w:b/>
                <w:sz w:val="20"/>
              </w:rPr>
            </w:pPr>
            <w:r w:rsidRPr="00235E96">
              <w:rPr>
                <w:rFonts w:cs="Arial"/>
                <w:b/>
                <w:sz w:val="20"/>
              </w:rPr>
              <w:t>Responsible Parties:</w:t>
            </w:r>
          </w:p>
          <w:p w14:paraId="5064A918" w14:textId="385711F3" w:rsidR="007F06E2" w:rsidRPr="00235E96" w:rsidRDefault="00A3254F" w:rsidP="007F06E2">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NC Department of Revenue</w:t>
            </w:r>
          </w:p>
          <w:p w14:paraId="40B7DA1B" w14:textId="310BCB38"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092BD04A" w14:textId="77777777" w:rsidTr="007F06E2">
        <w:tc>
          <w:tcPr>
            <w:tcW w:w="9378" w:type="dxa"/>
            <w:gridSpan w:val="4"/>
          </w:tcPr>
          <w:p w14:paraId="245C6F70"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034B26" w:rsidRPr="00DE2830" w14:paraId="2EC65F25" w14:textId="77777777" w:rsidTr="00034B26">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0A7F66" w14:textId="77777777" w:rsidR="00034B26" w:rsidRPr="00034B26" w:rsidRDefault="00034B26" w:rsidP="00356F8B">
            <w:pPr>
              <w:rPr>
                <w:rFonts w:cs="Arial"/>
                <w:bCs/>
                <w:noProof/>
                <w:sz w:val="20"/>
              </w:rPr>
            </w:pPr>
            <w:r w:rsidRPr="00034B26">
              <w:rPr>
                <w:rFonts w:cs="Arial"/>
                <w:bCs/>
                <w:noProof/>
                <w:sz w:val="20"/>
              </w:rPr>
              <w:t>&lt;Provider&gt; Response</w:t>
            </w:r>
          </w:p>
        </w:tc>
      </w:tr>
      <w:tr w:rsidR="00DD2132" w:rsidRPr="00E52C1D" w14:paraId="2F23B9F3" w14:textId="77777777" w:rsidTr="00DD2132">
        <w:trPr>
          <w:gridAfter w:val="1"/>
          <w:wAfter w:w="23" w:type="dxa"/>
        </w:trPr>
        <w:tc>
          <w:tcPr>
            <w:tcW w:w="2155" w:type="dxa"/>
          </w:tcPr>
          <w:p w14:paraId="3B8CDEC5" w14:textId="77777777" w:rsidR="00DD2132" w:rsidRPr="00E52C1D" w:rsidRDefault="00DD2132" w:rsidP="00356F8B">
            <w:pPr>
              <w:rPr>
                <w:rFonts w:cs="Arial"/>
                <w:sz w:val="20"/>
              </w:rPr>
            </w:pPr>
          </w:p>
        </w:tc>
        <w:tc>
          <w:tcPr>
            <w:tcW w:w="7200" w:type="dxa"/>
            <w:gridSpan w:val="2"/>
          </w:tcPr>
          <w:p w14:paraId="263DE26A" w14:textId="355FC931" w:rsidR="00DD2132" w:rsidRPr="00DD2132" w:rsidRDefault="00DD2132" w:rsidP="00356F8B">
            <w:pPr>
              <w:rPr>
                <w:rFonts w:cs="Arial"/>
                <w:i/>
                <w:sz w:val="20"/>
              </w:rPr>
            </w:pPr>
            <w:r w:rsidRPr="00DD2132">
              <w:rPr>
                <w:i/>
                <w:color w:val="808080" w:themeColor="background1" w:themeShade="80"/>
                <w:sz w:val="20"/>
              </w:rPr>
              <w:t>This control addresses the information security aspects of the information system maintenance program and applies to all types of maintenance to any system component (including applications) conducted by any local or nonlocal entity (e.g., in-contract, warranty, in-house, software maintenance agreement). System maintenance also includes those components not directly associated with information processing and/or data/information retention such as scanners, copiers, and printers. Information necessary for creating effective maintenance records includes, for example: (</w:t>
            </w:r>
            <w:proofErr w:type="spellStart"/>
            <w:r w:rsidRPr="00DD2132">
              <w:rPr>
                <w:i/>
                <w:color w:val="808080" w:themeColor="background1" w:themeShade="80"/>
                <w:sz w:val="20"/>
              </w:rPr>
              <w:t>i</w:t>
            </w:r>
            <w:proofErr w:type="spellEnd"/>
            <w:r w:rsidRPr="00DD2132">
              <w:rPr>
                <w:i/>
                <w:color w:val="808080" w:themeColor="background1" w:themeShade="80"/>
                <w:sz w:val="20"/>
              </w:rPr>
              <w:t>) date and time of maintenance; (ii) name of individuals or group performing the maintenance; (iii) name of escort, if necessary; (iv) a description of the maintenance performed; and (v) information system components/equipment removed or replaced (including identification numbers, if applicable). The level of detail included in maintenance records can be informed by the security categories of organizational information systems. Organizations consider supply chain issues associated with replacement components for information systems. Related controls: CM-3, CM-4, MA-4, MP-6, PE-16, SA-12, SI-2.</w:t>
            </w:r>
          </w:p>
        </w:tc>
      </w:tr>
      <w:tr w:rsidR="00034B26" w:rsidRPr="00E52C1D" w14:paraId="772E0501" w14:textId="77777777" w:rsidTr="00356F8B">
        <w:tc>
          <w:tcPr>
            <w:tcW w:w="2155" w:type="dxa"/>
          </w:tcPr>
          <w:p w14:paraId="0B3CE849" w14:textId="77777777" w:rsidR="00034B26" w:rsidRPr="00E52C1D" w:rsidRDefault="00034B26" w:rsidP="00356F8B">
            <w:pPr>
              <w:rPr>
                <w:rFonts w:cs="Arial"/>
                <w:sz w:val="20"/>
              </w:rPr>
            </w:pPr>
          </w:p>
        </w:tc>
        <w:tc>
          <w:tcPr>
            <w:tcW w:w="630" w:type="dxa"/>
          </w:tcPr>
          <w:p w14:paraId="3AA7E3D4" w14:textId="77777777" w:rsidR="00034B26" w:rsidRPr="00E52C1D" w:rsidRDefault="00034B26" w:rsidP="00356F8B">
            <w:pPr>
              <w:rPr>
                <w:rFonts w:cs="Arial"/>
                <w:sz w:val="20"/>
              </w:rPr>
            </w:pPr>
            <w:r>
              <w:rPr>
                <w:rFonts w:cs="Arial"/>
                <w:sz w:val="20"/>
              </w:rPr>
              <w:t>a.</w:t>
            </w:r>
          </w:p>
        </w:tc>
        <w:tc>
          <w:tcPr>
            <w:tcW w:w="6593" w:type="dxa"/>
            <w:gridSpan w:val="2"/>
          </w:tcPr>
          <w:p w14:paraId="55DC1567" w14:textId="77777777" w:rsidR="00034B26" w:rsidRPr="00E52C1D" w:rsidRDefault="00034B26" w:rsidP="00356F8B">
            <w:pPr>
              <w:rPr>
                <w:rFonts w:cs="Arial"/>
                <w:sz w:val="20"/>
              </w:rPr>
            </w:pPr>
          </w:p>
        </w:tc>
      </w:tr>
      <w:tr w:rsidR="00034B26" w14:paraId="2BE3DD34" w14:textId="77777777" w:rsidTr="00356F8B">
        <w:tc>
          <w:tcPr>
            <w:tcW w:w="2155" w:type="dxa"/>
          </w:tcPr>
          <w:p w14:paraId="3B82E97B" w14:textId="77777777" w:rsidR="00034B26" w:rsidRDefault="00034B26" w:rsidP="00356F8B">
            <w:pPr>
              <w:rPr>
                <w:rFonts w:cs="Arial"/>
                <w:sz w:val="20"/>
                <w:highlight w:val="red"/>
              </w:rPr>
            </w:pPr>
          </w:p>
        </w:tc>
        <w:tc>
          <w:tcPr>
            <w:tcW w:w="630" w:type="dxa"/>
          </w:tcPr>
          <w:p w14:paraId="2843DFBD" w14:textId="77777777" w:rsidR="00034B26" w:rsidRDefault="00034B26" w:rsidP="00356F8B">
            <w:pPr>
              <w:rPr>
                <w:rFonts w:cs="Arial"/>
                <w:sz w:val="20"/>
              </w:rPr>
            </w:pPr>
            <w:r>
              <w:rPr>
                <w:rFonts w:cs="Arial"/>
                <w:sz w:val="20"/>
              </w:rPr>
              <w:t>b.</w:t>
            </w:r>
          </w:p>
        </w:tc>
        <w:tc>
          <w:tcPr>
            <w:tcW w:w="6593" w:type="dxa"/>
            <w:gridSpan w:val="2"/>
          </w:tcPr>
          <w:p w14:paraId="4EEB1726" w14:textId="77777777" w:rsidR="00034B26" w:rsidRDefault="00034B26" w:rsidP="00356F8B">
            <w:pPr>
              <w:rPr>
                <w:rFonts w:cs="Arial"/>
                <w:sz w:val="20"/>
              </w:rPr>
            </w:pPr>
          </w:p>
        </w:tc>
      </w:tr>
      <w:tr w:rsidR="00034B26" w14:paraId="0325FDEA" w14:textId="77777777" w:rsidTr="00356F8B">
        <w:tc>
          <w:tcPr>
            <w:tcW w:w="2155" w:type="dxa"/>
          </w:tcPr>
          <w:p w14:paraId="5FA9E9E8" w14:textId="77777777" w:rsidR="00034B26" w:rsidRDefault="00034B26" w:rsidP="00356F8B">
            <w:pPr>
              <w:rPr>
                <w:rFonts w:cs="Arial"/>
                <w:sz w:val="20"/>
                <w:highlight w:val="red"/>
              </w:rPr>
            </w:pPr>
          </w:p>
        </w:tc>
        <w:tc>
          <w:tcPr>
            <w:tcW w:w="630" w:type="dxa"/>
          </w:tcPr>
          <w:p w14:paraId="147F5734" w14:textId="77777777" w:rsidR="00034B26" w:rsidRDefault="00034B26" w:rsidP="00356F8B">
            <w:pPr>
              <w:rPr>
                <w:rFonts w:cs="Arial"/>
                <w:sz w:val="20"/>
              </w:rPr>
            </w:pPr>
            <w:r>
              <w:rPr>
                <w:rFonts w:cs="Arial"/>
                <w:sz w:val="20"/>
              </w:rPr>
              <w:t>c.</w:t>
            </w:r>
          </w:p>
        </w:tc>
        <w:tc>
          <w:tcPr>
            <w:tcW w:w="6593" w:type="dxa"/>
            <w:gridSpan w:val="2"/>
          </w:tcPr>
          <w:p w14:paraId="74412B45" w14:textId="77777777" w:rsidR="00034B26" w:rsidRDefault="00034B26" w:rsidP="00356F8B">
            <w:pPr>
              <w:rPr>
                <w:rFonts w:cs="Arial"/>
                <w:sz w:val="20"/>
              </w:rPr>
            </w:pPr>
          </w:p>
        </w:tc>
      </w:tr>
      <w:tr w:rsidR="00034B26" w14:paraId="065CB82C" w14:textId="77777777" w:rsidTr="00356F8B">
        <w:tc>
          <w:tcPr>
            <w:tcW w:w="2155" w:type="dxa"/>
          </w:tcPr>
          <w:p w14:paraId="638AB99F" w14:textId="77777777" w:rsidR="00034B26" w:rsidRDefault="00034B26" w:rsidP="00356F8B">
            <w:pPr>
              <w:rPr>
                <w:rFonts w:cs="Arial"/>
                <w:sz w:val="20"/>
                <w:highlight w:val="red"/>
              </w:rPr>
            </w:pPr>
          </w:p>
        </w:tc>
        <w:tc>
          <w:tcPr>
            <w:tcW w:w="630" w:type="dxa"/>
          </w:tcPr>
          <w:p w14:paraId="5BFFEAC5" w14:textId="77777777" w:rsidR="00034B26" w:rsidRDefault="00034B26" w:rsidP="00356F8B">
            <w:pPr>
              <w:rPr>
                <w:rFonts w:cs="Arial"/>
                <w:sz w:val="20"/>
              </w:rPr>
            </w:pPr>
            <w:r>
              <w:rPr>
                <w:rFonts w:cs="Arial"/>
                <w:sz w:val="20"/>
              </w:rPr>
              <w:t>d.</w:t>
            </w:r>
          </w:p>
        </w:tc>
        <w:tc>
          <w:tcPr>
            <w:tcW w:w="6593" w:type="dxa"/>
            <w:gridSpan w:val="2"/>
          </w:tcPr>
          <w:p w14:paraId="03DE6887" w14:textId="77777777" w:rsidR="00034B26" w:rsidRDefault="00034B26" w:rsidP="00356F8B">
            <w:pPr>
              <w:rPr>
                <w:rFonts w:cs="Arial"/>
                <w:sz w:val="20"/>
              </w:rPr>
            </w:pPr>
          </w:p>
        </w:tc>
      </w:tr>
      <w:tr w:rsidR="00034B26" w14:paraId="3C675666" w14:textId="77777777" w:rsidTr="00356F8B">
        <w:tc>
          <w:tcPr>
            <w:tcW w:w="2155" w:type="dxa"/>
          </w:tcPr>
          <w:p w14:paraId="2E121B25" w14:textId="77777777" w:rsidR="00034B26" w:rsidRDefault="00034B26" w:rsidP="00356F8B">
            <w:pPr>
              <w:rPr>
                <w:rFonts w:cs="Arial"/>
                <w:sz w:val="20"/>
                <w:highlight w:val="red"/>
              </w:rPr>
            </w:pPr>
          </w:p>
        </w:tc>
        <w:tc>
          <w:tcPr>
            <w:tcW w:w="630" w:type="dxa"/>
          </w:tcPr>
          <w:p w14:paraId="07A825E6" w14:textId="77777777" w:rsidR="00034B26" w:rsidRDefault="00034B26" w:rsidP="00356F8B">
            <w:pPr>
              <w:rPr>
                <w:rFonts w:cs="Arial"/>
                <w:sz w:val="20"/>
              </w:rPr>
            </w:pPr>
            <w:r>
              <w:rPr>
                <w:rFonts w:cs="Arial"/>
                <w:sz w:val="20"/>
              </w:rPr>
              <w:t>e.</w:t>
            </w:r>
          </w:p>
        </w:tc>
        <w:tc>
          <w:tcPr>
            <w:tcW w:w="6593" w:type="dxa"/>
            <w:gridSpan w:val="2"/>
          </w:tcPr>
          <w:p w14:paraId="58C298A8" w14:textId="77777777" w:rsidR="00034B26" w:rsidRDefault="00034B26" w:rsidP="00356F8B">
            <w:pPr>
              <w:rPr>
                <w:rFonts w:cs="Arial"/>
                <w:sz w:val="20"/>
              </w:rPr>
            </w:pPr>
          </w:p>
        </w:tc>
      </w:tr>
      <w:tr w:rsidR="00034B26" w:rsidRPr="001909F6" w14:paraId="550A013E" w14:textId="77777777" w:rsidTr="00356F8B">
        <w:tc>
          <w:tcPr>
            <w:tcW w:w="9378" w:type="dxa"/>
            <w:gridSpan w:val="4"/>
            <w:shd w:val="clear" w:color="auto" w:fill="F2F2F2" w:themeFill="background1" w:themeFillShade="F2"/>
          </w:tcPr>
          <w:p w14:paraId="518ACDE7" w14:textId="77777777" w:rsidR="00034B26" w:rsidRPr="001909F6" w:rsidRDefault="00034B26"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034B26" w:rsidRPr="00E52C1D" w14:paraId="68CBE021" w14:textId="77777777" w:rsidTr="00356F8B">
        <w:tc>
          <w:tcPr>
            <w:tcW w:w="2155" w:type="dxa"/>
          </w:tcPr>
          <w:p w14:paraId="7BDE77B2" w14:textId="77777777" w:rsidR="00034B26" w:rsidRPr="00E52C1D" w:rsidRDefault="00034B26" w:rsidP="00356F8B">
            <w:pPr>
              <w:rPr>
                <w:rFonts w:cs="Arial"/>
                <w:sz w:val="20"/>
              </w:rPr>
            </w:pPr>
          </w:p>
        </w:tc>
        <w:tc>
          <w:tcPr>
            <w:tcW w:w="630" w:type="dxa"/>
          </w:tcPr>
          <w:p w14:paraId="20A2CF24" w14:textId="77777777" w:rsidR="00034B26" w:rsidRPr="00E52C1D" w:rsidRDefault="00034B26" w:rsidP="00356F8B">
            <w:pPr>
              <w:rPr>
                <w:rFonts w:cs="Arial"/>
                <w:sz w:val="20"/>
              </w:rPr>
            </w:pPr>
            <w:r>
              <w:rPr>
                <w:rFonts w:cs="Arial"/>
                <w:sz w:val="20"/>
              </w:rPr>
              <w:t>a.</w:t>
            </w:r>
          </w:p>
        </w:tc>
        <w:tc>
          <w:tcPr>
            <w:tcW w:w="6593" w:type="dxa"/>
            <w:gridSpan w:val="2"/>
          </w:tcPr>
          <w:p w14:paraId="20F16C13" w14:textId="77777777" w:rsidR="00034B26" w:rsidRPr="00E52C1D" w:rsidRDefault="00034B26" w:rsidP="00356F8B">
            <w:pPr>
              <w:rPr>
                <w:rFonts w:cs="Arial"/>
                <w:sz w:val="20"/>
              </w:rPr>
            </w:pPr>
          </w:p>
        </w:tc>
      </w:tr>
      <w:tr w:rsidR="00034B26" w14:paraId="36225C9B" w14:textId="77777777" w:rsidTr="00356F8B">
        <w:tc>
          <w:tcPr>
            <w:tcW w:w="2155" w:type="dxa"/>
          </w:tcPr>
          <w:p w14:paraId="706239E9" w14:textId="77777777" w:rsidR="00034B26" w:rsidRDefault="00034B26" w:rsidP="00356F8B">
            <w:pPr>
              <w:rPr>
                <w:rFonts w:cs="Arial"/>
                <w:sz w:val="20"/>
                <w:highlight w:val="red"/>
              </w:rPr>
            </w:pPr>
          </w:p>
        </w:tc>
        <w:tc>
          <w:tcPr>
            <w:tcW w:w="630" w:type="dxa"/>
          </w:tcPr>
          <w:p w14:paraId="03549D61" w14:textId="77777777" w:rsidR="00034B26" w:rsidRDefault="00034B26" w:rsidP="00356F8B">
            <w:pPr>
              <w:rPr>
                <w:rFonts w:cs="Arial"/>
                <w:sz w:val="20"/>
              </w:rPr>
            </w:pPr>
            <w:r>
              <w:rPr>
                <w:rFonts w:cs="Arial"/>
                <w:sz w:val="20"/>
              </w:rPr>
              <w:t>b.</w:t>
            </w:r>
          </w:p>
        </w:tc>
        <w:tc>
          <w:tcPr>
            <w:tcW w:w="6593" w:type="dxa"/>
            <w:gridSpan w:val="2"/>
          </w:tcPr>
          <w:p w14:paraId="60263DEB" w14:textId="77777777" w:rsidR="00034B26" w:rsidRDefault="00034B26" w:rsidP="00356F8B">
            <w:pPr>
              <w:rPr>
                <w:rFonts w:cs="Arial"/>
                <w:sz w:val="20"/>
              </w:rPr>
            </w:pPr>
          </w:p>
        </w:tc>
      </w:tr>
      <w:tr w:rsidR="00034B26" w14:paraId="6057E367" w14:textId="77777777" w:rsidTr="00356F8B">
        <w:tc>
          <w:tcPr>
            <w:tcW w:w="2155" w:type="dxa"/>
          </w:tcPr>
          <w:p w14:paraId="5F4776EE" w14:textId="77777777" w:rsidR="00034B26" w:rsidRDefault="00034B26" w:rsidP="00356F8B">
            <w:pPr>
              <w:rPr>
                <w:rFonts w:cs="Arial"/>
                <w:sz w:val="20"/>
                <w:highlight w:val="red"/>
              </w:rPr>
            </w:pPr>
          </w:p>
        </w:tc>
        <w:tc>
          <w:tcPr>
            <w:tcW w:w="630" w:type="dxa"/>
          </w:tcPr>
          <w:p w14:paraId="53AA7362" w14:textId="77777777" w:rsidR="00034B26" w:rsidRDefault="00034B26" w:rsidP="00356F8B">
            <w:pPr>
              <w:rPr>
                <w:rFonts w:cs="Arial"/>
                <w:sz w:val="20"/>
              </w:rPr>
            </w:pPr>
            <w:r>
              <w:rPr>
                <w:rFonts w:cs="Arial"/>
                <w:sz w:val="20"/>
              </w:rPr>
              <w:t>c.</w:t>
            </w:r>
          </w:p>
        </w:tc>
        <w:tc>
          <w:tcPr>
            <w:tcW w:w="6593" w:type="dxa"/>
            <w:gridSpan w:val="2"/>
          </w:tcPr>
          <w:p w14:paraId="4D195828" w14:textId="77777777" w:rsidR="00034B26" w:rsidRDefault="00034B26" w:rsidP="00356F8B">
            <w:pPr>
              <w:rPr>
                <w:rFonts w:cs="Arial"/>
                <w:sz w:val="20"/>
              </w:rPr>
            </w:pPr>
          </w:p>
        </w:tc>
      </w:tr>
      <w:tr w:rsidR="00034B26" w14:paraId="53D154FB" w14:textId="77777777" w:rsidTr="00356F8B">
        <w:tc>
          <w:tcPr>
            <w:tcW w:w="2155" w:type="dxa"/>
          </w:tcPr>
          <w:p w14:paraId="26BBBD56" w14:textId="77777777" w:rsidR="00034B26" w:rsidRDefault="00034B26" w:rsidP="00356F8B">
            <w:pPr>
              <w:rPr>
                <w:rFonts w:cs="Arial"/>
                <w:sz w:val="20"/>
                <w:highlight w:val="red"/>
              </w:rPr>
            </w:pPr>
          </w:p>
        </w:tc>
        <w:tc>
          <w:tcPr>
            <w:tcW w:w="630" w:type="dxa"/>
          </w:tcPr>
          <w:p w14:paraId="0B5B5AB2" w14:textId="77777777" w:rsidR="00034B26" w:rsidRDefault="00034B26" w:rsidP="00356F8B">
            <w:pPr>
              <w:rPr>
                <w:rFonts w:cs="Arial"/>
                <w:sz w:val="20"/>
              </w:rPr>
            </w:pPr>
            <w:r>
              <w:rPr>
                <w:rFonts w:cs="Arial"/>
                <w:sz w:val="20"/>
              </w:rPr>
              <w:t>d.</w:t>
            </w:r>
          </w:p>
        </w:tc>
        <w:tc>
          <w:tcPr>
            <w:tcW w:w="6593" w:type="dxa"/>
            <w:gridSpan w:val="2"/>
          </w:tcPr>
          <w:p w14:paraId="4AB318F5" w14:textId="77777777" w:rsidR="00034B26" w:rsidRDefault="00034B26" w:rsidP="00356F8B">
            <w:pPr>
              <w:rPr>
                <w:rFonts w:cs="Arial"/>
                <w:sz w:val="20"/>
              </w:rPr>
            </w:pPr>
          </w:p>
        </w:tc>
      </w:tr>
      <w:tr w:rsidR="00034B26" w14:paraId="3B47F8D2" w14:textId="77777777" w:rsidTr="00356F8B">
        <w:tc>
          <w:tcPr>
            <w:tcW w:w="2155" w:type="dxa"/>
          </w:tcPr>
          <w:p w14:paraId="20B60331" w14:textId="77777777" w:rsidR="00034B26" w:rsidRDefault="00034B26" w:rsidP="00356F8B">
            <w:pPr>
              <w:rPr>
                <w:rFonts w:cs="Arial"/>
                <w:sz w:val="20"/>
                <w:highlight w:val="red"/>
              </w:rPr>
            </w:pPr>
          </w:p>
        </w:tc>
        <w:tc>
          <w:tcPr>
            <w:tcW w:w="630" w:type="dxa"/>
          </w:tcPr>
          <w:p w14:paraId="01A538C2" w14:textId="77777777" w:rsidR="00034B26" w:rsidRDefault="00034B26" w:rsidP="00356F8B">
            <w:pPr>
              <w:rPr>
                <w:rFonts w:cs="Arial"/>
                <w:sz w:val="20"/>
              </w:rPr>
            </w:pPr>
            <w:r>
              <w:rPr>
                <w:rFonts w:cs="Arial"/>
                <w:sz w:val="20"/>
              </w:rPr>
              <w:t>e.</w:t>
            </w:r>
          </w:p>
        </w:tc>
        <w:tc>
          <w:tcPr>
            <w:tcW w:w="6593" w:type="dxa"/>
            <w:gridSpan w:val="2"/>
          </w:tcPr>
          <w:p w14:paraId="3A7F28AB" w14:textId="77777777" w:rsidR="00034B26" w:rsidRDefault="00034B26" w:rsidP="00356F8B">
            <w:pPr>
              <w:rPr>
                <w:rFonts w:cs="Arial"/>
                <w:sz w:val="20"/>
              </w:rPr>
            </w:pPr>
          </w:p>
        </w:tc>
      </w:tr>
    </w:tbl>
    <w:p w14:paraId="040F2E79" w14:textId="77777777" w:rsidR="007F06E2" w:rsidRDefault="007F06E2" w:rsidP="007F06E2"/>
    <w:p w14:paraId="1CB711EA" w14:textId="77777777" w:rsidR="00034B26" w:rsidRDefault="00034B26"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7F06E2" w:rsidRPr="00235E96" w14:paraId="11362C46" w14:textId="77777777" w:rsidTr="00034B26">
        <w:tc>
          <w:tcPr>
            <w:tcW w:w="9378" w:type="dxa"/>
            <w:gridSpan w:val="3"/>
            <w:shd w:val="pct20" w:color="auto" w:fill="auto"/>
          </w:tcPr>
          <w:p w14:paraId="53161526" w14:textId="77777777" w:rsidR="007F06E2" w:rsidRPr="00235E96" w:rsidRDefault="007F06E2" w:rsidP="007F06E2">
            <w:pPr>
              <w:tabs>
                <w:tab w:val="left" w:pos="1080"/>
              </w:tabs>
              <w:spacing w:after="60"/>
              <w:rPr>
                <w:rFonts w:cs="Arial"/>
                <w:b/>
                <w:bCs/>
                <w:iCs/>
                <w:noProof/>
                <w:sz w:val="20"/>
              </w:rPr>
            </w:pPr>
            <w:r>
              <w:rPr>
                <w:rFonts w:cs="Arial"/>
                <w:b/>
                <w:bCs/>
                <w:iCs/>
                <w:noProof/>
                <w:sz w:val="20"/>
              </w:rPr>
              <w:t>(MA-3</w:t>
            </w:r>
            <w:r w:rsidRPr="00235E96">
              <w:rPr>
                <w:rFonts w:cs="Arial"/>
                <w:b/>
                <w:bCs/>
                <w:iCs/>
                <w:noProof/>
                <w:sz w:val="20"/>
              </w:rPr>
              <w:t xml:space="preserve">) </w:t>
            </w:r>
            <w:r>
              <w:rPr>
                <w:rFonts w:cs="Arial"/>
                <w:b/>
                <w:sz w:val="20"/>
              </w:rPr>
              <w:t>Maintenance Tools</w:t>
            </w:r>
          </w:p>
        </w:tc>
      </w:tr>
      <w:tr w:rsidR="007F06E2" w:rsidRPr="00235E96" w14:paraId="6838A3A4" w14:textId="77777777" w:rsidTr="00034B26">
        <w:trPr>
          <w:trHeight w:val="215"/>
        </w:trPr>
        <w:tc>
          <w:tcPr>
            <w:tcW w:w="9378" w:type="dxa"/>
            <w:gridSpan w:val="3"/>
            <w:shd w:val="clear" w:color="auto" w:fill="auto"/>
          </w:tcPr>
          <w:p w14:paraId="664D2842" w14:textId="77777777" w:rsidR="007F06E2" w:rsidRDefault="007F06E2" w:rsidP="007F06E2">
            <w:pPr>
              <w:rPr>
                <w:rFonts w:cs="Arial"/>
                <w:sz w:val="20"/>
              </w:rPr>
            </w:pPr>
            <w:r w:rsidRPr="00502A3F">
              <w:rPr>
                <w:rFonts w:cs="Arial"/>
                <w:sz w:val="20"/>
              </w:rPr>
              <w:t>The purpose of the policy is to ensure that maintenance tools are appropriate.</w:t>
            </w:r>
          </w:p>
          <w:p w14:paraId="390E59F9" w14:textId="77777777" w:rsidR="007F06E2" w:rsidRPr="00235E96" w:rsidRDefault="007F06E2" w:rsidP="007F06E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3780EF90" w14:textId="77777777" w:rsidTr="007F06E2">
              <w:tc>
                <w:tcPr>
                  <w:tcW w:w="8797" w:type="dxa"/>
                  <w:gridSpan w:val="3"/>
                  <w:shd w:val="clear" w:color="auto" w:fill="4F81BD"/>
                </w:tcPr>
                <w:p w14:paraId="769E71CE"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03ED339D" w14:textId="77777777" w:rsidTr="007F06E2">
              <w:tc>
                <w:tcPr>
                  <w:tcW w:w="3084" w:type="dxa"/>
                  <w:shd w:val="clear" w:color="auto" w:fill="4F81BD"/>
                </w:tcPr>
                <w:p w14:paraId="68732760"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24BA7354"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1FE7351C" w14:textId="77777777" w:rsidR="007F06E2" w:rsidRPr="00235E96" w:rsidRDefault="007F06E2" w:rsidP="007F06E2">
                  <w:pPr>
                    <w:rPr>
                      <w:b/>
                      <w:bCs/>
                      <w:color w:val="FFFFFF"/>
                      <w:sz w:val="20"/>
                    </w:rPr>
                  </w:pPr>
                  <w:r w:rsidRPr="00235E96">
                    <w:rPr>
                      <w:b/>
                      <w:bCs/>
                      <w:color w:val="FFFFFF"/>
                      <w:sz w:val="20"/>
                    </w:rPr>
                    <w:t>FTI</w:t>
                  </w:r>
                </w:p>
              </w:tc>
            </w:tr>
            <w:tr w:rsidR="007F06E2" w:rsidRPr="00235E96" w14:paraId="71EF310E" w14:textId="77777777" w:rsidTr="007F06E2">
              <w:tc>
                <w:tcPr>
                  <w:tcW w:w="3084" w:type="dxa"/>
                </w:tcPr>
                <w:p w14:paraId="3DE1C99B" w14:textId="77777777" w:rsidR="007F06E2" w:rsidRPr="00235E96" w:rsidRDefault="007F06E2" w:rsidP="007F06E2">
                  <w:pPr>
                    <w:rPr>
                      <w:bCs/>
                      <w:sz w:val="20"/>
                    </w:rPr>
                  </w:pPr>
                </w:p>
              </w:tc>
              <w:tc>
                <w:tcPr>
                  <w:tcW w:w="3192" w:type="dxa"/>
                </w:tcPr>
                <w:p w14:paraId="1A00024C" w14:textId="77777777" w:rsidR="007F06E2" w:rsidRPr="00235E96" w:rsidRDefault="007F06E2" w:rsidP="007F06E2">
                  <w:pPr>
                    <w:rPr>
                      <w:sz w:val="20"/>
                    </w:rPr>
                  </w:pPr>
                  <w:r>
                    <w:rPr>
                      <w:bCs/>
                      <w:sz w:val="20"/>
                    </w:rPr>
                    <w:t>MA-3 (CE1) (CE2)</w:t>
                  </w:r>
                </w:p>
              </w:tc>
              <w:tc>
                <w:tcPr>
                  <w:tcW w:w="2521" w:type="dxa"/>
                </w:tcPr>
                <w:p w14:paraId="0D64DFED" w14:textId="77777777" w:rsidR="007F06E2" w:rsidRPr="00235E96" w:rsidRDefault="007F06E2" w:rsidP="007F06E2">
                  <w:pPr>
                    <w:rPr>
                      <w:sz w:val="20"/>
                    </w:rPr>
                  </w:pPr>
                  <w:r>
                    <w:rPr>
                      <w:bCs/>
                      <w:sz w:val="20"/>
                    </w:rPr>
                    <w:t>MA-3</w:t>
                  </w:r>
                </w:p>
              </w:tc>
            </w:tr>
          </w:tbl>
          <w:p w14:paraId="47F38E64" w14:textId="77777777" w:rsidR="006D33F3" w:rsidRDefault="006D33F3" w:rsidP="007F06E2">
            <w:pPr>
              <w:rPr>
                <w:rFonts w:cs="Arial"/>
                <w:sz w:val="20"/>
                <w:highlight w:val="yellow"/>
              </w:rPr>
            </w:pPr>
          </w:p>
          <w:p w14:paraId="0039DB81" w14:textId="77777777" w:rsidR="007F06E2" w:rsidRPr="00502A3F" w:rsidRDefault="007F06E2" w:rsidP="007F06E2">
            <w:pPr>
              <w:rPr>
                <w:rFonts w:cs="Arial"/>
                <w:sz w:val="20"/>
              </w:rPr>
            </w:pPr>
            <w:r w:rsidRPr="00034B26">
              <w:rPr>
                <w:rFonts w:cs="Arial"/>
                <w:sz w:val="20"/>
              </w:rPr>
              <w:t>It is the policy of the Agency that the CISO must approve, control, and monitor Resource maintenance tools.</w:t>
            </w:r>
          </w:p>
          <w:p w14:paraId="46A68941" w14:textId="77777777" w:rsidR="007F06E2" w:rsidRDefault="007F06E2" w:rsidP="007F06E2">
            <w:pPr>
              <w:rPr>
                <w:rFonts w:cs="Arial"/>
                <w:sz w:val="20"/>
              </w:rPr>
            </w:pPr>
          </w:p>
          <w:p w14:paraId="7DEC4E97" w14:textId="77777777" w:rsidR="007F06E2" w:rsidRPr="00502A3F" w:rsidRDefault="007F06E2" w:rsidP="007F06E2">
            <w:pPr>
              <w:rPr>
                <w:rFonts w:cs="Arial"/>
                <w:b/>
                <w:sz w:val="20"/>
              </w:rPr>
            </w:pPr>
            <w:r w:rsidRPr="00502A3F">
              <w:rPr>
                <w:rFonts w:cs="Arial"/>
                <w:b/>
                <w:sz w:val="20"/>
              </w:rPr>
              <w:t>Control Enhancements</w:t>
            </w:r>
          </w:p>
          <w:p w14:paraId="6D8FE61F" w14:textId="77777777" w:rsidR="007F06E2" w:rsidRPr="00502A3F" w:rsidRDefault="007F06E2" w:rsidP="007F06E2">
            <w:pPr>
              <w:rPr>
                <w:rFonts w:cs="Arial"/>
                <w:sz w:val="20"/>
              </w:rPr>
            </w:pPr>
            <w:r w:rsidRPr="00502A3F">
              <w:rPr>
                <w:rFonts w:cs="Arial"/>
                <w:sz w:val="20"/>
              </w:rPr>
              <w:t>CE1. The Agency inspects the maintenance tools carried into a facility by maintenance personnel for</w:t>
            </w:r>
            <w:r>
              <w:rPr>
                <w:rFonts w:cs="Arial"/>
                <w:sz w:val="20"/>
              </w:rPr>
              <w:t xml:space="preserve"> </w:t>
            </w:r>
            <w:r w:rsidRPr="00502A3F">
              <w:rPr>
                <w:rFonts w:cs="Arial"/>
                <w:sz w:val="20"/>
              </w:rPr>
              <w:t>improper or unauthorized modifications.</w:t>
            </w:r>
          </w:p>
          <w:p w14:paraId="447C296C" w14:textId="77777777" w:rsidR="007F06E2" w:rsidRDefault="007F06E2" w:rsidP="007F06E2">
            <w:pPr>
              <w:rPr>
                <w:rFonts w:cs="Arial"/>
                <w:sz w:val="20"/>
              </w:rPr>
            </w:pPr>
          </w:p>
          <w:p w14:paraId="6A4DFF4E" w14:textId="77777777" w:rsidR="007F06E2" w:rsidRDefault="007F06E2" w:rsidP="007F06E2">
            <w:pPr>
              <w:rPr>
                <w:rFonts w:cs="Arial"/>
                <w:sz w:val="20"/>
              </w:rPr>
            </w:pPr>
            <w:r w:rsidRPr="00502A3F">
              <w:rPr>
                <w:rFonts w:cs="Arial"/>
                <w:sz w:val="20"/>
              </w:rPr>
              <w:t>CE2. The Agency checks media containing diagnostic and test program</w:t>
            </w:r>
            <w:r>
              <w:rPr>
                <w:rFonts w:cs="Arial"/>
                <w:sz w:val="20"/>
              </w:rPr>
              <w:t xml:space="preserve">s for malicious code before the </w:t>
            </w:r>
            <w:r w:rsidRPr="00502A3F">
              <w:rPr>
                <w:rFonts w:cs="Arial"/>
                <w:sz w:val="20"/>
              </w:rPr>
              <w:t>media are used in the information system.</w:t>
            </w:r>
          </w:p>
          <w:p w14:paraId="4D4842D4" w14:textId="77777777" w:rsidR="007F06E2" w:rsidRPr="00235E96" w:rsidRDefault="007F06E2" w:rsidP="007F06E2">
            <w:pPr>
              <w:rPr>
                <w:rFonts w:cs="Arial"/>
                <w:sz w:val="20"/>
              </w:rPr>
            </w:pPr>
          </w:p>
        </w:tc>
      </w:tr>
      <w:tr w:rsidR="007F06E2" w:rsidRPr="00235E96" w14:paraId="32216D14" w14:textId="77777777" w:rsidTr="00034B26">
        <w:tc>
          <w:tcPr>
            <w:tcW w:w="9378" w:type="dxa"/>
            <w:gridSpan w:val="3"/>
          </w:tcPr>
          <w:p w14:paraId="5FEAC89B" w14:textId="77777777" w:rsidR="007F06E2" w:rsidRPr="00235E96" w:rsidRDefault="007F06E2" w:rsidP="007F06E2">
            <w:pPr>
              <w:spacing w:after="60"/>
              <w:rPr>
                <w:rFonts w:cs="Arial"/>
                <w:b/>
                <w:sz w:val="20"/>
              </w:rPr>
            </w:pPr>
            <w:r w:rsidRPr="00235E96">
              <w:rPr>
                <w:rFonts w:cs="Arial"/>
                <w:b/>
                <w:sz w:val="20"/>
              </w:rPr>
              <w:t>Security Control Implementation Details:</w:t>
            </w:r>
          </w:p>
          <w:p w14:paraId="4D1ED014"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1711914D" w14:textId="77777777" w:rsidTr="00034B26">
        <w:trPr>
          <w:trHeight w:val="80"/>
        </w:trPr>
        <w:tc>
          <w:tcPr>
            <w:tcW w:w="9378" w:type="dxa"/>
            <w:gridSpan w:val="3"/>
          </w:tcPr>
          <w:p w14:paraId="47625BA0" w14:textId="77777777" w:rsidR="007F06E2" w:rsidRPr="00235E96" w:rsidRDefault="007F06E2" w:rsidP="007F06E2">
            <w:pPr>
              <w:spacing w:after="60"/>
              <w:rPr>
                <w:rFonts w:cs="Arial"/>
                <w:b/>
                <w:sz w:val="20"/>
              </w:rPr>
            </w:pPr>
            <w:r w:rsidRPr="00235E96">
              <w:rPr>
                <w:rFonts w:cs="Arial"/>
                <w:b/>
                <w:sz w:val="20"/>
              </w:rPr>
              <w:t>Responsible Parties:</w:t>
            </w:r>
          </w:p>
          <w:p w14:paraId="2361EE48"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7EFEFBDF" w14:textId="181DBC33"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50CF0411" w14:textId="77777777" w:rsidTr="00034B26">
        <w:tc>
          <w:tcPr>
            <w:tcW w:w="9378" w:type="dxa"/>
            <w:gridSpan w:val="3"/>
          </w:tcPr>
          <w:p w14:paraId="17FFF10B"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034B26" w:rsidRPr="00A75D48" w14:paraId="5A6FA70E" w14:textId="77777777" w:rsidTr="00034B26">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88553" w14:textId="77777777" w:rsidR="00034B26" w:rsidRPr="00034B26" w:rsidRDefault="00034B26" w:rsidP="00356F8B">
            <w:pPr>
              <w:rPr>
                <w:rFonts w:cs="Arial"/>
                <w:bCs/>
                <w:noProof/>
                <w:sz w:val="20"/>
              </w:rPr>
            </w:pPr>
            <w:r w:rsidRPr="00034B26">
              <w:rPr>
                <w:rFonts w:cs="Arial"/>
                <w:bCs/>
                <w:noProof/>
                <w:sz w:val="20"/>
              </w:rPr>
              <w:t>&lt;Provider&gt; Response</w:t>
            </w:r>
          </w:p>
        </w:tc>
      </w:tr>
      <w:tr w:rsidR="00034B26" w:rsidRPr="00E52C1D" w14:paraId="30AD5CB4" w14:textId="77777777" w:rsidTr="00034B26">
        <w:tc>
          <w:tcPr>
            <w:tcW w:w="9378" w:type="dxa"/>
            <w:gridSpan w:val="3"/>
            <w:tcBorders>
              <w:top w:val="single" w:sz="4" w:space="0" w:color="auto"/>
              <w:left w:val="single" w:sz="4" w:space="0" w:color="auto"/>
              <w:bottom w:val="single" w:sz="4" w:space="0" w:color="auto"/>
              <w:right w:val="single" w:sz="4" w:space="0" w:color="auto"/>
            </w:tcBorders>
          </w:tcPr>
          <w:p w14:paraId="08689F21" w14:textId="03AA3B9D" w:rsidR="00034B26" w:rsidRPr="00F923BA" w:rsidRDefault="00F923BA" w:rsidP="00356F8B">
            <w:pPr>
              <w:rPr>
                <w:rFonts w:cs="Arial"/>
                <w:b/>
                <w:bCs/>
                <w:i/>
                <w:noProof/>
                <w:sz w:val="20"/>
              </w:rPr>
            </w:pPr>
            <w:r w:rsidRPr="00F923BA">
              <w:rPr>
                <w:i/>
                <w:color w:val="808080" w:themeColor="background1" w:themeShade="80"/>
                <w:sz w:val="20"/>
              </w:rPr>
              <w:t>This control addresses security-related issues associated with maintenance tools used specifically for diagnostic and repair actions on organizational information systems. Maintenance tools can include hardware, software, and firmware items. Maintenance tools are potential vehicles for transporting malicious code, either intentionally or unintentionally, into a facility and subsequently into organizational information systems. Maintenance tools can include, for example, hardware/software diagnostic test equipment and hardware/software packet sniffers. This control does not cover hardware/software components that may support information system maintenance, yet are a part of the system, for example, the software implementing “ping,” “ls,” “ipconfig,” or the hardware and software implementing the monitoring port of an Ethernet switch. Related controls: MA-2, MA-5, MP-6.</w:t>
            </w:r>
          </w:p>
        </w:tc>
      </w:tr>
      <w:tr w:rsidR="00034B26" w14:paraId="04AA63EC" w14:textId="77777777" w:rsidTr="00034B26">
        <w:tc>
          <w:tcPr>
            <w:tcW w:w="2155" w:type="dxa"/>
          </w:tcPr>
          <w:p w14:paraId="05CA2336" w14:textId="77777777" w:rsidR="00034B26" w:rsidRDefault="00034B26" w:rsidP="00356F8B">
            <w:pPr>
              <w:rPr>
                <w:rFonts w:cs="Arial"/>
                <w:sz w:val="20"/>
                <w:highlight w:val="red"/>
              </w:rPr>
            </w:pPr>
          </w:p>
        </w:tc>
        <w:tc>
          <w:tcPr>
            <w:tcW w:w="720" w:type="dxa"/>
          </w:tcPr>
          <w:p w14:paraId="36B57C79" w14:textId="77777777" w:rsidR="00034B26" w:rsidRDefault="00034B26" w:rsidP="00356F8B">
            <w:pPr>
              <w:rPr>
                <w:rFonts w:cs="Arial"/>
                <w:sz w:val="20"/>
              </w:rPr>
            </w:pPr>
            <w:r>
              <w:rPr>
                <w:rFonts w:cs="Arial"/>
                <w:sz w:val="20"/>
              </w:rPr>
              <w:t>CE1</w:t>
            </w:r>
          </w:p>
        </w:tc>
        <w:tc>
          <w:tcPr>
            <w:tcW w:w="6503" w:type="dxa"/>
          </w:tcPr>
          <w:p w14:paraId="6B750E16" w14:textId="09DF43CF" w:rsidR="00034B26" w:rsidRPr="00F923BA" w:rsidRDefault="00F923BA" w:rsidP="00356F8B">
            <w:pPr>
              <w:rPr>
                <w:rFonts w:cs="Arial"/>
                <w:i/>
                <w:sz w:val="20"/>
              </w:rPr>
            </w:pPr>
            <w:r w:rsidRPr="00F923BA">
              <w:rPr>
                <w:i/>
                <w:color w:val="808080" w:themeColor="background1" w:themeShade="80"/>
                <w:sz w:val="20"/>
              </w:rPr>
              <w:t>If, upon inspection of maintenance tools, organizations determine that the tools have been modified in an improper/unauthorized manner or contain malicious code, the incident is handled consistent with organizational policies and procedures for incident handling. Related control: SI-7.</w:t>
            </w:r>
          </w:p>
        </w:tc>
      </w:tr>
      <w:tr w:rsidR="00034B26" w14:paraId="2B3C917D" w14:textId="77777777" w:rsidTr="00034B26">
        <w:tc>
          <w:tcPr>
            <w:tcW w:w="2155" w:type="dxa"/>
          </w:tcPr>
          <w:p w14:paraId="17C80704" w14:textId="77777777" w:rsidR="00034B26" w:rsidRDefault="00034B26" w:rsidP="00356F8B">
            <w:pPr>
              <w:rPr>
                <w:rFonts w:cs="Arial"/>
                <w:sz w:val="20"/>
                <w:highlight w:val="red"/>
              </w:rPr>
            </w:pPr>
          </w:p>
        </w:tc>
        <w:tc>
          <w:tcPr>
            <w:tcW w:w="720" w:type="dxa"/>
          </w:tcPr>
          <w:p w14:paraId="6FC1D35B" w14:textId="77777777" w:rsidR="00034B26" w:rsidRDefault="00034B26" w:rsidP="00356F8B">
            <w:pPr>
              <w:rPr>
                <w:rFonts w:cs="Arial"/>
                <w:sz w:val="20"/>
              </w:rPr>
            </w:pPr>
            <w:r>
              <w:rPr>
                <w:rFonts w:cs="Arial"/>
                <w:sz w:val="20"/>
              </w:rPr>
              <w:t>CE2</w:t>
            </w:r>
          </w:p>
        </w:tc>
        <w:tc>
          <w:tcPr>
            <w:tcW w:w="6503" w:type="dxa"/>
          </w:tcPr>
          <w:p w14:paraId="79D63F05" w14:textId="0A29655E" w:rsidR="00034B26" w:rsidRPr="00F923BA" w:rsidRDefault="00F923BA" w:rsidP="00356F8B">
            <w:pPr>
              <w:rPr>
                <w:rFonts w:cs="Arial"/>
                <w:i/>
                <w:sz w:val="20"/>
              </w:rPr>
            </w:pPr>
            <w:r w:rsidRPr="00F923BA">
              <w:rPr>
                <w:i/>
                <w:color w:val="808080" w:themeColor="background1" w:themeShade="80"/>
                <w:sz w:val="20"/>
              </w:rPr>
              <w:t>If, upon inspection of media containing maintenance diagnostic and test programs, organizations determine that the media contain malicious code, the incident is handled consistent with organizational incident handling policies and procedures. Related control: SI-3.</w:t>
            </w:r>
          </w:p>
        </w:tc>
      </w:tr>
      <w:tr w:rsidR="00034B26" w:rsidRPr="001909F6" w14:paraId="336FEBC1" w14:textId="77777777" w:rsidTr="00034B26">
        <w:tc>
          <w:tcPr>
            <w:tcW w:w="9378" w:type="dxa"/>
            <w:gridSpan w:val="3"/>
            <w:shd w:val="clear" w:color="auto" w:fill="F2F2F2" w:themeFill="background1" w:themeFillShade="F2"/>
          </w:tcPr>
          <w:p w14:paraId="4358743C" w14:textId="77777777" w:rsidR="00034B26" w:rsidRPr="001909F6" w:rsidRDefault="00034B26"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034B26" w:rsidRPr="00E52C1D" w14:paraId="00D5C60A" w14:textId="77777777" w:rsidTr="00034B26">
        <w:tc>
          <w:tcPr>
            <w:tcW w:w="9378" w:type="dxa"/>
            <w:gridSpan w:val="3"/>
            <w:tcBorders>
              <w:top w:val="single" w:sz="4" w:space="0" w:color="auto"/>
              <w:left w:val="single" w:sz="4" w:space="0" w:color="auto"/>
              <w:bottom w:val="single" w:sz="4" w:space="0" w:color="auto"/>
              <w:right w:val="single" w:sz="4" w:space="0" w:color="auto"/>
            </w:tcBorders>
            <w:shd w:val="clear" w:color="auto" w:fill="auto"/>
          </w:tcPr>
          <w:p w14:paraId="67B4094D" w14:textId="77777777" w:rsidR="00034B26" w:rsidRPr="00E52C1D" w:rsidRDefault="00034B26" w:rsidP="00356F8B">
            <w:pPr>
              <w:rPr>
                <w:rFonts w:cs="Arial"/>
                <w:sz w:val="20"/>
              </w:rPr>
            </w:pPr>
          </w:p>
        </w:tc>
      </w:tr>
      <w:tr w:rsidR="00034B26" w14:paraId="62702687" w14:textId="77777777" w:rsidTr="00034B26">
        <w:tc>
          <w:tcPr>
            <w:tcW w:w="2155" w:type="dxa"/>
          </w:tcPr>
          <w:p w14:paraId="241B12CD" w14:textId="77777777" w:rsidR="00034B26" w:rsidRDefault="00034B26" w:rsidP="00356F8B">
            <w:pPr>
              <w:rPr>
                <w:rFonts w:cs="Arial"/>
                <w:sz w:val="20"/>
                <w:highlight w:val="red"/>
              </w:rPr>
            </w:pPr>
          </w:p>
        </w:tc>
        <w:tc>
          <w:tcPr>
            <w:tcW w:w="720" w:type="dxa"/>
          </w:tcPr>
          <w:p w14:paraId="3DACF98C" w14:textId="77777777" w:rsidR="00034B26" w:rsidRDefault="00034B26" w:rsidP="00356F8B">
            <w:pPr>
              <w:rPr>
                <w:rFonts w:cs="Arial"/>
                <w:sz w:val="20"/>
              </w:rPr>
            </w:pPr>
            <w:r>
              <w:rPr>
                <w:rFonts w:cs="Arial"/>
                <w:sz w:val="20"/>
              </w:rPr>
              <w:t>CE1</w:t>
            </w:r>
          </w:p>
        </w:tc>
        <w:tc>
          <w:tcPr>
            <w:tcW w:w="6503" w:type="dxa"/>
          </w:tcPr>
          <w:p w14:paraId="2FEE423F" w14:textId="77777777" w:rsidR="00034B26" w:rsidRDefault="00034B26" w:rsidP="00356F8B">
            <w:pPr>
              <w:rPr>
                <w:rFonts w:cs="Arial"/>
                <w:sz w:val="20"/>
              </w:rPr>
            </w:pPr>
          </w:p>
        </w:tc>
      </w:tr>
      <w:tr w:rsidR="00034B26" w14:paraId="1EB036D9" w14:textId="77777777" w:rsidTr="00034B26">
        <w:tc>
          <w:tcPr>
            <w:tcW w:w="2155" w:type="dxa"/>
          </w:tcPr>
          <w:p w14:paraId="0382F95D" w14:textId="77777777" w:rsidR="00034B26" w:rsidRDefault="00034B26" w:rsidP="00356F8B">
            <w:pPr>
              <w:rPr>
                <w:rFonts w:cs="Arial"/>
                <w:sz w:val="20"/>
                <w:highlight w:val="red"/>
              </w:rPr>
            </w:pPr>
          </w:p>
        </w:tc>
        <w:tc>
          <w:tcPr>
            <w:tcW w:w="720" w:type="dxa"/>
          </w:tcPr>
          <w:p w14:paraId="52A522FA" w14:textId="77777777" w:rsidR="00034B26" w:rsidRDefault="00034B26" w:rsidP="00356F8B">
            <w:pPr>
              <w:rPr>
                <w:rFonts w:cs="Arial"/>
                <w:sz w:val="20"/>
              </w:rPr>
            </w:pPr>
            <w:r>
              <w:rPr>
                <w:rFonts w:cs="Arial"/>
                <w:sz w:val="20"/>
              </w:rPr>
              <w:t>CE2</w:t>
            </w:r>
          </w:p>
        </w:tc>
        <w:tc>
          <w:tcPr>
            <w:tcW w:w="6503" w:type="dxa"/>
          </w:tcPr>
          <w:p w14:paraId="243BA185" w14:textId="77777777" w:rsidR="00034B26" w:rsidRDefault="00034B26" w:rsidP="00356F8B">
            <w:pPr>
              <w:rPr>
                <w:rFonts w:cs="Arial"/>
                <w:sz w:val="20"/>
              </w:rPr>
            </w:pPr>
          </w:p>
        </w:tc>
      </w:tr>
    </w:tbl>
    <w:p w14:paraId="02B9FB7B" w14:textId="77777777" w:rsidR="007F06E2" w:rsidRDefault="007F06E2" w:rsidP="007F06E2"/>
    <w:p w14:paraId="5E9D45B8" w14:textId="77777777" w:rsidR="00034B26" w:rsidRDefault="00034B26"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7F06E2" w:rsidRPr="00235E96" w14:paraId="365EBF4A" w14:textId="77777777" w:rsidTr="007F06E2">
        <w:tc>
          <w:tcPr>
            <w:tcW w:w="9378" w:type="dxa"/>
            <w:gridSpan w:val="4"/>
            <w:shd w:val="pct20" w:color="auto" w:fill="auto"/>
          </w:tcPr>
          <w:p w14:paraId="1D28840E" w14:textId="77777777" w:rsidR="007F06E2" w:rsidRPr="00235E96" w:rsidRDefault="007F06E2" w:rsidP="007F06E2">
            <w:pPr>
              <w:tabs>
                <w:tab w:val="left" w:pos="1080"/>
              </w:tabs>
              <w:spacing w:after="60"/>
              <w:rPr>
                <w:rFonts w:cs="Arial"/>
                <w:b/>
                <w:bCs/>
                <w:iCs/>
                <w:noProof/>
                <w:sz w:val="20"/>
              </w:rPr>
            </w:pPr>
            <w:r>
              <w:rPr>
                <w:rFonts w:cs="Arial"/>
                <w:b/>
                <w:bCs/>
                <w:iCs/>
                <w:noProof/>
                <w:sz w:val="20"/>
              </w:rPr>
              <w:t>(MA-4</w:t>
            </w:r>
            <w:r w:rsidRPr="00235E96">
              <w:rPr>
                <w:rFonts w:cs="Arial"/>
                <w:b/>
                <w:bCs/>
                <w:iCs/>
                <w:noProof/>
                <w:sz w:val="20"/>
              </w:rPr>
              <w:t xml:space="preserve">) </w:t>
            </w:r>
            <w:r>
              <w:rPr>
                <w:rFonts w:cs="Arial"/>
                <w:b/>
                <w:sz w:val="20"/>
              </w:rPr>
              <w:t>Non-Local Maintenance</w:t>
            </w:r>
          </w:p>
        </w:tc>
      </w:tr>
      <w:tr w:rsidR="007F06E2" w:rsidRPr="00235E96" w14:paraId="50E2EB7A" w14:textId="77777777" w:rsidTr="007F06E2">
        <w:trPr>
          <w:trHeight w:val="215"/>
        </w:trPr>
        <w:tc>
          <w:tcPr>
            <w:tcW w:w="9378" w:type="dxa"/>
            <w:gridSpan w:val="4"/>
            <w:shd w:val="clear" w:color="auto" w:fill="auto"/>
          </w:tcPr>
          <w:p w14:paraId="6BDD482E" w14:textId="77777777" w:rsidR="007F06E2" w:rsidRDefault="007F06E2" w:rsidP="007F06E2">
            <w:pPr>
              <w:rPr>
                <w:rFonts w:cs="Arial"/>
                <w:sz w:val="20"/>
              </w:rPr>
            </w:pPr>
            <w:r w:rsidRPr="00502A3F">
              <w:rPr>
                <w:rFonts w:cs="Arial"/>
                <w:sz w:val="20"/>
              </w:rPr>
              <w:t>The purpose of the policy is to ensure that maintenance that is provided remotely doesn’t compromise</w:t>
            </w:r>
            <w:r>
              <w:rPr>
                <w:rFonts w:cs="Arial"/>
                <w:sz w:val="20"/>
              </w:rPr>
              <w:t xml:space="preserve"> </w:t>
            </w:r>
            <w:r w:rsidRPr="00502A3F">
              <w:rPr>
                <w:rFonts w:cs="Arial"/>
                <w:sz w:val="20"/>
              </w:rPr>
              <w:t>the confidentiality or integrity of Data or Resources.</w:t>
            </w:r>
          </w:p>
          <w:p w14:paraId="232705CC" w14:textId="77777777" w:rsidR="007F06E2" w:rsidRPr="00235E96" w:rsidRDefault="007F06E2" w:rsidP="007F06E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0C7B26FE" w14:textId="77777777" w:rsidTr="007F06E2">
              <w:tc>
                <w:tcPr>
                  <w:tcW w:w="8797" w:type="dxa"/>
                  <w:gridSpan w:val="3"/>
                  <w:shd w:val="clear" w:color="auto" w:fill="4F81BD"/>
                </w:tcPr>
                <w:p w14:paraId="2B162AF8"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56001C6C" w14:textId="77777777" w:rsidTr="007F06E2">
              <w:tc>
                <w:tcPr>
                  <w:tcW w:w="3084" w:type="dxa"/>
                  <w:shd w:val="clear" w:color="auto" w:fill="4F81BD"/>
                </w:tcPr>
                <w:p w14:paraId="6B9388E8"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15F813AF"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6917ED86" w14:textId="77777777" w:rsidR="007F06E2" w:rsidRPr="00235E96" w:rsidRDefault="007F06E2" w:rsidP="007F06E2">
                  <w:pPr>
                    <w:rPr>
                      <w:b/>
                      <w:bCs/>
                      <w:color w:val="FFFFFF"/>
                      <w:sz w:val="20"/>
                    </w:rPr>
                  </w:pPr>
                  <w:r w:rsidRPr="00235E96">
                    <w:rPr>
                      <w:b/>
                      <w:bCs/>
                      <w:color w:val="FFFFFF"/>
                      <w:sz w:val="20"/>
                    </w:rPr>
                    <w:t>FTI</w:t>
                  </w:r>
                </w:p>
              </w:tc>
            </w:tr>
            <w:tr w:rsidR="007F06E2" w:rsidRPr="00235E96" w14:paraId="3DCBAD3B" w14:textId="77777777" w:rsidTr="007F06E2">
              <w:tc>
                <w:tcPr>
                  <w:tcW w:w="3084" w:type="dxa"/>
                </w:tcPr>
                <w:p w14:paraId="5D4F46E8" w14:textId="77777777" w:rsidR="007F06E2" w:rsidRPr="00235E96" w:rsidRDefault="007F06E2" w:rsidP="007F06E2">
                  <w:pPr>
                    <w:rPr>
                      <w:bCs/>
                      <w:sz w:val="20"/>
                    </w:rPr>
                  </w:pPr>
                  <w:r>
                    <w:rPr>
                      <w:bCs/>
                      <w:sz w:val="20"/>
                    </w:rPr>
                    <w:t>MA-4</w:t>
                  </w:r>
                </w:p>
              </w:tc>
              <w:tc>
                <w:tcPr>
                  <w:tcW w:w="3192" w:type="dxa"/>
                </w:tcPr>
                <w:p w14:paraId="45600CCB" w14:textId="77777777" w:rsidR="007F06E2" w:rsidRPr="00235E96" w:rsidRDefault="007F06E2" w:rsidP="007F06E2">
                  <w:pPr>
                    <w:rPr>
                      <w:sz w:val="20"/>
                    </w:rPr>
                  </w:pPr>
                  <w:r>
                    <w:rPr>
                      <w:bCs/>
                      <w:sz w:val="20"/>
                    </w:rPr>
                    <w:t>MA-4 (CE2)</w:t>
                  </w:r>
                </w:p>
              </w:tc>
              <w:tc>
                <w:tcPr>
                  <w:tcW w:w="2521" w:type="dxa"/>
                </w:tcPr>
                <w:p w14:paraId="10D7B1C6" w14:textId="77777777" w:rsidR="007F06E2" w:rsidRPr="00235E96" w:rsidRDefault="007F06E2" w:rsidP="007F06E2">
                  <w:pPr>
                    <w:rPr>
                      <w:sz w:val="20"/>
                    </w:rPr>
                  </w:pPr>
                  <w:r>
                    <w:rPr>
                      <w:bCs/>
                      <w:sz w:val="20"/>
                    </w:rPr>
                    <w:t>MA-4 (CE2)</w:t>
                  </w:r>
                </w:p>
              </w:tc>
            </w:tr>
          </w:tbl>
          <w:p w14:paraId="65AA71C9" w14:textId="77777777" w:rsidR="006D33F3" w:rsidRDefault="006D33F3" w:rsidP="007F06E2">
            <w:pPr>
              <w:rPr>
                <w:rFonts w:cs="Arial"/>
                <w:sz w:val="20"/>
              </w:rPr>
            </w:pPr>
          </w:p>
          <w:p w14:paraId="49C18208" w14:textId="77777777" w:rsidR="007F06E2" w:rsidRPr="00502A3F" w:rsidRDefault="007F06E2" w:rsidP="007F06E2">
            <w:pPr>
              <w:rPr>
                <w:rFonts w:cs="Arial"/>
                <w:sz w:val="20"/>
              </w:rPr>
            </w:pPr>
            <w:r w:rsidRPr="00502A3F">
              <w:rPr>
                <w:rFonts w:cs="Arial"/>
                <w:sz w:val="20"/>
              </w:rPr>
              <w:t>It is the policy of the Agency that the CISO must:</w:t>
            </w:r>
          </w:p>
          <w:p w14:paraId="1FA63F54" w14:textId="77777777" w:rsidR="007F06E2" w:rsidRDefault="007F06E2" w:rsidP="007F06E2">
            <w:pPr>
              <w:rPr>
                <w:rFonts w:cs="Arial"/>
                <w:sz w:val="20"/>
              </w:rPr>
            </w:pPr>
          </w:p>
          <w:p w14:paraId="47D84BDD" w14:textId="56DC1598" w:rsidR="007F06E2" w:rsidRPr="00502A3F" w:rsidRDefault="007F06E2" w:rsidP="007F06E2">
            <w:pPr>
              <w:ind w:left="720"/>
              <w:rPr>
                <w:rFonts w:cs="Arial"/>
                <w:sz w:val="20"/>
              </w:rPr>
            </w:pPr>
            <w:r w:rsidRPr="00502A3F">
              <w:rPr>
                <w:rFonts w:cs="Arial"/>
                <w:sz w:val="20"/>
              </w:rPr>
              <w:t>a) Approve and monitor non-local maintenance and diagnostic activities;</w:t>
            </w:r>
            <w:r w:rsidR="006D33F3">
              <w:rPr>
                <w:rFonts w:cs="Arial"/>
                <w:sz w:val="20"/>
              </w:rPr>
              <w:t xml:space="preserve"> and</w:t>
            </w:r>
          </w:p>
          <w:p w14:paraId="4FE328AA" w14:textId="77777777" w:rsidR="007F06E2" w:rsidRDefault="007F06E2" w:rsidP="007F06E2">
            <w:pPr>
              <w:ind w:left="720"/>
              <w:rPr>
                <w:rFonts w:cs="Arial"/>
                <w:sz w:val="20"/>
              </w:rPr>
            </w:pPr>
          </w:p>
          <w:p w14:paraId="589BD141" w14:textId="54353F6F" w:rsidR="007F06E2" w:rsidRPr="00502A3F" w:rsidRDefault="007F06E2" w:rsidP="007F06E2">
            <w:pPr>
              <w:ind w:left="720"/>
              <w:rPr>
                <w:rFonts w:cs="Arial"/>
                <w:sz w:val="20"/>
              </w:rPr>
            </w:pPr>
            <w:r w:rsidRPr="00502A3F">
              <w:rPr>
                <w:rFonts w:cs="Arial"/>
                <w:sz w:val="20"/>
              </w:rPr>
              <w:t>b) Allow the use of non-local maintenance and diagnostic tools only as consistent with Agency</w:t>
            </w:r>
            <w:r>
              <w:rPr>
                <w:rFonts w:cs="Arial"/>
                <w:sz w:val="20"/>
              </w:rPr>
              <w:t xml:space="preserve"> </w:t>
            </w:r>
            <w:r w:rsidRPr="00502A3F">
              <w:rPr>
                <w:rFonts w:cs="Arial"/>
                <w:sz w:val="20"/>
              </w:rPr>
              <w:t>policy and documented in the security plan for the Resource;</w:t>
            </w:r>
            <w:r w:rsidR="006D33F3">
              <w:rPr>
                <w:rFonts w:cs="Arial"/>
                <w:sz w:val="20"/>
              </w:rPr>
              <w:t xml:space="preserve"> and</w:t>
            </w:r>
          </w:p>
          <w:p w14:paraId="6CB7A019" w14:textId="77777777" w:rsidR="007F06E2" w:rsidRDefault="007F06E2" w:rsidP="007F06E2">
            <w:pPr>
              <w:ind w:left="720"/>
              <w:rPr>
                <w:rFonts w:cs="Arial"/>
                <w:sz w:val="20"/>
              </w:rPr>
            </w:pPr>
          </w:p>
          <w:p w14:paraId="5B85D817" w14:textId="19CF6FA6" w:rsidR="007F06E2" w:rsidRPr="00502A3F" w:rsidRDefault="007F06E2" w:rsidP="007F06E2">
            <w:pPr>
              <w:ind w:left="720"/>
              <w:rPr>
                <w:rFonts w:cs="Arial"/>
                <w:sz w:val="20"/>
              </w:rPr>
            </w:pPr>
            <w:r w:rsidRPr="00502A3F">
              <w:rPr>
                <w:rFonts w:cs="Arial"/>
                <w:sz w:val="20"/>
              </w:rPr>
              <w:t>c) Employ multi-factor authenticator in the establishment of non-local maintenance and diagnostic</w:t>
            </w:r>
            <w:r>
              <w:rPr>
                <w:rFonts w:cs="Arial"/>
                <w:sz w:val="20"/>
              </w:rPr>
              <w:t xml:space="preserve"> </w:t>
            </w:r>
            <w:r w:rsidRPr="00502A3F">
              <w:rPr>
                <w:rFonts w:cs="Arial"/>
                <w:sz w:val="20"/>
              </w:rPr>
              <w:t>sessions;</w:t>
            </w:r>
            <w:r w:rsidR="006D33F3">
              <w:rPr>
                <w:rFonts w:cs="Arial"/>
                <w:sz w:val="20"/>
              </w:rPr>
              <w:t xml:space="preserve"> and</w:t>
            </w:r>
          </w:p>
          <w:p w14:paraId="38BFD1AF" w14:textId="77777777" w:rsidR="007F06E2" w:rsidRDefault="007F06E2" w:rsidP="007F06E2">
            <w:pPr>
              <w:ind w:left="720"/>
              <w:rPr>
                <w:rFonts w:cs="Arial"/>
                <w:sz w:val="20"/>
              </w:rPr>
            </w:pPr>
          </w:p>
          <w:p w14:paraId="31DBEC8F" w14:textId="77777777" w:rsidR="007F06E2" w:rsidRPr="00502A3F" w:rsidRDefault="007F06E2" w:rsidP="007F06E2">
            <w:pPr>
              <w:ind w:left="720"/>
              <w:rPr>
                <w:rFonts w:cs="Arial"/>
                <w:sz w:val="20"/>
              </w:rPr>
            </w:pPr>
            <w:r w:rsidRPr="00502A3F">
              <w:rPr>
                <w:rFonts w:cs="Arial"/>
                <w:sz w:val="20"/>
              </w:rPr>
              <w:t>d) Maintain records for non-local maintenance and diagnostic activities; and</w:t>
            </w:r>
          </w:p>
          <w:p w14:paraId="5D0EF673" w14:textId="77777777" w:rsidR="007F06E2" w:rsidRDefault="007F06E2" w:rsidP="007F06E2">
            <w:pPr>
              <w:ind w:left="720"/>
              <w:rPr>
                <w:rFonts w:cs="Arial"/>
                <w:sz w:val="20"/>
              </w:rPr>
            </w:pPr>
          </w:p>
          <w:p w14:paraId="22118514" w14:textId="77777777" w:rsidR="007F06E2" w:rsidRPr="00502A3F" w:rsidRDefault="007F06E2" w:rsidP="007F06E2">
            <w:pPr>
              <w:ind w:left="720"/>
              <w:rPr>
                <w:rFonts w:cs="Arial"/>
                <w:sz w:val="20"/>
              </w:rPr>
            </w:pPr>
            <w:r w:rsidRPr="00502A3F">
              <w:rPr>
                <w:rFonts w:cs="Arial"/>
                <w:sz w:val="20"/>
              </w:rPr>
              <w:t>e) Terminates session and network connections when non-local maintenance is completed.</w:t>
            </w:r>
          </w:p>
          <w:p w14:paraId="152B07F1" w14:textId="77777777" w:rsidR="007F06E2" w:rsidRDefault="007F06E2" w:rsidP="007F06E2">
            <w:pPr>
              <w:rPr>
                <w:rFonts w:cs="Arial"/>
                <w:sz w:val="20"/>
              </w:rPr>
            </w:pPr>
          </w:p>
          <w:p w14:paraId="2EDC5A74" w14:textId="77777777" w:rsidR="007F06E2" w:rsidRPr="00C912AE" w:rsidRDefault="007F06E2" w:rsidP="007F06E2">
            <w:pPr>
              <w:rPr>
                <w:rFonts w:cs="Arial"/>
                <w:b/>
                <w:sz w:val="20"/>
              </w:rPr>
            </w:pPr>
            <w:r w:rsidRPr="00C912AE">
              <w:rPr>
                <w:rFonts w:cs="Arial"/>
                <w:b/>
                <w:sz w:val="20"/>
              </w:rPr>
              <w:t>Control Enhancement</w:t>
            </w:r>
          </w:p>
          <w:p w14:paraId="5686ECEE" w14:textId="77777777" w:rsidR="007F06E2" w:rsidRDefault="007F06E2" w:rsidP="007F06E2">
            <w:pPr>
              <w:rPr>
                <w:rFonts w:cs="Arial"/>
                <w:sz w:val="20"/>
              </w:rPr>
            </w:pPr>
            <w:r w:rsidRPr="00502A3F">
              <w:rPr>
                <w:rFonts w:cs="Arial"/>
                <w:sz w:val="20"/>
              </w:rPr>
              <w:t>CE2. The Agency documents in the security plan for the information system, the policies and procedures</w:t>
            </w:r>
            <w:r>
              <w:rPr>
                <w:rFonts w:cs="Arial"/>
                <w:sz w:val="20"/>
              </w:rPr>
              <w:t xml:space="preserve"> </w:t>
            </w:r>
            <w:r w:rsidRPr="00502A3F">
              <w:rPr>
                <w:rFonts w:cs="Arial"/>
                <w:sz w:val="20"/>
              </w:rPr>
              <w:t>for the establishment and use of nonlocal maintenance and diagnostic connections.</w:t>
            </w:r>
          </w:p>
          <w:p w14:paraId="113C49AB" w14:textId="77777777" w:rsidR="007F06E2" w:rsidRPr="00235E96" w:rsidRDefault="007F06E2" w:rsidP="007F06E2">
            <w:pPr>
              <w:rPr>
                <w:rFonts w:cs="Arial"/>
                <w:sz w:val="20"/>
              </w:rPr>
            </w:pPr>
          </w:p>
        </w:tc>
      </w:tr>
      <w:tr w:rsidR="007F06E2" w:rsidRPr="00235E96" w14:paraId="150CF1B0" w14:textId="77777777" w:rsidTr="007F06E2">
        <w:tc>
          <w:tcPr>
            <w:tcW w:w="9378" w:type="dxa"/>
            <w:gridSpan w:val="4"/>
          </w:tcPr>
          <w:p w14:paraId="2C7096AA" w14:textId="77777777" w:rsidR="007F06E2" w:rsidRPr="00235E96" w:rsidRDefault="007F06E2" w:rsidP="007F06E2">
            <w:pPr>
              <w:spacing w:after="60"/>
              <w:rPr>
                <w:rFonts w:cs="Arial"/>
                <w:b/>
                <w:sz w:val="20"/>
              </w:rPr>
            </w:pPr>
            <w:r w:rsidRPr="00235E96">
              <w:rPr>
                <w:rFonts w:cs="Arial"/>
                <w:b/>
                <w:sz w:val="20"/>
              </w:rPr>
              <w:t>Security Control Implementation Details:</w:t>
            </w:r>
          </w:p>
          <w:p w14:paraId="7650CE72"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2E516194" w14:textId="77777777" w:rsidTr="007F06E2">
        <w:trPr>
          <w:trHeight w:val="80"/>
        </w:trPr>
        <w:tc>
          <w:tcPr>
            <w:tcW w:w="9378" w:type="dxa"/>
            <w:gridSpan w:val="4"/>
          </w:tcPr>
          <w:p w14:paraId="2CA0B399" w14:textId="77777777" w:rsidR="007F06E2" w:rsidRPr="00235E96" w:rsidRDefault="007F06E2" w:rsidP="007F06E2">
            <w:pPr>
              <w:spacing w:after="60"/>
              <w:rPr>
                <w:rFonts w:cs="Arial"/>
                <w:b/>
                <w:sz w:val="20"/>
              </w:rPr>
            </w:pPr>
            <w:r w:rsidRPr="00235E96">
              <w:rPr>
                <w:rFonts w:cs="Arial"/>
                <w:b/>
                <w:sz w:val="20"/>
              </w:rPr>
              <w:t>Responsible Parties:</w:t>
            </w:r>
          </w:p>
          <w:p w14:paraId="2C16B313"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7DE0A61B" w14:textId="78760D41" w:rsidR="007F06E2" w:rsidRPr="00235E96" w:rsidRDefault="007F06E2"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w:t>
            </w:r>
            <w:r w:rsidR="00385D49">
              <w:rPr>
                <w:rFonts w:cs="Arial"/>
                <w:sz w:val="20"/>
              </w:rPr>
              <w:t>&lt;PROVIDER&gt;</w:t>
            </w:r>
          </w:p>
        </w:tc>
      </w:tr>
      <w:tr w:rsidR="007F06E2" w:rsidRPr="00235E96" w14:paraId="7C2D372F" w14:textId="77777777" w:rsidTr="007F06E2">
        <w:tc>
          <w:tcPr>
            <w:tcW w:w="9378" w:type="dxa"/>
            <w:gridSpan w:val="4"/>
          </w:tcPr>
          <w:p w14:paraId="031949B4"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4D2675" w:rsidRPr="00DE2830" w14:paraId="13109947" w14:textId="77777777" w:rsidTr="004D2675">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D6176" w14:textId="77777777" w:rsidR="004D2675" w:rsidRPr="004D2675" w:rsidRDefault="004D2675" w:rsidP="00356F8B">
            <w:pPr>
              <w:rPr>
                <w:rFonts w:cs="Arial"/>
                <w:bCs/>
                <w:noProof/>
                <w:sz w:val="20"/>
              </w:rPr>
            </w:pPr>
            <w:r w:rsidRPr="004D2675">
              <w:rPr>
                <w:rFonts w:cs="Arial"/>
                <w:bCs/>
                <w:noProof/>
                <w:sz w:val="20"/>
              </w:rPr>
              <w:t>&lt;Provider&gt; Response</w:t>
            </w:r>
          </w:p>
        </w:tc>
      </w:tr>
      <w:tr w:rsidR="00D56AF3" w:rsidRPr="00E52C1D" w14:paraId="29364CFD" w14:textId="77777777" w:rsidTr="00D56AF3">
        <w:trPr>
          <w:gridAfter w:val="1"/>
          <w:wAfter w:w="23" w:type="dxa"/>
        </w:trPr>
        <w:tc>
          <w:tcPr>
            <w:tcW w:w="2155" w:type="dxa"/>
          </w:tcPr>
          <w:p w14:paraId="506CB224" w14:textId="77777777" w:rsidR="00D56AF3" w:rsidRPr="00E52C1D" w:rsidRDefault="00D56AF3" w:rsidP="00356F8B">
            <w:pPr>
              <w:rPr>
                <w:rFonts w:cs="Arial"/>
                <w:sz w:val="20"/>
              </w:rPr>
            </w:pPr>
          </w:p>
        </w:tc>
        <w:tc>
          <w:tcPr>
            <w:tcW w:w="7200" w:type="dxa"/>
            <w:gridSpan w:val="2"/>
          </w:tcPr>
          <w:p w14:paraId="5B6412E9" w14:textId="4AB26F44" w:rsidR="00D56AF3" w:rsidRPr="00D56AF3" w:rsidRDefault="00D56AF3" w:rsidP="00356F8B">
            <w:pPr>
              <w:rPr>
                <w:rFonts w:cs="Arial"/>
                <w:i/>
                <w:sz w:val="20"/>
              </w:rPr>
            </w:pPr>
            <w:r w:rsidRPr="00D56AF3">
              <w:rPr>
                <w:i/>
                <w:color w:val="808080" w:themeColor="background1" w:themeShade="80"/>
                <w:sz w:val="20"/>
              </w:rPr>
              <w:t xml:space="preserve">Nonlocal maintenance and diagnostic activities are those activities conducted by individuals communicating through a network, either an external network (e.g., the Internet) or an internal network. Local maintenance and diagnostic activities are those activities carried out by individuals physically present at the information system or information system component and not communicating across a network connection. Authentication techniques used in the establishment of nonlocal maintenance and diagnostic sessions reflect the network access requirements in IA-2. Typically, strong authentication requires authenticators that are resistant to replay attacks and employ multifactor authentication. Strong authenticators include, for example, PKI where </w:t>
            </w:r>
            <w:r w:rsidRPr="00D56AF3">
              <w:rPr>
                <w:i/>
                <w:color w:val="808080" w:themeColor="background1" w:themeShade="80"/>
                <w:sz w:val="20"/>
              </w:rPr>
              <w:lastRenderedPageBreak/>
              <w:t>certificates are stored on a token protected by a password, passphrase, or biometric.</w:t>
            </w:r>
          </w:p>
        </w:tc>
      </w:tr>
      <w:tr w:rsidR="004D2675" w:rsidRPr="00E52C1D" w14:paraId="1F1EA8A8" w14:textId="77777777" w:rsidTr="00356F8B">
        <w:tc>
          <w:tcPr>
            <w:tcW w:w="2155" w:type="dxa"/>
          </w:tcPr>
          <w:p w14:paraId="7ED4EF1D" w14:textId="77777777" w:rsidR="004D2675" w:rsidRPr="00E52C1D" w:rsidRDefault="004D2675" w:rsidP="00356F8B">
            <w:pPr>
              <w:rPr>
                <w:rFonts w:cs="Arial"/>
                <w:sz w:val="20"/>
              </w:rPr>
            </w:pPr>
          </w:p>
        </w:tc>
        <w:tc>
          <w:tcPr>
            <w:tcW w:w="630" w:type="dxa"/>
          </w:tcPr>
          <w:p w14:paraId="49E61FD3" w14:textId="77777777" w:rsidR="004D2675" w:rsidRPr="00E52C1D" w:rsidRDefault="004D2675" w:rsidP="00356F8B">
            <w:pPr>
              <w:rPr>
                <w:rFonts w:cs="Arial"/>
                <w:sz w:val="20"/>
              </w:rPr>
            </w:pPr>
            <w:r>
              <w:rPr>
                <w:rFonts w:cs="Arial"/>
                <w:sz w:val="20"/>
              </w:rPr>
              <w:t>a.</w:t>
            </w:r>
          </w:p>
        </w:tc>
        <w:tc>
          <w:tcPr>
            <w:tcW w:w="6593" w:type="dxa"/>
            <w:gridSpan w:val="2"/>
          </w:tcPr>
          <w:p w14:paraId="1C5FB7E6" w14:textId="77777777" w:rsidR="004D2675" w:rsidRPr="00E52C1D" w:rsidRDefault="004D2675" w:rsidP="00356F8B">
            <w:pPr>
              <w:rPr>
                <w:rFonts w:cs="Arial"/>
                <w:sz w:val="20"/>
              </w:rPr>
            </w:pPr>
          </w:p>
        </w:tc>
      </w:tr>
      <w:tr w:rsidR="004D2675" w14:paraId="4A248525" w14:textId="77777777" w:rsidTr="00356F8B">
        <w:tc>
          <w:tcPr>
            <w:tcW w:w="2155" w:type="dxa"/>
          </w:tcPr>
          <w:p w14:paraId="7638EE0C" w14:textId="77777777" w:rsidR="004D2675" w:rsidRDefault="004D2675" w:rsidP="00356F8B">
            <w:pPr>
              <w:rPr>
                <w:rFonts w:cs="Arial"/>
                <w:sz w:val="20"/>
                <w:highlight w:val="red"/>
              </w:rPr>
            </w:pPr>
          </w:p>
        </w:tc>
        <w:tc>
          <w:tcPr>
            <w:tcW w:w="630" w:type="dxa"/>
          </w:tcPr>
          <w:p w14:paraId="01114B55" w14:textId="77777777" w:rsidR="004D2675" w:rsidRDefault="004D2675" w:rsidP="00356F8B">
            <w:pPr>
              <w:rPr>
                <w:rFonts w:cs="Arial"/>
                <w:sz w:val="20"/>
              </w:rPr>
            </w:pPr>
            <w:r>
              <w:rPr>
                <w:rFonts w:cs="Arial"/>
                <w:sz w:val="20"/>
              </w:rPr>
              <w:t>b.</w:t>
            </w:r>
          </w:p>
        </w:tc>
        <w:tc>
          <w:tcPr>
            <w:tcW w:w="6593" w:type="dxa"/>
            <w:gridSpan w:val="2"/>
          </w:tcPr>
          <w:p w14:paraId="0F83B0DB" w14:textId="77777777" w:rsidR="004D2675" w:rsidRDefault="004D2675" w:rsidP="00356F8B">
            <w:pPr>
              <w:rPr>
                <w:rFonts w:cs="Arial"/>
                <w:sz w:val="20"/>
              </w:rPr>
            </w:pPr>
          </w:p>
        </w:tc>
      </w:tr>
      <w:tr w:rsidR="004D2675" w14:paraId="5348A673" w14:textId="77777777" w:rsidTr="00356F8B">
        <w:tc>
          <w:tcPr>
            <w:tcW w:w="2155" w:type="dxa"/>
          </w:tcPr>
          <w:p w14:paraId="7614BBA3" w14:textId="77777777" w:rsidR="004D2675" w:rsidRDefault="004D2675" w:rsidP="00356F8B">
            <w:pPr>
              <w:rPr>
                <w:rFonts w:cs="Arial"/>
                <w:sz w:val="20"/>
                <w:highlight w:val="red"/>
              </w:rPr>
            </w:pPr>
          </w:p>
        </w:tc>
        <w:tc>
          <w:tcPr>
            <w:tcW w:w="630" w:type="dxa"/>
          </w:tcPr>
          <w:p w14:paraId="146F409F" w14:textId="77777777" w:rsidR="004D2675" w:rsidRDefault="004D2675" w:rsidP="00356F8B">
            <w:pPr>
              <w:rPr>
                <w:rFonts w:cs="Arial"/>
                <w:sz w:val="20"/>
              </w:rPr>
            </w:pPr>
            <w:r>
              <w:rPr>
                <w:rFonts w:cs="Arial"/>
                <w:sz w:val="20"/>
              </w:rPr>
              <w:t>c.</w:t>
            </w:r>
          </w:p>
        </w:tc>
        <w:tc>
          <w:tcPr>
            <w:tcW w:w="6593" w:type="dxa"/>
            <w:gridSpan w:val="2"/>
          </w:tcPr>
          <w:p w14:paraId="0B0ED687" w14:textId="77777777" w:rsidR="004D2675" w:rsidRDefault="004D2675" w:rsidP="00356F8B">
            <w:pPr>
              <w:rPr>
                <w:rFonts w:cs="Arial"/>
                <w:sz w:val="20"/>
              </w:rPr>
            </w:pPr>
          </w:p>
        </w:tc>
      </w:tr>
      <w:tr w:rsidR="004D2675" w14:paraId="0E4E8565" w14:textId="77777777" w:rsidTr="00356F8B">
        <w:tc>
          <w:tcPr>
            <w:tcW w:w="2155" w:type="dxa"/>
          </w:tcPr>
          <w:p w14:paraId="25266677" w14:textId="77777777" w:rsidR="004D2675" w:rsidRDefault="004D2675" w:rsidP="00356F8B">
            <w:pPr>
              <w:rPr>
                <w:rFonts w:cs="Arial"/>
                <w:sz w:val="20"/>
                <w:highlight w:val="red"/>
              </w:rPr>
            </w:pPr>
          </w:p>
        </w:tc>
        <w:tc>
          <w:tcPr>
            <w:tcW w:w="630" w:type="dxa"/>
          </w:tcPr>
          <w:p w14:paraId="4D35B128" w14:textId="77777777" w:rsidR="004D2675" w:rsidRDefault="004D2675" w:rsidP="00356F8B">
            <w:pPr>
              <w:rPr>
                <w:rFonts w:cs="Arial"/>
                <w:sz w:val="20"/>
              </w:rPr>
            </w:pPr>
            <w:r>
              <w:rPr>
                <w:rFonts w:cs="Arial"/>
                <w:sz w:val="20"/>
              </w:rPr>
              <w:t>d.</w:t>
            </w:r>
          </w:p>
        </w:tc>
        <w:tc>
          <w:tcPr>
            <w:tcW w:w="6593" w:type="dxa"/>
            <w:gridSpan w:val="2"/>
          </w:tcPr>
          <w:p w14:paraId="1FDA21C7" w14:textId="77777777" w:rsidR="004D2675" w:rsidRDefault="004D2675" w:rsidP="00356F8B">
            <w:pPr>
              <w:rPr>
                <w:rFonts w:cs="Arial"/>
                <w:sz w:val="20"/>
              </w:rPr>
            </w:pPr>
          </w:p>
        </w:tc>
      </w:tr>
      <w:tr w:rsidR="004D2675" w14:paraId="0027C673" w14:textId="77777777" w:rsidTr="00356F8B">
        <w:tc>
          <w:tcPr>
            <w:tcW w:w="2155" w:type="dxa"/>
          </w:tcPr>
          <w:p w14:paraId="75602CB5" w14:textId="77777777" w:rsidR="004D2675" w:rsidRDefault="004D2675" w:rsidP="00356F8B">
            <w:pPr>
              <w:rPr>
                <w:rFonts w:cs="Arial"/>
                <w:sz w:val="20"/>
                <w:highlight w:val="red"/>
              </w:rPr>
            </w:pPr>
          </w:p>
        </w:tc>
        <w:tc>
          <w:tcPr>
            <w:tcW w:w="630" w:type="dxa"/>
          </w:tcPr>
          <w:p w14:paraId="05A024BA" w14:textId="77777777" w:rsidR="004D2675" w:rsidRDefault="004D2675" w:rsidP="00356F8B">
            <w:pPr>
              <w:rPr>
                <w:rFonts w:cs="Arial"/>
                <w:sz w:val="20"/>
              </w:rPr>
            </w:pPr>
            <w:r>
              <w:rPr>
                <w:rFonts w:cs="Arial"/>
                <w:sz w:val="20"/>
              </w:rPr>
              <w:t>e.</w:t>
            </w:r>
          </w:p>
        </w:tc>
        <w:tc>
          <w:tcPr>
            <w:tcW w:w="6593" w:type="dxa"/>
            <w:gridSpan w:val="2"/>
          </w:tcPr>
          <w:p w14:paraId="6BADA88B" w14:textId="77777777" w:rsidR="004D2675" w:rsidRDefault="004D2675" w:rsidP="00356F8B">
            <w:pPr>
              <w:rPr>
                <w:rFonts w:cs="Arial"/>
                <w:sz w:val="20"/>
              </w:rPr>
            </w:pPr>
          </w:p>
        </w:tc>
      </w:tr>
      <w:tr w:rsidR="004D2675" w14:paraId="6BAC7F73" w14:textId="77777777" w:rsidTr="00356F8B">
        <w:tc>
          <w:tcPr>
            <w:tcW w:w="2155" w:type="dxa"/>
          </w:tcPr>
          <w:p w14:paraId="1EF5FB68" w14:textId="77777777" w:rsidR="004D2675" w:rsidRDefault="004D2675" w:rsidP="00356F8B">
            <w:pPr>
              <w:rPr>
                <w:rFonts w:cs="Arial"/>
                <w:sz w:val="20"/>
                <w:highlight w:val="red"/>
              </w:rPr>
            </w:pPr>
          </w:p>
        </w:tc>
        <w:tc>
          <w:tcPr>
            <w:tcW w:w="630" w:type="dxa"/>
          </w:tcPr>
          <w:p w14:paraId="5DBA8571" w14:textId="77777777" w:rsidR="004D2675" w:rsidRDefault="004D2675" w:rsidP="00356F8B">
            <w:pPr>
              <w:rPr>
                <w:rFonts w:cs="Arial"/>
                <w:sz w:val="20"/>
              </w:rPr>
            </w:pPr>
            <w:r>
              <w:rPr>
                <w:rFonts w:cs="Arial"/>
                <w:sz w:val="20"/>
              </w:rPr>
              <w:t>CE2</w:t>
            </w:r>
          </w:p>
        </w:tc>
        <w:tc>
          <w:tcPr>
            <w:tcW w:w="6593" w:type="dxa"/>
            <w:gridSpan w:val="2"/>
          </w:tcPr>
          <w:p w14:paraId="579E36E3" w14:textId="77777777" w:rsidR="004D2675" w:rsidRDefault="004D2675" w:rsidP="00356F8B">
            <w:pPr>
              <w:rPr>
                <w:rFonts w:cs="Arial"/>
                <w:sz w:val="20"/>
              </w:rPr>
            </w:pPr>
          </w:p>
        </w:tc>
      </w:tr>
      <w:tr w:rsidR="004D2675" w:rsidRPr="001909F6" w14:paraId="3F1CEB16" w14:textId="77777777" w:rsidTr="00356F8B">
        <w:tc>
          <w:tcPr>
            <w:tcW w:w="9378" w:type="dxa"/>
            <w:gridSpan w:val="4"/>
            <w:shd w:val="clear" w:color="auto" w:fill="F2F2F2" w:themeFill="background1" w:themeFillShade="F2"/>
          </w:tcPr>
          <w:p w14:paraId="7D0EE2BA" w14:textId="77777777" w:rsidR="004D2675" w:rsidRPr="001909F6" w:rsidRDefault="004D2675"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4D2675" w:rsidRPr="00E52C1D" w14:paraId="14531807" w14:textId="77777777" w:rsidTr="00356F8B">
        <w:tc>
          <w:tcPr>
            <w:tcW w:w="2155" w:type="dxa"/>
          </w:tcPr>
          <w:p w14:paraId="5C8D3A3A" w14:textId="77777777" w:rsidR="004D2675" w:rsidRPr="00E52C1D" w:rsidRDefault="004D2675" w:rsidP="00356F8B">
            <w:pPr>
              <w:rPr>
                <w:rFonts w:cs="Arial"/>
                <w:sz w:val="20"/>
              </w:rPr>
            </w:pPr>
          </w:p>
        </w:tc>
        <w:tc>
          <w:tcPr>
            <w:tcW w:w="630" w:type="dxa"/>
          </w:tcPr>
          <w:p w14:paraId="30FF981E" w14:textId="77777777" w:rsidR="004D2675" w:rsidRPr="00E52C1D" w:rsidRDefault="004D2675" w:rsidP="00356F8B">
            <w:pPr>
              <w:rPr>
                <w:rFonts w:cs="Arial"/>
                <w:sz w:val="20"/>
              </w:rPr>
            </w:pPr>
            <w:r>
              <w:rPr>
                <w:rFonts w:cs="Arial"/>
                <w:sz w:val="20"/>
              </w:rPr>
              <w:t>a.</w:t>
            </w:r>
          </w:p>
        </w:tc>
        <w:tc>
          <w:tcPr>
            <w:tcW w:w="6593" w:type="dxa"/>
            <w:gridSpan w:val="2"/>
          </w:tcPr>
          <w:p w14:paraId="587B7C0E" w14:textId="77777777" w:rsidR="004D2675" w:rsidRPr="00E52C1D" w:rsidRDefault="004D2675" w:rsidP="00356F8B">
            <w:pPr>
              <w:rPr>
                <w:rFonts w:cs="Arial"/>
                <w:sz w:val="20"/>
              </w:rPr>
            </w:pPr>
          </w:p>
        </w:tc>
      </w:tr>
      <w:tr w:rsidR="004D2675" w14:paraId="55419DCC" w14:textId="77777777" w:rsidTr="00356F8B">
        <w:tc>
          <w:tcPr>
            <w:tcW w:w="2155" w:type="dxa"/>
          </w:tcPr>
          <w:p w14:paraId="52CD9072" w14:textId="77777777" w:rsidR="004D2675" w:rsidRDefault="004D2675" w:rsidP="00356F8B">
            <w:pPr>
              <w:rPr>
                <w:rFonts w:cs="Arial"/>
                <w:sz w:val="20"/>
                <w:highlight w:val="red"/>
              </w:rPr>
            </w:pPr>
          </w:p>
        </w:tc>
        <w:tc>
          <w:tcPr>
            <w:tcW w:w="630" w:type="dxa"/>
          </w:tcPr>
          <w:p w14:paraId="332B3F54" w14:textId="77777777" w:rsidR="004D2675" w:rsidRDefault="004D2675" w:rsidP="00356F8B">
            <w:pPr>
              <w:rPr>
                <w:rFonts w:cs="Arial"/>
                <w:sz w:val="20"/>
              </w:rPr>
            </w:pPr>
            <w:r>
              <w:rPr>
                <w:rFonts w:cs="Arial"/>
                <w:sz w:val="20"/>
              </w:rPr>
              <w:t>b.</w:t>
            </w:r>
          </w:p>
        </w:tc>
        <w:tc>
          <w:tcPr>
            <w:tcW w:w="6593" w:type="dxa"/>
            <w:gridSpan w:val="2"/>
          </w:tcPr>
          <w:p w14:paraId="1D295229" w14:textId="77777777" w:rsidR="004D2675" w:rsidRDefault="004D2675" w:rsidP="00356F8B">
            <w:pPr>
              <w:rPr>
                <w:rFonts w:cs="Arial"/>
                <w:sz w:val="20"/>
              </w:rPr>
            </w:pPr>
          </w:p>
        </w:tc>
      </w:tr>
      <w:tr w:rsidR="004D2675" w14:paraId="724AC5D2" w14:textId="77777777" w:rsidTr="00356F8B">
        <w:tc>
          <w:tcPr>
            <w:tcW w:w="2155" w:type="dxa"/>
          </w:tcPr>
          <w:p w14:paraId="514F9012" w14:textId="77777777" w:rsidR="004D2675" w:rsidRDefault="004D2675" w:rsidP="00356F8B">
            <w:pPr>
              <w:rPr>
                <w:rFonts w:cs="Arial"/>
                <w:sz w:val="20"/>
                <w:highlight w:val="red"/>
              </w:rPr>
            </w:pPr>
          </w:p>
        </w:tc>
        <w:tc>
          <w:tcPr>
            <w:tcW w:w="630" w:type="dxa"/>
          </w:tcPr>
          <w:p w14:paraId="7456F121" w14:textId="77777777" w:rsidR="004D2675" w:rsidRDefault="004D2675" w:rsidP="00356F8B">
            <w:pPr>
              <w:rPr>
                <w:rFonts w:cs="Arial"/>
                <w:sz w:val="20"/>
              </w:rPr>
            </w:pPr>
            <w:r>
              <w:rPr>
                <w:rFonts w:cs="Arial"/>
                <w:sz w:val="20"/>
              </w:rPr>
              <w:t>c.</w:t>
            </w:r>
          </w:p>
        </w:tc>
        <w:tc>
          <w:tcPr>
            <w:tcW w:w="6593" w:type="dxa"/>
            <w:gridSpan w:val="2"/>
          </w:tcPr>
          <w:p w14:paraId="466D8316" w14:textId="77777777" w:rsidR="004D2675" w:rsidRDefault="004D2675" w:rsidP="00356F8B">
            <w:pPr>
              <w:rPr>
                <w:rFonts w:cs="Arial"/>
                <w:sz w:val="20"/>
              </w:rPr>
            </w:pPr>
          </w:p>
        </w:tc>
      </w:tr>
      <w:tr w:rsidR="004D2675" w14:paraId="7663F3CD" w14:textId="77777777" w:rsidTr="00356F8B">
        <w:tc>
          <w:tcPr>
            <w:tcW w:w="2155" w:type="dxa"/>
          </w:tcPr>
          <w:p w14:paraId="3993F988" w14:textId="77777777" w:rsidR="004D2675" w:rsidRDefault="004D2675" w:rsidP="00356F8B">
            <w:pPr>
              <w:rPr>
                <w:rFonts w:cs="Arial"/>
                <w:sz w:val="20"/>
                <w:highlight w:val="red"/>
              </w:rPr>
            </w:pPr>
          </w:p>
        </w:tc>
        <w:tc>
          <w:tcPr>
            <w:tcW w:w="630" w:type="dxa"/>
          </w:tcPr>
          <w:p w14:paraId="7CD8B423" w14:textId="77777777" w:rsidR="004D2675" w:rsidRDefault="004D2675" w:rsidP="00356F8B">
            <w:pPr>
              <w:rPr>
                <w:rFonts w:cs="Arial"/>
                <w:sz w:val="20"/>
              </w:rPr>
            </w:pPr>
            <w:r>
              <w:rPr>
                <w:rFonts w:cs="Arial"/>
                <w:sz w:val="20"/>
              </w:rPr>
              <w:t>d.</w:t>
            </w:r>
          </w:p>
        </w:tc>
        <w:tc>
          <w:tcPr>
            <w:tcW w:w="6593" w:type="dxa"/>
            <w:gridSpan w:val="2"/>
          </w:tcPr>
          <w:p w14:paraId="2083ABD6" w14:textId="77777777" w:rsidR="004D2675" w:rsidRDefault="004D2675" w:rsidP="00356F8B">
            <w:pPr>
              <w:rPr>
                <w:rFonts w:cs="Arial"/>
                <w:sz w:val="20"/>
              </w:rPr>
            </w:pPr>
          </w:p>
        </w:tc>
      </w:tr>
      <w:tr w:rsidR="004D2675" w14:paraId="1AF2D8D3" w14:textId="77777777" w:rsidTr="00356F8B">
        <w:tc>
          <w:tcPr>
            <w:tcW w:w="2155" w:type="dxa"/>
          </w:tcPr>
          <w:p w14:paraId="738CEF1D" w14:textId="77777777" w:rsidR="004D2675" w:rsidRDefault="004D2675" w:rsidP="00356F8B">
            <w:pPr>
              <w:rPr>
                <w:rFonts w:cs="Arial"/>
                <w:sz w:val="20"/>
                <w:highlight w:val="red"/>
              </w:rPr>
            </w:pPr>
          </w:p>
        </w:tc>
        <w:tc>
          <w:tcPr>
            <w:tcW w:w="630" w:type="dxa"/>
          </w:tcPr>
          <w:p w14:paraId="00BE1E41" w14:textId="77777777" w:rsidR="004D2675" w:rsidRDefault="004D2675" w:rsidP="00356F8B">
            <w:pPr>
              <w:rPr>
                <w:rFonts w:cs="Arial"/>
                <w:sz w:val="20"/>
              </w:rPr>
            </w:pPr>
            <w:r>
              <w:rPr>
                <w:rFonts w:cs="Arial"/>
                <w:sz w:val="20"/>
              </w:rPr>
              <w:t>e.</w:t>
            </w:r>
          </w:p>
        </w:tc>
        <w:tc>
          <w:tcPr>
            <w:tcW w:w="6593" w:type="dxa"/>
            <w:gridSpan w:val="2"/>
          </w:tcPr>
          <w:p w14:paraId="189B5AB0" w14:textId="77777777" w:rsidR="004D2675" w:rsidRDefault="004D2675" w:rsidP="00356F8B">
            <w:pPr>
              <w:rPr>
                <w:rFonts w:cs="Arial"/>
                <w:sz w:val="20"/>
              </w:rPr>
            </w:pPr>
          </w:p>
        </w:tc>
      </w:tr>
      <w:tr w:rsidR="004D2675" w14:paraId="0F328BDF" w14:textId="77777777" w:rsidTr="00356F8B">
        <w:tc>
          <w:tcPr>
            <w:tcW w:w="2155" w:type="dxa"/>
          </w:tcPr>
          <w:p w14:paraId="7174CF2F" w14:textId="77777777" w:rsidR="004D2675" w:rsidRDefault="004D2675" w:rsidP="00356F8B">
            <w:pPr>
              <w:rPr>
                <w:rFonts w:cs="Arial"/>
                <w:sz w:val="20"/>
                <w:highlight w:val="red"/>
              </w:rPr>
            </w:pPr>
          </w:p>
        </w:tc>
        <w:tc>
          <w:tcPr>
            <w:tcW w:w="630" w:type="dxa"/>
          </w:tcPr>
          <w:p w14:paraId="293D2CEF" w14:textId="77777777" w:rsidR="004D2675" w:rsidRDefault="004D2675" w:rsidP="00356F8B">
            <w:pPr>
              <w:rPr>
                <w:rFonts w:cs="Arial"/>
                <w:sz w:val="20"/>
              </w:rPr>
            </w:pPr>
            <w:r>
              <w:rPr>
                <w:rFonts w:cs="Arial"/>
                <w:sz w:val="20"/>
              </w:rPr>
              <w:t>CE2</w:t>
            </w:r>
          </w:p>
        </w:tc>
        <w:tc>
          <w:tcPr>
            <w:tcW w:w="6593" w:type="dxa"/>
            <w:gridSpan w:val="2"/>
          </w:tcPr>
          <w:p w14:paraId="2AF18971" w14:textId="77777777" w:rsidR="004D2675" w:rsidRDefault="004D2675" w:rsidP="00356F8B">
            <w:pPr>
              <w:rPr>
                <w:rFonts w:cs="Arial"/>
                <w:sz w:val="20"/>
              </w:rPr>
            </w:pPr>
          </w:p>
        </w:tc>
      </w:tr>
    </w:tbl>
    <w:p w14:paraId="778A87D5" w14:textId="77777777" w:rsidR="007F06E2" w:rsidRDefault="007F06E2" w:rsidP="007F06E2"/>
    <w:p w14:paraId="3C398A5A" w14:textId="77777777" w:rsidR="004D2675" w:rsidRDefault="004D2675"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7F06E2" w:rsidRPr="00235E96" w14:paraId="48F01C9F" w14:textId="77777777" w:rsidTr="007F06E2">
        <w:tc>
          <w:tcPr>
            <w:tcW w:w="9378" w:type="dxa"/>
            <w:gridSpan w:val="4"/>
            <w:shd w:val="pct20" w:color="auto" w:fill="auto"/>
          </w:tcPr>
          <w:p w14:paraId="2D3E452A" w14:textId="77777777" w:rsidR="007F06E2" w:rsidRPr="00235E96" w:rsidRDefault="007F06E2" w:rsidP="007F06E2">
            <w:pPr>
              <w:tabs>
                <w:tab w:val="left" w:pos="1080"/>
              </w:tabs>
              <w:spacing w:after="60"/>
              <w:rPr>
                <w:rFonts w:cs="Arial"/>
                <w:b/>
                <w:bCs/>
                <w:iCs/>
                <w:noProof/>
                <w:sz w:val="20"/>
              </w:rPr>
            </w:pPr>
            <w:r>
              <w:rPr>
                <w:rFonts w:cs="Arial"/>
                <w:b/>
                <w:bCs/>
                <w:iCs/>
                <w:noProof/>
                <w:sz w:val="20"/>
              </w:rPr>
              <w:t>(MA-5</w:t>
            </w:r>
            <w:r w:rsidRPr="00235E96">
              <w:rPr>
                <w:rFonts w:cs="Arial"/>
                <w:b/>
                <w:bCs/>
                <w:iCs/>
                <w:noProof/>
                <w:sz w:val="20"/>
              </w:rPr>
              <w:t xml:space="preserve">) </w:t>
            </w:r>
            <w:r>
              <w:rPr>
                <w:rFonts w:cs="Arial"/>
                <w:b/>
                <w:sz w:val="20"/>
              </w:rPr>
              <w:t>Maintenance Staff</w:t>
            </w:r>
          </w:p>
        </w:tc>
      </w:tr>
      <w:tr w:rsidR="007F06E2" w:rsidRPr="00235E96" w14:paraId="7D921E7A" w14:textId="77777777" w:rsidTr="007F06E2">
        <w:trPr>
          <w:trHeight w:val="215"/>
        </w:trPr>
        <w:tc>
          <w:tcPr>
            <w:tcW w:w="9378" w:type="dxa"/>
            <w:gridSpan w:val="4"/>
            <w:shd w:val="clear" w:color="auto" w:fill="auto"/>
          </w:tcPr>
          <w:p w14:paraId="3E86DABA" w14:textId="77777777" w:rsidR="007F06E2" w:rsidRDefault="007F06E2" w:rsidP="007F06E2">
            <w:pPr>
              <w:rPr>
                <w:rFonts w:cs="Arial"/>
                <w:sz w:val="20"/>
              </w:rPr>
            </w:pPr>
            <w:r w:rsidRPr="00C912AE">
              <w:rPr>
                <w:rFonts w:cs="Arial"/>
                <w:sz w:val="20"/>
              </w:rPr>
              <w:t>The purpose of the policy is to ensure that maintenance Staff is properly tracked.</w:t>
            </w:r>
          </w:p>
          <w:p w14:paraId="5681D8AD" w14:textId="77777777" w:rsidR="007F06E2" w:rsidRPr="00235E96" w:rsidRDefault="007F06E2" w:rsidP="007F06E2">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2C367EA7" w14:textId="77777777" w:rsidTr="007F06E2">
              <w:tc>
                <w:tcPr>
                  <w:tcW w:w="8797" w:type="dxa"/>
                  <w:gridSpan w:val="3"/>
                  <w:shd w:val="clear" w:color="auto" w:fill="4F81BD"/>
                </w:tcPr>
                <w:p w14:paraId="4E624D26"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7511AEE2" w14:textId="77777777" w:rsidTr="007F06E2">
              <w:tc>
                <w:tcPr>
                  <w:tcW w:w="3084" w:type="dxa"/>
                  <w:shd w:val="clear" w:color="auto" w:fill="4F81BD"/>
                </w:tcPr>
                <w:p w14:paraId="41A589F6"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06AA6C2D"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5304AA9A" w14:textId="77777777" w:rsidR="007F06E2" w:rsidRPr="00235E96" w:rsidRDefault="007F06E2" w:rsidP="007F06E2">
                  <w:pPr>
                    <w:rPr>
                      <w:b/>
                      <w:bCs/>
                      <w:color w:val="FFFFFF"/>
                      <w:sz w:val="20"/>
                    </w:rPr>
                  </w:pPr>
                  <w:r w:rsidRPr="00235E96">
                    <w:rPr>
                      <w:b/>
                      <w:bCs/>
                      <w:color w:val="FFFFFF"/>
                      <w:sz w:val="20"/>
                    </w:rPr>
                    <w:t>FTI</w:t>
                  </w:r>
                </w:p>
              </w:tc>
            </w:tr>
            <w:tr w:rsidR="007F06E2" w:rsidRPr="00235E96" w14:paraId="14216C27" w14:textId="77777777" w:rsidTr="007F06E2">
              <w:tc>
                <w:tcPr>
                  <w:tcW w:w="3084" w:type="dxa"/>
                </w:tcPr>
                <w:p w14:paraId="426F053E" w14:textId="77777777" w:rsidR="007F06E2" w:rsidRPr="00235E96" w:rsidRDefault="007F06E2" w:rsidP="007F06E2">
                  <w:pPr>
                    <w:rPr>
                      <w:bCs/>
                      <w:sz w:val="20"/>
                    </w:rPr>
                  </w:pPr>
                  <w:r>
                    <w:rPr>
                      <w:bCs/>
                      <w:sz w:val="20"/>
                    </w:rPr>
                    <w:t>MA-5</w:t>
                  </w:r>
                </w:p>
              </w:tc>
              <w:tc>
                <w:tcPr>
                  <w:tcW w:w="3192" w:type="dxa"/>
                </w:tcPr>
                <w:p w14:paraId="38290027" w14:textId="77777777" w:rsidR="007F06E2" w:rsidRPr="00235E96" w:rsidRDefault="007F06E2" w:rsidP="007F06E2">
                  <w:pPr>
                    <w:rPr>
                      <w:sz w:val="20"/>
                    </w:rPr>
                  </w:pPr>
                  <w:r>
                    <w:rPr>
                      <w:bCs/>
                      <w:sz w:val="20"/>
                    </w:rPr>
                    <w:t>MA-5</w:t>
                  </w:r>
                </w:p>
              </w:tc>
              <w:tc>
                <w:tcPr>
                  <w:tcW w:w="2521" w:type="dxa"/>
                </w:tcPr>
                <w:p w14:paraId="17F7AFD6" w14:textId="77777777" w:rsidR="007F06E2" w:rsidRPr="00235E96" w:rsidRDefault="007F06E2" w:rsidP="007F06E2">
                  <w:pPr>
                    <w:rPr>
                      <w:sz w:val="20"/>
                    </w:rPr>
                  </w:pPr>
                  <w:r>
                    <w:rPr>
                      <w:bCs/>
                      <w:sz w:val="20"/>
                    </w:rPr>
                    <w:t>MA-5</w:t>
                  </w:r>
                </w:p>
              </w:tc>
            </w:tr>
          </w:tbl>
          <w:p w14:paraId="45FB037A" w14:textId="77777777" w:rsidR="006D33F3" w:rsidRPr="0079132D" w:rsidRDefault="006D33F3" w:rsidP="007F06E2">
            <w:pPr>
              <w:rPr>
                <w:rFonts w:cs="Arial"/>
                <w:sz w:val="20"/>
              </w:rPr>
            </w:pPr>
          </w:p>
          <w:p w14:paraId="613ECB9D" w14:textId="77777777" w:rsidR="007F06E2" w:rsidRPr="0079132D" w:rsidRDefault="007F06E2" w:rsidP="007F06E2">
            <w:pPr>
              <w:rPr>
                <w:rFonts w:cs="Arial"/>
                <w:sz w:val="20"/>
              </w:rPr>
            </w:pPr>
            <w:r w:rsidRPr="0079132D">
              <w:rPr>
                <w:rFonts w:cs="Arial"/>
                <w:sz w:val="20"/>
              </w:rPr>
              <w:t>It is the policy of the Agency the CISO:</w:t>
            </w:r>
          </w:p>
          <w:p w14:paraId="41162FC2" w14:textId="77777777" w:rsidR="007F06E2" w:rsidRPr="0079132D" w:rsidRDefault="007F06E2" w:rsidP="007F06E2">
            <w:pPr>
              <w:rPr>
                <w:rFonts w:cs="Arial"/>
                <w:sz w:val="20"/>
              </w:rPr>
            </w:pPr>
          </w:p>
          <w:p w14:paraId="0B330AA2" w14:textId="49C146CC" w:rsidR="007F06E2" w:rsidRPr="0079132D" w:rsidRDefault="007F06E2" w:rsidP="007F06E2">
            <w:pPr>
              <w:ind w:left="720"/>
              <w:rPr>
                <w:rFonts w:cs="Arial"/>
                <w:sz w:val="20"/>
              </w:rPr>
            </w:pPr>
            <w:r w:rsidRPr="0079132D">
              <w:rPr>
                <w:rFonts w:cs="Arial"/>
                <w:sz w:val="20"/>
              </w:rPr>
              <w:t>a) Establish a process for maintenance Staff authorization and maintain a list of authorized maintenance organizations or personnel;</w:t>
            </w:r>
            <w:r w:rsidR="006D33F3" w:rsidRPr="0079132D">
              <w:rPr>
                <w:rFonts w:cs="Arial"/>
                <w:sz w:val="20"/>
              </w:rPr>
              <w:t xml:space="preserve"> and</w:t>
            </w:r>
          </w:p>
          <w:p w14:paraId="402BA492" w14:textId="77777777" w:rsidR="007F06E2" w:rsidRPr="0079132D" w:rsidRDefault="007F06E2" w:rsidP="007F06E2">
            <w:pPr>
              <w:ind w:left="720"/>
              <w:rPr>
                <w:rFonts w:cs="Arial"/>
                <w:sz w:val="20"/>
              </w:rPr>
            </w:pPr>
          </w:p>
          <w:p w14:paraId="655545F6" w14:textId="77777777" w:rsidR="007F06E2" w:rsidRPr="0079132D" w:rsidRDefault="007F06E2" w:rsidP="007F06E2">
            <w:pPr>
              <w:ind w:left="720"/>
              <w:rPr>
                <w:rFonts w:cs="Arial"/>
                <w:sz w:val="20"/>
              </w:rPr>
            </w:pPr>
            <w:r w:rsidRPr="0079132D">
              <w:rPr>
                <w:rFonts w:cs="Arial"/>
                <w:sz w:val="20"/>
              </w:rPr>
              <w:t>b) Ensure that non-escorted Staff performing maintenance on the Resource have required access authorizations; and</w:t>
            </w:r>
          </w:p>
          <w:p w14:paraId="1369CECE" w14:textId="77777777" w:rsidR="007F06E2" w:rsidRPr="0079132D" w:rsidRDefault="007F06E2" w:rsidP="007F06E2">
            <w:pPr>
              <w:ind w:left="720"/>
              <w:rPr>
                <w:rFonts w:cs="Arial"/>
                <w:sz w:val="20"/>
              </w:rPr>
            </w:pPr>
          </w:p>
          <w:p w14:paraId="5D2F5F8B" w14:textId="77777777" w:rsidR="007F06E2" w:rsidRDefault="007F06E2" w:rsidP="007F06E2">
            <w:pPr>
              <w:ind w:left="720"/>
              <w:rPr>
                <w:rFonts w:cs="Arial"/>
                <w:sz w:val="20"/>
              </w:rPr>
            </w:pPr>
            <w:r w:rsidRPr="0079132D">
              <w:rPr>
                <w:rFonts w:cs="Arial"/>
                <w:sz w:val="20"/>
              </w:rPr>
              <w:t>c) Designate Agency Staff with required access authorizations and technical competence to supervise the maintenance activities of Staff who do not possess the required access authorizations.</w:t>
            </w:r>
          </w:p>
          <w:p w14:paraId="7D7145DD" w14:textId="77777777" w:rsidR="007F06E2" w:rsidRPr="00235E96" w:rsidRDefault="007F06E2" w:rsidP="007F06E2">
            <w:pPr>
              <w:rPr>
                <w:rFonts w:cs="Arial"/>
                <w:sz w:val="20"/>
              </w:rPr>
            </w:pPr>
          </w:p>
        </w:tc>
      </w:tr>
      <w:tr w:rsidR="007F06E2" w:rsidRPr="00235E96" w14:paraId="128092E3" w14:textId="77777777" w:rsidTr="007F06E2">
        <w:tc>
          <w:tcPr>
            <w:tcW w:w="9378" w:type="dxa"/>
            <w:gridSpan w:val="4"/>
          </w:tcPr>
          <w:p w14:paraId="69A81D70" w14:textId="77777777" w:rsidR="007F06E2" w:rsidRPr="00235E96" w:rsidRDefault="007F06E2" w:rsidP="007F06E2">
            <w:pPr>
              <w:spacing w:after="60"/>
              <w:rPr>
                <w:rFonts w:cs="Arial"/>
                <w:b/>
                <w:sz w:val="20"/>
              </w:rPr>
            </w:pPr>
            <w:r w:rsidRPr="00235E96">
              <w:rPr>
                <w:rFonts w:cs="Arial"/>
                <w:b/>
                <w:sz w:val="20"/>
              </w:rPr>
              <w:t>Security Control Implementation Details:</w:t>
            </w:r>
          </w:p>
          <w:p w14:paraId="717E39E9"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472E336D" w14:textId="77777777" w:rsidTr="007F06E2">
        <w:trPr>
          <w:trHeight w:val="80"/>
        </w:trPr>
        <w:tc>
          <w:tcPr>
            <w:tcW w:w="9378" w:type="dxa"/>
            <w:gridSpan w:val="4"/>
          </w:tcPr>
          <w:p w14:paraId="698FD006" w14:textId="77777777" w:rsidR="007F06E2" w:rsidRPr="00235E96" w:rsidRDefault="007F06E2" w:rsidP="007F06E2">
            <w:pPr>
              <w:spacing w:after="60"/>
              <w:rPr>
                <w:rFonts w:cs="Arial"/>
                <w:b/>
                <w:sz w:val="20"/>
              </w:rPr>
            </w:pPr>
            <w:r w:rsidRPr="00235E96">
              <w:rPr>
                <w:rFonts w:cs="Arial"/>
                <w:b/>
                <w:sz w:val="20"/>
              </w:rPr>
              <w:t>Responsible Parties:</w:t>
            </w:r>
          </w:p>
          <w:p w14:paraId="4D2C73E9"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3D67838B" w14:textId="74350A93"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57C69F87" w14:textId="77777777" w:rsidTr="007F06E2">
        <w:tc>
          <w:tcPr>
            <w:tcW w:w="9378" w:type="dxa"/>
            <w:gridSpan w:val="4"/>
          </w:tcPr>
          <w:p w14:paraId="5277C4D2"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79132D" w:rsidRPr="004D2675" w14:paraId="65A4C745" w14:textId="77777777" w:rsidTr="0079132D">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4AA4E5" w14:textId="77777777" w:rsidR="0079132D" w:rsidRPr="0079132D" w:rsidRDefault="0079132D" w:rsidP="00356F8B">
            <w:pPr>
              <w:rPr>
                <w:rFonts w:cs="Arial"/>
                <w:bCs/>
                <w:noProof/>
                <w:sz w:val="20"/>
              </w:rPr>
            </w:pPr>
            <w:r w:rsidRPr="0079132D">
              <w:rPr>
                <w:rFonts w:cs="Arial"/>
                <w:bCs/>
                <w:noProof/>
                <w:sz w:val="20"/>
              </w:rPr>
              <w:t>&lt;Provider&gt; Response</w:t>
            </w:r>
          </w:p>
        </w:tc>
      </w:tr>
      <w:tr w:rsidR="00D56AF3" w:rsidRPr="00E52C1D" w14:paraId="242F769F" w14:textId="77777777" w:rsidTr="00D56AF3">
        <w:trPr>
          <w:gridAfter w:val="1"/>
          <w:wAfter w:w="23" w:type="dxa"/>
        </w:trPr>
        <w:tc>
          <w:tcPr>
            <w:tcW w:w="2155" w:type="dxa"/>
          </w:tcPr>
          <w:p w14:paraId="25813500" w14:textId="77777777" w:rsidR="00D56AF3" w:rsidRPr="00E52C1D" w:rsidRDefault="00D56AF3" w:rsidP="00356F8B">
            <w:pPr>
              <w:rPr>
                <w:rFonts w:cs="Arial"/>
                <w:sz w:val="20"/>
              </w:rPr>
            </w:pPr>
          </w:p>
        </w:tc>
        <w:tc>
          <w:tcPr>
            <w:tcW w:w="7200" w:type="dxa"/>
            <w:gridSpan w:val="2"/>
          </w:tcPr>
          <w:p w14:paraId="383A006F" w14:textId="62C36FF1" w:rsidR="00D56AF3" w:rsidRPr="00D56AF3" w:rsidRDefault="00D56AF3" w:rsidP="00356F8B">
            <w:pPr>
              <w:rPr>
                <w:rFonts w:cs="Arial"/>
                <w:i/>
                <w:sz w:val="20"/>
              </w:rPr>
            </w:pPr>
            <w:r w:rsidRPr="00D56AF3">
              <w:rPr>
                <w:i/>
                <w:color w:val="808080" w:themeColor="background1" w:themeShade="80"/>
                <w:sz w:val="20"/>
              </w:rPr>
              <w:t xml:space="preserve">This control applies to individuals performing hardware or software maintenance on organizational information systems, while PE-2 addresses physical access for individuals whose maintenance duties place them within the physical protection perimeter of the systems (e.g., custodial staff, physical plant maintenance personnel). Technical competence of supervising individuals relates to the maintenance performed on the information systems while having required access authorizations refers to maintenance on and near the systems. Individuals not previously identified as authorized maintenance personnel, such as information technology manufacturers, vendors, systems </w:t>
            </w:r>
            <w:r w:rsidRPr="00D56AF3">
              <w:rPr>
                <w:i/>
                <w:color w:val="808080" w:themeColor="background1" w:themeShade="80"/>
                <w:sz w:val="20"/>
              </w:rPr>
              <w:lastRenderedPageBreak/>
              <w:t>integrators, and consultants, may require privileged access to organizational information systems, for example, when required to conduct maintenance activities with little or no notice. Based on organizational assessments of risk, organizations may issue temporary credentials to these individuals. Temporary credentials may be for one-time use or for very limited time periods. Related controls: AC-2, IA-8, MP-2, PE-2, PE-3, PE-4, RA-3.</w:t>
            </w:r>
          </w:p>
        </w:tc>
      </w:tr>
      <w:tr w:rsidR="0079132D" w:rsidRPr="00E52C1D" w14:paraId="62CFE6B0" w14:textId="77777777" w:rsidTr="00356F8B">
        <w:tc>
          <w:tcPr>
            <w:tcW w:w="2155" w:type="dxa"/>
          </w:tcPr>
          <w:p w14:paraId="7D7D9959" w14:textId="77777777" w:rsidR="0079132D" w:rsidRPr="00E52C1D" w:rsidRDefault="0079132D" w:rsidP="00356F8B">
            <w:pPr>
              <w:rPr>
                <w:rFonts w:cs="Arial"/>
                <w:sz w:val="20"/>
              </w:rPr>
            </w:pPr>
          </w:p>
        </w:tc>
        <w:tc>
          <w:tcPr>
            <w:tcW w:w="630" w:type="dxa"/>
          </w:tcPr>
          <w:p w14:paraId="5670F221" w14:textId="77777777" w:rsidR="0079132D" w:rsidRPr="00E52C1D" w:rsidRDefault="0079132D" w:rsidP="00356F8B">
            <w:pPr>
              <w:rPr>
                <w:rFonts w:cs="Arial"/>
                <w:sz w:val="20"/>
              </w:rPr>
            </w:pPr>
            <w:r>
              <w:rPr>
                <w:rFonts w:cs="Arial"/>
                <w:sz w:val="20"/>
              </w:rPr>
              <w:t>a.</w:t>
            </w:r>
          </w:p>
        </w:tc>
        <w:tc>
          <w:tcPr>
            <w:tcW w:w="6593" w:type="dxa"/>
            <w:gridSpan w:val="2"/>
          </w:tcPr>
          <w:p w14:paraId="4605AD23" w14:textId="77777777" w:rsidR="0079132D" w:rsidRPr="00E52C1D" w:rsidRDefault="0079132D" w:rsidP="00356F8B">
            <w:pPr>
              <w:rPr>
                <w:rFonts w:cs="Arial"/>
                <w:sz w:val="20"/>
              </w:rPr>
            </w:pPr>
          </w:p>
        </w:tc>
      </w:tr>
      <w:tr w:rsidR="0079132D" w14:paraId="7DEEA932" w14:textId="77777777" w:rsidTr="00356F8B">
        <w:tc>
          <w:tcPr>
            <w:tcW w:w="2155" w:type="dxa"/>
          </w:tcPr>
          <w:p w14:paraId="5CD1D902" w14:textId="77777777" w:rsidR="0079132D" w:rsidRDefault="0079132D" w:rsidP="00356F8B">
            <w:pPr>
              <w:rPr>
                <w:rFonts w:cs="Arial"/>
                <w:sz w:val="20"/>
                <w:highlight w:val="red"/>
              </w:rPr>
            </w:pPr>
          </w:p>
        </w:tc>
        <w:tc>
          <w:tcPr>
            <w:tcW w:w="630" w:type="dxa"/>
          </w:tcPr>
          <w:p w14:paraId="797F1137" w14:textId="77777777" w:rsidR="0079132D" w:rsidRDefault="0079132D" w:rsidP="00356F8B">
            <w:pPr>
              <w:rPr>
                <w:rFonts w:cs="Arial"/>
                <w:sz w:val="20"/>
              </w:rPr>
            </w:pPr>
            <w:r>
              <w:rPr>
                <w:rFonts w:cs="Arial"/>
                <w:sz w:val="20"/>
              </w:rPr>
              <w:t>b.</w:t>
            </w:r>
          </w:p>
        </w:tc>
        <w:tc>
          <w:tcPr>
            <w:tcW w:w="6593" w:type="dxa"/>
            <w:gridSpan w:val="2"/>
          </w:tcPr>
          <w:p w14:paraId="1AC475FA" w14:textId="77777777" w:rsidR="0079132D" w:rsidRDefault="0079132D" w:rsidP="00356F8B">
            <w:pPr>
              <w:rPr>
                <w:rFonts w:cs="Arial"/>
                <w:sz w:val="20"/>
              </w:rPr>
            </w:pPr>
          </w:p>
        </w:tc>
      </w:tr>
      <w:tr w:rsidR="0079132D" w14:paraId="498F0132" w14:textId="77777777" w:rsidTr="00356F8B">
        <w:tc>
          <w:tcPr>
            <w:tcW w:w="2155" w:type="dxa"/>
          </w:tcPr>
          <w:p w14:paraId="47DDD7E7" w14:textId="77777777" w:rsidR="0079132D" w:rsidRDefault="0079132D" w:rsidP="00356F8B">
            <w:pPr>
              <w:rPr>
                <w:rFonts w:cs="Arial"/>
                <w:sz w:val="20"/>
                <w:highlight w:val="red"/>
              </w:rPr>
            </w:pPr>
          </w:p>
        </w:tc>
        <w:tc>
          <w:tcPr>
            <w:tcW w:w="630" w:type="dxa"/>
          </w:tcPr>
          <w:p w14:paraId="24B092C2" w14:textId="77777777" w:rsidR="0079132D" w:rsidRDefault="0079132D" w:rsidP="00356F8B">
            <w:pPr>
              <w:rPr>
                <w:rFonts w:cs="Arial"/>
                <w:sz w:val="20"/>
              </w:rPr>
            </w:pPr>
            <w:r>
              <w:rPr>
                <w:rFonts w:cs="Arial"/>
                <w:sz w:val="20"/>
              </w:rPr>
              <w:t>c.</w:t>
            </w:r>
          </w:p>
        </w:tc>
        <w:tc>
          <w:tcPr>
            <w:tcW w:w="6593" w:type="dxa"/>
            <w:gridSpan w:val="2"/>
          </w:tcPr>
          <w:p w14:paraId="24FAEE26" w14:textId="77777777" w:rsidR="0079132D" w:rsidRDefault="0079132D" w:rsidP="00356F8B">
            <w:pPr>
              <w:rPr>
                <w:rFonts w:cs="Arial"/>
                <w:sz w:val="20"/>
              </w:rPr>
            </w:pPr>
          </w:p>
        </w:tc>
      </w:tr>
      <w:tr w:rsidR="0079132D" w:rsidRPr="001909F6" w14:paraId="13F013D7" w14:textId="77777777" w:rsidTr="00356F8B">
        <w:tc>
          <w:tcPr>
            <w:tcW w:w="9378" w:type="dxa"/>
            <w:gridSpan w:val="4"/>
            <w:shd w:val="clear" w:color="auto" w:fill="F2F2F2" w:themeFill="background1" w:themeFillShade="F2"/>
          </w:tcPr>
          <w:p w14:paraId="3345B2FB" w14:textId="77777777" w:rsidR="0079132D" w:rsidRPr="001909F6" w:rsidRDefault="0079132D"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9132D" w:rsidRPr="00E52C1D" w14:paraId="29D77D86" w14:textId="77777777" w:rsidTr="00356F8B">
        <w:tc>
          <w:tcPr>
            <w:tcW w:w="2155" w:type="dxa"/>
          </w:tcPr>
          <w:p w14:paraId="7C35CB9C" w14:textId="77777777" w:rsidR="0079132D" w:rsidRPr="00E52C1D" w:rsidRDefault="0079132D" w:rsidP="00356F8B">
            <w:pPr>
              <w:rPr>
                <w:rFonts w:cs="Arial"/>
                <w:sz w:val="20"/>
              </w:rPr>
            </w:pPr>
          </w:p>
        </w:tc>
        <w:tc>
          <w:tcPr>
            <w:tcW w:w="630" w:type="dxa"/>
          </w:tcPr>
          <w:p w14:paraId="36D11BD4" w14:textId="77777777" w:rsidR="0079132D" w:rsidRPr="00E52C1D" w:rsidRDefault="0079132D" w:rsidP="00356F8B">
            <w:pPr>
              <w:rPr>
                <w:rFonts w:cs="Arial"/>
                <w:sz w:val="20"/>
              </w:rPr>
            </w:pPr>
            <w:r>
              <w:rPr>
                <w:rFonts w:cs="Arial"/>
                <w:sz w:val="20"/>
              </w:rPr>
              <w:t>a.</w:t>
            </w:r>
          </w:p>
        </w:tc>
        <w:tc>
          <w:tcPr>
            <w:tcW w:w="6593" w:type="dxa"/>
            <w:gridSpan w:val="2"/>
          </w:tcPr>
          <w:p w14:paraId="0F256D1C" w14:textId="77777777" w:rsidR="0079132D" w:rsidRPr="00E52C1D" w:rsidRDefault="0079132D" w:rsidP="00356F8B">
            <w:pPr>
              <w:rPr>
                <w:rFonts w:cs="Arial"/>
                <w:sz w:val="20"/>
              </w:rPr>
            </w:pPr>
          </w:p>
        </w:tc>
      </w:tr>
      <w:tr w:rsidR="0079132D" w14:paraId="518ADFB0" w14:textId="77777777" w:rsidTr="00356F8B">
        <w:tc>
          <w:tcPr>
            <w:tcW w:w="2155" w:type="dxa"/>
          </w:tcPr>
          <w:p w14:paraId="4AF759EB" w14:textId="77777777" w:rsidR="0079132D" w:rsidRDefault="0079132D" w:rsidP="00356F8B">
            <w:pPr>
              <w:rPr>
                <w:rFonts w:cs="Arial"/>
                <w:sz w:val="20"/>
                <w:highlight w:val="red"/>
              </w:rPr>
            </w:pPr>
          </w:p>
        </w:tc>
        <w:tc>
          <w:tcPr>
            <w:tcW w:w="630" w:type="dxa"/>
          </w:tcPr>
          <w:p w14:paraId="0E4156DA" w14:textId="77777777" w:rsidR="0079132D" w:rsidRDefault="0079132D" w:rsidP="00356F8B">
            <w:pPr>
              <w:rPr>
                <w:rFonts w:cs="Arial"/>
                <w:sz w:val="20"/>
              </w:rPr>
            </w:pPr>
            <w:r>
              <w:rPr>
                <w:rFonts w:cs="Arial"/>
                <w:sz w:val="20"/>
              </w:rPr>
              <w:t>b.</w:t>
            </w:r>
          </w:p>
        </w:tc>
        <w:tc>
          <w:tcPr>
            <w:tcW w:w="6593" w:type="dxa"/>
            <w:gridSpan w:val="2"/>
          </w:tcPr>
          <w:p w14:paraId="7BADB1CC" w14:textId="77777777" w:rsidR="0079132D" w:rsidRDefault="0079132D" w:rsidP="00356F8B">
            <w:pPr>
              <w:rPr>
                <w:rFonts w:cs="Arial"/>
                <w:sz w:val="20"/>
              </w:rPr>
            </w:pPr>
          </w:p>
        </w:tc>
      </w:tr>
      <w:tr w:rsidR="0079132D" w14:paraId="45B203DB" w14:textId="77777777" w:rsidTr="00356F8B">
        <w:tc>
          <w:tcPr>
            <w:tcW w:w="2155" w:type="dxa"/>
          </w:tcPr>
          <w:p w14:paraId="57B43116" w14:textId="77777777" w:rsidR="0079132D" w:rsidRDefault="0079132D" w:rsidP="00356F8B">
            <w:pPr>
              <w:rPr>
                <w:rFonts w:cs="Arial"/>
                <w:sz w:val="20"/>
                <w:highlight w:val="red"/>
              </w:rPr>
            </w:pPr>
          </w:p>
        </w:tc>
        <w:tc>
          <w:tcPr>
            <w:tcW w:w="630" w:type="dxa"/>
          </w:tcPr>
          <w:p w14:paraId="36CC0424" w14:textId="77777777" w:rsidR="0079132D" w:rsidRDefault="0079132D" w:rsidP="00356F8B">
            <w:pPr>
              <w:rPr>
                <w:rFonts w:cs="Arial"/>
                <w:sz w:val="20"/>
              </w:rPr>
            </w:pPr>
            <w:r>
              <w:rPr>
                <w:rFonts w:cs="Arial"/>
                <w:sz w:val="20"/>
              </w:rPr>
              <w:t>c.</w:t>
            </w:r>
          </w:p>
        </w:tc>
        <w:tc>
          <w:tcPr>
            <w:tcW w:w="6593" w:type="dxa"/>
            <w:gridSpan w:val="2"/>
          </w:tcPr>
          <w:p w14:paraId="4BC7A92D" w14:textId="77777777" w:rsidR="0079132D" w:rsidRDefault="0079132D" w:rsidP="00356F8B">
            <w:pPr>
              <w:rPr>
                <w:rFonts w:cs="Arial"/>
                <w:sz w:val="20"/>
              </w:rPr>
            </w:pPr>
          </w:p>
        </w:tc>
      </w:tr>
    </w:tbl>
    <w:p w14:paraId="756AF6BF" w14:textId="77777777" w:rsidR="007F06E2" w:rsidRPr="007F06E2" w:rsidRDefault="007F06E2" w:rsidP="007F06E2"/>
    <w:p w14:paraId="47AE2E96" w14:textId="77777777" w:rsidR="00017CFC" w:rsidRPr="00B6190F" w:rsidRDefault="00017CFC" w:rsidP="00017CFC">
      <w:pPr>
        <w:pStyle w:val="Heading3"/>
        <w:pBdr>
          <w:bottom w:val="single" w:sz="12" w:space="1" w:color="auto"/>
        </w:pBdr>
        <w:rPr>
          <w:rFonts w:cs="Arial"/>
          <w:sz w:val="20"/>
        </w:rPr>
      </w:pPr>
      <w:bookmarkStart w:id="68" w:name="_Toc480282866"/>
      <w:r w:rsidRPr="00B6190F">
        <w:rPr>
          <w:rFonts w:cs="Arial"/>
          <w:sz w:val="20"/>
        </w:rPr>
        <w:t xml:space="preserve">Media Protection </w:t>
      </w:r>
      <w:r w:rsidR="00DF28D1" w:rsidRPr="00B6190F">
        <w:rPr>
          <w:rFonts w:cs="Arial"/>
          <w:sz w:val="20"/>
        </w:rPr>
        <w:t xml:space="preserve">Policy Family </w:t>
      </w:r>
      <w:r w:rsidRPr="00B6190F">
        <w:rPr>
          <w:rFonts w:cs="Arial"/>
          <w:sz w:val="20"/>
        </w:rPr>
        <w:t>(MP)</w:t>
      </w:r>
      <w:bookmarkEnd w:id="68"/>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943160" w:rsidRPr="00B6190F" w14:paraId="699A73F8" w14:textId="77777777" w:rsidTr="009A2C6A">
        <w:tc>
          <w:tcPr>
            <w:tcW w:w="9378" w:type="dxa"/>
            <w:gridSpan w:val="2"/>
            <w:shd w:val="pct20" w:color="auto" w:fill="auto"/>
          </w:tcPr>
          <w:p w14:paraId="003E1AE5" w14:textId="77777777" w:rsidR="00943160" w:rsidRPr="00B6190F" w:rsidRDefault="0021542C" w:rsidP="007F7230">
            <w:pPr>
              <w:tabs>
                <w:tab w:val="left" w:pos="1080"/>
              </w:tabs>
              <w:spacing w:after="60"/>
              <w:rPr>
                <w:rFonts w:cs="Arial"/>
                <w:b/>
                <w:bCs/>
                <w:iCs/>
                <w:sz w:val="20"/>
              </w:rPr>
            </w:pPr>
            <w:r w:rsidRPr="00B6190F">
              <w:rPr>
                <w:rFonts w:cs="Arial"/>
                <w:b/>
                <w:bCs/>
                <w:iCs/>
                <w:sz w:val="20"/>
              </w:rPr>
              <w:t>(</w:t>
            </w:r>
            <w:r w:rsidR="00943160" w:rsidRPr="00B6190F">
              <w:rPr>
                <w:rFonts w:cs="Arial"/>
                <w:b/>
                <w:bCs/>
                <w:iCs/>
                <w:sz w:val="20"/>
              </w:rPr>
              <w:t>MP-</w:t>
            </w:r>
            <w:r w:rsidR="007F7230" w:rsidRPr="00B6190F">
              <w:rPr>
                <w:rFonts w:cs="Arial"/>
                <w:b/>
                <w:bCs/>
                <w:iCs/>
                <w:sz w:val="20"/>
              </w:rPr>
              <w:t>1</w:t>
            </w:r>
            <w:r w:rsidRPr="00B6190F">
              <w:rPr>
                <w:rFonts w:cs="Arial"/>
                <w:b/>
                <w:bCs/>
                <w:iCs/>
                <w:sz w:val="20"/>
              </w:rPr>
              <w:t xml:space="preserve">) </w:t>
            </w:r>
            <w:r w:rsidR="00943160" w:rsidRPr="00B6190F">
              <w:rPr>
                <w:rFonts w:cs="Arial"/>
                <w:b/>
                <w:sz w:val="20"/>
              </w:rPr>
              <w:t xml:space="preserve">Media </w:t>
            </w:r>
            <w:r w:rsidR="007F7230" w:rsidRPr="00B6190F">
              <w:rPr>
                <w:rFonts w:cs="Arial"/>
                <w:b/>
                <w:sz w:val="20"/>
              </w:rPr>
              <w:t>Protection Procedures</w:t>
            </w:r>
          </w:p>
        </w:tc>
      </w:tr>
      <w:tr w:rsidR="00943160" w:rsidRPr="00B6190F" w14:paraId="3D856F7D" w14:textId="77777777" w:rsidTr="009A2C6A">
        <w:trPr>
          <w:trHeight w:val="215"/>
        </w:trPr>
        <w:tc>
          <w:tcPr>
            <w:tcW w:w="9378" w:type="dxa"/>
            <w:gridSpan w:val="2"/>
            <w:shd w:val="clear" w:color="auto" w:fill="auto"/>
          </w:tcPr>
          <w:p w14:paraId="655FD473" w14:textId="77777777" w:rsidR="00943160" w:rsidRPr="00B6190F" w:rsidRDefault="00F34F3E" w:rsidP="00943160">
            <w:pPr>
              <w:rPr>
                <w:rFonts w:cs="Arial"/>
                <w:sz w:val="20"/>
              </w:rPr>
            </w:pPr>
            <w:r w:rsidRPr="00B6190F">
              <w:rPr>
                <w:rFonts w:cs="Arial"/>
                <w:sz w:val="20"/>
              </w:rPr>
              <w:t>The purpose of the policy is to establish the procedure requirements for the effective implementation of the media protection policy family.</w:t>
            </w:r>
          </w:p>
          <w:p w14:paraId="28662276" w14:textId="77777777" w:rsidR="00F34F3E" w:rsidRPr="00B6190F" w:rsidRDefault="00F34F3E" w:rsidP="00943160">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F34F3E" w:rsidRPr="00B6190F" w14:paraId="763F1F06" w14:textId="77777777" w:rsidTr="000B7650">
              <w:tc>
                <w:tcPr>
                  <w:tcW w:w="8797" w:type="dxa"/>
                  <w:gridSpan w:val="3"/>
                  <w:shd w:val="clear" w:color="auto" w:fill="4F81BD"/>
                </w:tcPr>
                <w:p w14:paraId="7144C4CF" w14:textId="77777777" w:rsidR="00F34F3E" w:rsidRPr="00B6190F" w:rsidRDefault="00F34F3E" w:rsidP="00F34F3E">
                  <w:pPr>
                    <w:rPr>
                      <w:b/>
                      <w:bCs/>
                      <w:color w:val="FFFFFF"/>
                      <w:sz w:val="20"/>
                    </w:rPr>
                  </w:pPr>
                  <w:r w:rsidRPr="00B6190F">
                    <w:rPr>
                      <w:b/>
                      <w:bCs/>
                      <w:color w:val="FFFFFF"/>
                      <w:sz w:val="20"/>
                    </w:rPr>
                    <w:t>Applicability of Controls</w:t>
                  </w:r>
                </w:p>
              </w:tc>
            </w:tr>
            <w:tr w:rsidR="00F34F3E" w:rsidRPr="00B6190F" w14:paraId="76D814DD" w14:textId="77777777" w:rsidTr="000B7650">
              <w:tc>
                <w:tcPr>
                  <w:tcW w:w="3084" w:type="dxa"/>
                  <w:shd w:val="clear" w:color="auto" w:fill="4F81BD"/>
                </w:tcPr>
                <w:p w14:paraId="6E9623AF" w14:textId="77777777" w:rsidR="00F34F3E" w:rsidRPr="00B6190F" w:rsidRDefault="00F34F3E" w:rsidP="00F34F3E">
                  <w:pPr>
                    <w:rPr>
                      <w:b/>
                      <w:bCs/>
                      <w:color w:val="FFFFFF"/>
                      <w:sz w:val="20"/>
                    </w:rPr>
                  </w:pPr>
                  <w:r w:rsidRPr="00B6190F">
                    <w:rPr>
                      <w:b/>
                      <w:bCs/>
                      <w:color w:val="FFFFFF"/>
                      <w:sz w:val="20"/>
                    </w:rPr>
                    <w:t>Public</w:t>
                  </w:r>
                </w:p>
              </w:tc>
              <w:tc>
                <w:tcPr>
                  <w:tcW w:w="3192" w:type="dxa"/>
                  <w:shd w:val="clear" w:color="auto" w:fill="4F81BD"/>
                </w:tcPr>
                <w:p w14:paraId="10E3F02E" w14:textId="77777777" w:rsidR="00F34F3E" w:rsidRPr="00B6190F" w:rsidRDefault="00F34F3E" w:rsidP="00F34F3E">
                  <w:pPr>
                    <w:rPr>
                      <w:b/>
                      <w:bCs/>
                      <w:color w:val="FFFFFF"/>
                      <w:sz w:val="20"/>
                    </w:rPr>
                  </w:pPr>
                  <w:r w:rsidRPr="00B6190F">
                    <w:rPr>
                      <w:b/>
                      <w:bCs/>
                      <w:color w:val="FFFFFF"/>
                      <w:sz w:val="20"/>
                    </w:rPr>
                    <w:t>Confidential</w:t>
                  </w:r>
                </w:p>
              </w:tc>
              <w:tc>
                <w:tcPr>
                  <w:tcW w:w="2521" w:type="dxa"/>
                  <w:shd w:val="clear" w:color="auto" w:fill="4F81BD"/>
                </w:tcPr>
                <w:p w14:paraId="1381D514" w14:textId="77777777" w:rsidR="00F34F3E" w:rsidRPr="00B6190F" w:rsidRDefault="00F34F3E" w:rsidP="00F34F3E">
                  <w:pPr>
                    <w:rPr>
                      <w:b/>
                      <w:bCs/>
                      <w:color w:val="FFFFFF"/>
                      <w:sz w:val="20"/>
                    </w:rPr>
                  </w:pPr>
                  <w:r w:rsidRPr="00B6190F">
                    <w:rPr>
                      <w:b/>
                      <w:bCs/>
                      <w:color w:val="FFFFFF"/>
                      <w:sz w:val="20"/>
                    </w:rPr>
                    <w:t>FTI</w:t>
                  </w:r>
                </w:p>
              </w:tc>
            </w:tr>
            <w:tr w:rsidR="00F34F3E" w:rsidRPr="00B6190F" w14:paraId="0F20E73E" w14:textId="77777777" w:rsidTr="00F34F3E">
              <w:tc>
                <w:tcPr>
                  <w:tcW w:w="3084" w:type="dxa"/>
                </w:tcPr>
                <w:p w14:paraId="5AA54FC1" w14:textId="77777777" w:rsidR="00F34F3E" w:rsidRPr="00B6190F" w:rsidRDefault="00F34F3E" w:rsidP="00F34F3E">
                  <w:pPr>
                    <w:rPr>
                      <w:bCs/>
                      <w:sz w:val="20"/>
                    </w:rPr>
                  </w:pPr>
                  <w:r w:rsidRPr="00B6190F">
                    <w:rPr>
                      <w:bCs/>
                      <w:sz w:val="20"/>
                    </w:rPr>
                    <w:t>MP-</w:t>
                  </w:r>
                  <w:r w:rsidR="007F7230" w:rsidRPr="00B6190F">
                    <w:rPr>
                      <w:bCs/>
                      <w:sz w:val="20"/>
                    </w:rPr>
                    <w:t>1</w:t>
                  </w:r>
                </w:p>
              </w:tc>
              <w:tc>
                <w:tcPr>
                  <w:tcW w:w="3192" w:type="dxa"/>
                </w:tcPr>
                <w:p w14:paraId="12F1877E" w14:textId="77777777" w:rsidR="00F34F3E" w:rsidRPr="00B6190F" w:rsidRDefault="007F7230" w:rsidP="00F34F3E">
                  <w:pPr>
                    <w:rPr>
                      <w:sz w:val="20"/>
                    </w:rPr>
                  </w:pPr>
                  <w:r w:rsidRPr="00B6190F">
                    <w:rPr>
                      <w:sz w:val="20"/>
                    </w:rPr>
                    <w:t>MP-1</w:t>
                  </w:r>
                </w:p>
              </w:tc>
              <w:tc>
                <w:tcPr>
                  <w:tcW w:w="2521" w:type="dxa"/>
                </w:tcPr>
                <w:p w14:paraId="56E7A139" w14:textId="77777777" w:rsidR="00F34F3E" w:rsidRPr="00B6190F" w:rsidRDefault="007F7230" w:rsidP="00F34F3E">
                  <w:pPr>
                    <w:rPr>
                      <w:sz w:val="20"/>
                    </w:rPr>
                  </w:pPr>
                  <w:r w:rsidRPr="00B6190F">
                    <w:rPr>
                      <w:sz w:val="20"/>
                    </w:rPr>
                    <w:t>MP-1</w:t>
                  </w:r>
                </w:p>
              </w:tc>
            </w:tr>
          </w:tbl>
          <w:p w14:paraId="4D922925" w14:textId="77777777" w:rsidR="003C4DCF" w:rsidRPr="00B6190F" w:rsidRDefault="003C4DCF" w:rsidP="00A77EBB">
            <w:pPr>
              <w:pStyle w:val="ListParagraph"/>
              <w:ind w:left="0"/>
              <w:rPr>
                <w:rFonts w:ascii="Arial" w:hAnsi="Arial" w:cs="Arial"/>
                <w:sz w:val="20"/>
                <w:szCs w:val="20"/>
              </w:rPr>
            </w:pPr>
          </w:p>
          <w:p w14:paraId="7C53FFB3" w14:textId="77777777" w:rsidR="007F7230" w:rsidRPr="00B6190F" w:rsidRDefault="007F7230" w:rsidP="00A77EBB">
            <w:pPr>
              <w:pStyle w:val="ListParagraph"/>
              <w:ind w:left="0"/>
              <w:rPr>
                <w:rFonts w:ascii="Arial" w:hAnsi="Arial" w:cs="Arial"/>
                <w:sz w:val="20"/>
                <w:szCs w:val="20"/>
              </w:rPr>
            </w:pPr>
            <w:r w:rsidRPr="00B6190F">
              <w:rPr>
                <w:rFonts w:ascii="Arial" w:hAnsi="Arial" w:cs="Arial"/>
                <w:sz w:val="20"/>
                <w:szCs w:val="20"/>
              </w:rPr>
              <w:t>It is the policy of the Agency that procedures to facilitate the implementation of the Media protection procedures must be documented, disseminated and reviewed at least annually.</w:t>
            </w:r>
          </w:p>
        </w:tc>
      </w:tr>
      <w:tr w:rsidR="00943160" w:rsidRPr="00B6190F" w14:paraId="4A39DA65" w14:textId="77777777" w:rsidTr="009A2C6A">
        <w:tc>
          <w:tcPr>
            <w:tcW w:w="9378" w:type="dxa"/>
            <w:gridSpan w:val="2"/>
          </w:tcPr>
          <w:p w14:paraId="4312D2D2" w14:textId="77777777" w:rsidR="00943160" w:rsidRPr="00B6190F" w:rsidRDefault="00943160" w:rsidP="009A2C6A">
            <w:pPr>
              <w:spacing w:after="60"/>
              <w:rPr>
                <w:rFonts w:cs="Arial"/>
                <w:b/>
                <w:sz w:val="20"/>
              </w:rPr>
            </w:pPr>
            <w:r w:rsidRPr="00B6190F">
              <w:rPr>
                <w:rFonts w:cs="Arial"/>
                <w:b/>
                <w:sz w:val="20"/>
              </w:rPr>
              <w:t>Security Control Implementation Details:</w:t>
            </w:r>
          </w:p>
          <w:p w14:paraId="442E95E9" w14:textId="77777777" w:rsidR="00943160" w:rsidRPr="00B6190F" w:rsidRDefault="00113A29" w:rsidP="0021542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N/A</w:t>
            </w:r>
          </w:p>
        </w:tc>
      </w:tr>
      <w:tr w:rsidR="00943160" w:rsidRPr="00B6190F" w14:paraId="3D710A52" w14:textId="77777777" w:rsidTr="009A2C6A">
        <w:trPr>
          <w:trHeight w:val="80"/>
        </w:trPr>
        <w:tc>
          <w:tcPr>
            <w:tcW w:w="9378" w:type="dxa"/>
            <w:gridSpan w:val="2"/>
          </w:tcPr>
          <w:p w14:paraId="287C2ADC" w14:textId="77777777" w:rsidR="00943160" w:rsidRPr="00B6190F" w:rsidRDefault="00943160" w:rsidP="009A2C6A">
            <w:pPr>
              <w:spacing w:after="60"/>
              <w:rPr>
                <w:rFonts w:cs="Arial"/>
                <w:b/>
                <w:sz w:val="20"/>
              </w:rPr>
            </w:pPr>
            <w:r w:rsidRPr="00B6190F">
              <w:rPr>
                <w:rFonts w:cs="Arial"/>
                <w:b/>
                <w:sz w:val="20"/>
              </w:rPr>
              <w:t>Responsible Parties:</w:t>
            </w:r>
          </w:p>
          <w:p w14:paraId="3E850F6A" w14:textId="77777777" w:rsidR="00943160"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NC Department of Revenue</w:t>
            </w:r>
          </w:p>
          <w:p w14:paraId="11AD3904" w14:textId="4EC15204" w:rsidR="00943160" w:rsidRPr="00B6190F" w:rsidRDefault="00A3254F"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943160" w:rsidRPr="00B6190F">
              <w:rPr>
                <w:rFonts w:cs="Arial"/>
                <w:sz w:val="20"/>
              </w:rPr>
              <w:t xml:space="preserve"> </w:t>
            </w:r>
            <w:r w:rsidR="00385D49">
              <w:rPr>
                <w:rFonts w:cs="Arial"/>
                <w:sz w:val="20"/>
              </w:rPr>
              <w:t>&lt;PROVIDER&gt;</w:t>
            </w:r>
          </w:p>
        </w:tc>
      </w:tr>
      <w:tr w:rsidR="00943160" w:rsidRPr="00B6190F" w14:paraId="575C1A7F" w14:textId="77777777" w:rsidTr="009A2C6A">
        <w:tc>
          <w:tcPr>
            <w:tcW w:w="9378" w:type="dxa"/>
            <w:gridSpan w:val="2"/>
          </w:tcPr>
          <w:p w14:paraId="34A5CAA6" w14:textId="77777777" w:rsidR="00943160" w:rsidRPr="00B6190F" w:rsidRDefault="00943160" w:rsidP="009A2C6A">
            <w:pPr>
              <w:rPr>
                <w:rFonts w:cs="Arial"/>
                <w:bCs/>
                <w:i/>
                <w:sz w:val="20"/>
              </w:rPr>
            </w:pPr>
            <w:r w:rsidRPr="00B6190F">
              <w:rPr>
                <w:rFonts w:cs="Arial"/>
                <w:b/>
                <w:bCs/>
                <w:sz w:val="20"/>
              </w:rPr>
              <w:t>Control implementation</w:t>
            </w:r>
            <w:r w:rsidRPr="00B6190F">
              <w:rPr>
                <w:rFonts w:cs="Arial"/>
                <w:bCs/>
                <w:i/>
                <w:sz w:val="20"/>
              </w:rPr>
              <w:t>:</w:t>
            </w:r>
          </w:p>
        </w:tc>
      </w:tr>
      <w:tr w:rsidR="00356F8B" w:rsidRPr="001909F6" w14:paraId="40DC96ED" w14:textId="77777777" w:rsidTr="00356F8B">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B139F" w14:textId="77777777" w:rsidR="00356F8B" w:rsidRPr="00356F8B" w:rsidRDefault="00356F8B" w:rsidP="00356F8B">
            <w:pPr>
              <w:rPr>
                <w:rFonts w:cs="Arial"/>
                <w:bCs/>
                <w:sz w:val="20"/>
              </w:rPr>
            </w:pPr>
            <w:r w:rsidRPr="00356F8B">
              <w:rPr>
                <w:rFonts w:cs="Arial"/>
                <w:bCs/>
                <w:sz w:val="20"/>
              </w:rPr>
              <w:t>&lt;Provider&gt; Response</w:t>
            </w:r>
          </w:p>
        </w:tc>
      </w:tr>
      <w:tr w:rsidR="00356F8B" w:rsidRPr="00E52C1D" w14:paraId="6FD5722A" w14:textId="77777777" w:rsidTr="00356F8B">
        <w:tc>
          <w:tcPr>
            <w:tcW w:w="1705" w:type="dxa"/>
          </w:tcPr>
          <w:p w14:paraId="6996D112" w14:textId="77777777" w:rsidR="00356F8B" w:rsidRPr="00E52C1D" w:rsidRDefault="00356F8B" w:rsidP="00356F8B">
            <w:pPr>
              <w:rPr>
                <w:rFonts w:cs="Arial"/>
                <w:sz w:val="20"/>
              </w:rPr>
            </w:pPr>
          </w:p>
        </w:tc>
        <w:tc>
          <w:tcPr>
            <w:tcW w:w="7673" w:type="dxa"/>
          </w:tcPr>
          <w:p w14:paraId="59DF8A9C" w14:textId="35096936" w:rsidR="00356F8B" w:rsidRPr="003A15B3" w:rsidRDefault="003A15B3" w:rsidP="00356F8B">
            <w:pPr>
              <w:rPr>
                <w:rFonts w:cs="Arial"/>
                <w:i/>
                <w:sz w:val="20"/>
              </w:rPr>
            </w:pPr>
            <w:r w:rsidRPr="003A15B3">
              <w:rPr>
                <w:i/>
                <w:color w:val="808080" w:themeColor="background1" w:themeShade="80"/>
                <w:sz w:val="20"/>
              </w:rPr>
              <w:t>This control addresses the establishment of policy and procedures for the effective implementation of selected security controls and control enhancements in the MP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Related control: PM-9.</w:t>
            </w:r>
          </w:p>
        </w:tc>
      </w:tr>
      <w:tr w:rsidR="00356F8B" w:rsidRPr="001909F6" w14:paraId="3BE17135" w14:textId="77777777" w:rsidTr="00356F8B">
        <w:tc>
          <w:tcPr>
            <w:tcW w:w="9378" w:type="dxa"/>
            <w:gridSpan w:val="2"/>
            <w:shd w:val="clear" w:color="auto" w:fill="F2F2F2" w:themeFill="background1" w:themeFillShade="F2"/>
          </w:tcPr>
          <w:p w14:paraId="6A8999E2" w14:textId="77777777" w:rsidR="00356F8B" w:rsidRPr="001909F6" w:rsidRDefault="00356F8B"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356F8B" w14:paraId="789AA671" w14:textId="77777777" w:rsidTr="00356F8B">
        <w:tc>
          <w:tcPr>
            <w:tcW w:w="1705" w:type="dxa"/>
          </w:tcPr>
          <w:p w14:paraId="52C0CCA1" w14:textId="77777777" w:rsidR="00356F8B" w:rsidRDefault="00356F8B" w:rsidP="00356F8B">
            <w:pPr>
              <w:rPr>
                <w:rFonts w:cs="Arial"/>
                <w:sz w:val="20"/>
              </w:rPr>
            </w:pPr>
          </w:p>
        </w:tc>
        <w:tc>
          <w:tcPr>
            <w:tcW w:w="7673" w:type="dxa"/>
          </w:tcPr>
          <w:p w14:paraId="4977162D" w14:textId="77777777" w:rsidR="00356F8B" w:rsidRDefault="00356F8B" w:rsidP="00356F8B">
            <w:pPr>
              <w:rPr>
                <w:rFonts w:cs="Arial"/>
                <w:sz w:val="20"/>
              </w:rPr>
            </w:pPr>
          </w:p>
        </w:tc>
      </w:tr>
    </w:tbl>
    <w:p w14:paraId="03714BF6" w14:textId="77777777" w:rsidR="00943160" w:rsidRPr="00B6190F" w:rsidRDefault="00943160" w:rsidP="009431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7F7230" w:rsidRPr="00B6190F" w14:paraId="26E6CBDD" w14:textId="77777777" w:rsidTr="00E5208E">
        <w:tc>
          <w:tcPr>
            <w:tcW w:w="9378" w:type="dxa"/>
            <w:gridSpan w:val="4"/>
            <w:shd w:val="pct20" w:color="auto" w:fill="auto"/>
          </w:tcPr>
          <w:p w14:paraId="2C7BDD55" w14:textId="77777777" w:rsidR="007F7230" w:rsidRPr="00B6190F" w:rsidRDefault="007F7230" w:rsidP="007F7230">
            <w:pPr>
              <w:tabs>
                <w:tab w:val="left" w:pos="1080"/>
              </w:tabs>
              <w:spacing w:after="60"/>
              <w:rPr>
                <w:rFonts w:cs="Arial"/>
                <w:b/>
                <w:bCs/>
                <w:iCs/>
                <w:sz w:val="20"/>
              </w:rPr>
            </w:pPr>
            <w:r w:rsidRPr="00B6190F">
              <w:rPr>
                <w:rFonts w:cs="Arial"/>
                <w:b/>
                <w:bCs/>
                <w:iCs/>
                <w:sz w:val="20"/>
              </w:rPr>
              <w:t xml:space="preserve">(MP-2) </w:t>
            </w:r>
            <w:r w:rsidRPr="00B6190F">
              <w:rPr>
                <w:rFonts w:cs="Arial"/>
                <w:b/>
                <w:sz w:val="20"/>
              </w:rPr>
              <w:t>Media Protection</w:t>
            </w:r>
          </w:p>
        </w:tc>
      </w:tr>
      <w:tr w:rsidR="007F7230" w:rsidRPr="00B6190F" w14:paraId="1F7BD566" w14:textId="77777777" w:rsidTr="00E5208E">
        <w:trPr>
          <w:trHeight w:val="215"/>
        </w:trPr>
        <w:tc>
          <w:tcPr>
            <w:tcW w:w="9378" w:type="dxa"/>
            <w:gridSpan w:val="4"/>
            <w:shd w:val="clear" w:color="auto" w:fill="auto"/>
          </w:tcPr>
          <w:p w14:paraId="7F27A9C9" w14:textId="77777777" w:rsidR="007F7230" w:rsidRPr="00B6190F" w:rsidRDefault="007F7230" w:rsidP="00E5208E">
            <w:pPr>
              <w:rPr>
                <w:rFonts w:cs="Arial"/>
                <w:sz w:val="20"/>
              </w:rPr>
            </w:pPr>
            <w:r w:rsidRPr="00B6190F">
              <w:rPr>
                <w:rFonts w:cs="Arial"/>
                <w:sz w:val="20"/>
              </w:rPr>
              <w:lastRenderedPageBreak/>
              <w:t>The purpose of the policy is to ensure that Data is properly handled and unauthorized disclosure is prevented.</w:t>
            </w:r>
          </w:p>
          <w:p w14:paraId="2FA96F51" w14:textId="77777777" w:rsidR="007F7230" w:rsidRPr="00B6190F" w:rsidRDefault="007F7230" w:rsidP="00E5208E">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7230" w:rsidRPr="00B6190F" w14:paraId="7D550B21" w14:textId="77777777" w:rsidTr="000B7650">
              <w:tc>
                <w:tcPr>
                  <w:tcW w:w="8797" w:type="dxa"/>
                  <w:gridSpan w:val="3"/>
                  <w:shd w:val="clear" w:color="auto" w:fill="4F81BD"/>
                </w:tcPr>
                <w:p w14:paraId="12205477" w14:textId="77777777" w:rsidR="007F7230" w:rsidRPr="00B6190F" w:rsidRDefault="007F7230" w:rsidP="00E5208E">
                  <w:pPr>
                    <w:rPr>
                      <w:b/>
                      <w:bCs/>
                      <w:color w:val="FFFFFF"/>
                      <w:sz w:val="20"/>
                    </w:rPr>
                  </w:pPr>
                  <w:r w:rsidRPr="00B6190F">
                    <w:rPr>
                      <w:b/>
                      <w:bCs/>
                      <w:color w:val="FFFFFF"/>
                      <w:sz w:val="20"/>
                    </w:rPr>
                    <w:t>Applicability of Controls</w:t>
                  </w:r>
                </w:p>
              </w:tc>
            </w:tr>
            <w:tr w:rsidR="007F7230" w:rsidRPr="00B6190F" w14:paraId="7715409C" w14:textId="77777777" w:rsidTr="000B7650">
              <w:tc>
                <w:tcPr>
                  <w:tcW w:w="3084" w:type="dxa"/>
                  <w:shd w:val="clear" w:color="auto" w:fill="4F81BD"/>
                </w:tcPr>
                <w:p w14:paraId="4298F024" w14:textId="77777777" w:rsidR="007F7230" w:rsidRPr="00B6190F" w:rsidRDefault="007F7230" w:rsidP="00E5208E">
                  <w:pPr>
                    <w:rPr>
                      <w:b/>
                      <w:bCs/>
                      <w:color w:val="FFFFFF"/>
                      <w:sz w:val="20"/>
                    </w:rPr>
                  </w:pPr>
                  <w:r w:rsidRPr="00B6190F">
                    <w:rPr>
                      <w:b/>
                      <w:bCs/>
                      <w:color w:val="FFFFFF"/>
                      <w:sz w:val="20"/>
                    </w:rPr>
                    <w:t>Public</w:t>
                  </w:r>
                </w:p>
              </w:tc>
              <w:tc>
                <w:tcPr>
                  <w:tcW w:w="3192" w:type="dxa"/>
                  <w:shd w:val="clear" w:color="auto" w:fill="4F81BD"/>
                </w:tcPr>
                <w:p w14:paraId="0041785D" w14:textId="77777777" w:rsidR="007F7230" w:rsidRPr="00B6190F" w:rsidRDefault="007F7230" w:rsidP="00E5208E">
                  <w:pPr>
                    <w:rPr>
                      <w:b/>
                      <w:bCs/>
                      <w:color w:val="FFFFFF"/>
                      <w:sz w:val="20"/>
                    </w:rPr>
                  </w:pPr>
                  <w:r w:rsidRPr="00B6190F">
                    <w:rPr>
                      <w:b/>
                      <w:bCs/>
                      <w:color w:val="FFFFFF"/>
                      <w:sz w:val="20"/>
                    </w:rPr>
                    <w:t>Confidential</w:t>
                  </w:r>
                </w:p>
              </w:tc>
              <w:tc>
                <w:tcPr>
                  <w:tcW w:w="2521" w:type="dxa"/>
                  <w:shd w:val="clear" w:color="auto" w:fill="4F81BD"/>
                </w:tcPr>
                <w:p w14:paraId="6AB32EBF" w14:textId="77777777" w:rsidR="007F7230" w:rsidRPr="00B6190F" w:rsidRDefault="007F7230" w:rsidP="00E5208E">
                  <w:pPr>
                    <w:rPr>
                      <w:b/>
                      <w:bCs/>
                      <w:color w:val="FFFFFF"/>
                      <w:sz w:val="20"/>
                    </w:rPr>
                  </w:pPr>
                  <w:r w:rsidRPr="00B6190F">
                    <w:rPr>
                      <w:b/>
                      <w:bCs/>
                      <w:color w:val="FFFFFF"/>
                      <w:sz w:val="20"/>
                    </w:rPr>
                    <w:t>FTI</w:t>
                  </w:r>
                </w:p>
              </w:tc>
            </w:tr>
            <w:tr w:rsidR="007F7230" w:rsidRPr="00B6190F" w14:paraId="2A6C5B5F" w14:textId="77777777" w:rsidTr="00E5208E">
              <w:tc>
                <w:tcPr>
                  <w:tcW w:w="3084" w:type="dxa"/>
                </w:tcPr>
                <w:p w14:paraId="055C8621" w14:textId="77777777" w:rsidR="007F7230" w:rsidRPr="00B6190F" w:rsidRDefault="007F7230" w:rsidP="00E5208E">
                  <w:pPr>
                    <w:rPr>
                      <w:bCs/>
                      <w:sz w:val="20"/>
                    </w:rPr>
                  </w:pPr>
                  <w:r w:rsidRPr="00B6190F">
                    <w:rPr>
                      <w:bCs/>
                      <w:sz w:val="20"/>
                    </w:rPr>
                    <w:t>MP-2</w:t>
                  </w:r>
                </w:p>
              </w:tc>
              <w:tc>
                <w:tcPr>
                  <w:tcW w:w="3192" w:type="dxa"/>
                </w:tcPr>
                <w:p w14:paraId="4992515E" w14:textId="77777777" w:rsidR="007F7230" w:rsidRPr="00B6190F" w:rsidRDefault="007F7230" w:rsidP="00E5208E">
                  <w:pPr>
                    <w:rPr>
                      <w:sz w:val="20"/>
                    </w:rPr>
                  </w:pPr>
                  <w:r w:rsidRPr="00B6190F">
                    <w:rPr>
                      <w:sz w:val="20"/>
                    </w:rPr>
                    <w:t>MP-2</w:t>
                  </w:r>
                </w:p>
              </w:tc>
              <w:tc>
                <w:tcPr>
                  <w:tcW w:w="2521" w:type="dxa"/>
                </w:tcPr>
                <w:p w14:paraId="0D485187" w14:textId="77777777" w:rsidR="007F7230" w:rsidRPr="00B6190F" w:rsidRDefault="007F7230" w:rsidP="00E5208E">
                  <w:pPr>
                    <w:rPr>
                      <w:sz w:val="20"/>
                    </w:rPr>
                  </w:pPr>
                  <w:r w:rsidRPr="00B6190F">
                    <w:rPr>
                      <w:sz w:val="20"/>
                    </w:rPr>
                    <w:t>MP-2</w:t>
                  </w:r>
                </w:p>
              </w:tc>
            </w:tr>
          </w:tbl>
          <w:p w14:paraId="16C5D408" w14:textId="77777777" w:rsidR="006D33F3" w:rsidRDefault="006D33F3" w:rsidP="007F7230">
            <w:pPr>
              <w:pStyle w:val="ListParagraph"/>
              <w:ind w:left="0"/>
              <w:rPr>
                <w:rFonts w:ascii="Arial" w:hAnsi="Arial" w:cs="Arial"/>
                <w:sz w:val="20"/>
                <w:szCs w:val="20"/>
              </w:rPr>
            </w:pPr>
          </w:p>
          <w:p w14:paraId="315F4658" w14:textId="77777777" w:rsidR="00356F8B" w:rsidRDefault="007F7230" w:rsidP="007F7230">
            <w:pPr>
              <w:pStyle w:val="ListParagraph"/>
              <w:ind w:left="0"/>
              <w:rPr>
                <w:rFonts w:ascii="Arial" w:hAnsi="Arial" w:cs="Arial"/>
                <w:sz w:val="20"/>
                <w:szCs w:val="20"/>
              </w:rPr>
            </w:pPr>
            <w:r w:rsidRPr="00B6190F">
              <w:rPr>
                <w:rFonts w:ascii="Arial" w:hAnsi="Arial" w:cs="Arial"/>
                <w:sz w:val="20"/>
                <w:szCs w:val="20"/>
              </w:rPr>
              <w:t>It is the policy of the Agency that all Media is protected by:</w:t>
            </w:r>
          </w:p>
          <w:p w14:paraId="19FA0F40" w14:textId="2F1A6BD2" w:rsidR="007F7230" w:rsidRPr="00B6190F" w:rsidRDefault="007F7230" w:rsidP="007F7230">
            <w:pPr>
              <w:pStyle w:val="ListParagraph"/>
              <w:ind w:left="0"/>
              <w:rPr>
                <w:rFonts w:ascii="Arial" w:hAnsi="Arial" w:cs="Arial"/>
                <w:sz w:val="20"/>
                <w:szCs w:val="20"/>
              </w:rPr>
            </w:pPr>
            <w:r w:rsidRPr="00B6190F">
              <w:rPr>
                <w:rFonts w:ascii="Arial" w:hAnsi="Arial" w:cs="Arial"/>
                <w:sz w:val="20"/>
                <w:szCs w:val="20"/>
              </w:rPr>
              <w:t xml:space="preserve">  </w:t>
            </w:r>
          </w:p>
          <w:p w14:paraId="2927C585" w14:textId="77777777" w:rsidR="007F7230" w:rsidRPr="004D30F5" w:rsidRDefault="007F7230" w:rsidP="004D30F5">
            <w:pPr>
              <w:pStyle w:val="ListParagraph"/>
              <w:numPr>
                <w:ilvl w:val="0"/>
                <w:numId w:val="49"/>
              </w:numPr>
              <w:spacing w:after="0"/>
              <w:rPr>
                <w:rFonts w:ascii="Arial" w:hAnsi="Arial" w:cs="Arial"/>
                <w:sz w:val="20"/>
              </w:rPr>
            </w:pPr>
            <w:r w:rsidRPr="004D30F5">
              <w:rPr>
                <w:rFonts w:ascii="Arial" w:hAnsi="Arial" w:cs="Arial"/>
                <w:sz w:val="20"/>
              </w:rPr>
              <w:t>Restricting access to Media to only authorized individuals;</w:t>
            </w:r>
            <w:r w:rsidR="006D33F3" w:rsidRPr="004D30F5">
              <w:rPr>
                <w:rFonts w:ascii="Arial" w:hAnsi="Arial" w:cs="Arial"/>
                <w:sz w:val="20"/>
              </w:rPr>
              <w:t xml:space="preserve"> and</w:t>
            </w:r>
          </w:p>
          <w:p w14:paraId="3E63FB2B" w14:textId="77777777" w:rsidR="006D33F3" w:rsidRPr="004D30F5" w:rsidRDefault="006D33F3" w:rsidP="004D30F5">
            <w:pPr>
              <w:rPr>
                <w:rFonts w:cs="Arial"/>
                <w:sz w:val="20"/>
              </w:rPr>
            </w:pPr>
          </w:p>
          <w:p w14:paraId="75D14CCA" w14:textId="77777777" w:rsidR="007F7230" w:rsidRPr="004D30F5" w:rsidRDefault="007F7230" w:rsidP="004D30F5">
            <w:pPr>
              <w:pStyle w:val="ListParagraph"/>
              <w:numPr>
                <w:ilvl w:val="0"/>
                <w:numId w:val="49"/>
              </w:numPr>
              <w:spacing w:after="0"/>
              <w:rPr>
                <w:rFonts w:ascii="Arial" w:hAnsi="Arial" w:cs="Arial"/>
                <w:sz w:val="20"/>
              </w:rPr>
            </w:pPr>
            <w:r w:rsidRPr="004D30F5">
              <w:rPr>
                <w:rFonts w:ascii="Arial" w:hAnsi="Arial" w:cs="Arial"/>
                <w:sz w:val="20"/>
              </w:rPr>
              <w:t>Protecting Media during transport outside of controlled areas; and</w:t>
            </w:r>
          </w:p>
          <w:p w14:paraId="5D0C9554" w14:textId="77777777" w:rsidR="006D33F3" w:rsidRPr="004D30F5" w:rsidRDefault="006D33F3" w:rsidP="004D30F5">
            <w:pPr>
              <w:rPr>
                <w:rFonts w:cs="Arial"/>
                <w:sz w:val="20"/>
              </w:rPr>
            </w:pPr>
          </w:p>
          <w:p w14:paraId="797BDA8A" w14:textId="77777777" w:rsidR="007F7230" w:rsidRPr="004D30F5" w:rsidRDefault="007F7230" w:rsidP="004D30F5">
            <w:pPr>
              <w:pStyle w:val="ListParagraph"/>
              <w:numPr>
                <w:ilvl w:val="0"/>
                <w:numId w:val="49"/>
              </w:numPr>
              <w:rPr>
                <w:rFonts w:cs="Arial"/>
                <w:sz w:val="20"/>
              </w:rPr>
            </w:pPr>
            <w:r w:rsidRPr="004D30F5">
              <w:rPr>
                <w:rFonts w:ascii="Arial" w:hAnsi="Arial" w:cs="Arial"/>
                <w:sz w:val="20"/>
              </w:rPr>
              <w:t>Sanitizing Media prior to disposal or release for reuse.</w:t>
            </w:r>
          </w:p>
        </w:tc>
      </w:tr>
      <w:tr w:rsidR="007F7230" w:rsidRPr="00B6190F" w14:paraId="367E7991" w14:textId="77777777" w:rsidTr="00E5208E">
        <w:tc>
          <w:tcPr>
            <w:tcW w:w="9378" w:type="dxa"/>
            <w:gridSpan w:val="4"/>
          </w:tcPr>
          <w:p w14:paraId="6CB667DE" w14:textId="1CA7664F" w:rsidR="007F7230" w:rsidRPr="00B6190F" w:rsidRDefault="007F7230" w:rsidP="00E5208E">
            <w:pPr>
              <w:spacing w:after="60"/>
              <w:rPr>
                <w:rFonts w:cs="Arial"/>
                <w:b/>
                <w:sz w:val="20"/>
              </w:rPr>
            </w:pPr>
            <w:r w:rsidRPr="00B6190F">
              <w:rPr>
                <w:rFonts w:cs="Arial"/>
                <w:b/>
                <w:sz w:val="20"/>
              </w:rPr>
              <w:t>Security Control Implementation Details:</w:t>
            </w:r>
          </w:p>
          <w:p w14:paraId="2CBBAA3C" w14:textId="77777777" w:rsidR="007F7230" w:rsidRPr="00B6190F" w:rsidRDefault="00113A29" w:rsidP="00E5208E">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N/A</w:t>
            </w:r>
          </w:p>
        </w:tc>
      </w:tr>
      <w:tr w:rsidR="007F7230" w:rsidRPr="00B6190F" w14:paraId="46783FD8" w14:textId="77777777" w:rsidTr="00E5208E">
        <w:trPr>
          <w:trHeight w:val="80"/>
        </w:trPr>
        <w:tc>
          <w:tcPr>
            <w:tcW w:w="9378" w:type="dxa"/>
            <w:gridSpan w:val="4"/>
          </w:tcPr>
          <w:p w14:paraId="2D0A8B3D" w14:textId="77777777" w:rsidR="007F7230" w:rsidRPr="00B6190F" w:rsidRDefault="007F7230" w:rsidP="00E5208E">
            <w:pPr>
              <w:spacing w:after="60"/>
              <w:rPr>
                <w:rFonts w:cs="Arial"/>
                <w:b/>
                <w:sz w:val="20"/>
              </w:rPr>
            </w:pPr>
            <w:r w:rsidRPr="00B6190F">
              <w:rPr>
                <w:rFonts w:cs="Arial"/>
                <w:b/>
                <w:sz w:val="20"/>
              </w:rPr>
              <w:t>Responsible Parties:</w:t>
            </w:r>
          </w:p>
          <w:p w14:paraId="088C7BA7" w14:textId="77777777" w:rsidR="007F7230" w:rsidRPr="00B6190F" w:rsidRDefault="00113A29" w:rsidP="00E5208E">
            <w:pPr>
              <w:rPr>
                <w:rFonts w:cs="Arial"/>
                <w:sz w:val="20"/>
              </w:rPr>
            </w:pPr>
            <w:r w:rsidRPr="00B6190F">
              <w:rPr>
                <w:rFonts w:cs="Arial"/>
                <w:sz w:val="20"/>
              </w:rPr>
              <w:fldChar w:fldCharType="begin">
                <w:ffData>
                  <w:name w:val="Check1"/>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NC Department of Revenue</w:t>
            </w:r>
          </w:p>
          <w:p w14:paraId="10707D01" w14:textId="357A682C" w:rsidR="007F7230" w:rsidRPr="00B6190F" w:rsidRDefault="00A3254F"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7230" w:rsidRPr="00B6190F">
              <w:rPr>
                <w:rFonts w:cs="Arial"/>
                <w:sz w:val="20"/>
              </w:rPr>
              <w:t xml:space="preserve"> </w:t>
            </w:r>
            <w:r w:rsidR="00385D49">
              <w:rPr>
                <w:rFonts w:cs="Arial"/>
                <w:sz w:val="20"/>
              </w:rPr>
              <w:t>&lt;PROVIDER&gt;</w:t>
            </w:r>
          </w:p>
        </w:tc>
      </w:tr>
      <w:tr w:rsidR="007F7230" w:rsidRPr="00B6190F" w14:paraId="4A02370E" w14:textId="77777777" w:rsidTr="00E5208E">
        <w:tc>
          <w:tcPr>
            <w:tcW w:w="9378" w:type="dxa"/>
            <w:gridSpan w:val="4"/>
          </w:tcPr>
          <w:p w14:paraId="0E3608F4" w14:textId="77777777" w:rsidR="007F7230" w:rsidRPr="00B6190F" w:rsidRDefault="007F7230" w:rsidP="00E5208E">
            <w:pPr>
              <w:rPr>
                <w:rFonts w:cs="Arial"/>
                <w:bCs/>
                <w:i/>
                <w:sz w:val="20"/>
              </w:rPr>
            </w:pPr>
            <w:r w:rsidRPr="00B6190F">
              <w:rPr>
                <w:rFonts w:cs="Arial"/>
                <w:b/>
                <w:bCs/>
                <w:sz w:val="20"/>
              </w:rPr>
              <w:t>Control implementation</w:t>
            </w:r>
            <w:r w:rsidRPr="00B6190F">
              <w:rPr>
                <w:rFonts w:cs="Arial"/>
                <w:bCs/>
                <w:i/>
                <w:sz w:val="20"/>
              </w:rPr>
              <w:t>:</w:t>
            </w:r>
          </w:p>
        </w:tc>
      </w:tr>
      <w:tr w:rsidR="00356F8B" w:rsidRPr="004D2675" w14:paraId="209B91FB" w14:textId="77777777" w:rsidTr="00356F8B">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11A95F" w14:textId="77777777" w:rsidR="00356F8B" w:rsidRPr="0079132D" w:rsidRDefault="00356F8B" w:rsidP="00356F8B">
            <w:pPr>
              <w:rPr>
                <w:rFonts w:cs="Arial"/>
                <w:bCs/>
                <w:noProof/>
                <w:sz w:val="20"/>
              </w:rPr>
            </w:pPr>
            <w:r w:rsidRPr="0079132D">
              <w:rPr>
                <w:rFonts w:cs="Arial"/>
                <w:bCs/>
                <w:noProof/>
                <w:sz w:val="20"/>
              </w:rPr>
              <w:t>&lt;Provider&gt; Response</w:t>
            </w:r>
          </w:p>
        </w:tc>
      </w:tr>
      <w:tr w:rsidR="003A15B3" w:rsidRPr="00E52C1D" w14:paraId="6DEEBC45" w14:textId="77777777" w:rsidTr="003A15B3">
        <w:trPr>
          <w:gridAfter w:val="1"/>
          <w:wAfter w:w="23" w:type="dxa"/>
        </w:trPr>
        <w:tc>
          <w:tcPr>
            <w:tcW w:w="2155" w:type="dxa"/>
          </w:tcPr>
          <w:p w14:paraId="7CF28D6E" w14:textId="77777777" w:rsidR="003A15B3" w:rsidRPr="00E52C1D" w:rsidRDefault="003A15B3" w:rsidP="00356F8B">
            <w:pPr>
              <w:rPr>
                <w:rFonts w:cs="Arial"/>
                <w:sz w:val="20"/>
              </w:rPr>
            </w:pPr>
          </w:p>
        </w:tc>
        <w:tc>
          <w:tcPr>
            <w:tcW w:w="7200" w:type="dxa"/>
            <w:gridSpan w:val="2"/>
          </w:tcPr>
          <w:p w14:paraId="36336D24" w14:textId="155B312B" w:rsidR="003A15B3" w:rsidRPr="003A15B3" w:rsidRDefault="003A15B3" w:rsidP="00356F8B">
            <w:pPr>
              <w:rPr>
                <w:rFonts w:cs="Arial"/>
                <w:i/>
                <w:color w:val="808080" w:themeColor="background1" w:themeShade="80"/>
                <w:sz w:val="20"/>
              </w:rPr>
            </w:pPr>
            <w:r w:rsidRPr="003A15B3">
              <w:rPr>
                <w:i/>
                <w:color w:val="808080" w:themeColor="background1" w:themeShade="80"/>
                <w:sz w:val="20"/>
              </w:rPr>
              <w:t>Information system media includes both digital and non-digital media. Digital media includes, for example, diskettes, magnetic tapes, external/removable hard disk drives, flash drives, compact disks, and digital video disks. Non-digital media includes, for example, paper and microfilm. Restricting non-digital media access includes, for example, denying access to patient medical records in a community hospital unless the individuals seeking access to such records are authorized healthcare providers. Restricting access to digital media includes, for example, limiting access to design specifications stored on compact disks in the media library to the project leader and the individuals on the development team. Related controls: AC-3, IA-2, MP-4, PE-2, PE-3, PL-2.</w:t>
            </w:r>
          </w:p>
        </w:tc>
      </w:tr>
      <w:tr w:rsidR="00356F8B" w:rsidRPr="00E52C1D" w14:paraId="27E34A9D" w14:textId="77777777" w:rsidTr="00356F8B">
        <w:tc>
          <w:tcPr>
            <w:tcW w:w="2155" w:type="dxa"/>
          </w:tcPr>
          <w:p w14:paraId="0B3C1650" w14:textId="77777777" w:rsidR="00356F8B" w:rsidRPr="00E52C1D" w:rsidRDefault="00356F8B" w:rsidP="00356F8B">
            <w:pPr>
              <w:rPr>
                <w:rFonts w:cs="Arial"/>
                <w:sz w:val="20"/>
              </w:rPr>
            </w:pPr>
          </w:p>
        </w:tc>
        <w:tc>
          <w:tcPr>
            <w:tcW w:w="630" w:type="dxa"/>
          </w:tcPr>
          <w:p w14:paraId="1B30C385" w14:textId="77777777" w:rsidR="00356F8B" w:rsidRPr="00E52C1D" w:rsidRDefault="00356F8B" w:rsidP="00356F8B">
            <w:pPr>
              <w:rPr>
                <w:rFonts w:cs="Arial"/>
                <w:sz w:val="20"/>
              </w:rPr>
            </w:pPr>
            <w:r>
              <w:rPr>
                <w:rFonts w:cs="Arial"/>
                <w:sz w:val="20"/>
              </w:rPr>
              <w:t>a.</w:t>
            </w:r>
          </w:p>
        </w:tc>
        <w:tc>
          <w:tcPr>
            <w:tcW w:w="6593" w:type="dxa"/>
            <w:gridSpan w:val="2"/>
          </w:tcPr>
          <w:p w14:paraId="38C99198" w14:textId="77777777" w:rsidR="00356F8B" w:rsidRPr="00E52C1D" w:rsidRDefault="00356F8B" w:rsidP="00356F8B">
            <w:pPr>
              <w:rPr>
                <w:rFonts w:cs="Arial"/>
                <w:sz w:val="20"/>
              </w:rPr>
            </w:pPr>
          </w:p>
        </w:tc>
      </w:tr>
      <w:tr w:rsidR="00356F8B" w14:paraId="25C85EF9" w14:textId="77777777" w:rsidTr="00356F8B">
        <w:tc>
          <w:tcPr>
            <w:tcW w:w="2155" w:type="dxa"/>
          </w:tcPr>
          <w:p w14:paraId="55B22D12" w14:textId="77777777" w:rsidR="00356F8B" w:rsidRDefault="00356F8B" w:rsidP="00356F8B">
            <w:pPr>
              <w:rPr>
                <w:rFonts w:cs="Arial"/>
                <w:sz w:val="20"/>
                <w:highlight w:val="red"/>
              </w:rPr>
            </w:pPr>
          </w:p>
        </w:tc>
        <w:tc>
          <w:tcPr>
            <w:tcW w:w="630" w:type="dxa"/>
          </w:tcPr>
          <w:p w14:paraId="2F77E2AF" w14:textId="77777777" w:rsidR="00356F8B" w:rsidRDefault="00356F8B" w:rsidP="00356F8B">
            <w:pPr>
              <w:rPr>
                <w:rFonts w:cs="Arial"/>
                <w:sz w:val="20"/>
              </w:rPr>
            </w:pPr>
            <w:r>
              <w:rPr>
                <w:rFonts w:cs="Arial"/>
                <w:sz w:val="20"/>
              </w:rPr>
              <w:t>b.</w:t>
            </w:r>
          </w:p>
        </w:tc>
        <w:tc>
          <w:tcPr>
            <w:tcW w:w="6593" w:type="dxa"/>
            <w:gridSpan w:val="2"/>
          </w:tcPr>
          <w:p w14:paraId="25401091" w14:textId="77777777" w:rsidR="00356F8B" w:rsidRDefault="00356F8B" w:rsidP="00356F8B">
            <w:pPr>
              <w:rPr>
                <w:rFonts w:cs="Arial"/>
                <w:sz w:val="20"/>
              </w:rPr>
            </w:pPr>
          </w:p>
        </w:tc>
      </w:tr>
      <w:tr w:rsidR="00356F8B" w14:paraId="61613928" w14:textId="77777777" w:rsidTr="00356F8B">
        <w:tc>
          <w:tcPr>
            <w:tcW w:w="2155" w:type="dxa"/>
          </w:tcPr>
          <w:p w14:paraId="12F03733" w14:textId="77777777" w:rsidR="00356F8B" w:rsidRDefault="00356F8B" w:rsidP="00356F8B">
            <w:pPr>
              <w:rPr>
                <w:rFonts w:cs="Arial"/>
                <w:sz w:val="20"/>
                <w:highlight w:val="red"/>
              </w:rPr>
            </w:pPr>
          </w:p>
        </w:tc>
        <w:tc>
          <w:tcPr>
            <w:tcW w:w="630" w:type="dxa"/>
          </w:tcPr>
          <w:p w14:paraId="2482509B" w14:textId="77777777" w:rsidR="00356F8B" w:rsidRDefault="00356F8B" w:rsidP="00356F8B">
            <w:pPr>
              <w:rPr>
                <w:rFonts w:cs="Arial"/>
                <w:sz w:val="20"/>
              </w:rPr>
            </w:pPr>
            <w:r>
              <w:rPr>
                <w:rFonts w:cs="Arial"/>
                <w:sz w:val="20"/>
              </w:rPr>
              <w:t>c.</w:t>
            </w:r>
          </w:p>
        </w:tc>
        <w:tc>
          <w:tcPr>
            <w:tcW w:w="6593" w:type="dxa"/>
            <w:gridSpan w:val="2"/>
          </w:tcPr>
          <w:p w14:paraId="365B232D" w14:textId="77777777" w:rsidR="00356F8B" w:rsidRDefault="00356F8B" w:rsidP="00356F8B">
            <w:pPr>
              <w:rPr>
                <w:rFonts w:cs="Arial"/>
                <w:sz w:val="20"/>
              </w:rPr>
            </w:pPr>
          </w:p>
        </w:tc>
      </w:tr>
      <w:tr w:rsidR="00356F8B" w:rsidRPr="001909F6" w14:paraId="02A48DB6" w14:textId="77777777" w:rsidTr="00356F8B">
        <w:tc>
          <w:tcPr>
            <w:tcW w:w="9378" w:type="dxa"/>
            <w:gridSpan w:val="4"/>
            <w:shd w:val="clear" w:color="auto" w:fill="F2F2F2" w:themeFill="background1" w:themeFillShade="F2"/>
          </w:tcPr>
          <w:p w14:paraId="69DA9C21" w14:textId="77777777" w:rsidR="00356F8B" w:rsidRPr="001909F6" w:rsidRDefault="00356F8B"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356F8B" w:rsidRPr="00E52C1D" w14:paraId="4C388ED2" w14:textId="77777777" w:rsidTr="00356F8B">
        <w:tc>
          <w:tcPr>
            <w:tcW w:w="2155" w:type="dxa"/>
          </w:tcPr>
          <w:p w14:paraId="7DDD2BEC" w14:textId="77777777" w:rsidR="00356F8B" w:rsidRPr="00E52C1D" w:rsidRDefault="00356F8B" w:rsidP="00356F8B">
            <w:pPr>
              <w:rPr>
                <w:rFonts w:cs="Arial"/>
                <w:sz w:val="20"/>
              </w:rPr>
            </w:pPr>
          </w:p>
        </w:tc>
        <w:tc>
          <w:tcPr>
            <w:tcW w:w="630" w:type="dxa"/>
          </w:tcPr>
          <w:p w14:paraId="28EAEE68" w14:textId="77777777" w:rsidR="00356F8B" w:rsidRPr="00E52C1D" w:rsidRDefault="00356F8B" w:rsidP="00356F8B">
            <w:pPr>
              <w:rPr>
                <w:rFonts w:cs="Arial"/>
                <w:sz w:val="20"/>
              </w:rPr>
            </w:pPr>
            <w:r>
              <w:rPr>
                <w:rFonts w:cs="Arial"/>
                <w:sz w:val="20"/>
              </w:rPr>
              <w:t>a.</w:t>
            </w:r>
          </w:p>
        </w:tc>
        <w:tc>
          <w:tcPr>
            <w:tcW w:w="6593" w:type="dxa"/>
            <w:gridSpan w:val="2"/>
          </w:tcPr>
          <w:p w14:paraId="57C8C4F3" w14:textId="77777777" w:rsidR="00356F8B" w:rsidRPr="00E52C1D" w:rsidRDefault="00356F8B" w:rsidP="00356F8B">
            <w:pPr>
              <w:rPr>
                <w:rFonts w:cs="Arial"/>
                <w:sz w:val="20"/>
              </w:rPr>
            </w:pPr>
          </w:p>
        </w:tc>
      </w:tr>
      <w:tr w:rsidR="00356F8B" w14:paraId="4DE159FF" w14:textId="77777777" w:rsidTr="00356F8B">
        <w:tc>
          <w:tcPr>
            <w:tcW w:w="2155" w:type="dxa"/>
          </w:tcPr>
          <w:p w14:paraId="30CBE163" w14:textId="77777777" w:rsidR="00356F8B" w:rsidRDefault="00356F8B" w:rsidP="00356F8B">
            <w:pPr>
              <w:rPr>
                <w:rFonts w:cs="Arial"/>
                <w:sz w:val="20"/>
                <w:highlight w:val="red"/>
              </w:rPr>
            </w:pPr>
          </w:p>
        </w:tc>
        <w:tc>
          <w:tcPr>
            <w:tcW w:w="630" w:type="dxa"/>
          </w:tcPr>
          <w:p w14:paraId="1892574D" w14:textId="77777777" w:rsidR="00356F8B" w:rsidRDefault="00356F8B" w:rsidP="00356F8B">
            <w:pPr>
              <w:rPr>
                <w:rFonts w:cs="Arial"/>
                <w:sz w:val="20"/>
              </w:rPr>
            </w:pPr>
            <w:r>
              <w:rPr>
                <w:rFonts w:cs="Arial"/>
                <w:sz w:val="20"/>
              </w:rPr>
              <w:t>b.</w:t>
            </w:r>
          </w:p>
        </w:tc>
        <w:tc>
          <w:tcPr>
            <w:tcW w:w="6593" w:type="dxa"/>
            <w:gridSpan w:val="2"/>
          </w:tcPr>
          <w:p w14:paraId="412BF1A0" w14:textId="77777777" w:rsidR="00356F8B" w:rsidRDefault="00356F8B" w:rsidP="00356F8B">
            <w:pPr>
              <w:rPr>
                <w:rFonts w:cs="Arial"/>
                <w:sz w:val="20"/>
              </w:rPr>
            </w:pPr>
          </w:p>
        </w:tc>
      </w:tr>
      <w:tr w:rsidR="00356F8B" w14:paraId="3D499C1C" w14:textId="77777777" w:rsidTr="00356F8B">
        <w:tc>
          <w:tcPr>
            <w:tcW w:w="2155" w:type="dxa"/>
          </w:tcPr>
          <w:p w14:paraId="5946616E" w14:textId="77777777" w:rsidR="00356F8B" w:rsidRDefault="00356F8B" w:rsidP="00356F8B">
            <w:pPr>
              <w:rPr>
                <w:rFonts w:cs="Arial"/>
                <w:sz w:val="20"/>
                <w:highlight w:val="red"/>
              </w:rPr>
            </w:pPr>
          </w:p>
        </w:tc>
        <w:tc>
          <w:tcPr>
            <w:tcW w:w="630" w:type="dxa"/>
          </w:tcPr>
          <w:p w14:paraId="7C1491F9" w14:textId="77777777" w:rsidR="00356F8B" w:rsidRDefault="00356F8B" w:rsidP="00356F8B">
            <w:pPr>
              <w:rPr>
                <w:rFonts w:cs="Arial"/>
                <w:sz w:val="20"/>
              </w:rPr>
            </w:pPr>
            <w:r>
              <w:rPr>
                <w:rFonts w:cs="Arial"/>
                <w:sz w:val="20"/>
              </w:rPr>
              <w:t>c.</w:t>
            </w:r>
          </w:p>
        </w:tc>
        <w:tc>
          <w:tcPr>
            <w:tcW w:w="6593" w:type="dxa"/>
            <w:gridSpan w:val="2"/>
          </w:tcPr>
          <w:p w14:paraId="3C30F591" w14:textId="77777777" w:rsidR="00356F8B" w:rsidRDefault="00356F8B" w:rsidP="00356F8B">
            <w:pPr>
              <w:rPr>
                <w:rFonts w:cs="Arial"/>
                <w:sz w:val="20"/>
              </w:rPr>
            </w:pPr>
          </w:p>
        </w:tc>
      </w:tr>
    </w:tbl>
    <w:p w14:paraId="3CAA2059" w14:textId="77777777" w:rsidR="007F7230" w:rsidRDefault="007F7230" w:rsidP="00943160">
      <w:pPr>
        <w:rPr>
          <w:rFonts w:cs="Arial"/>
          <w:sz w:val="20"/>
        </w:rPr>
      </w:pPr>
    </w:p>
    <w:p w14:paraId="27A0D4D5" w14:textId="77777777" w:rsidR="00356F8B" w:rsidRPr="00B6190F" w:rsidRDefault="00356F8B" w:rsidP="009431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7F7230" w:rsidRPr="00B6190F" w14:paraId="70AAE802" w14:textId="77777777" w:rsidTr="00356F8B">
        <w:tc>
          <w:tcPr>
            <w:tcW w:w="9378" w:type="dxa"/>
            <w:gridSpan w:val="3"/>
            <w:shd w:val="pct20" w:color="auto" w:fill="auto"/>
          </w:tcPr>
          <w:p w14:paraId="65A7C7DA" w14:textId="77777777" w:rsidR="007F7230" w:rsidRPr="00B6190F" w:rsidRDefault="007F7230" w:rsidP="007F7230">
            <w:pPr>
              <w:tabs>
                <w:tab w:val="left" w:pos="1080"/>
              </w:tabs>
              <w:spacing w:after="60"/>
              <w:rPr>
                <w:rFonts w:cs="Arial"/>
                <w:b/>
                <w:bCs/>
                <w:iCs/>
                <w:sz w:val="20"/>
              </w:rPr>
            </w:pPr>
            <w:r w:rsidRPr="00B6190F">
              <w:rPr>
                <w:rFonts w:cs="Arial"/>
                <w:b/>
                <w:bCs/>
                <w:iCs/>
                <w:sz w:val="20"/>
              </w:rPr>
              <w:t xml:space="preserve">(MP-3) </w:t>
            </w:r>
            <w:r w:rsidRPr="00B6190F">
              <w:rPr>
                <w:rFonts w:cs="Arial"/>
                <w:b/>
                <w:sz w:val="20"/>
              </w:rPr>
              <w:t>Media Marking</w:t>
            </w:r>
          </w:p>
        </w:tc>
      </w:tr>
      <w:tr w:rsidR="007F7230" w:rsidRPr="00B6190F" w14:paraId="26CB6DDF" w14:textId="77777777" w:rsidTr="00356F8B">
        <w:trPr>
          <w:trHeight w:val="215"/>
        </w:trPr>
        <w:tc>
          <w:tcPr>
            <w:tcW w:w="9378" w:type="dxa"/>
            <w:gridSpan w:val="3"/>
            <w:shd w:val="clear" w:color="auto" w:fill="auto"/>
          </w:tcPr>
          <w:p w14:paraId="6793918E" w14:textId="77777777" w:rsidR="007F7230" w:rsidRPr="00B6190F" w:rsidRDefault="007F7230" w:rsidP="00E5208E">
            <w:pPr>
              <w:rPr>
                <w:rFonts w:cs="Arial"/>
                <w:sz w:val="20"/>
              </w:rPr>
            </w:pPr>
            <w:r w:rsidRPr="00B6190F">
              <w:rPr>
                <w:rFonts w:cs="Arial"/>
                <w:sz w:val="20"/>
              </w:rPr>
              <w:t>The purpose of the policy is to ensure that Data is properly handled and unauthorized disclosure is prevented.</w:t>
            </w:r>
          </w:p>
          <w:p w14:paraId="2343E61B" w14:textId="77777777" w:rsidR="007F7230" w:rsidRPr="00B6190F" w:rsidRDefault="007F7230" w:rsidP="00E5208E">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7230" w:rsidRPr="00B6190F" w14:paraId="58B5CEE7" w14:textId="77777777" w:rsidTr="000B7650">
              <w:tc>
                <w:tcPr>
                  <w:tcW w:w="8797" w:type="dxa"/>
                  <w:gridSpan w:val="3"/>
                  <w:shd w:val="clear" w:color="auto" w:fill="4F81BD"/>
                </w:tcPr>
                <w:p w14:paraId="7EDF5466" w14:textId="77777777" w:rsidR="007F7230" w:rsidRPr="00B6190F" w:rsidRDefault="007F7230" w:rsidP="00E5208E">
                  <w:pPr>
                    <w:rPr>
                      <w:b/>
                      <w:bCs/>
                      <w:color w:val="FFFFFF"/>
                      <w:sz w:val="20"/>
                    </w:rPr>
                  </w:pPr>
                  <w:r w:rsidRPr="00B6190F">
                    <w:rPr>
                      <w:b/>
                      <w:bCs/>
                      <w:color w:val="FFFFFF"/>
                      <w:sz w:val="20"/>
                    </w:rPr>
                    <w:t>Applicability of Controls</w:t>
                  </w:r>
                </w:p>
              </w:tc>
            </w:tr>
            <w:tr w:rsidR="007F7230" w:rsidRPr="00B6190F" w14:paraId="40B541E7" w14:textId="77777777" w:rsidTr="000B7650">
              <w:tc>
                <w:tcPr>
                  <w:tcW w:w="3084" w:type="dxa"/>
                  <w:shd w:val="clear" w:color="auto" w:fill="4F81BD"/>
                </w:tcPr>
                <w:p w14:paraId="51CF6BE1" w14:textId="77777777" w:rsidR="007F7230" w:rsidRPr="00B6190F" w:rsidRDefault="007F7230" w:rsidP="00E5208E">
                  <w:pPr>
                    <w:rPr>
                      <w:b/>
                      <w:bCs/>
                      <w:color w:val="FFFFFF"/>
                      <w:sz w:val="20"/>
                    </w:rPr>
                  </w:pPr>
                  <w:r w:rsidRPr="00B6190F">
                    <w:rPr>
                      <w:b/>
                      <w:bCs/>
                      <w:color w:val="FFFFFF"/>
                      <w:sz w:val="20"/>
                    </w:rPr>
                    <w:t>Public</w:t>
                  </w:r>
                </w:p>
              </w:tc>
              <w:tc>
                <w:tcPr>
                  <w:tcW w:w="3192" w:type="dxa"/>
                  <w:shd w:val="clear" w:color="auto" w:fill="4F81BD"/>
                </w:tcPr>
                <w:p w14:paraId="1D6A6929" w14:textId="77777777" w:rsidR="007F7230" w:rsidRPr="00B6190F" w:rsidRDefault="007F7230" w:rsidP="00E5208E">
                  <w:pPr>
                    <w:rPr>
                      <w:b/>
                      <w:bCs/>
                      <w:color w:val="FFFFFF"/>
                      <w:sz w:val="20"/>
                    </w:rPr>
                  </w:pPr>
                  <w:r w:rsidRPr="00B6190F">
                    <w:rPr>
                      <w:b/>
                      <w:bCs/>
                      <w:color w:val="FFFFFF"/>
                      <w:sz w:val="20"/>
                    </w:rPr>
                    <w:t>Confidential</w:t>
                  </w:r>
                </w:p>
              </w:tc>
              <w:tc>
                <w:tcPr>
                  <w:tcW w:w="2521" w:type="dxa"/>
                  <w:shd w:val="clear" w:color="auto" w:fill="4F81BD"/>
                </w:tcPr>
                <w:p w14:paraId="16511C3E" w14:textId="77777777" w:rsidR="007F7230" w:rsidRPr="00B6190F" w:rsidRDefault="007F7230" w:rsidP="00E5208E">
                  <w:pPr>
                    <w:rPr>
                      <w:b/>
                      <w:bCs/>
                      <w:color w:val="FFFFFF"/>
                      <w:sz w:val="20"/>
                    </w:rPr>
                  </w:pPr>
                  <w:r w:rsidRPr="00B6190F">
                    <w:rPr>
                      <w:b/>
                      <w:bCs/>
                      <w:color w:val="FFFFFF"/>
                      <w:sz w:val="20"/>
                    </w:rPr>
                    <w:t>FTI</w:t>
                  </w:r>
                </w:p>
              </w:tc>
            </w:tr>
            <w:tr w:rsidR="007F7230" w:rsidRPr="00B6190F" w14:paraId="5A8DF768" w14:textId="77777777" w:rsidTr="00E5208E">
              <w:tc>
                <w:tcPr>
                  <w:tcW w:w="3084" w:type="dxa"/>
                </w:tcPr>
                <w:p w14:paraId="04AE0A6C" w14:textId="77777777" w:rsidR="007F7230" w:rsidRPr="00B6190F" w:rsidRDefault="007F7230" w:rsidP="00E5208E">
                  <w:pPr>
                    <w:rPr>
                      <w:bCs/>
                      <w:sz w:val="20"/>
                    </w:rPr>
                  </w:pPr>
                </w:p>
              </w:tc>
              <w:tc>
                <w:tcPr>
                  <w:tcW w:w="3192" w:type="dxa"/>
                </w:tcPr>
                <w:p w14:paraId="23D279FF" w14:textId="77777777" w:rsidR="007F7230" w:rsidRPr="00B6190F" w:rsidRDefault="007F7230" w:rsidP="00E5208E">
                  <w:pPr>
                    <w:rPr>
                      <w:sz w:val="20"/>
                    </w:rPr>
                  </w:pPr>
                  <w:r w:rsidRPr="00B6190F">
                    <w:rPr>
                      <w:sz w:val="20"/>
                    </w:rPr>
                    <w:t>MP-3</w:t>
                  </w:r>
                </w:p>
              </w:tc>
              <w:tc>
                <w:tcPr>
                  <w:tcW w:w="2521" w:type="dxa"/>
                </w:tcPr>
                <w:p w14:paraId="5C9EFE48" w14:textId="77777777" w:rsidR="007F7230" w:rsidRPr="00B6190F" w:rsidRDefault="007F7230" w:rsidP="00E5208E">
                  <w:pPr>
                    <w:rPr>
                      <w:sz w:val="20"/>
                    </w:rPr>
                  </w:pPr>
                  <w:r w:rsidRPr="00B6190F">
                    <w:rPr>
                      <w:sz w:val="20"/>
                    </w:rPr>
                    <w:t>MP-3</w:t>
                  </w:r>
                </w:p>
              </w:tc>
            </w:tr>
          </w:tbl>
          <w:p w14:paraId="46C98CEF" w14:textId="77777777" w:rsidR="006D33F3" w:rsidRDefault="006D33F3" w:rsidP="007F7230">
            <w:pPr>
              <w:pStyle w:val="ListParagraph"/>
              <w:ind w:left="0"/>
              <w:rPr>
                <w:rFonts w:ascii="Arial" w:hAnsi="Arial" w:cs="Arial"/>
                <w:sz w:val="20"/>
                <w:szCs w:val="20"/>
              </w:rPr>
            </w:pPr>
          </w:p>
          <w:p w14:paraId="1359362A" w14:textId="77777777" w:rsidR="007F7230" w:rsidRDefault="007F7230" w:rsidP="007F7230">
            <w:pPr>
              <w:pStyle w:val="ListParagraph"/>
              <w:ind w:left="0"/>
              <w:rPr>
                <w:rFonts w:ascii="Arial" w:hAnsi="Arial" w:cs="Arial"/>
                <w:sz w:val="20"/>
                <w:szCs w:val="20"/>
              </w:rPr>
            </w:pPr>
            <w:r w:rsidRPr="00B6190F">
              <w:rPr>
                <w:rFonts w:ascii="Arial" w:hAnsi="Arial" w:cs="Arial"/>
                <w:sz w:val="20"/>
                <w:szCs w:val="20"/>
              </w:rPr>
              <w:t xml:space="preserve">It is the policy of the Agency that all Media must be labeled as the most restrictive Data Classification as is stored on the Media. </w:t>
            </w:r>
          </w:p>
          <w:p w14:paraId="51ADCBE4" w14:textId="77777777" w:rsidR="00356F8B" w:rsidRPr="00B6190F" w:rsidRDefault="00356F8B" w:rsidP="007F7230">
            <w:pPr>
              <w:pStyle w:val="ListParagraph"/>
              <w:ind w:left="0"/>
              <w:rPr>
                <w:rFonts w:ascii="Arial" w:hAnsi="Arial" w:cs="Arial"/>
                <w:sz w:val="20"/>
                <w:szCs w:val="20"/>
              </w:rPr>
            </w:pPr>
          </w:p>
          <w:p w14:paraId="607F9384" w14:textId="77777777" w:rsidR="007F7230" w:rsidRPr="00B6190F" w:rsidRDefault="007F7230" w:rsidP="004D30F5">
            <w:pPr>
              <w:pStyle w:val="ListParagraph"/>
              <w:rPr>
                <w:rFonts w:ascii="Arial" w:hAnsi="Arial" w:cs="Arial"/>
                <w:sz w:val="20"/>
                <w:szCs w:val="20"/>
              </w:rPr>
            </w:pPr>
            <w:r w:rsidRPr="00B6190F">
              <w:rPr>
                <w:rFonts w:ascii="Arial" w:hAnsi="Arial" w:cs="Arial"/>
                <w:sz w:val="20"/>
                <w:szCs w:val="20"/>
              </w:rPr>
              <w:t>a) Any Media that contains any Data classified, as Federal Tax Information must be labeled as “Federal Tax Information”.</w:t>
            </w:r>
          </w:p>
          <w:p w14:paraId="194B19E1" w14:textId="363FCA80" w:rsidR="007F7230" w:rsidRDefault="007F7230" w:rsidP="004D30F5">
            <w:pPr>
              <w:pStyle w:val="ListParagraph"/>
              <w:ind w:left="1440"/>
              <w:rPr>
                <w:rFonts w:ascii="Arial" w:hAnsi="Arial" w:cs="Arial"/>
                <w:sz w:val="20"/>
                <w:szCs w:val="20"/>
              </w:rPr>
            </w:pPr>
            <w:r w:rsidRPr="00B6190F">
              <w:rPr>
                <w:rFonts w:ascii="Arial" w:hAnsi="Arial" w:cs="Arial"/>
                <w:sz w:val="20"/>
                <w:szCs w:val="20"/>
              </w:rPr>
              <w:t xml:space="preserve">1. </w:t>
            </w:r>
            <w:r w:rsidRPr="00A3254F">
              <w:rPr>
                <w:rFonts w:ascii="Arial" w:hAnsi="Arial" w:cs="Arial"/>
                <w:sz w:val="20"/>
                <w:szCs w:val="20"/>
              </w:rPr>
              <w:t xml:space="preserve">The </w:t>
            </w:r>
            <w:r w:rsidR="00C138AD" w:rsidRPr="00A3254F">
              <w:rPr>
                <w:rFonts w:ascii="Arial" w:hAnsi="Arial" w:cs="Arial"/>
                <w:sz w:val="20"/>
                <w:szCs w:val="20"/>
              </w:rPr>
              <w:t>Provider</w:t>
            </w:r>
            <w:r w:rsidRPr="00A3254F">
              <w:rPr>
                <w:rFonts w:ascii="Arial" w:hAnsi="Arial" w:cs="Arial"/>
                <w:sz w:val="20"/>
                <w:szCs w:val="20"/>
              </w:rPr>
              <w:t xml:space="preserve"> must</w:t>
            </w:r>
            <w:r w:rsidRPr="00B6190F">
              <w:rPr>
                <w:rFonts w:ascii="Arial" w:hAnsi="Arial" w:cs="Arial"/>
                <w:sz w:val="20"/>
                <w:szCs w:val="20"/>
              </w:rPr>
              <w:t xml:space="preserve"> label removable Media and Resource output containing FTI (reports, documents, data files, back-up tapes) indicating “Federal Tax Information”. Notice 129-A and Notice 129-B IRS provided labels can be used for this purpose.</w:t>
            </w:r>
          </w:p>
          <w:p w14:paraId="6DF17F70" w14:textId="77777777" w:rsidR="004D30F5" w:rsidRPr="00B6190F" w:rsidRDefault="004D30F5" w:rsidP="004D30F5">
            <w:pPr>
              <w:pStyle w:val="ListParagraph"/>
              <w:ind w:left="1440"/>
              <w:rPr>
                <w:rFonts w:ascii="Arial" w:hAnsi="Arial" w:cs="Arial"/>
                <w:sz w:val="20"/>
                <w:szCs w:val="20"/>
              </w:rPr>
            </w:pPr>
          </w:p>
          <w:p w14:paraId="712C87EE" w14:textId="77777777" w:rsidR="007F7230" w:rsidRDefault="007F7230" w:rsidP="004D30F5">
            <w:pPr>
              <w:pStyle w:val="ListParagraph"/>
              <w:rPr>
                <w:rFonts w:ascii="Arial" w:hAnsi="Arial" w:cs="Arial"/>
                <w:sz w:val="20"/>
                <w:szCs w:val="20"/>
              </w:rPr>
            </w:pPr>
            <w:r w:rsidRPr="00B6190F">
              <w:rPr>
                <w:rFonts w:ascii="Arial" w:hAnsi="Arial" w:cs="Arial"/>
                <w:sz w:val="20"/>
                <w:szCs w:val="20"/>
              </w:rPr>
              <w:t>b) Any Media that contains no Data classified as FTI, but does have Data classified as Confidential must be labeled as “DOR Confidential;” and</w:t>
            </w:r>
          </w:p>
          <w:p w14:paraId="64B2D243" w14:textId="77777777" w:rsidR="004D30F5" w:rsidRPr="00B6190F" w:rsidRDefault="004D30F5" w:rsidP="004D30F5">
            <w:pPr>
              <w:pStyle w:val="ListParagraph"/>
              <w:rPr>
                <w:rFonts w:ascii="Arial" w:hAnsi="Arial" w:cs="Arial"/>
                <w:sz w:val="20"/>
                <w:szCs w:val="20"/>
              </w:rPr>
            </w:pPr>
          </w:p>
          <w:p w14:paraId="5467A255" w14:textId="77777777" w:rsidR="007F7230" w:rsidRPr="00B6190F" w:rsidRDefault="007F7230" w:rsidP="004D30F5">
            <w:pPr>
              <w:pStyle w:val="ListParagraph"/>
              <w:rPr>
                <w:rFonts w:ascii="Arial" w:hAnsi="Arial" w:cs="Arial"/>
                <w:sz w:val="20"/>
                <w:szCs w:val="20"/>
              </w:rPr>
            </w:pPr>
            <w:r w:rsidRPr="00B6190F">
              <w:rPr>
                <w:rFonts w:ascii="Arial" w:hAnsi="Arial" w:cs="Arial"/>
                <w:sz w:val="20"/>
                <w:szCs w:val="20"/>
              </w:rPr>
              <w:t>c) Any Media that contains no Data classified as FTI or Confidential must be labeled as “DOR Public”.</w:t>
            </w:r>
          </w:p>
        </w:tc>
      </w:tr>
      <w:tr w:rsidR="007F7230" w:rsidRPr="00B6190F" w14:paraId="128A477E" w14:textId="77777777" w:rsidTr="00356F8B">
        <w:tc>
          <w:tcPr>
            <w:tcW w:w="9378" w:type="dxa"/>
            <w:gridSpan w:val="3"/>
          </w:tcPr>
          <w:p w14:paraId="6542D96E" w14:textId="77777777" w:rsidR="007F7230" w:rsidRPr="00B6190F" w:rsidRDefault="007F7230" w:rsidP="00E5208E">
            <w:pPr>
              <w:spacing w:after="60"/>
              <w:rPr>
                <w:rFonts w:cs="Arial"/>
                <w:b/>
                <w:sz w:val="20"/>
              </w:rPr>
            </w:pPr>
            <w:r w:rsidRPr="00B6190F">
              <w:rPr>
                <w:rFonts w:cs="Arial"/>
                <w:b/>
                <w:sz w:val="20"/>
              </w:rPr>
              <w:lastRenderedPageBreak/>
              <w:t>Security Control Implementation Details:</w:t>
            </w:r>
          </w:p>
          <w:p w14:paraId="509C2D7F" w14:textId="77777777" w:rsidR="007F7230" w:rsidRPr="00B6190F" w:rsidRDefault="00113A29" w:rsidP="00E5208E">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N/A</w:t>
            </w:r>
          </w:p>
        </w:tc>
      </w:tr>
      <w:tr w:rsidR="007F7230" w:rsidRPr="00B6190F" w14:paraId="0015896D" w14:textId="77777777" w:rsidTr="00356F8B">
        <w:trPr>
          <w:trHeight w:val="80"/>
        </w:trPr>
        <w:tc>
          <w:tcPr>
            <w:tcW w:w="9378" w:type="dxa"/>
            <w:gridSpan w:val="3"/>
          </w:tcPr>
          <w:p w14:paraId="5DE564E5" w14:textId="77777777" w:rsidR="007F7230" w:rsidRPr="00B6190F" w:rsidRDefault="007F7230" w:rsidP="00E5208E">
            <w:pPr>
              <w:spacing w:after="60"/>
              <w:rPr>
                <w:rFonts w:cs="Arial"/>
                <w:b/>
                <w:sz w:val="20"/>
              </w:rPr>
            </w:pPr>
            <w:r w:rsidRPr="00B6190F">
              <w:rPr>
                <w:rFonts w:cs="Arial"/>
                <w:b/>
                <w:sz w:val="20"/>
              </w:rPr>
              <w:t>Responsible Parties:</w:t>
            </w:r>
          </w:p>
          <w:p w14:paraId="445C80E7" w14:textId="77777777" w:rsidR="007F7230" w:rsidRPr="00B6190F" w:rsidRDefault="00113A29" w:rsidP="00E5208E">
            <w:pPr>
              <w:rPr>
                <w:rFonts w:cs="Arial"/>
                <w:sz w:val="20"/>
              </w:rPr>
            </w:pPr>
            <w:r w:rsidRPr="00B6190F">
              <w:rPr>
                <w:rFonts w:cs="Arial"/>
                <w:sz w:val="20"/>
              </w:rPr>
              <w:fldChar w:fldCharType="begin">
                <w:ffData>
                  <w:name w:val="Check1"/>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NC Department of Revenue</w:t>
            </w:r>
          </w:p>
          <w:p w14:paraId="2BCA0459" w14:textId="3F6F3B22" w:rsidR="007F7230" w:rsidRPr="00B6190F" w:rsidRDefault="00A3254F"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7230" w:rsidRPr="00B6190F">
              <w:rPr>
                <w:rFonts w:cs="Arial"/>
                <w:sz w:val="20"/>
              </w:rPr>
              <w:t xml:space="preserve"> </w:t>
            </w:r>
            <w:r w:rsidR="00385D49">
              <w:rPr>
                <w:rFonts w:cs="Arial"/>
                <w:sz w:val="20"/>
              </w:rPr>
              <w:t>&lt;PROVIDER&gt;</w:t>
            </w:r>
          </w:p>
        </w:tc>
      </w:tr>
      <w:tr w:rsidR="007F7230" w:rsidRPr="00B6190F" w14:paraId="71A94474" w14:textId="77777777" w:rsidTr="00356F8B">
        <w:tc>
          <w:tcPr>
            <w:tcW w:w="9378" w:type="dxa"/>
            <w:gridSpan w:val="3"/>
          </w:tcPr>
          <w:p w14:paraId="5545CBD3" w14:textId="77777777" w:rsidR="007F7230" w:rsidRPr="00B6190F" w:rsidRDefault="007F7230" w:rsidP="00E5208E">
            <w:pPr>
              <w:rPr>
                <w:rFonts w:cs="Arial"/>
                <w:bCs/>
                <w:i/>
                <w:sz w:val="20"/>
              </w:rPr>
            </w:pPr>
            <w:r w:rsidRPr="00B6190F">
              <w:rPr>
                <w:rFonts w:cs="Arial"/>
                <w:b/>
                <w:bCs/>
                <w:sz w:val="20"/>
              </w:rPr>
              <w:t>Control implementation</w:t>
            </w:r>
            <w:r w:rsidRPr="00B6190F">
              <w:rPr>
                <w:rFonts w:cs="Arial"/>
                <w:bCs/>
                <w:i/>
                <w:sz w:val="20"/>
              </w:rPr>
              <w:t>:</w:t>
            </w:r>
          </w:p>
        </w:tc>
      </w:tr>
      <w:tr w:rsidR="00356F8B" w:rsidRPr="00A75D48" w14:paraId="2F6E2FAD" w14:textId="77777777" w:rsidTr="00356F8B">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22E7C" w14:textId="77777777" w:rsidR="00356F8B" w:rsidRPr="00356F8B" w:rsidRDefault="00356F8B" w:rsidP="00356F8B">
            <w:pPr>
              <w:rPr>
                <w:rFonts w:cs="Arial"/>
                <w:bCs/>
                <w:sz w:val="20"/>
              </w:rPr>
            </w:pPr>
            <w:r w:rsidRPr="00356F8B">
              <w:rPr>
                <w:rFonts w:cs="Arial"/>
                <w:bCs/>
                <w:sz w:val="20"/>
              </w:rPr>
              <w:t>&lt;Provider&gt; Response</w:t>
            </w:r>
          </w:p>
        </w:tc>
      </w:tr>
      <w:tr w:rsidR="00356F8B" w:rsidRPr="00E52C1D" w14:paraId="6083AA5C" w14:textId="77777777" w:rsidTr="00356F8B">
        <w:tc>
          <w:tcPr>
            <w:tcW w:w="9378" w:type="dxa"/>
            <w:gridSpan w:val="3"/>
            <w:tcBorders>
              <w:top w:val="single" w:sz="4" w:space="0" w:color="auto"/>
              <w:left w:val="single" w:sz="4" w:space="0" w:color="auto"/>
              <w:bottom w:val="single" w:sz="4" w:space="0" w:color="auto"/>
              <w:right w:val="single" w:sz="4" w:space="0" w:color="auto"/>
            </w:tcBorders>
          </w:tcPr>
          <w:p w14:paraId="3127D784" w14:textId="7588B62E" w:rsidR="00356F8B" w:rsidRPr="005F6DA5" w:rsidRDefault="005F6DA5" w:rsidP="00356F8B">
            <w:pPr>
              <w:rPr>
                <w:rFonts w:cs="Arial"/>
                <w:b/>
                <w:bCs/>
                <w:i/>
                <w:color w:val="808080" w:themeColor="background1" w:themeShade="80"/>
                <w:sz w:val="20"/>
              </w:rPr>
            </w:pPr>
            <w:r w:rsidRPr="005F6DA5">
              <w:rPr>
                <w:i/>
                <w:color w:val="808080" w:themeColor="background1" w:themeShade="80"/>
                <w:sz w:val="20"/>
              </w:rPr>
              <w:t xml:space="preserve">The term </w:t>
            </w:r>
            <w:r w:rsidRPr="005F6DA5">
              <w:rPr>
                <w:i/>
                <w:iCs/>
                <w:color w:val="808080" w:themeColor="background1" w:themeShade="80"/>
                <w:sz w:val="20"/>
              </w:rPr>
              <w:t xml:space="preserve">security marking </w:t>
            </w:r>
            <w:r w:rsidRPr="005F6DA5">
              <w:rPr>
                <w:i/>
                <w:color w:val="808080" w:themeColor="background1" w:themeShade="80"/>
                <w:sz w:val="20"/>
              </w:rPr>
              <w:t xml:space="preserve">refers to the application/use of human-readable security attributes. The term </w:t>
            </w:r>
            <w:r w:rsidRPr="005F6DA5">
              <w:rPr>
                <w:i/>
                <w:iCs/>
                <w:color w:val="808080" w:themeColor="background1" w:themeShade="80"/>
                <w:sz w:val="20"/>
              </w:rPr>
              <w:t xml:space="preserve">security labeling </w:t>
            </w:r>
            <w:r w:rsidRPr="005F6DA5">
              <w:rPr>
                <w:i/>
                <w:color w:val="808080" w:themeColor="background1" w:themeShade="80"/>
                <w:sz w:val="20"/>
              </w:rPr>
              <w:t>refers to the application/use of security attributes with regard to internal data structures within information systems (see AC-16). Information system media includes both digital and non-digital media. Digital media includes, for example, diskettes, magnetic tapes, external/removable hard disk drives, flash drives, compact disks, and digital video disks. Non-digital media includes, for example, paper and microfilm. Security marking is generally not required for media containing information determined by organizations to be in the public domain or to be publicly releasable. However, some organizations may require markings for public information indicating that the information is publicly releasable. Marking of information system media reflects applicable federal laws, Executive Orders, directives, policies, regulations, standards, and guidance. Related controls: AC-16, PL-2, RA-3.</w:t>
            </w:r>
          </w:p>
        </w:tc>
      </w:tr>
      <w:tr w:rsidR="00356F8B" w14:paraId="152828A9" w14:textId="77777777" w:rsidTr="00356F8B">
        <w:tc>
          <w:tcPr>
            <w:tcW w:w="2155" w:type="dxa"/>
          </w:tcPr>
          <w:p w14:paraId="362B693C" w14:textId="77777777" w:rsidR="00356F8B" w:rsidRDefault="00356F8B" w:rsidP="00356F8B">
            <w:pPr>
              <w:rPr>
                <w:rFonts w:cs="Arial"/>
                <w:sz w:val="20"/>
                <w:highlight w:val="red"/>
              </w:rPr>
            </w:pPr>
          </w:p>
        </w:tc>
        <w:tc>
          <w:tcPr>
            <w:tcW w:w="720" w:type="dxa"/>
          </w:tcPr>
          <w:p w14:paraId="3A70E628" w14:textId="2E9A3E3E" w:rsidR="00356F8B" w:rsidRDefault="003621E7" w:rsidP="00356F8B">
            <w:pPr>
              <w:rPr>
                <w:rFonts w:cs="Arial"/>
                <w:sz w:val="20"/>
              </w:rPr>
            </w:pPr>
            <w:r>
              <w:rPr>
                <w:rFonts w:cs="Arial"/>
                <w:sz w:val="20"/>
              </w:rPr>
              <w:t>a.</w:t>
            </w:r>
          </w:p>
        </w:tc>
        <w:tc>
          <w:tcPr>
            <w:tcW w:w="6503" w:type="dxa"/>
          </w:tcPr>
          <w:p w14:paraId="183A71B0" w14:textId="77777777" w:rsidR="00356F8B" w:rsidRDefault="00356F8B" w:rsidP="00356F8B">
            <w:pPr>
              <w:rPr>
                <w:rFonts w:cs="Arial"/>
                <w:sz w:val="20"/>
              </w:rPr>
            </w:pPr>
          </w:p>
        </w:tc>
      </w:tr>
      <w:tr w:rsidR="00356F8B" w14:paraId="167DF5D4" w14:textId="77777777" w:rsidTr="00356F8B">
        <w:tc>
          <w:tcPr>
            <w:tcW w:w="2155" w:type="dxa"/>
          </w:tcPr>
          <w:p w14:paraId="40AC85F4" w14:textId="77777777" w:rsidR="00356F8B" w:rsidRDefault="00356F8B" w:rsidP="00356F8B">
            <w:pPr>
              <w:rPr>
                <w:rFonts w:cs="Arial"/>
                <w:sz w:val="20"/>
                <w:highlight w:val="red"/>
              </w:rPr>
            </w:pPr>
          </w:p>
        </w:tc>
        <w:tc>
          <w:tcPr>
            <w:tcW w:w="720" w:type="dxa"/>
          </w:tcPr>
          <w:p w14:paraId="359BC213" w14:textId="6E52AF88" w:rsidR="00356F8B" w:rsidRDefault="003621E7" w:rsidP="00356F8B">
            <w:pPr>
              <w:rPr>
                <w:rFonts w:cs="Arial"/>
                <w:sz w:val="20"/>
              </w:rPr>
            </w:pPr>
            <w:r>
              <w:rPr>
                <w:rFonts w:cs="Arial"/>
                <w:sz w:val="20"/>
              </w:rPr>
              <w:t>a.1</w:t>
            </w:r>
          </w:p>
        </w:tc>
        <w:tc>
          <w:tcPr>
            <w:tcW w:w="6503" w:type="dxa"/>
          </w:tcPr>
          <w:p w14:paraId="337123FA" w14:textId="77777777" w:rsidR="00356F8B" w:rsidRDefault="00356F8B" w:rsidP="00356F8B">
            <w:pPr>
              <w:rPr>
                <w:rFonts w:cs="Arial"/>
                <w:sz w:val="20"/>
              </w:rPr>
            </w:pPr>
          </w:p>
        </w:tc>
      </w:tr>
      <w:tr w:rsidR="00356F8B" w14:paraId="2A6834B9" w14:textId="77777777" w:rsidTr="00356F8B">
        <w:tc>
          <w:tcPr>
            <w:tcW w:w="2155" w:type="dxa"/>
          </w:tcPr>
          <w:p w14:paraId="794C8ED8" w14:textId="77777777" w:rsidR="00356F8B" w:rsidRDefault="00356F8B" w:rsidP="00356F8B">
            <w:pPr>
              <w:rPr>
                <w:rFonts w:cs="Arial"/>
                <w:sz w:val="20"/>
                <w:highlight w:val="red"/>
              </w:rPr>
            </w:pPr>
          </w:p>
        </w:tc>
        <w:tc>
          <w:tcPr>
            <w:tcW w:w="720" w:type="dxa"/>
          </w:tcPr>
          <w:p w14:paraId="0910E397" w14:textId="7524DA88" w:rsidR="00356F8B" w:rsidRDefault="003621E7" w:rsidP="00356F8B">
            <w:pPr>
              <w:rPr>
                <w:rFonts w:cs="Arial"/>
                <w:sz w:val="20"/>
              </w:rPr>
            </w:pPr>
            <w:r>
              <w:rPr>
                <w:rFonts w:cs="Arial"/>
                <w:sz w:val="20"/>
              </w:rPr>
              <w:t>b.</w:t>
            </w:r>
          </w:p>
        </w:tc>
        <w:tc>
          <w:tcPr>
            <w:tcW w:w="6503" w:type="dxa"/>
          </w:tcPr>
          <w:p w14:paraId="67F7D9B7" w14:textId="77777777" w:rsidR="00356F8B" w:rsidRDefault="00356F8B" w:rsidP="00356F8B">
            <w:pPr>
              <w:rPr>
                <w:rFonts w:cs="Arial"/>
                <w:sz w:val="20"/>
              </w:rPr>
            </w:pPr>
          </w:p>
        </w:tc>
      </w:tr>
      <w:tr w:rsidR="00356F8B" w14:paraId="2C8DCCBC" w14:textId="77777777" w:rsidTr="00356F8B">
        <w:tc>
          <w:tcPr>
            <w:tcW w:w="2155" w:type="dxa"/>
          </w:tcPr>
          <w:p w14:paraId="7ABB5E9E" w14:textId="77777777" w:rsidR="00356F8B" w:rsidRDefault="00356F8B" w:rsidP="00356F8B">
            <w:pPr>
              <w:rPr>
                <w:rFonts w:cs="Arial"/>
                <w:sz w:val="20"/>
                <w:highlight w:val="red"/>
              </w:rPr>
            </w:pPr>
          </w:p>
        </w:tc>
        <w:tc>
          <w:tcPr>
            <w:tcW w:w="720" w:type="dxa"/>
          </w:tcPr>
          <w:p w14:paraId="0129C332" w14:textId="21E0836D" w:rsidR="00356F8B" w:rsidRDefault="003621E7" w:rsidP="00356F8B">
            <w:pPr>
              <w:rPr>
                <w:rFonts w:cs="Arial"/>
                <w:sz w:val="20"/>
              </w:rPr>
            </w:pPr>
            <w:r>
              <w:rPr>
                <w:rFonts w:cs="Arial"/>
                <w:sz w:val="20"/>
              </w:rPr>
              <w:t>c.</w:t>
            </w:r>
          </w:p>
        </w:tc>
        <w:tc>
          <w:tcPr>
            <w:tcW w:w="6503" w:type="dxa"/>
          </w:tcPr>
          <w:p w14:paraId="3A3208F1" w14:textId="77777777" w:rsidR="00356F8B" w:rsidRDefault="00356F8B" w:rsidP="00356F8B">
            <w:pPr>
              <w:rPr>
                <w:rFonts w:cs="Arial"/>
                <w:sz w:val="20"/>
              </w:rPr>
            </w:pPr>
          </w:p>
        </w:tc>
      </w:tr>
      <w:tr w:rsidR="00356F8B" w:rsidRPr="001909F6" w14:paraId="3AAB7910" w14:textId="77777777" w:rsidTr="00356F8B">
        <w:tc>
          <w:tcPr>
            <w:tcW w:w="9378" w:type="dxa"/>
            <w:gridSpan w:val="3"/>
            <w:shd w:val="clear" w:color="auto" w:fill="F2F2F2" w:themeFill="background1" w:themeFillShade="F2"/>
          </w:tcPr>
          <w:p w14:paraId="430F3D32" w14:textId="77777777" w:rsidR="00356F8B" w:rsidRPr="001909F6" w:rsidRDefault="00356F8B" w:rsidP="00356F8B">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3621E7" w:rsidRPr="00356F8B" w14:paraId="06272EA5" w14:textId="77777777" w:rsidTr="003621E7">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ADAC794" w14:textId="77777777" w:rsidR="003621E7" w:rsidRPr="003621E7" w:rsidRDefault="003621E7" w:rsidP="00754D94">
            <w:pPr>
              <w:rPr>
                <w:rFonts w:cs="Arial"/>
                <w:sz w:val="20"/>
              </w:rPr>
            </w:pPr>
          </w:p>
        </w:tc>
      </w:tr>
      <w:tr w:rsidR="003621E7" w14:paraId="33F74B20" w14:textId="77777777" w:rsidTr="00754D94">
        <w:tc>
          <w:tcPr>
            <w:tcW w:w="2155" w:type="dxa"/>
          </w:tcPr>
          <w:p w14:paraId="2835140F" w14:textId="77777777" w:rsidR="003621E7" w:rsidRDefault="003621E7" w:rsidP="00754D94">
            <w:pPr>
              <w:rPr>
                <w:rFonts w:cs="Arial"/>
                <w:sz w:val="20"/>
                <w:highlight w:val="red"/>
              </w:rPr>
            </w:pPr>
          </w:p>
        </w:tc>
        <w:tc>
          <w:tcPr>
            <w:tcW w:w="720" w:type="dxa"/>
          </w:tcPr>
          <w:p w14:paraId="174F4C0F" w14:textId="77777777" w:rsidR="003621E7" w:rsidRDefault="003621E7" w:rsidP="00754D94">
            <w:pPr>
              <w:rPr>
                <w:rFonts w:cs="Arial"/>
                <w:sz w:val="20"/>
              </w:rPr>
            </w:pPr>
            <w:r>
              <w:rPr>
                <w:rFonts w:cs="Arial"/>
                <w:sz w:val="20"/>
              </w:rPr>
              <w:t>a.</w:t>
            </w:r>
          </w:p>
        </w:tc>
        <w:tc>
          <w:tcPr>
            <w:tcW w:w="6503" w:type="dxa"/>
          </w:tcPr>
          <w:p w14:paraId="58258F4C" w14:textId="77777777" w:rsidR="003621E7" w:rsidRDefault="003621E7" w:rsidP="00754D94">
            <w:pPr>
              <w:rPr>
                <w:rFonts w:cs="Arial"/>
                <w:sz w:val="20"/>
              </w:rPr>
            </w:pPr>
          </w:p>
        </w:tc>
      </w:tr>
      <w:tr w:rsidR="003621E7" w14:paraId="492CA0F2" w14:textId="77777777" w:rsidTr="00754D94">
        <w:tc>
          <w:tcPr>
            <w:tcW w:w="2155" w:type="dxa"/>
          </w:tcPr>
          <w:p w14:paraId="3109CF69" w14:textId="77777777" w:rsidR="003621E7" w:rsidRDefault="003621E7" w:rsidP="00754D94">
            <w:pPr>
              <w:rPr>
                <w:rFonts w:cs="Arial"/>
                <w:sz w:val="20"/>
                <w:highlight w:val="red"/>
              </w:rPr>
            </w:pPr>
          </w:p>
        </w:tc>
        <w:tc>
          <w:tcPr>
            <w:tcW w:w="720" w:type="dxa"/>
          </w:tcPr>
          <w:p w14:paraId="6066BF3E" w14:textId="77777777" w:rsidR="003621E7" w:rsidRDefault="003621E7" w:rsidP="00754D94">
            <w:pPr>
              <w:rPr>
                <w:rFonts w:cs="Arial"/>
                <w:sz w:val="20"/>
              </w:rPr>
            </w:pPr>
            <w:r>
              <w:rPr>
                <w:rFonts w:cs="Arial"/>
                <w:sz w:val="20"/>
              </w:rPr>
              <w:t>a.1</w:t>
            </w:r>
          </w:p>
        </w:tc>
        <w:tc>
          <w:tcPr>
            <w:tcW w:w="6503" w:type="dxa"/>
          </w:tcPr>
          <w:p w14:paraId="60C38E08" w14:textId="77777777" w:rsidR="003621E7" w:rsidRDefault="003621E7" w:rsidP="00754D94">
            <w:pPr>
              <w:rPr>
                <w:rFonts w:cs="Arial"/>
                <w:sz w:val="20"/>
              </w:rPr>
            </w:pPr>
          </w:p>
        </w:tc>
      </w:tr>
      <w:tr w:rsidR="003621E7" w14:paraId="538BD4C6" w14:textId="77777777" w:rsidTr="00754D94">
        <w:tc>
          <w:tcPr>
            <w:tcW w:w="2155" w:type="dxa"/>
          </w:tcPr>
          <w:p w14:paraId="50274E29" w14:textId="77777777" w:rsidR="003621E7" w:rsidRDefault="003621E7" w:rsidP="00754D94">
            <w:pPr>
              <w:rPr>
                <w:rFonts w:cs="Arial"/>
                <w:sz w:val="20"/>
                <w:highlight w:val="red"/>
              </w:rPr>
            </w:pPr>
          </w:p>
        </w:tc>
        <w:tc>
          <w:tcPr>
            <w:tcW w:w="720" w:type="dxa"/>
          </w:tcPr>
          <w:p w14:paraId="0EEE6A77" w14:textId="77777777" w:rsidR="003621E7" w:rsidRDefault="003621E7" w:rsidP="00754D94">
            <w:pPr>
              <w:rPr>
                <w:rFonts w:cs="Arial"/>
                <w:sz w:val="20"/>
              </w:rPr>
            </w:pPr>
            <w:r>
              <w:rPr>
                <w:rFonts w:cs="Arial"/>
                <w:sz w:val="20"/>
              </w:rPr>
              <w:t>b.</w:t>
            </w:r>
          </w:p>
        </w:tc>
        <w:tc>
          <w:tcPr>
            <w:tcW w:w="6503" w:type="dxa"/>
          </w:tcPr>
          <w:p w14:paraId="6B771C76" w14:textId="77777777" w:rsidR="003621E7" w:rsidRDefault="003621E7" w:rsidP="00754D94">
            <w:pPr>
              <w:rPr>
                <w:rFonts w:cs="Arial"/>
                <w:sz w:val="20"/>
              </w:rPr>
            </w:pPr>
          </w:p>
        </w:tc>
      </w:tr>
      <w:tr w:rsidR="003621E7" w14:paraId="0C6C0B9B" w14:textId="77777777" w:rsidTr="00754D94">
        <w:tc>
          <w:tcPr>
            <w:tcW w:w="2155" w:type="dxa"/>
          </w:tcPr>
          <w:p w14:paraId="366E9E26" w14:textId="77777777" w:rsidR="003621E7" w:rsidRDefault="003621E7" w:rsidP="00754D94">
            <w:pPr>
              <w:rPr>
                <w:rFonts w:cs="Arial"/>
                <w:sz w:val="20"/>
                <w:highlight w:val="red"/>
              </w:rPr>
            </w:pPr>
          </w:p>
        </w:tc>
        <w:tc>
          <w:tcPr>
            <w:tcW w:w="720" w:type="dxa"/>
          </w:tcPr>
          <w:p w14:paraId="4CB5F910" w14:textId="77777777" w:rsidR="003621E7" w:rsidRDefault="003621E7" w:rsidP="00754D94">
            <w:pPr>
              <w:rPr>
                <w:rFonts w:cs="Arial"/>
                <w:sz w:val="20"/>
              </w:rPr>
            </w:pPr>
            <w:r>
              <w:rPr>
                <w:rFonts w:cs="Arial"/>
                <w:sz w:val="20"/>
              </w:rPr>
              <w:t>c.</w:t>
            </w:r>
          </w:p>
        </w:tc>
        <w:tc>
          <w:tcPr>
            <w:tcW w:w="6503" w:type="dxa"/>
          </w:tcPr>
          <w:p w14:paraId="7C20ABCE" w14:textId="77777777" w:rsidR="003621E7" w:rsidRDefault="003621E7" w:rsidP="00754D94">
            <w:pPr>
              <w:rPr>
                <w:rFonts w:cs="Arial"/>
                <w:sz w:val="20"/>
              </w:rPr>
            </w:pPr>
          </w:p>
        </w:tc>
      </w:tr>
    </w:tbl>
    <w:p w14:paraId="6F7BFCE7" w14:textId="77777777" w:rsidR="008B5952" w:rsidRDefault="008B5952"/>
    <w:p w14:paraId="60848F16" w14:textId="77777777" w:rsidR="00356F8B" w:rsidRPr="00B6190F" w:rsidRDefault="00356F8B"/>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7F7230" w:rsidRPr="00B6190F" w14:paraId="1F3CFB5B" w14:textId="77777777" w:rsidTr="00E5208E">
        <w:tc>
          <w:tcPr>
            <w:tcW w:w="9378" w:type="dxa"/>
            <w:gridSpan w:val="4"/>
            <w:shd w:val="pct20" w:color="auto" w:fill="auto"/>
          </w:tcPr>
          <w:p w14:paraId="02A21645" w14:textId="77777777" w:rsidR="007F7230" w:rsidRPr="00B6190F" w:rsidRDefault="007F7230" w:rsidP="007F7230">
            <w:pPr>
              <w:tabs>
                <w:tab w:val="left" w:pos="1080"/>
              </w:tabs>
              <w:spacing w:after="60"/>
              <w:rPr>
                <w:rFonts w:cs="Arial"/>
                <w:b/>
                <w:bCs/>
                <w:iCs/>
                <w:sz w:val="20"/>
              </w:rPr>
            </w:pPr>
            <w:r w:rsidRPr="00B6190F">
              <w:rPr>
                <w:rFonts w:cs="Arial"/>
                <w:b/>
                <w:bCs/>
                <w:iCs/>
                <w:sz w:val="20"/>
              </w:rPr>
              <w:t xml:space="preserve">(MP-4) </w:t>
            </w:r>
            <w:r w:rsidRPr="00B6190F">
              <w:rPr>
                <w:rFonts w:cs="Arial"/>
                <w:b/>
                <w:sz w:val="20"/>
              </w:rPr>
              <w:t>Media Storage</w:t>
            </w:r>
          </w:p>
        </w:tc>
      </w:tr>
      <w:tr w:rsidR="007F7230" w:rsidRPr="00B6190F" w14:paraId="0B36EFC1" w14:textId="77777777" w:rsidTr="00E5208E">
        <w:trPr>
          <w:trHeight w:val="215"/>
        </w:trPr>
        <w:tc>
          <w:tcPr>
            <w:tcW w:w="9378" w:type="dxa"/>
            <w:gridSpan w:val="4"/>
            <w:shd w:val="clear" w:color="auto" w:fill="auto"/>
          </w:tcPr>
          <w:p w14:paraId="0183A4F0" w14:textId="77777777" w:rsidR="007F7230" w:rsidRPr="00B6190F" w:rsidRDefault="007F7230" w:rsidP="00E5208E">
            <w:pPr>
              <w:pStyle w:val="ListParagraph"/>
              <w:ind w:left="0"/>
              <w:rPr>
                <w:rFonts w:ascii="Arial" w:hAnsi="Arial" w:cs="Arial"/>
                <w:sz w:val="20"/>
                <w:szCs w:val="20"/>
              </w:rPr>
            </w:pPr>
            <w:r w:rsidRPr="00B6190F">
              <w:rPr>
                <w:rFonts w:ascii="Arial" w:hAnsi="Arial" w:cs="Arial"/>
                <w:sz w:val="20"/>
                <w:szCs w:val="20"/>
              </w:rPr>
              <w:t>The purpose of the policy is to ensure that Data is properly stored.</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7230" w:rsidRPr="00B6190F" w14:paraId="6E9752EC" w14:textId="77777777" w:rsidTr="000B7650">
              <w:tc>
                <w:tcPr>
                  <w:tcW w:w="8797" w:type="dxa"/>
                  <w:gridSpan w:val="3"/>
                  <w:shd w:val="clear" w:color="auto" w:fill="4F81BD"/>
                </w:tcPr>
                <w:p w14:paraId="325B2B42" w14:textId="77777777" w:rsidR="007F7230" w:rsidRPr="00B6190F" w:rsidRDefault="007F7230" w:rsidP="00E5208E">
                  <w:pPr>
                    <w:rPr>
                      <w:b/>
                      <w:bCs/>
                      <w:color w:val="FFFFFF"/>
                      <w:sz w:val="20"/>
                    </w:rPr>
                  </w:pPr>
                  <w:r w:rsidRPr="00B6190F">
                    <w:rPr>
                      <w:b/>
                      <w:bCs/>
                      <w:color w:val="FFFFFF"/>
                      <w:sz w:val="20"/>
                    </w:rPr>
                    <w:t>Applicability of Controls</w:t>
                  </w:r>
                </w:p>
              </w:tc>
            </w:tr>
            <w:tr w:rsidR="007F7230" w:rsidRPr="00B6190F" w14:paraId="71556BB0" w14:textId="77777777" w:rsidTr="000B7650">
              <w:tc>
                <w:tcPr>
                  <w:tcW w:w="3084" w:type="dxa"/>
                  <w:shd w:val="clear" w:color="auto" w:fill="4F81BD"/>
                </w:tcPr>
                <w:p w14:paraId="3E552C2C" w14:textId="77777777" w:rsidR="007F7230" w:rsidRPr="00B6190F" w:rsidRDefault="007F7230" w:rsidP="00E5208E">
                  <w:pPr>
                    <w:rPr>
                      <w:b/>
                      <w:bCs/>
                      <w:color w:val="FFFFFF"/>
                      <w:sz w:val="20"/>
                    </w:rPr>
                  </w:pPr>
                  <w:r w:rsidRPr="00B6190F">
                    <w:rPr>
                      <w:b/>
                      <w:bCs/>
                      <w:color w:val="FFFFFF"/>
                      <w:sz w:val="20"/>
                    </w:rPr>
                    <w:t>Public</w:t>
                  </w:r>
                </w:p>
              </w:tc>
              <w:tc>
                <w:tcPr>
                  <w:tcW w:w="3192" w:type="dxa"/>
                  <w:shd w:val="clear" w:color="auto" w:fill="4F81BD"/>
                </w:tcPr>
                <w:p w14:paraId="648C5C97" w14:textId="77777777" w:rsidR="007F7230" w:rsidRPr="00B6190F" w:rsidRDefault="007F7230" w:rsidP="00E5208E">
                  <w:pPr>
                    <w:rPr>
                      <w:b/>
                      <w:bCs/>
                      <w:color w:val="FFFFFF"/>
                      <w:sz w:val="20"/>
                    </w:rPr>
                  </w:pPr>
                  <w:r w:rsidRPr="00B6190F">
                    <w:rPr>
                      <w:b/>
                      <w:bCs/>
                      <w:color w:val="FFFFFF"/>
                      <w:sz w:val="20"/>
                    </w:rPr>
                    <w:t>Confidential</w:t>
                  </w:r>
                </w:p>
              </w:tc>
              <w:tc>
                <w:tcPr>
                  <w:tcW w:w="2521" w:type="dxa"/>
                  <w:shd w:val="clear" w:color="auto" w:fill="4F81BD"/>
                </w:tcPr>
                <w:p w14:paraId="77C8E711" w14:textId="77777777" w:rsidR="007F7230" w:rsidRPr="00B6190F" w:rsidRDefault="007F7230" w:rsidP="00E5208E">
                  <w:pPr>
                    <w:rPr>
                      <w:b/>
                      <w:bCs/>
                      <w:color w:val="FFFFFF"/>
                      <w:sz w:val="20"/>
                    </w:rPr>
                  </w:pPr>
                  <w:r w:rsidRPr="00B6190F">
                    <w:rPr>
                      <w:b/>
                      <w:bCs/>
                      <w:color w:val="FFFFFF"/>
                      <w:sz w:val="20"/>
                    </w:rPr>
                    <w:t>FTI</w:t>
                  </w:r>
                </w:p>
              </w:tc>
            </w:tr>
            <w:tr w:rsidR="007F7230" w:rsidRPr="00B6190F" w14:paraId="2655284B" w14:textId="77777777" w:rsidTr="00E5208E">
              <w:tc>
                <w:tcPr>
                  <w:tcW w:w="3084" w:type="dxa"/>
                </w:tcPr>
                <w:p w14:paraId="75112A28" w14:textId="77777777" w:rsidR="007F7230" w:rsidRPr="00B6190F" w:rsidRDefault="007F7230" w:rsidP="00E5208E">
                  <w:pPr>
                    <w:rPr>
                      <w:bCs/>
                      <w:sz w:val="20"/>
                    </w:rPr>
                  </w:pPr>
                </w:p>
              </w:tc>
              <w:tc>
                <w:tcPr>
                  <w:tcW w:w="3192" w:type="dxa"/>
                </w:tcPr>
                <w:p w14:paraId="2E8B3E0A" w14:textId="77777777" w:rsidR="007F7230" w:rsidRPr="00B6190F" w:rsidRDefault="007F7230" w:rsidP="00E5208E">
                  <w:pPr>
                    <w:rPr>
                      <w:sz w:val="20"/>
                    </w:rPr>
                  </w:pPr>
                  <w:r w:rsidRPr="00B6190F">
                    <w:rPr>
                      <w:sz w:val="20"/>
                    </w:rPr>
                    <w:t>MP-4</w:t>
                  </w:r>
                </w:p>
              </w:tc>
              <w:tc>
                <w:tcPr>
                  <w:tcW w:w="2521" w:type="dxa"/>
                </w:tcPr>
                <w:p w14:paraId="2ED7C2B3" w14:textId="77777777" w:rsidR="007F7230" w:rsidRPr="00B6190F" w:rsidRDefault="007F7230" w:rsidP="00E5208E">
                  <w:pPr>
                    <w:rPr>
                      <w:sz w:val="20"/>
                    </w:rPr>
                  </w:pPr>
                  <w:r w:rsidRPr="00B6190F">
                    <w:rPr>
                      <w:sz w:val="20"/>
                    </w:rPr>
                    <w:t>MP-4</w:t>
                  </w:r>
                </w:p>
              </w:tc>
            </w:tr>
          </w:tbl>
          <w:p w14:paraId="2B74DF5B" w14:textId="77777777" w:rsidR="004D30F5" w:rsidRDefault="004D30F5" w:rsidP="007F7230">
            <w:pPr>
              <w:pStyle w:val="ListParagraph"/>
              <w:ind w:left="0"/>
              <w:rPr>
                <w:rFonts w:ascii="Arial" w:hAnsi="Arial" w:cs="Arial"/>
                <w:sz w:val="20"/>
                <w:szCs w:val="20"/>
              </w:rPr>
            </w:pPr>
          </w:p>
          <w:p w14:paraId="2BF781DD" w14:textId="77777777" w:rsidR="007F7230" w:rsidRDefault="007F7230" w:rsidP="007F7230">
            <w:pPr>
              <w:pStyle w:val="ListParagraph"/>
              <w:ind w:left="0"/>
              <w:rPr>
                <w:rFonts w:ascii="Arial" w:hAnsi="Arial" w:cs="Arial"/>
                <w:sz w:val="20"/>
                <w:szCs w:val="20"/>
              </w:rPr>
            </w:pPr>
            <w:r w:rsidRPr="00B6190F">
              <w:rPr>
                <w:rFonts w:ascii="Arial" w:hAnsi="Arial" w:cs="Arial"/>
                <w:sz w:val="20"/>
                <w:szCs w:val="20"/>
              </w:rPr>
              <w:t>It is the policy of the Agency that all Media must be:</w:t>
            </w:r>
          </w:p>
          <w:p w14:paraId="4D018D1F" w14:textId="77777777" w:rsidR="0047590B" w:rsidRPr="00B6190F" w:rsidRDefault="0047590B" w:rsidP="007F7230">
            <w:pPr>
              <w:pStyle w:val="ListParagraph"/>
              <w:ind w:left="0"/>
              <w:rPr>
                <w:rFonts w:ascii="Arial" w:hAnsi="Arial" w:cs="Arial"/>
                <w:sz w:val="20"/>
                <w:szCs w:val="20"/>
              </w:rPr>
            </w:pPr>
          </w:p>
          <w:p w14:paraId="513DD31A" w14:textId="77777777" w:rsidR="007F7230" w:rsidRDefault="007F7230" w:rsidP="007F7230">
            <w:pPr>
              <w:pStyle w:val="ListParagraph"/>
              <w:rPr>
                <w:rFonts w:ascii="Arial" w:hAnsi="Arial" w:cs="Arial"/>
                <w:sz w:val="20"/>
                <w:szCs w:val="20"/>
              </w:rPr>
            </w:pPr>
            <w:r w:rsidRPr="00B6190F">
              <w:rPr>
                <w:rFonts w:ascii="Arial" w:hAnsi="Arial" w:cs="Arial"/>
                <w:sz w:val="20"/>
                <w:szCs w:val="20"/>
              </w:rPr>
              <w:t>a) Physically controlled and securely stored; and</w:t>
            </w:r>
          </w:p>
          <w:p w14:paraId="3B3947CE" w14:textId="77777777" w:rsidR="004D30F5" w:rsidRPr="00B6190F" w:rsidRDefault="004D30F5" w:rsidP="007F7230">
            <w:pPr>
              <w:pStyle w:val="ListParagraph"/>
              <w:rPr>
                <w:rFonts w:ascii="Arial" w:hAnsi="Arial" w:cs="Arial"/>
                <w:sz w:val="20"/>
                <w:szCs w:val="20"/>
              </w:rPr>
            </w:pPr>
          </w:p>
          <w:p w14:paraId="4BD861CA" w14:textId="77777777" w:rsidR="007F7230" w:rsidRDefault="007F7230" w:rsidP="007F7230">
            <w:pPr>
              <w:pStyle w:val="ListParagraph"/>
              <w:rPr>
                <w:rFonts w:ascii="Arial" w:hAnsi="Arial" w:cs="Arial"/>
                <w:sz w:val="20"/>
                <w:szCs w:val="20"/>
              </w:rPr>
            </w:pPr>
            <w:proofErr w:type="gramStart"/>
            <w:r w:rsidRPr="00B6190F">
              <w:rPr>
                <w:rFonts w:ascii="Arial" w:hAnsi="Arial" w:cs="Arial"/>
                <w:sz w:val="20"/>
                <w:szCs w:val="20"/>
              </w:rPr>
              <w:t>b</w:t>
            </w:r>
            <w:proofErr w:type="gramEnd"/>
            <w:r w:rsidRPr="00B6190F">
              <w:rPr>
                <w:rFonts w:ascii="Arial" w:hAnsi="Arial" w:cs="Arial"/>
                <w:sz w:val="20"/>
                <w:szCs w:val="20"/>
              </w:rPr>
              <w:t>) Protected until it is destroyed or sanitized using approved equipment, techniques, and procedures.</w:t>
            </w:r>
          </w:p>
          <w:p w14:paraId="1F848028" w14:textId="77777777" w:rsidR="004D30F5" w:rsidRPr="00B6190F" w:rsidRDefault="004D30F5" w:rsidP="007F7230">
            <w:pPr>
              <w:pStyle w:val="ListParagraph"/>
              <w:rPr>
                <w:rFonts w:ascii="Arial" w:hAnsi="Arial" w:cs="Arial"/>
                <w:sz w:val="20"/>
                <w:szCs w:val="20"/>
              </w:rPr>
            </w:pPr>
          </w:p>
          <w:p w14:paraId="472C57F3" w14:textId="77777777" w:rsidR="007F7230" w:rsidRPr="00B6190F" w:rsidRDefault="007F7230" w:rsidP="00E5208E">
            <w:pPr>
              <w:pStyle w:val="ListParagraph"/>
              <w:ind w:left="0"/>
              <w:rPr>
                <w:rFonts w:ascii="Arial" w:hAnsi="Arial" w:cs="Arial"/>
                <w:sz w:val="20"/>
                <w:szCs w:val="20"/>
              </w:rPr>
            </w:pPr>
            <w:r w:rsidRPr="00B6190F">
              <w:rPr>
                <w:rFonts w:ascii="Arial" w:hAnsi="Arial" w:cs="Arial"/>
                <w:sz w:val="20"/>
                <w:szCs w:val="20"/>
              </w:rPr>
              <w:t>For Data classified as Federal Tax Information, see IRS Publication 1075 Revision October 2014 - Section 4.0, Secure Storage—IRC 6103(p</w:t>
            </w:r>
            <w:proofErr w:type="gramStart"/>
            <w:r w:rsidRPr="00B6190F">
              <w:rPr>
                <w:rFonts w:ascii="Arial" w:hAnsi="Arial" w:cs="Arial"/>
                <w:sz w:val="20"/>
                <w:szCs w:val="20"/>
              </w:rPr>
              <w:t>)(</w:t>
            </w:r>
            <w:proofErr w:type="gramEnd"/>
            <w:r w:rsidRPr="00B6190F">
              <w:rPr>
                <w:rFonts w:ascii="Arial" w:hAnsi="Arial" w:cs="Arial"/>
                <w:sz w:val="20"/>
                <w:szCs w:val="20"/>
              </w:rPr>
              <w:t>4)(B), on additional secure storage requirements.</w:t>
            </w:r>
          </w:p>
        </w:tc>
      </w:tr>
      <w:tr w:rsidR="007F7230" w:rsidRPr="00B6190F" w14:paraId="16769434" w14:textId="77777777" w:rsidTr="00E5208E">
        <w:tc>
          <w:tcPr>
            <w:tcW w:w="9378" w:type="dxa"/>
            <w:gridSpan w:val="4"/>
          </w:tcPr>
          <w:p w14:paraId="559876DC" w14:textId="77777777" w:rsidR="007F7230" w:rsidRPr="00B6190F" w:rsidRDefault="007F7230" w:rsidP="00E5208E">
            <w:pPr>
              <w:spacing w:after="60"/>
              <w:rPr>
                <w:rFonts w:cs="Arial"/>
                <w:b/>
                <w:sz w:val="20"/>
              </w:rPr>
            </w:pPr>
            <w:r w:rsidRPr="00B6190F">
              <w:rPr>
                <w:rFonts w:cs="Arial"/>
                <w:b/>
                <w:sz w:val="20"/>
              </w:rPr>
              <w:lastRenderedPageBreak/>
              <w:t>Security Control Implementation Details:</w:t>
            </w:r>
          </w:p>
          <w:p w14:paraId="5514B528" w14:textId="77777777" w:rsidR="007F7230" w:rsidRPr="00B6190F" w:rsidRDefault="00113A29" w:rsidP="00E5208E">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N/A</w:t>
            </w:r>
          </w:p>
        </w:tc>
      </w:tr>
      <w:tr w:rsidR="007F7230" w:rsidRPr="00B6190F" w14:paraId="28E2B1CC" w14:textId="77777777" w:rsidTr="00E5208E">
        <w:trPr>
          <w:trHeight w:val="80"/>
        </w:trPr>
        <w:tc>
          <w:tcPr>
            <w:tcW w:w="9378" w:type="dxa"/>
            <w:gridSpan w:val="4"/>
          </w:tcPr>
          <w:p w14:paraId="5E204C1B" w14:textId="77777777" w:rsidR="007F7230" w:rsidRPr="00B6190F" w:rsidRDefault="007F7230" w:rsidP="00E5208E">
            <w:pPr>
              <w:spacing w:after="60"/>
              <w:rPr>
                <w:rFonts w:cs="Arial"/>
                <w:b/>
                <w:sz w:val="20"/>
              </w:rPr>
            </w:pPr>
            <w:r w:rsidRPr="00B6190F">
              <w:rPr>
                <w:rFonts w:cs="Arial"/>
                <w:b/>
                <w:sz w:val="20"/>
              </w:rPr>
              <w:t>Responsible Parties:</w:t>
            </w:r>
          </w:p>
          <w:p w14:paraId="18149103" w14:textId="77777777" w:rsidR="007F7230" w:rsidRPr="00B6190F" w:rsidRDefault="00113A29" w:rsidP="00E5208E">
            <w:pPr>
              <w:rPr>
                <w:rFonts w:cs="Arial"/>
                <w:sz w:val="20"/>
              </w:rPr>
            </w:pPr>
            <w:r w:rsidRPr="00B6190F">
              <w:rPr>
                <w:rFonts w:cs="Arial"/>
                <w:sz w:val="20"/>
              </w:rPr>
              <w:fldChar w:fldCharType="begin">
                <w:ffData>
                  <w:name w:val="Check1"/>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NC Department of Revenue</w:t>
            </w:r>
          </w:p>
          <w:p w14:paraId="680BD476" w14:textId="4A0DA3A1" w:rsidR="007F7230" w:rsidRPr="00B6190F" w:rsidRDefault="00A3254F"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7230" w:rsidRPr="00B6190F">
              <w:rPr>
                <w:rFonts w:cs="Arial"/>
                <w:sz w:val="20"/>
              </w:rPr>
              <w:t xml:space="preserve"> </w:t>
            </w:r>
            <w:r w:rsidR="00385D49">
              <w:rPr>
                <w:rFonts w:cs="Arial"/>
                <w:sz w:val="20"/>
              </w:rPr>
              <w:t>&lt;PROVIDER&gt;</w:t>
            </w:r>
          </w:p>
        </w:tc>
      </w:tr>
      <w:tr w:rsidR="007F7230" w:rsidRPr="00B6190F" w14:paraId="6FC867DD" w14:textId="77777777" w:rsidTr="00E5208E">
        <w:tc>
          <w:tcPr>
            <w:tcW w:w="9378" w:type="dxa"/>
            <w:gridSpan w:val="4"/>
          </w:tcPr>
          <w:p w14:paraId="1BCBAD69" w14:textId="77777777" w:rsidR="007F7230" w:rsidRPr="00B6190F" w:rsidRDefault="007F7230" w:rsidP="00E5208E">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47590B" w:rsidRPr="0079132D" w14:paraId="68544A41" w14:textId="77777777" w:rsidTr="005F6DA5">
        <w:trPr>
          <w:trHeight w:val="152"/>
        </w:trPr>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EF6DCD" w14:textId="77777777" w:rsidR="0047590B" w:rsidRPr="0047590B" w:rsidRDefault="0047590B" w:rsidP="00754D94">
            <w:pPr>
              <w:rPr>
                <w:rFonts w:cs="Arial"/>
                <w:bCs/>
                <w:sz w:val="20"/>
              </w:rPr>
            </w:pPr>
            <w:r w:rsidRPr="0047590B">
              <w:rPr>
                <w:rFonts w:cs="Arial"/>
                <w:bCs/>
                <w:sz w:val="20"/>
              </w:rPr>
              <w:t>&lt;Provider&gt; Response</w:t>
            </w:r>
          </w:p>
        </w:tc>
      </w:tr>
      <w:tr w:rsidR="005F6DA5" w:rsidRPr="00E52C1D" w14:paraId="2884B32C" w14:textId="77777777" w:rsidTr="005F6DA5">
        <w:trPr>
          <w:gridAfter w:val="1"/>
          <w:wAfter w:w="23" w:type="dxa"/>
        </w:trPr>
        <w:tc>
          <w:tcPr>
            <w:tcW w:w="2155" w:type="dxa"/>
          </w:tcPr>
          <w:p w14:paraId="3880E530" w14:textId="77777777" w:rsidR="005F6DA5" w:rsidRPr="00E52C1D" w:rsidRDefault="005F6DA5" w:rsidP="00754D94">
            <w:pPr>
              <w:rPr>
                <w:rFonts w:cs="Arial"/>
                <w:sz w:val="20"/>
              </w:rPr>
            </w:pPr>
          </w:p>
        </w:tc>
        <w:tc>
          <w:tcPr>
            <w:tcW w:w="7200" w:type="dxa"/>
            <w:gridSpan w:val="2"/>
          </w:tcPr>
          <w:p w14:paraId="4CEFD9D6" w14:textId="37298B26" w:rsidR="005F6DA5" w:rsidRPr="005F6DA5" w:rsidRDefault="005F6DA5" w:rsidP="00754D94">
            <w:pPr>
              <w:rPr>
                <w:rFonts w:cs="Arial"/>
                <w:i/>
                <w:color w:val="808080" w:themeColor="background1" w:themeShade="80"/>
                <w:sz w:val="20"/>
              </w:rPr>
            </w:pPr>
            <w:r w:rsidRPr="005F6DA5">
              <w:rPr>
                <w:i/>
                <w:color w:val="808080" w:themeColor="background1" w:themeShade="80"/>
                <w:sz w:val="20"/>
              </w:rPr>
              <w:t>Information system media includes both digital and non-digital media. Digital media includes, for example, diskettes, magnetic tapes, external/removable hard disk drives, flash drives, compact disks, and digital video disks. Non-digital media includes, for example, paper and microfilm. Physically controlling information system media includes, for example, conducting inventories, ensuring procedures are in place to allow individuals to check out and return media to the media library, and maintaining accountability for all stored media. Secure storage includes, for example, a locked drawer, desk, or cabinet, or a controlled media library. The type of media storage is commensurate with the security category and/or classification of the information residing on the media. Controlled areas are areas for which organizations</w:t>
            </w:r>
          </w:p>
        </w:tc>
      </w:tr>
      <w:tr w:rsidR="0047590B" w:rsidRPr="00E52C1D" w14:paraId="6DF44E67" w14:textId="77777777" w:rsidTr="00754D94">
        <w:tc>
          <w:tcPr>
            <w:tcW w:w="2155" w:type="dxa"/>
          </w:tcPr>
          <w:p w14:paraId="04B19854" w14:textId="77777777" w:rsidR="0047590B" w:rsidRPr="00E52C1D" w:rsidRDefault="0047590B" w:rsidP="00754D94">
            <w:pPr>
              <w:rPr>
                <w:rFonts w:cs="Arial"/>
                <w:sz w:val="20"/>
              </w:rPr>
            </w:pPr>
          </w:p>
        </w:tc>
        <w:tc>
          <w:tcPr>
            <w:tcW w:w="630" w:type="dxa"/>
          </w:tcPr>
          <w:p w14:paraId="2C2D7388" w14:textId="77777777" w:rsidR="0047590B" w:rsidRPr="00E52C1D" w:rsidRDefault="0047590B" w:rsidP="00754D94">
            <w:pPr>
              <w:rPr>
                <w:rFonts w:cs="Arial"/>
                <w:sz w:val="20"/>
              </w:rPr>
            </w:pPr>
            <w:r>
              <w:rPr>
                <w:rFonts w:cs="Arial"/>
                <w:sz w:val="20"/>
              </w:rPr>
              <w:t>a.</w:t>
            </w:r>
          </w:p>
        </w:tc>
        <w:tc>
          <w:tcPr>
            <w:tcW w:w="6593" w:type="dxa"/>
            <w:gridSpan w:val="2"/>
          </w:tcPr>
          <w:p w14:paraId="66B5F7E7" w14:textId="77777777" w:rsidR="0047590B" w:rsidRPr="00E52C1D" w:rsidRDefault="0047590B" w:rsidP="00754D94">
            <w:pPr>
              <w:rPr>
                <w:rFonts w:cs="Arial"/>
                <w:sz w:val="20"/>
              </w:rPr>
            </w:pPr>
          </w:p>
        </w:tc>
      </w:tr>
      <w:tr w:rsidR="0047590B" w14:paraId="0A7AA622" w14:textId="77777777" w:rsidTr="00754D94">
        <w:tc>
          <w:tcPr>
            <w:tcW w:w="2155" w:type="dxa"/>
          </w:tcPr>
          <w:p w14:paraId="5070BE6D" w14:textId="77777777" w:rsidR="0047590B" w:rsidRDefault="0047590B" w:rsidP="00754D94">
            <w:pPr>
              <w:rPr>
                <w:rFonts w:cs="Arial"/>
                <w:sz w:val="20"/>
                <w:highlight w:val="red"/>
              </w:rPr>
            </w:pPr>
          </w:p>
        </w:tc>
        <w:tc>
          <w:tcPr>
            <w:tcW w:w="630" w:type="dxa"/>
          </w:tcPr>
          <w:p w14:paraId="104642ED" w14:textId="77777777" w:rsidR="0047590B" w:rsidRDefault="0047590B" w:rsidP="00754D94">
            <w:pPr>
              <w:rPr>
                <w:rFonts w:cs="Arial"/>
                <w:sz w:val="20"/>
              </w:rPr>
            </w:pPr>
            <w:r>
              <w:rPr>
                <w:rFonts w:cs="Arial"/>
                <w:sz w:val="20"/>
              </w:rPr>
              <w:t>b.</w:t>
            </w:r>
          </w:p>
        </w:tc>
        <w:tc>
          <w:tcPr>
            <w:tcW w:w="6593" w:type="dxa"/>
            <w:gridSpan w:val="2"/>
          </w:tcPr>
          <w:p w14:paraId="72824414" w14:textId="77777777" w:rsidR="0047590B" w:rsidRDefault="0047590B" w:rsidP="00754D94">
            <w:pPr>
              <w:rPr>
                <w:rFonts w:cs="Arial"/>
                <w:sz w:val="20"/>
              </w:rPr>
            </w:pPr>
          </w:p>
        </w:tc>
      </w:tr>
      <w:tr w:rsidR="0047590B" w:rsidRPr="001909F6" w14:paraId="74F0B660" w14:textId="77777777" w:rsidTr="00754D94">
        <w:tc>
          <w:tcPr>
            <w:tcW w:w="9378" w:type="dxa"/>
            <w:gridSpan w:val="4"/>
            <w:shd w:val="clear" w:color="auto" w:fill="F2F2F2" w:themeFill="background1" w:themeFillShade="F2"/>
          </w:tcPr>
          <w:p w14:paraId="4FD68D1F" w14:textId="77777777" w:rsidR="0047590B" w:rsidRPr="001909F6" w:rsidRDefault="0047590B"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47590B" w:rsidRPr="00E52C1D" w14:paraId="49002254" w14:textId="77777777" w:rsidTr="00754D94">
        <w:tc>
          <w:tcPr>
            <w:tcW w:w="2155" w:type="dxa"/>
          </w:tcPr>
          <w:p w14:paraId="51917217" w14:textId="77777777" w:rsidR="0047590B" w:rsidRPr="00E52C1D" w:rsidRDefault="0047590B" w:rsidP="00754D94">
            <w:pPr>
              <w:rPr>
                <w:rFonts w:cs="Arial"/>
                <w:sz w:val="20"/>
              </w:rPr>
            </w:pPr>
          </w:p>
        </w:tc>
        <w:tc>
          <w:tcPr>
            <w:tcW w:w="630" w:type="dxa"/>
          </w:tcPr>
          <w:p w14:paraId="53D2C7E0" w14:textId="77777777" w:rsidR="0047590B" w:rsidRPr="00E52C1D" w:rsidRDefault="0047590B" w:rsidP="00754D94">
            <w:pPr>
              <w:rPr>
                <w:rFonts w:cs="Arial"/>
                <w:sz w:val="20"/>
              </w:rPr>
            </w:pPr>
            <w:r>
              <w:rPr>
                <w:rFonts w:cs="Arial"/>
                <w:sz w:val="20"/>
              </w:rPr>
              <w:t>a.</w:t>
            </w:r>
          </w:p>
        </w:tc>
        <w:tc>
          <w:tcPr>
            <w:tcW w:w="6593" w:type="dxa"/>
            <w:gridSpan w:val="2"/>
          </w:tcPr>
          <w:p w14:paraId="584ACF50" w14:textId="77777777" w:rsidR="0047590B" w:rsidRPr="00E52C1D" w:rsidRDefault="0047590B" w:rsidP="00754D94">
            <w:pPr>
              <w:rPr>
                <w:rFonts w:cs="Arial"/>
                <w:sz w:val="20"/>
              </w:rPr>
            </w:pPr>
          </w:p>
        </w:tc>
      </w:tr>
      <w:tr w:rsidR="0047590B" w14:paraId="068A9796" w14:textId="77777777" w:rsidTr="00754D94">
        <w:tc>
          <w:tcPr>
            <w:tcW w:w="2155" w:type="dxa"/>
          </w:tcPr>
          <w:p w14:paraId="2531CA6E" w14:textId="77777777" w:rsidR="0047590B" w:rsidRDefault="0047590B" w:rsidP="00754D94">
            <w:pPr>
              <w:rPr>
                <w:rFonts w:cs="Arial"/>
                <w:sz w:val="20"/>
                <w:highlight w:val="red"/>
              </w:rPr>
            </w:pPr>
          </w:p>
        </w:tc>
        <w:tc>
          <w:tcPr>
            <w:tcW w:w="630" w:type="dxa"/>
          </w:tcPr>
          <w:p w14:paraId="022FB69B" w14:textId="77777777" w:rsidR="0047590B" w:rsidRDefault="0047590B" w:rsidP="00754D94">
            <w:pPr>
              <w:rPr>
                <w:rFonts w:cs="Arial"/>
                <w:sz w:val="20"/>
              </w:rPr>
            </w:pPr>
            <w:r>
              <w:rPr>
                <w:rFonts w:cs="Arial"/>
                <w:sz w:val="20"/>
              </w:rPr>
              <w:t>b.</w:t>
            </w:r>
          </w:p>
        </w:tc>
        <w:tc>
          <w:tcPr>
            <w:tcW w:w="6593" w:type="dxa"/>
            <w:gridSpan w:val="2"/>
          </w:tcPr>
          <w:p w14:paraId="7B7D0736" w14:textId="77777777" w:rsidR="0047590B" w:rsidRDefault="0047590B" w:rsidP="00754D94">
            <w:pPr>
              <w:rPr>
                <w:rFonts w:cs="Arial"/>
                <w:sz w:val="20"/>
              </w:rPr>
            </w:pPr>
          </w:p>
        </w:tc>
      </w:tr>
    </w:tbl>
    <w:p w14:paraId="2DD9DA88" w14:textId="77777777" w:rsidR="007F7230" w:rsidRDefault="007F7230" w:rsidP="00943160">
      <w:pPr>
        <w:rPr>
          <w:rFonts w:cs="Arial"/>
          <w:sz w:val="20"/>
        </w:rPr>
      </w:pPr>
    </w:p>
    <w:p w14:paraId="284E3FB9" w14:textId="77777777" w:rsidR="0047590B" w:rsidRPr="00B6190F" w:rsidRDefault="0047590B" w:rsidP="009431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7F7230" w:rsidRPr="00B6190F" w14:paraId="5D9601D6" w14:textId="77777777" w:rsidTr="00E5208E">
        <w:tc>
          <w:tcPr>
            <w:tcW w:w="9378" w:type="dxa"/>
            <w:gridSpan w:val="4"/>
            <w:shd w:val="pct20" w:color="auto" w:fill="auto"/>
          </w:tcPr>
          <w:p w14:paraId="19A15712" w14:textId="77777777" w:rsidR="007F7230" w:rsidRPr="00B6190F" w:rsidRDefault="007F7230" w:rsidP="007F7230">
            <w:pPr>
              <w:tabs>
                <w:tab w:val="left" w:pos="1080"/>
              </w:tabs>
              <w:spacing w:after="60"/>
              <w:rPr>
                <w:rFonts w:cs="Arial"/>
                <w:b/>
                <w:bCs/>
                <w:iCs/>
                <w:sz w:val="20"/>
              </w:rPr>
            </w:pPr>
            <w:r w:rsidRPr="00B6190F">
              <w:rPr>
                <w:rFonts w:cs="Arial"/>
                <w:b/>
                <w:bCs/>
                <w:iCs/>
                <w:sz w:val="20"/>
              </w:rPr>
              <w:t xml:space="preserve">(MP-5) </w:t>
            </w:r>
            <w:r w:rsidRPr="00B6190F">
              <w:rPr>
                <w:rFonts w:cs="Arial"/>
                <w:b/>
                <w:sz w:val="20"/>
              </w:rPr>
              <w:t>Media Transport</w:t>
            </w:r>
          </w:p>
        </w:tc>
      </w:tr>
      <w:tr w:rsidR="007F7230" w:rsidRPr="00B6190F" w14:paraId="2B2E3D87" w14:textId="77777777" w:rsidTr="00E5208E">
        <w:trPr>
          <w:trHeight w:val="215"/>
        </w:trPr>
        <w:tc>
          <w:tcPr>
            <w:tcW w:w="9378" w:type="dxa"/>
            <w:gridSpan w:val="4"/>
            <w:shd w:val="clear" w:color="auto" w:fill="auto"/>
          </w:tcPr>
          <w:p w14:paraId="5ED166B3" w14:textId="77777777" w:rsidR="007F7230" w:rsidRPr="00B6190F" w:rsidRDefault="007F7230" w:rsidP="00E5208E">
            <w:pPr>
              <w:pStyle w:val="ListParagraph"/>
              <w:ind w:left="0"/>
              <w:rPr>
                <w:rFonts w:ascii="Arial" w:hAnsi="Arial" w:cs="Arial"/>
                <w:sz w:val="20"/>
                <w:szCs w:val="20"/>
              </w:rPr>
            </w:pPr>
            <w:r w:rsidRPr="00B6190F">
              <w:rPr>
                <w:rFonts w:ascii="Arial" w:hAnsi="Arial" w:cs="Arial"/>
                <w:sz w:val="20"/>
                <w:szCs w:val="20"/>
              </w:rPr>
              <w:t>The purpose of the policy is to ensure that the confidentiality of Data is maintained during transport.</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7230" w:rsidRPr="00B6190F" w14:paraId="0579D2EA" w14:textId="77777777" w:rsidTr="000B7650">
              <w:tc>
                <w:tcPr>
                  <w:tcW w:w="8797" w:type="dxa"/>
                  <w:gridSpan w:val="3"/>
                  <w:shd w:val="clear" w:color="auto" w:fill="4F81BD"/>
                </w:tcPr>
                <w:p w14:paraId="225DD9D0" w14:textId="77777777" w:rsidR="007F7230" w:rsidRPr="00B6190F" w:rsidRDefault="007F7230" w:rsidP="00E5208E">
                  <w:pPr>
                    <w:rPr>
                      <w:b/>
                      <w:bCs/>
                      <w:color w:val="FFFFFF"/>
                      <w:sz w:val="20"/>
                    </w:rPr>
                  </w:pPr>
                  <w:r w:rsidRPr="00B6190F">
                    <w:rPr>
                      <w:b/>
                      <w:bCs/>
                      <w:color w:val="FFFFFF"/>
                      <w:sz w:val="20"/>
                    </w:rPr>
                    <w:t>Applicability of Controls</w:t>
                  </w:r>
                </w:p>
              </w:tc>
            </w:tr>
            <w:tr w:rsidR="007F7230" w:rsidRPr="00B6190F" w14:paraId="313AECE4" w14:textId="77777777" w:rsidTr="000B7650">
              <w:tc>
                <w:tcPr>
                  <w:tcW w:w="3084" w:type="dxa"/>
                  <w:shd w:val="clear" w:color="auto" w:fill="4F81BD"/>
                </w:tcPr>
                <w:p w14:paraId="2D9D0006" w14:textId="77777777" w:rsidR="007F7230" w:rsidRPr="00B6190F" w:rsidRDefault="007F7230" w:rsidP="00E5208E">
                  <w:pPr>
                    <w:rPr>
                      <w:b/>
                      <w:bCs/>
                      <w:color w:val="FFFFFF"/>
                      <w:sz w:val="20"/>
                    </w:rPr>
                  </w:pPr>
                  <w:r w:rsidRPr="00B6190F">
                    <w:rPr>
                      <w:b/>
                      <w:bCs/>
                      <w:color w:val="FFFFFF"/>
                      <w:sz w:val="20"/>
                    </w:rPr>
                    <w:t>Public</w:t>
                  </w:r>
                </w:p>
              </w:tc>
              <w:tc>
                <w:tcPr>
                  <w:tcW w:w="3192" w:type="dxa"/>
                  <w:shd w:val="clear" w:color="auto" w:fill="4F81BD"/>
                </w:tcPr>
                <w:p w14:paraId="7B16B5AD" w14:textId="77777777" w:rsidR="007F7230" w:rsidRPr="00B6190F" w:rsidRDefault="007F7230" w:rsidP="00E5208E">
                  <w:pPr>
                    <w:rPr>
                      <w:b/>
                      <w:bCs/>
                      <w:color w:val="FFFFFF"/>
                      <w:sz w:val="20"/>
                    </w:rPr>
                  </w:pPr>
                  <w:r w:rsidRPr="00B6190F">
                    <w:rPr>
                      <w:b/>
                      <w:bCs/>
                      <w:color w:val="FFFFFF"/>
                      <w:sz w:val="20"/>
                    </w:rPr>
                    <w:t>Confidential</w:t>
                  </w:r>
                </w:p>
              </w:tc>
              <w:tc>
                <w:tcPr>
                  <w:tcW w:w="2521" w:type="dxa"/>
                  <w:shd w:val="clear" w:color="auto" w:fill="4F81BD"/>
                </w:tcPr>
                <w:p w14:paraId="3144A356" w14:textId="77777777" w:rsidR="007F7230" w:rsidRPr="00B6190F" w:rsidRDefault="007F7230" w:rsidP="00E5208E">
                  <w:pPr>
                    <w:rPr>
                      <w:b/>
                      <w:bCs/>
                      <w:color w:val="FFFFFF"/>
                      <w:sz w:val="20"/>
                    </w:rPr>
                  </w:pPr>
                  <w:r w:rsidRPr="00B6190F">
                    <w:rPr>
                      <w:b/>
                      <w:bCs/>
                      <w:color w:val="FFFFFF"/>
                      <w:sz w:val="20"/>
                    </w:rPr>
                    <w:t>FTI</w:t>
                  </w:r>
                </w:p>
              </w:tc>
            </w:tr>
            <w:tr w:rsidR="007F7230" w:rsidRPr="00B6190F" w14:paraId="1279436C" w14:textId="77777777" w:rsidTr="00E5208E">
              <w:tc>
                <w:tcPr>
                  <w:tcW w:w="3084" w:type="dxa"/>
                </w:tcPr>
                <w:p w14:paraId="3C9EA7B7" w14:textId="77777777" w:rsidR="007F7230" w:rsidRPr="00B6190F" w:rsidRDefault="007F7230" w:rsidP="00E5208E">
                  <w:pPr>
                    <w:rPr>
                      <w:bCs/>
                      <w:sz w:val="20"/>
                    </w:rPr>
                  </w:pPr>
                </w:p>
              </w:tc>
              <w:tc>
                <w:tcPr>
                  <w:tcW w:w="3192" w:type="dxa"/>
                </w:tcPr>
                <w:p w14:paraId="2D94FCDC" w14:textId="77777777" w:rsidR="007F7230" w:rsidRPr="00B6190F" w:rsidRDefault="007F7230" w:rsidP="00E5208E">
                  <w:pPr>
                    <w:rPr>
                      <w:sz w:val="20"/>
                    </w:rPr>
                  </w:pPr>
                  <w:r w:rsidRPr="00B6190F">
                    <w:rPr>
                      <w:sz w:val="20"/>
                    </w:rPr>
                    <w:t>MP-5(CE4)</w:t>
                  </w:r>
                </w:p>
              </w:tc>
              <w:tc>
                <w:tcPr>
                  <w:tcW w:w="2521" w:type="dxa"/>
                </w:tcPr>
                <w:p w14:paraId="47B5548B" w14:textId="77777777" w:rsidR="007F7230" w:rsidRPr="00B6190F" w:rsidRDefault="007F7230" w:rsidP="00E5208E">
                  <w:pPr>
                    <w:rPr>
                      <w:sz w:val="20"/>
                    </w:rPr>
                  </w:pPr>
                  <w:r w:rsidRPr="00B6190F">
                    <w:rPr>
                      <w:sz w:val="20"/>
                    </w:rPr>
                    <w:t>MP-5(CE4)</w:t>
                  </w:r>
                </w:p>
              </w:tc>
            </w:tr>
          </w:tbl>
          <w:p w14:paraId="4879F534" w14:textId="77777777" w:rsidR="00237938" w:rsidRPr="00B6190F" w:rsidRDefault="00237938" w:rsidP="007F7230">
            <w:pPr>
              <w:pStyle w:val="ListParagraph"/>
              <w:ind w:left="0"/>
              <w:rPr>
                <w:rFonts w:ascii="Arial" w:hAnsi="Arial" w:cs="Arial"/>
                <w:sz w:val="20"/>
                <w:szCs w:val="20"/>
              </w:rPr>
            </w:pPr>
          </w:p>
          <w:p w14:paraId="511C416D" w14:textId="77777777" w:rsidR="007F7230" w:rsidRPr="00B6190F" w:rsidRDefault="007F7230" w:rsidP="007F7230">
            <w:pPr>
              <w:pStyle w:val="ListParagraph"/>
              <w:ind w:left="0"/>
              <w:rPr>
                <w:rFonts w:ascii="Arial" w:hAnsi="Arial" w:cs="Arial"/>
                <w:sz w:val="20"/>
                <w:szCs w:val="20"/>
              </w:rPr>
            </w:pPr>
            <w:r w:rsidRPr="00B6190F">
              <w:rPr>
                <w:rFonts w:ascii="Arial" w:hAnsi="Arial" w:cs="Arial"/>
                <w:sz w:val="20"/>
                <w:szCs w:val="20"/>
              </w:rPr>
              <w:t>It is the policy of the Agency that:</w:t>
            </w:r>
          </w:p>
          <w:p w14:paraId="09C098B2" w14:textId="77777777" w:rsidR="00237938" w:rsidRPr="00B6190F" w:rsidRDefault="00237938" w:rsidP="007F7230">
            <w:pPr>
              <w:pStyle w:val="ListParagraph"/>
              <w:ind w:left="0"/>
              <w:rPr>
                <w:rFonts w:ascii="Arial" w:hAnsi="Arial" w:cs="Arial"/>
                <w:sz w:val="20"/>
                <w:szCs w:val="20"/>
              </w:rPr>
            </w:pPr>
          </w:p>
          <w:p w14:paraId="39353B99" w14:textId="03373C74" w:rsidR="004D30F5" w:rsidRPr="0047590B" w:rsidRDefault="007F7230" w:rsidP="004D30F5">
            <w:pPr>
              <w:pStyle w:val="ListParagraph"/>
              <w:rPr>
                <w:rFonts w:ascii="Arial" w:hAnsi="Arial" w:cs="Arial"/>
                <w:sz w:val="20"/>
                <w:szCs w:val="20"/>
              </w:rPr>
            </w:pPr>
            <w:r w:rsidRPr="0047590B">
              <w:rPr>
                <w:rFonts w:ascii="Arial" w:hAnsi="Arial" w:cs="Arial"/>
                <w:sz w:val="20"/>
                <w:szCs w:val="20"/>
              </w:rPr>
              <w:t>a) All Media must be protected and controlled during transport outside of controlled areas</w:t>
            </w:r>
            <w:r w:rsidR="00237938" w:rsidRPr="0047590B">
              <w:rPr>
                <w:rFonts w:ascii="Arial" w:hAnsi="Arial" w:cs="Arial"/>
                <w:sz w:val="20"/>
                <w:szCs w:val="20"/>
              </w:rPr>
              <w:t>. The NCDOR must assist and be included in with any Media transport activities related to the Resource</w:t>
            </w:r>
            <w:r w:rsidRPr="0047590B">
              <w:rPr>
                <w:rFonts w:ascii="Arial" w:hAnsi="Arial" w:cs="Arial"/>
                <w:sz w:val="20"/>
                <w:szCs w:val="20"/>
              </w:rPr>
              <w:t>;</w:t>
            </w:r>
            <w:r w:rsidR="004D30F5" w:rsidRPr="0047590B">
              <w:rPr>
                <w:rFonts w:ascii="Arial" w:hAnsi="Arial" w:cs="Arial"/>
                <w:sz w:val="20"/>
                <w:szCs w:val="20"/>
              </w:rPr>
              <w:t xml:space="preserve"> and</w:t>
            </w:r>
          </w:p>
          <w:p w14:paraId="7916DF97" w14:textId="77777777" w:rsidR="004D30F5" w:rsidRPr="0047590B" w:rsidRDefault="004D30F5" w:rsidP="004D30F5">
            <w:pPr>
              <w:pStyle w:val="ListParagraph"/>
              <w:rPr>
                <w:rFonts w:ascii="Arial" w:hAnsi="Arial" w:cs="Arial"/>
                <w:sz w:val="20"/>
                <w:szCs w:val="20"/>
              </w:rPr>
            </w:pPr>
          </w:p>
          <w:p w14:paraId="56B7D582" w14:textId="77777777" w:rsidR="007F7230" w:rsidRPr="0047590B" w:rsidRDefault="007F7230" w:rsidP="004D30F5">
            <w:pPr>
              <w:pStyle w:val="ListParagraph"/>
              <w:rPr>
                <w:rFonts w:ascii="Arial" w:hAnsi="Arial" w:cs="Arial"/>
                <w:sz w:val="20"/>
                <w:szCs w:val="20"/>
              </w:rPr>
            </w:pPr>
            <w:r w:rsidRPr="0047590B">
              <w:rPr>
                <w:rFonts w:ascii="Arial" w:hAnsi="Arial" w:cs="Arial"/>
                <w:sz w:val="20"/>
                <w:szCs w:val="20"/>
              </w:rPr>
              <w:t>b) Accountability for the Media is maintained during transport outside of controlled areas; and</w:t>
            </w:r>
          </w:p>
          <w:p w14:paraId="7D8C9F90" w14:textId="77777777" w:rsidR="004D30F5" w:rsidRPr="0047590B" w:rsidRDefault="004D30F5" w:rsidP="004D30F5">
            <w:pPr>
              <w:pStyle w:val="ListParagraph"/>
              <w:rPr>
                <w:rFonts w:ascii="Arial" w:hAnsi="Arial" w:cs="Arial"/>
                <w:sz w:val="20"/>
                <w:szCs w:val="20"/>
              </w:rPr>
            </w:pPr>
          </w:p>
          <w:p w14:paraId="6586D10A" w14:textId="1E7D4DC3" w:rsidR="007F7230" w:rsidRPr="0047590B" w:rsidRDefault="007F7230" w:rsidP="004D30F5">
            <w:pPr>
              <w:pStyle w:val="ListParagraph"/>
              <w:rPr>
                <w:rFonts w:ascii="Arial" w:hAnsi="Arial" w:cs="Arial"/>
                <w:sz w:val="20"/>
                <w:szCs w:val="20"/>
              </w:rPr>
            </w:pPr>
            <w:r w:rsidRPr="0047590B">
              <w:rPr>
                <w:rFonts w:ascii="Arial" w:hAnsi="Arial" w:cs="Arial"/>
                <w:sz w:val="20"/>
                <w:szCs w:val="20"/>
              </w:rPr>
              <w:t xml:space="preserve">c) The </w:t>
            </w:r>
            <w:r w:rsidR="00C138AD" w:rsidRPr="0047590B">
              <w:rPr>
                <w:rFonts w:ascii="Arial" w:hAnsi="Arial" w:cs="Arial"/>
                <w:sz w:val="20"/>
                <w:szCs w:val="20"/>
              </w:rPr>
              <w:t>Provider</w:t>
            </w:r>
            <w:r w:rsidRPr="0047590B">
              <w:rPr>
                <w:rFonts w:ascii="Arial" w:hAnsi="Arial" w:cs="Arial"/>
                <w:sz w:val="20"/>
                <w:szCs w:val="20"/>
              </w:rPr>
              <w:t xml:space="preserve"> must document activities associated with the transport of Media:</w:t>
            </w:r>
          </w:p>
          <w:p w14:paraId="000E4D4B" w14:textId="1825DFA2" w:rsidR="007F7230" w:rsidRPr="0047590B" w:rsidRDefault="007F7230" w:rsidP="004D30F5">
            <w:pPr>
              <w:pStyle w:val="ListParagraph"/>
              <w:ind w:left="1440"/>
              <w:rPr>
                <w:rFonts w:ascii="Arial" w:hAnsi="Arial" w:cs="Arial"/>
                <w:sz w:val="20"/>
                <w:szCs w:val="20"/>
              </w:rPr>
            </w:pPr>
            <w:r w:rsidRPr="0047590B">
              <w:rPr>
                <w:rFonts w:ascii="Arial" w:hAnsi="Arial" w:cs="Arial"/>
                <w:sz w:val="20"/>
                <w:szCs w:val="20"/>
              </w:rPr>
              <w:lastRenderedPageBreak/>
              <w:t xml:space="preserve">1. For Data classified as Federal Tax Information (FTI) the </w:t>
            </w:r>
            <w:r w:rsidR="00C138AD" w:rsidRPr="0047590B">
              <w:rPr>
                <w:rFonts w:ascii="Arial" w:hAnsi="Arial" w:cs="Arial"/>
                <w:sz w:val="20"/>
                <w:szCs w:val="20"/>
              </w:rPr>
              <w:t>Provider</w:t>
            </w:r>
            <w:r w:rsidR="00237938" w:rsidRPr="0047590B">
              <w:rPr>
                <w:rFonts w:ascii="Arial" w:hAnsi="Arial" w:cs="Arial"/>
                <w:sz w:val="20"/>
                <w:szCs w:val="20"/>
              </w:rPr>
              <w:t>, assisted by the NCDOR,</w:t>
            </w:r>
            <w:r w:rsidRPr="0047590B">
              <w:rPr>
                <w:rFonts w:ascii="Arial" w:hAnsi="Arial" w:cs="Arial"/>
                <w:sz w:val="20"/>
                <w:szCs w:val="20"/>
              </w:rPr>
              <w:t xml:space="preserve"> must use transmittal forms (transmittals) or an equivalent tracking method to ensure FTI reaches its intended destination. See IRS Publication 1075 Rev October 2014, Section 4.4, </w:t>
            </w:r>
            <w:proofErr w:type="gramStart"/>
            <w:r w:rsidRPr="0047590B">
              <w:rPr>
                <w:rFonts w:ascii="Arial" w:hAnsi="Arial" w:cs="Arial"/>
                <w:sz w:val="20"/>
                <w:szCs w:val="20"/>
              </w:rPr>
              <w:t>FTI</w:t>
            </w:r>
            <w:proofErr w:type="gramEnd"/>
            <w:r w:rsidRPr="0047590B">
              <w:rPr>
                <w:rFonts w:ascii="Arial" w:hAnsi="Arial" w:cs="Arial"/>
                <w:sz w:val="20"/>
                <w:szCs w:val="20"/>
              </w:rPr>
              <w:t xml:space="preserve"> in Transit, for more information on transmittals and media transport requirements. </w:t>
            </w:r>
          </w:p>
          <w:p w14:paraId="16D243E3" w14:textId="77777777" w:rsidR="004D30F5" w:rsidRPr="0047590B" w:rsidRDefault="004D30F5" w:rsidP="004D30F5">
            <w:pPr>
              <w:pStyle w:val="ListParagraph"/>
              <w:ind w:left="1440"/>
              <w:rPr>
                <w:rFonts w:ascii="Arial" w:hAnsi="Arial" w:cs="Arial"/>
                <w:sz w:val="20"/>
                <w:szCs w:val="20"/>
              </w:rPr>
            </w:pPr>
          </w:p>
          <w:p w14:paraId="3FB7F5DC" w14:textId="448FA852" w:rsidR="007F7230" w:rsidRPr="00B6190F" w:rsidRDefault="007F7230" w:rsidP="004D30F5">
            <w:pPr>
              <w:pStyle w:val="ListParagraph"/>
              <w:rPr>
                <w:rFonts w:ascii="Arial" w:hAnsi="Arial" w:cs="Arial"/>
                <w:sz w:val="20"/>
                <w:szCs w:val="20"/>
              </w:rPr>
            </w:pPr>
            <w:r w:rsidRPr="0047590B">
              <w:rPr>
                <w:rFonts w:ascii="Arial" w:hAnsi="Arial" w:cs="Arial"/>
                <w:sz w:val="20"/>
                <w:szCs w:val="20"/>
              </w:rPr>
              <w:t xml:space="preserve">d) The </w:t>
            </w:r>
            <w:r w:rsidR="00C138AD" w:rsidRPr="0047590B">
              <w:rPr>
                <w:rFonts w:ascii="Arial" w:hAnsi="Arial" w:cs="Arial"/>
                <w:sz w:val="20"/>
                <w:szCs w:val="20"/>
              </w:rPr>
              <w:t>Provider</w:t>
            </w:r>
            <w:r w:rsidRPr="0047590B">
              <w:rPr>
                <w:rFonts w:ascii="Arial" w:hAnsi="Arial" w:cs="Arial"/>
                <w:sz w:val="20"/>
                <w:szCs w:val="20"/>
              </w:rPr>
              <w:t xml:space="preserve"> restricts the activities associated with the transport of Media to authorized personnel.</w:t>
            </w:r>
          </w:p>
          <w:p w14:paraId="0F5FDAEF" w14:textId="77777777" w:rsidR="007F7230" w:rsidRPr="00B6190F" w:rsidRDefault="007F7230" w:rsidP="007F7230">
            <w:pPr>
              <w:pStyle w:val="Caption"/>
            </w:pPr>
            <w:r w:rsidRPr="00B6190F">
              <w:t>Control Enhancement</w:t>
            </w:r>
          </w:p>
          <w:p w14:paraId="6B5EB40D" w14:textId="77777777" w:rsidR="007F7230" w:rsidRPr="00B6190F" w:rsidRDefault="007F7230" w:rsidP="00E5208E">
            <w:pPr>
              <w:pStyle w:val="ListParagraph"/>
              <w:ind w:left="0"/>
              <w:rPr>
                <w:rFonts w:ascii="Arial" w:hAnsi="Arial" w:cs="Arial"/>
                <w:sz w:val="20"/>
                <w:szCs w:val="20"/>
              </w:rPr>
            </w:pPr>
            <w:r w:rsidRPr="00B6190F">
              <w:rPr>
                <w:rFonts w:ascii="Arial" w:hAnsi="Arial" w:cs="Arial"/>
                <w:sz w:val="20"/>
                <w:szCs w:val="20"/>
              </w:rPr>
              <w:t>CE4. The Resource must implement a cryptographic mechanism that is FIPS 140-2 compliant to protect the confidentiality and integrity of information stored on digital media during transport outside of controlled areas.</w:t>
            </w:r>
          </w:p>
        </w:tc>
      </w:tr>
      <w:tr w:rsidR="007F7230" w:rsidRPr="00B6190F" w14:paraId="4546E17E" w14:textId="77777777" w:rsidTr="00E5208E">
        <w:tc>
          <w:tcPr>
            <w:tcW w:w="9378" w:type="dxa"/>
            <w:gridSpan w:val="4"/>
          </w:tcPr>
          <w:p w14:paraId="27FB1F9D" w14:textId="4A3C37D8" w:rsidR="007F7230" w:rsidRPr="00B6190F" w:rsidRDefault="007F7230" w:rsidP="00E5208E">
            <w:pPr>
              <w:spacing w:after="60"/>
              <w:rPr>
                <w:rFonts w:cs="Arial"/>
                <w:b/>
                <w:sz w:val="20"/>
              </w:rPr>
            </w:pPr>
            <w:r w:rsidRPr="00B6190F">
              <w:rPr>
                <w:rFonts w:cs="Arial"/>
                <w:b/>
                <w:sz w:val="20"/>
              </w:rPr>
              <w:lastRenderedPageBreak/>
              <w:t>Security Control Implementation Details:</w:t>
            </w:r>
          </w:p>
          <w:p w14:paraId="67F88D05" w14:textId="77777777" w:rsidR="007F7230" w:rsidRPr="00B6190F" w:rsidRDefault="00113A29" w:rsidP="00E5208E">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N/A</w:t>
            </w:r>
          </w:p>
        </w:tc>
      </w:tr>
      <w:tr w:rsidR="007F7230" w:rsidRPr="00B6190F" w14:paraId="374E74EB" w14:textId="77777777" w:rsidTr="00E5208E">
        <w:trPr>
          <w:trHeight w:val="80"/>
        </w:trPr>
        <w:tc>
          <w:tcPr>
            <w:tcW w:w="9378" w:type="dxa"/>
            <w:gridSpan w:val="4"/>
          </w:tcPr>
          <w:p w14:paraId="4B456F19" w14:textId="77777777" w:rsidR="007F7230" w:rsidRPr="00B6190F" w:rsidRDefault="007F7230" w:rsidP="00E5208E">
            <w:pPr>
              <w:spacing w:after="60"/>
              <w:rPr>
                <w:rFonts w:cs="Arial"/>
                <w:b/>
                <w:sz w:val="20"/>
              </w:rPr>
            </w:pPr>
            <w:r w:rsidRPr="00B6190F">
              <w:rPr>
                <w:rFonts w:cs="Arial"/>
                <w:b/>
                <w:sz w:val="20"/>
              </w:rPr>
              <w:t>Responsible Parties:</w:t>
            </w:r>
          </w:p>
          <w:p w14:paraId="41C3E122" w14:textId="0CE87F27" w:rsidR="007F7230" w:rsidRPr="00B6190F" w:rsidRDefault="00A3254F" w:rsidP="00E5208E">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7230" w:rsidRPr="00B6190F">
              <w:rPr>
                <w:rFonts w:cs="Arial"/>
                <w:sz w:val="20"/>
              </w:rPr>
              <w:t xml:space="preserve"> NC Department of Revenue</w:t>
            </w:r>
          </w:p>
          <w:p w14:paraId="12A0A108" w14:textId="258FA654" w:rsidR="007F7230" w:rsidRPr="00B6190F" w:rsidRDefault="00A3254F"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7230" w:rsidRPr="00B6190F">
              <w:rPr>
                <w:rFonts w:cs="Arial"/>
                <w:sz w:val="20"/>
              </w:rPr>
              <w:t xml:space="preserve"> </w:t>
            </w:r>
            <w:r w:rsidR="00385D49">
              <w:rPr>
                <w:rFonts w:cs="Arial"/>
                <w:sz w:val="20"/>
              </w:rPr>
              <w:t>&lt;PROVIDER&gt;</w:t>
            </w:r>
          </w:p>
        </w:tc>
      </w:tr>
      <w:tr w:rsidR="007F7230" w:rsidRPr="00B6190F" w14:paraId="7E3AB93B" w14:textId="77777777" w:rsidTr="00E5208E">
        <w:tc>
          <w:tcPr>
            <w:tcW w:w="9378" w:type="dxa"/>
            <w:gridSpan w:val="4"/>
          </w:tcPr>
          <w:p w14:paraId="57E81A03" w14:textId="77777777" w:rsidR="007F7230" w:rsidRPr="00B6190F" w:rsidRDefault="007F7230" w:rsidP="00E5208E">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C5347C" w:rsidRPr="00DE2830" w14:paraId="2C08DD36" w14:textId="77777777" w:rsidTr="00C5347C">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2E01D4" w14:textId="77777777" w:rsidR="00C5347C" w:rsidRPr="00C5347C" w:rsidRDefault="00C5347C" w:rsidP="00754D94">
            <w:pPr>
              <w:rPr>
                <w:rFonts w:cs="Arial"/>
                <w:bCs/>
                <w:sz w:val="20"/>
              </w:rPr>
            </w:pPr>
            <w:r w:rsidRPr="00C5347C">
              <w:rPr>
                <w:rFonts w:cs="Arial"/>
                <w:bCs/>
                <w:sz w:val="20"/>
              </w:rPr>
              <w:t>&lt;Provider&gt; Response</w:t>
            </w:r>
          </w:p>
        </w:tc>
      </w:tr>
      <w:tr w:rsidR="008F133E" w:rsidRPr="00E52C1D" w14:paraId="53F6A41F" w14:textId="77777777" w:rsidTr="008F133E">
        <w:trPr>
          <w:gridAfter w:val="1"/>
          <w:wAfter w:w="23" w:type="dxa"/>
        </w:trPr>
        <w:tc>
          <w:tcPr>
            <w:tcW w:w="2155" w:type="dxa"/>
          </w:tcPr>
          <w:p w14:paraId="4C1C0CFB" w14:textId="77777777" w:rsidR="008F133E" w:rsidRPr="00E52C1D" w:rsidRDefault="008F133E" w:rsidP="00754D94">
            <w:pPr>
              <w:rPr>
                <w:rFonts w:cs="Arial"/>
                <w:sz w:val="20"/>
              </w:rPr>
            </w:pPr>
          </w:p>
        </w:tc>
        <w:tc>
          <w:tcPr>
            <w:tcW w:w="7200" w:type="dxa"/>
            <w:gridSpan w:val="2"/>
          </w:tcPr>
          <w:p w14:paraId="684FAEED" w14:textId="0C5465FC" w:rsidR="008F133E" w:rsidRPr="008F133E" w:rsidRDefault="008F133E" w:rsidP="008F133E">
            <w:pPr>
              <w:pStyle w:val="Default"/>
              <w:spacing w:after="60"/>
              <w:ind w:left="720"/>
              <w:rPr>
                <w:rFonts w:ascii="Arial" w:hAnsi="Arial"/>
                <w:i/>
                <w:color w:val="808080" w:themeColor="background1" w:themeShade="80"/>
                <w:sz w:val="20"/>
                <w:szCs w:val="20"/>
              </w:rPr>
            </w:pPr>
            <w:r w:rsidRPr="008F133E">
              <w:rPr>
                <w:rFonts w:ascii="Arial" w:hAnsi="Arial"/>
                <w:i/>
                <w:color w:val="808080" w:themeColor="background1" w:themeShade="80"/>
                <w:sz w:val="20"/>
                <w:szCs w:val="20"/>
              </w:rPr>
              <w:t xml:space="preserve">Information system media includes both digital and non-digital media. Digital media includes, for example, diskettes, magnetic tapes, external/removable hard disk drives, flash drives, compact disks, and digital video disks. Non-digital media includes, for example, paper and microfilm. This control also applies to mobile devices with information storage capability (e.g., smart phones, tablets, E-readers), that are transported outside of controlled areas. Controlled areas are areas or spaces for which organizations provide sufficient physical and/or procedural safeguards to meet the requirements established for protecting information and/or information systems. </w:t>
            </w:r>
            <w:r w:rsidRPr="008F133E">
              <w:rPr>
                <w:i/>
                <w:color w:val="808080" w:themeColor="background1" w:themeShade="80"/>
                <w:sz w:val="20"/>
                <w:szCs w:val="20"/>
              </w:rPr>
              <w:t>Physical and technical safeguards for media are commensurate with the security category or classification of the information residing on the media. Safeguards to protect media during transport include, for example, locked containers and cryptography. Cryptographic mechanisms can provide confidentiality and integrity protections depending upon the mechanisms used. Activities associated with transport include the actual transport as well as those activities such as releasing media for transport and ensuring that media enters the appropriate transport processes. For the actual transport, authorized transport and courier personnel may include individuals from outside the organization (e.g., U.S. Postal Service or a commercial transport or delivery service). Maintaining accountability of media during transport includes, for example, restricting transport activities to authorized personnel, and tracking and/or obtaining explicit records of transport activities as the media moves through the transportation system to prevent and detect loss,</w:t>
            </w:r>
            <w:r w:rsidRPr="008F133E">
              <w:rPr>
                <w:i/>
                <w:color w:val="808080" w:themeColor="background1" w:themeShade="80"/>
                <w:sz w:val="20"/>
              </w:rPr>
              <w:t xml:space="preserve"> </w:t>
            </w:r>
            <w:r w:rsidRPr="008F133E">
              <w:rPr>
                <w:i/>
                <w:color w:val="808080" w:themeColor="background1" w:themeShade="80"/>
                <w:sz w:val="20"/>
                <w:szCs w:val="20"/>
              </w:rPr>
              <w:t>destruction, or tampering. Organizations establish documentation requirements for activities associated with the transport of information system media in accordance with organizational assessments of risk to include the flexibility to define different record-keeping methods for the different types of media transport as part of an overall system of transport-</w:t>
            </w:r>
            <w:r w:rsidRPr="008F133E">
              <w:rPr>
                <w:i/>
                <w:color w:val="808080" w:themeColor="background1" w:themeShade="80"/>
                <w:sz w:val="20"/>
                <w:szCs w:val="20"/>
              </w:rPr>
              <w:lastRenderedPageBreak/>
              <w:t>related records. Related controls: AC-19, CP-9, MP-3, MP-4, RA-3, SC-8, SC-13, SC-28.</w:t>
            </w:r>
          </w:p>
        </w:tc>
      </w:tr>
      <w:tr w:rsidR="00C5347C" w:rsidRPr="00E52C1D" w14:paraId="0AE6F393" w14:textId="77777777" w:rsidTr="00754D94">
        <w:tc>
          <w:tcPr>
            <w:tcW w:w="2155" w:type="dxa"/>
          </w:tcPr>
          <w:p w14:paraId="6B1B271F" w14:textId="77777777" w:rsidR="00C5347C" w:rsidRPr="00E52C1D" w:rsidRDefault="00C5347C" w:rsidP="00754D94">
            <w:pPr>
              <w:rPr>
                <w:rFonts w:cs="Arial"/>
                <w:sz w:val="20"/>
              </w:rPr>
            </w:pPr>
          </w:p>
        </w:tc>
        <w:tc>
          <w:tcPr>
            <w:tcW w:w="630" w:type="dxa"/>
          </w:tcPr>
          <w:p w14:paraId="0BB8CD8C" w14:textId="77777777" w:rsidR="00C5347C" w:rsidRPr="00E52C1D" w:rsidRDefault="00C5347C" w:rsidP="00754D94">
            <w:pPr>
              <w:rPr>
                <w:rFonts w:cs="Arial"/>
                <w:sz w:val="20"/>
              </w:rPr>
            </w:pPr>
            <w:r>
              <w:rPr>
                <w:rFonts w:cs="Arial"/>
                <w:sz w:val="20"/>
              </w:rPr>
              <w:t>a.</w:t>
            </w:r>
          </w:p>
        </w:tc>
        <w:tc>
          <w:tcPr>
            <w:tcW w:w="6593" w:type="dxa"/>
            <w:gridSpan w:val="2"/>
          </w:tcPr>
          <w:p w14:paraId="4BB21BF2" w14:textId="77777777" w:rsidR="00C5347C" w:rsidRPr="00E52C1D" w:rsidRDefault="00C5347C" w:rsidP="00754D94">
            <w:pPr>
              <w:rPr>
                <w:rFonts w:cs="Arial"/>
                <w:sz w:val="20"/>
              </w:rPr>
            </w:pPr>
          </w:p>
        </w:tc>
      </w:tr>
      <w:tr w:rsidR="00C5347C" w14:paraId="5BE9CDEB" w14:textId="77777777" w:rsidTr="00754D94">
        <w:tc>
          <w:tcPr>
            <w:tcW w:w="2155" w:type="dxa"/>
          </w:tcPr>
          <w:p w14:paraId="591B0E04" w14:textId="77777777" w:rsidR="00C5347C" w:rsidRDefault="00C5347C" w:rsidP="00754D94">
            <w:pPr>
              <w:rPr>
                <w:rFonts w:cs="Arial"/>
                <w:sz w:val="20"/>
                <w:highlight w:val="red"/>
              </w:rPr>
            </w:pPr>
          </w:p>
        </w:tc>
        <w:tc>
          <w:tcPr>
            <w:tcW w:w="630" w:type="dxa"/>
          </w:tcPr>
          <w:p w14:paraId="7DF59175" w14:textId="77777777" w:rsidR="00C5347C" w:rsidRDefault="00C5347C" w:rsidP="00754D94">
            <w:pPr>
              <w:rPr>
                <w:rFonts w:cs="Arial"/>
                <w:sz w:val="20"/>
              </w:rPr>
            </w:pPr>
            <w:r>
              <w:rPr>
                <w:rFonts w:cs="Arial"/>
                <w:sz w:val="20"/>
              </w:rPr>
              <w:t>b.</w:t>
            </w:r>
          </w:p>
        </w:tc>
        <w:tc>
          <w:tcPr>
            <w:tcW w:w="6593" w:type="dxa"/>
            <w:gridSpan w:val="2"/>
          </w:tcPr>
          <w:p w14:paraId="50DA25D2" w14:textId="77777777" w:rsidR="00C5347C" w:rsidRDefault="00C5347C" w:rsidP="00754D94">
            <w:pPr>
              <w:rPr>
                <w:rFonts w:cs="Arial"/>
                <w:sz w:val="20"/>
              </w:rPr>
            </w:pPr>
          </w:p>
        </w:tc>
      </w:tr>
      <w:tr w:rsidR="00C5347C" w14:paraId="7EC808C5" w14:textId="77777777" w:rsidTr="00754D94">
        <w:tc>
          <w:tcPr>
            <w:tcW w:w="2155" w:type="dxa"/>
          </w:tcPr>
          <w:p w14:paraId="338D880A" w14:textId="77777777" w:rsidR="00C5347C" w:rsidRDefault="00C5347C" w:rsidP="00754D94">
            <w:pPr>
              <w:rPr>
                <w:rFonts w:cs="Arial"/>
                <w:sz w:val="20"/>
                <w:highlight w:val="red"/>
              </w:rPr>
            </w:pPr>
          </w:p>
        </w:tc>
        <w:tc>
          <w:tcPr>
            <w:tcW w:w="630" w:type="dxa"/>
          </w:tcPr>
          <w:p w14:paraId="57A8AF0A" w14:textId="77777777" w:rsidR="00C5347C" w:rsidRDefault="00C5347C" w:rsidP="00754D94">
            <w:pPr>
              <w:rPr>
                <w:rFonts w:cs="Arial"/>
                <w:sz w:val="20"/>
              </w:rPr>
            </w:pPr>
            <w:r>
              <w:rPr>
                <w:rFonts w:cs="Arial"/>
                <w:sz w:val="20"/>
              </w:rPr>
              <w:t>c.</w:t>
            </w:r>
          </w:p>
        </w:tc>
        <w:tc>
          <w:tcPr>
            <w:tcW w:w="6593" w:type="dxa"/>
            <w:gridSpan w:val="2"/>
          </w:tcPr>
          <w:p w14:paraId="7D4FF071" w14:textId="77777777" w:rsidR="00C5347C" w:rsidRDefault="00C5347C" w:rsidP="00754D94">
            <w:pPr>
              <w:rPr>
                <w:rFonts w:cs="Arial"/>
                <w:sz w:val="20"/>
              </w:rPr>
            </w:pPr>
          </w:p>
        </w:tc>
      </w:tr>
      <w:tr w:rsidR="00C5347C" w14:paraId="73FF514E" w14:textId="77777777" w:rsidTr="00754D94">
        <w:tc>
          <w:tcPr>
            <w:tcW w:w="2155" w:type="dxa"/>
          </w:tcPr>
          <w:p w14:paraId="5B057928" w14:textId="77777777" w:rsidR="00C5347C" w:rsidRDefault="00C5347C" w:rsidP="00754D94">
            <w:pPr>
              <w:rPr>
                <w:rFonts w:cs="Arial"/>
                <w:sz w:val="20"/>
                <w:highlight w:val="red"/>
              </w:rPr>
            </w:pPr>
          </w:p>
        </w:tc>
        <w:tc>
          <w:tcPr>
            <w:tcW w:w="630" w:type="dxa"/>
          </w:tcPr>
          <w:p w14:paraId="7C05DCA7" w14:textId="11EA95A4" w:rsidR="00C5347C" w:rsidRDefault="00C5347C" w:rsidP="00754D94">
            <w:pPr>
              <w:rPr>
                <w:rFonts w:cs="Arial"/>
                <w:sz w:val="20"/>
              </w:rPr>
            </w:pPr>
            <w:r>
              <w:rPr>
                <w:rFonts w:cs="Arial"/>
                <w:sz w:val="20"/>
              </w:rPr>
              <w:t>c.1</w:t>
            </w:r>
          </w:p>
        </w:tc>
        <w:tc>
          <w:tcPr>
            <w:tcW w:w="6593" w:type="dxa"/>
            <w:gridSpan w:val="2"/>
          </w:tcPr>
          <w:p w14:paraId="07EEECCE" w14:textId="77777777" w:rsidR="00C5347C" w:rsidRDefault="00C5347C" w:rsidP="00754D94">
            <w:pPr>
              <w:rPr>
                <w:rFonts w:cs="Arial"/>
                <w:sz w:val="20"/>
              </w:rPr>
            </w:pPr>
          </w:p>
        </w:tc>
      </w:tr>
      <w:tr w:rsidR="00C5347C" w14:paraId="63F3E88D" w14:textId="77777777" w:rsidTr="00754D94">
        <w:tc>
          <w:tcPr>
            <w:tcW w:w="2155" w:type="dxa"/>
          </w:tcPr>
          <w:p w14:paraId="24DF1F90" w14:textId="77777777" w:rsidR="00C5347C" w:rsidRDefault="00C5347C" w:rsidP="00754D94">
            <w:pPr>
              <w:rPr>
                <w:rFonts w:cs="Arial"/>
                <w:sz w:val="20"/>
                <w:highlight w:val="red"/>
              </w:rPr>
            </w:pPr>
          </w:p>
        </w:tc>
        <w:tc>
          <w:tcPr>
            <w:tcW w:w="630" w:type="dxa"/>
          </w:tcPr>
          <w:p w14:paraId="1ECAA577" w14:textId="6ECC164E" w:rsidR="00C5347C" w:rsidRDefault="00C5347C" w:rsidP="00754D94">
            <w:pPr>
              <w:rPr>
                <w:rFonts w:cs="Arial"/>
                <w:sz w:val="20"/>
              </w:rPr>
            </w:pPr>
            <w:r>
              <w:rPr>
                <w:rFonts w:cs="Arial"/>
                <w:sz w:val="20"/>
              </w:rPr>
              <w:t>d.</w:t>
            </w:r>
          </w:p>
        </w:tc>
        <w:tc>
          <w:tcPr>
            <w:tcW w:w="6593" w:type="dxa"/>
            <w:gridSpan w:val="2"/>
          </w:tcPr>
          <w:p w14:paraId="5F3A8B03" w14:textId="77777777" w:rsidR="00C5347C" w:rsidRDefault="00C5347C" w:rsidP="00754D94">
            <w:pPr>
              <w:rPr>
                <w:rFonts w:cs="Arial"/>
                <w:sz w:val="20"/>
              </w:rPr>
            </w:pPr>
          </w:p>
        </w:tc>
      </w:tr>
      <w:tr w:rsidR="00C5347C" w14:paraId="7A2BECF5" w14:textId="77777777" w:rsidTr="00754D94">
        <w:tc>
          <w:tcPr>
            <w:tcW w:w="2155" w:type="dxa"/>
          </w:tcPr>
          <w:p w14:paraId="1F2D49BC" w14:textId="77777777" w:rsidR="00C5347C" w:rsidRDefault="00C5347C" w:rsidP="00754D94">
            <w:pPr>
              <w:rPr>
                <w:rFonts w:cs="Arial"/>
                <w:sz w:val="20"/>
                <w:highlight w:val="red"/>
              </w:rPr>
            </w:pPr>
          </w:p>
        </w:tc>
        <w:tc>
          <w:tcPr>
            <w:tcW w:w="630" w:type="dxa"/>
          </w:tcPr>
          <w:p w14:paraId="277262FA" w14:textId="2E05E04D" w:rsidR="00C5347C" w:rsidRDefault="00C5347C" w:rsidP="00754D94">
            <w:pPr>
              <w:rPr>
                <w:rFonts w:cs="Arial"/>
                <w:sz w:val="20"/>
              </w:rPr>
            </w:pPr>
            <w:r>
              <w:rPr>
                <w:rFonts w:cs="Arial"/>
                <w:sz w:val="20"/>
              </w:rPr>
              <w:t>CE4</w:t>
            </w:r>
          </w:p>
        </w:tc>
        <w:tc>
          <w:tcPr>
            <w:tcW w:w="6593" w:type="dxa"/>
            <w:gridSpan w:val="2"/>
          </w:tcPr>
          <w:p w14:paraId="6A4BD4B4" w14:textId="513A875A" w:rsidR="00C5347C" w:rsidRPr="008F133E" w:rsidRDefault="008F133E" w:rsidP="00754D94">
            <w:pPr>
              <w:rPr>
                <w:rFonts w:cs="Arial"/>
                <w:i/>
                <w:sz w:val="20"/>
              </w:rPr>
            </w:pPr>
            <w:r w:rsidRPr="008F133E">
              <w:rPr>
                <w:i/>
                <w:color w:val="808080" w:themeColor="background1" w:themeShade="80"/>
                <w:sz w:val="20"/>
              </w:rPr>
              <w:t>This control enhancement applies to both portable storage devices (e.g., USB memory sticks, compact disks, digital video disks, external/removable hard disk drives) and mobile devices with storage capability (e.g., smart phones, tablets, E-readers). Related control: MP-2.</w:t>
            </w:r>
          </w:p>
        </w:tc>
      </w:tr>
      <w:tr w:rsidR="00C5347C" w:rsidRPr="001909F6" w14:paraId="47056336" w14:textId="77777777" w:rsidTr="00754D94">
        <w:tc>
          <w:tcPr>
            <w:tcW w:w="9378" w:type="dxa"/>
            <w:gridSpan w:val="4"/>
            <w:shd w:val="clear" w:color="auto" w:fill="F2F2F2" w:themeFill="background1" w:themeFillShade="F2"/>
          </w:tcPr>
          <w:p w14:paraId="7E34B4B4" w14:textId="77777777" w:rsidR="00C5347C" w:rsidRPr="001909F6" w:rsidRDefault="00C5347C"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C5347C" w:rsidRPr="00E52C1D" w14:paraId="1FE10B32" w14:textId="77777777" w:rsidTr="00754D94">
        <w:tc>
          <w:tcPr>
            <w:tcW w:w="2155" w:type="dxa"/>
          </w:tcPr>
          <w:p w14:paraId="2C6B7AA5" w14:textId="77777777" w:rsidR="00C5347C" w:rsidRPr="00E52C1D" w:rsidRDefault="00C5347C" w:rsidP="00754D94">
            <w:pPr>
              <w:rPr>
                <w:rFonts w:cs="Arial"/>
                <w:sz w:val="20"/>
              </w:rPr>
            </w:pPr>
          </w:p>
        </w:tc>
        <w:tc>
          <w:tcPr>
            <w:tcW w:w="630" w:type="dxa"/>
          </w:tcPr>
          <w:p w14:paraId="324CD107" w14:textId="77777777" w:rsidR="00C5347C" w:rsidRPr="00E52C1D" w:rsidRDefault="00C5347C" w:rsidP="00754D94">
            <w:pPr>
              <w:rPr>
                <w:rFonts w:cs="Arial"/>
                <w:sz w:val="20"/>
              </w:rPr>
            </w:pPr>
            <w:r>
              <w:rPr>
                <w:rFonts w:cs="Arial"/>
                <w:sz w:val="20"/>
              </w:rPr>
              <w:t>a.</w:t>
            </w:r>
          </w:p>
        </w:tc>
        <w:tc>
          <w:tcPr>
            <w:tcW w:w="6593" w:type="dxa"/>
            <w:gridSpan w:val="2"/>
          </w:tcPr>
          <w:p w14:paraId="47FBBF27" w14:textId="77777777" w:rsidR="00C5347C" w:rsidRPr="00E52C1D" w:rsidRDefault="00C5347C" w:rsidP="00754D94">
            <w:pPr>
              <w:rPr>
                <w:rFonts w:cs="Arial"/>
                <w:sz w:val="20"/>
              </w:rPr>
            </w:pPr>
          </w:p>
        </w:tc>
      </w:tr>
      <w:tr w:rsidR="00C5347C" w14:paraId="237C0DFF" w14:textId="77777777" w:rsidTr="00754D94">
        <w:tc>
          <w:tcPr>
            <w:tcW w:w="2155" w:type="dxa"/>
          </w:tcPr>
          <w:p w14:paraId="17773058" w14:textId="77777777" w:rsidR="00C5347C" w:rsidRDefault="00C5347C" w:rsidP="00754D94">
            <w:pPr>
              <w:rPr>
                <w:rFonts w:cs="Arial"/>
                <w:sz w:val="20"/>
                <w:highlight w:val="red"/>
              </w:rPr>
            </w:pPr>
          </w:p>
        </w:tc>
        <w:tc>
          <w:tcPr>
            <w:tcW w:w="630" w:type="dxa"/>
          </w:tcPr>
          <w:p w14:paraId="528655C4" w14:textId="77777777" w:rsidR="00C5347C" w:rsidRDefault="00C5347C" w:rsidP="00754D94">
            <w:pPr>
              <w:rPr>
                <w:rFonts w:cs="Arial"/>
                <w:sz w:val="20"/>
              </w:rPr>
            </w:pPr>
            <w:r>
              <w:rPr>
                <w:rFonts w:cs="Arial"/>
                <w:sz w:val="20"/>
              </w:rPr>
              <w:t>b.</w:t>
            </w:r>
          </w:p>
        </w:tc>
        <w:tc>
          <w:tcPr>
            <w:tcW w:w="6593" w:type="dxa"/>
            <w:gridSpan w:val="2"/>
          </w:tcPr>
          <w:p w14:paraId="06952A15" w14:textId="77777777" w:rsidR="00C5347C" w:rsidRDefault="00C5347C" w:rsidP="00754D94">
            <w:pPr>
              <w:rPr>
                <w:rFonts w:cs="Arial"/>
                <w:sz w:val="20"/>
              </w:rPr>
            </w:pPr>
          </w:p>
        </w:tc>
      </w:tr>
      <w:tr w:rsidR="00C5347C" w14:paraId="787B132A" w14:textId="77777777" w:rsidTr="00754D94">
        <w:tc>
          <w:tcPr>
            <w:tcW w:w="2155" w:type="dxa"/>
          </w:tcPr>
          <w:p w14:paraId="6931A31C" w14:textId="77777777" w:rsidR="00C5347C" w:rsidRDefault="00C5347C" w:rsidP="00754D94">
            <w:pPr>
              <w:rPr>
                <w:rFonts w:cs="Arial"/>
                <w:sz w:val="20"/>
                <w:highlight w:val="red"/>
              </w:rPr>
            </w:pPr>
          </w:p>
        </w:tc>
        <w:tc>
          <w:tcPr>
            <w:tcW w:w="630" w:type="dxa"/>
          </w:tcPr>
          <w:p w14:paraId="304B6135" w14:textId="77777777" w:rsidR="00C5347C" w:rsidRDefault="00C5347C" w:rsidP="00754D94">
            <w:pPr>
              <w:rPr>
                <w:rFonts w:cs="Arial"/>
                <w:sz w:val="20"/>
              </w:rPr>
            </w:pPr>
            <w:r>
              <w:rPr>
                <w:rFonts w:cs="Arial"/>
                <w:sz w:val="20"/>
              </w:rPr>
              <w:t>c.</w:t>
            </w:r>
          </w:p>
        </w:tc>
        <w:tc>
          <w:tcPr>
            <w:tcW w:w="6593" w:type="dxa"/>
            <w:gridSpan w:val="2"/>
          </w:tcPr>
          <w:p w14:paraId="56DD07A4" w14:textId="77777777" w:rsidR="00C5347C" w:rsidRDefault="00C5347C" w:rsidP="00754D94">
            <w:pPr>
              <w:rPr>
                <w:rFonts w:cs="Arial"/>
                <w:sz w:val="20"/>
              </w:rPr>
            </w:pPr>
          </w:p>
        </w:tc>
      </w:tr>
      <w:tr w:rsidR="00C5347C" w14:paraId="6E1EEBD3" w14:textId="77777777" w:rsidTr="00754D94">
        <w:tc>
          <w:tcPr>
            <w:tcW w:w="2155" w:type="dxa"/>
          </w:tcPr>
          <w:p w14:paraId="249B2460" w14:textId="77777777" w:rsidR="00C5347C" w:rsidRDefault="00C5347C" w:rsidP="00754D94">
            <w:pPr>
              <w:rPr>
                <w:rFonts w:cs="Arial"/>
                <w:sz w:val="20"/>
                <w:highlight w:val="red"/>
              </w:rPr>
            </w:pPr>
          </w:p>
        </w:tc>
        <w:tc>
          <w:tcPr>
            <w:tcW w:w="630" w:type="dxa"/>
          </w:tcPr>
          <w:p w14:paraId="6ECF42ED" w14:textId="77777777" w:rsidR="00C5347C" w:rsidRDefault="00C5347C" w:rsidP="00754D94">
            <w:pPr>
              <w:rPr>
                <w:rFonts w:cs="Arial"/>
                <w:sz w:val="20"/>
              </w:rPr>
            </w:pPr>
            <w:r>
              <w:rPr>
                <w:rFonts w:cs="Arial"/>
                <w:sz w:val="20"/>
              </w:rPr>
              <w:t>c.1</w:t>
            </w:r>
          </w:p>
        </w:tc>
        <w:tc>
          <w:tcPr>
            <w:tcW w:w="6593" w:type="dxa"/>
            <w:gridSpan w:val="2"/>
          </w:tcPr>
          <w:p w14:paraId="204765F3" w14:textId="77777777" w:rsidR="00C5347C" w:rsidRDefault="00C5347C" w:rsidP="00754D94">
            <w:pPr>
              <w:rPr>
                <w:rFonts w:cs="Arial"/>
                <w:sz w:val="20"/>
              </w:rPr>
            </w:pPr>
          </w:p>
        </w:tc>
      </w:tr>
      <w:tr w:rsidR="00C5347C" w14:paraId="259E0038" w14:textId="77777777" w:rsidTr="00754D94">
        <w:tc>
          <w:tcPr>
            <w:tcW w:w="2155" w:type="dxa"/>
          </w:tcPr>
          <w:p w14:paraId="3349E19C" w14:textId="77777777" w:rsidR="00C5347C" w:rsidRDefault="00C5347C" w:rsidP="00754D94">
            <w:pPr>
              <w:rPr>
                <w:rFonts w:cs="Arial"/>
                <w:sz w:val="20"/>
                <w:highlight w:val="red"/>
              </w:rPr>
            </w:pPr>
          </w:p>
        </w:tc>
        <w:tc>
          <w:tcPr>
            <w:tcW w:w="630" w:type="dxa"/>
          </w:tcPr>
          <w:p w14:paraId="3460DD23" w14:textId="77777777" w:rsidR="00C5347C" w:rsidRDefault="00C5347C" w:rsidP="00754D94">
            <w:pPr>
              <w:rPr>
                <w:rFonts w:cs="Arial"/>
                <w:sz w:val="20"/>
              </w:rPr>
            </w:pPr>
            <w:r>
              <w:rPr>
                <w:rFonts w:cs="Arial"/>
                <w:sz w:val="20"/>
              </w:rPr>
              <w:t>d.</w:t>
            </w:r>
          </w:p>
        </w:tc>
        <w:tc>
          <w:tcPr>
            <w:tcW w:w="6593" w:type="dxa"/>
            <w:gridSpan w:val="2"/>
          </w:tcPr>
          <w:p w14:paraId="03105BCA" w14:textId="77777777" w:rsidR="00C5347C" w:rsidRDefault="00C5347C" w:rsidP="00754D94">
            <w:pPr>
              <w:rPr>
                <w:rFonts w:cs="Arial"/>
                <w:sz w:val="20"/>
              </w:rPr>
            </w:pPr>
          </w:p>
        </w:tc>
      </w:tr>
      <w:tr w:rsidR="00C5347C" w14:paraId="0F5D6A1B" w14:textId="77777777" w:rsidTr="00754D94">
        <w:tc>
          <w:tcPr>
            <w:tcW w:w="2155" w:type="dxa"/>
          </w:tcPr>
          <w:p w14:paraId="397B21CA" w14:textId="77777777" w:rsidR="00C5347C" w:rsidRDefault="00C5347C" w:rsidP="00754D94">
            <w:pPr>
              <w:rPr>
                <w:rFonts w:cs="Arial"/>
                <w:sz w:val="20"/>
                <w:highlight w:val="red"/>
              </w:rPr>
            </w:pPr>
          </w:p>
        </w:tc>
        <w:tc>
          <w:tcPr>
            <w:tcW w:w="630" w:type="dxa"/>
          </w:tcPr>
          <w:p w14:paraId="43CC0AC3" w14:textId="77777777" w:rsidR="00C5347C" w:rsidRDefault="00C5347C" w:rsidP="00754D94">
            <w:pPr>
              <w:rPr>
                <w:rFonts w:cs="Arial"/>
                <w:sz w:val="20"/>
              </w:rPr>
            </w:pPr>
            <w:r>
              <w:rPr>
                <w:rFonts w:cs="Arial"/>
                <w:sz w:val="20"/>
              </w:rPr>
              <w:t>CE4</w:t>
            </w:r>
          </w:p>
        </w:tc>
        <w:tc>
          <w:tcPr>
            <w:tcW w:w="6593" w:type="dxa"/>
            <w:gridSpan w:val="2"/>
          </w:tcPr>
          <w:p w14:paraId="05C5C684" w14:textId="77777777" w:rsidR="00C5347C" w:rsidRDefault="00C5347C" w:rsidP="00754D94">
            <w:pPr>
              <w:rPr>
                <w:rFonts w:cs="Arial"/>
                <w:sz w:val="20"/>
              </w:rPr>
            </w:pPr>
          </w:p>
        </w:tc>
      </w:tr>
    </w:tbl>
    <w:p w14:paraId="2B737114" w14:textId="77777777" w:rsidR="007F7230" w:rsidRPr="00B6190F" w:rsidRDefault="007F7230" w:rsidP="00943160">
      <w:pPr>
        <w:rPr>
          <w:rFonts w:cs="Arial"/>
          <w:sz w:val="20"/>
        </w:rPr>
      </w:pPr>
    </w:p>
    <w:p w14:paraId="06C5D506" w14:textId="77777777" w:rsidR="007F7230" w:rsidRPr="00B6190F" w:rsidRDefault="007F7230" w:rsidP="009431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90"/>
        <w:gridCol w:w="6210"/>
        <w:gridCol w:w="23"/>
      </w:tblGrid>
      <w:tr w:rsidR="00943160" w:rsidRPr="00B6190F" w14:paraId="4086D801" w14:textId="77777777" w:rsidTr="009A2C6A">
        <w:tc>
          <w:tcPr>
            <w:tcW w:w="9378" w:type="dxa"/>
            <w:gridSpan w:val="4"/>
            <w:shd w:val="pct20" w:color="auto" w:fill="auto"/>
          </w:tcPr>
          <w:p w14:paraId="6E8A08F7" w14:textId="77777777" w:rsidR="00943160" w:rsidRPr="00B6190F" w:rsidRDefault="0021542C" w:rsidP="009A2C6A">
            <w:pPr>
              <w:tabs>
                <w:tab w:val="left" w:pos="1080"/>
              </w:tabs>
              <w:spacing w:after="60"/>
              <w:rPr>
                <w:rFonts w:cs="Arial"/>
                <w:b/>
                <w:bCs/>
                <w:iCs/>
                <w:sz w:val="20"/>
              </w:rPr>
            </w:pPr>
            <w:r w:rsidRPr="00B6190F">
              <w:rPr>
                <w:rFonts w:cs="Arial"/>
                <w:b/>
                <w:bCs/>
                <w:iCs/>
                <w:sz w:val="20"/>
              </w:rPr>
              <w:t>(</w:t>
            </w:r>
            <w:r w:rsidR="00943160" w:rsidRPr="00B6190F">
              <w:rPr>
                <w:rFonts w:cs="Arial"/>
                <w:b/>
                <w:bCs/>
                <w:iCs/>
                <w:sz w:val="20"/>
              </w:rPr>
              <w:t>MP-6</w:t>
            </w:r>
            <w:r w:rsidRPr="00B6190F">
              <w:rPr>
                <w:rFonts w:cs="Arial"/>
                <w:b/>
                <w:bCs/>
                <w:iCs/>
                <w:sz w:val="20"/>
              </w:rPr>
              <w:t xml:space="preserve">) </w:t>
            </w:r>
            <w:r w:rsidR="00943160" w:rsidRPr="00B6190F">
              <w:rPr>
                <w:rFonts w:cs="Arial"/>
                <w:b/>
                <w:sz w:val="20"/>
              </w:rPr>
              <w:t>Media Sanitization</w:t>
            </w:r>
          </w:p>
        </w:tc>
      </w:tr>
      <w:tr w:rsidR="00943160" w:rsidRPr="00B6190F" w14:paraId="61FBB22B" w14:textId="77777777" w:rsidTr="009A2C6A">
        <w:trPr>
          <w:trHeight w:val="215"/>
        </w:trPr>
        <w:tc>
          <w:tcPr>
            <w:tcW w:w="9378" w:type="dxa"/>
            <w:gridSpan w:val="4"/>
            <w:shd w:val="clear" w:color="auto" w:fill="auto"/>
          </w:tcPr>
          <w:p w14:paraId="101963FA" w14:textId="77777777" w:rsidR="00943160" w:rsidRPr="00B6190F" w:rsidRDefault="007F7230" w:rsidP="00A77EBB">
            <w:pPr>
              <w:pStyle w:val="ListParagraph"/>
              <w:ind w:left="0"/>
              <w:rPr>
                <w:rFonts w:ascii="Arial" w:hAnsi="Arial" w:cs="Arial"/>
                <w:sz w:val="20"/>
                <w:szCs w:val="20"/>
              </w:rPr>
            </w:pPr>
            <w:r w:rsidRPr="00B6190F">
              <w:rPr>
                <w:rFonts w:ascii="Arial" w:hAnsi="Arial" w:cs="Arial"/>
                <w:sz w:val="20"/>
                <w:szCs w:val="20"/>
              </w:rPr>
              <w:t>The purpose of the policy is to ensure that the confidentiality of Data is maintained through sanitization.</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7230" w:rsidRPr="00B6190F" w14:paraId="2C1AA339" w14:textId="77777777" w:rsidTr="000B7650">
              <w:tc>
                <w:tcPr>
                  <w:tcW w:w="8797" w:type="dxa"/>
                  <w:gridSpan w:val="3"/>
                  <w:shd w:val="clear" w:color="auto" w:fill="4F81BD"/>
                </w:tcPr>
                <w:p w14:paraId="391D177B" w14:textId="77777777" w:rsidR="007F7230" w:rsidRPr="00B6190F" w:rsidRDefault="007F7230" w:rsidP="00E5208E">
                  <w:pPr>
                    <w:rPr>
                      <w:b/>
                      <w:bCs/>
                      <w:color w:val="FFFFFF"/>
                      <w:sz w:val="20"/>
                    </w:rPr>
                  </w:pPr>
                  <w:r w:rsidRPr="00B6190F">
                    <w:rPr>
                      <w:b/>
                      <w:bCs/>
                      <w:color w:val="FFFFFF"/>
                      <w:sz w:val="20"/>
                    </w:rPr>
                    <w:t>Applicability of Controls</w:t>
                  </w:r>
                </w:p>
              </w:tc>
            </w:tr>
            <w:tr w:rsidR="007F7230" w:rsidRPr="00B6190F" w14:paraId="031B5BA0" w14:textId="77777777" w:rsidTr="000B7650">
              <w:tc>
                <w:tcPr>
                  <w:tcW w:w="3084" w:type="dxa"/>
                  <w:shd w:val="clear" w:color="auto" w:fill="4F81BD"/>
                </w:tcPr>
                <w:p w14:paraId="14F49DDF" w14:textId="77777777" w:rsidR="007F7230" w:rsidRPr="00B6190F" w:rsidRDefault="007F7230" w:rsidP="00E5208E">
                  <w:pPr>
                    <w:rPr>
                      <w:b/>
                      <w:bCs/>
                      <w:color w:val="FFFFFF"/>
                      <w:sz w:val="20"/>
                    </w:rPr>
                  </w:pPr>
                  <w:r w:rsidRPr="00B6190F">
                    <w:rPr>
                      <w:b/>
                      <w:bCs/>
                      <w:color w:val="FFFFFF"/>
                      <w:sz w:val="20"/>
                    </w:rPr>
                    <w:t>Public</w:t>
                  </w:r>
                </w:p>
              </w:tc>
              <w:tc>
                <w:tcPr>
                  <w:tcW w:w="3192" w:type="dxa"/>
                  <w:shd w:val="clear" w:color="auto" w:fill="4F81BD"/>
                </w:tcPr>
                <w:p w14:paraId="07593787" w14:textId="77777777" w:rsidR="007F7230" w:rsidRPr="00B6190F" w:rsidRDefault="007F7230" w:rsidP="00E5208E">
                  <w:pPr>
                    <w:rPr>
                      <w:b/>
                      <w:bCs/>
                      <w:color w:val="FFFFFF"/>
                      <w:sz w:val="20"/>
                    </w:rPr>
                  </w:pPr>
                  <w:r w:rsidRPr="00B6190F">
                    <w:rPr>
                      <w:b/>
                      <w:bCs/>
                      <w:color w:val="FFFFFF"/>
                      <w:sz w:val="20"/>
                    </w:rPr>
                    <w:t>Confidential</w:t>
                  </w:r>
                </w:p>
              </w:tc>
              <w:tc>
                <w:tcPr>
                  <w:tcW w:w="2521" w:type="dxa"/>
                  <w:shd w:val="clear" w:color="auto" w:fill="4F81BD"/>
                </w:tcPr>
                <w:p w14:paraId="04B3DC69" w14:textId="77777777" w:rsidR="007F7230" w:rsidRPr="00B6190F" w:rsidRDefault="007F7230" w:rsidP="00E5208E">
                  <w:pPr>
                    <w:rPr>
                      <w:b/>
                      <w:bCs/>
                      <w:color w:val="FFFFFF"/>
                      <w:sz w:val="20"/>
                    </w:rPr>
                  </w:pPr>
                  <w:r w:rsidRPr="00B6190F">
                    <w:rPr>
                      <w:b/>
                      <w:bCs/>
                      <w:color w:val="FFFFFF"/>
                      <w:sz w:val="20"/>
                    </w:rPr>
                    <w:t>FTI</w:t>
                  </w:r>
                </w:p>
              </w:tc>
            </w:tr>
            <w:tr w:rsidR="007F7230" w:rsidRPr="00B6190F" w14:paraId="5A598CE1" w14:textId="77777777" w:rsidTr="00E5208E">
              <w:tc>
                <w:tcPr>
                  <w:tcW w:w="3084" w:type="dxa"/>
                </w:tcPr>
                <w:p w14:paraId="4B96B46F" w14:textId="77777777" w:rsidR="007F7230" w:rsidRPr="00B6190F" w:rsidRDefault="007F7230" w:rsidP="00E5208E">
                  <w:pPr>
                    <w:rPr>
                      <w:bCs/>
                      <w:sz w:val="20"/>
                    </w:rPr>
                  </w:pPr>
                  <w:r w:rsidRPr="00B6190F">
                    <w:rPr>
                      <w:bCs/>
                      <w:sz w:val="20"/>
                    </w:rPr>
                    <w:t>MP-6</w:t>
                  </w:r>
                </w:p>
              </w:tc>
              <w:tc>
                <w:tcPr>
                  <w:tcW w:w="3192" w:type="dxa"/>
                </w:tcPr>
                <w:p w14:paraId="6F94DFB7" w14:textId="77777777" w:rsidR="007F7230" w:rsidRPr="00B6190F" w:rsidRDefault="007F7230" w:rsidP="00E5208E">
                  <w:pPr>
                    <w:rPr>
                      <w:sz w:val="20"/>
                    </w:rPr>
                  </w:pPr>
                  <w:r w:rsidRPr="00B6190F">
                    <w:rPr>
                      <w:sz w:val="20"/>
                    </w:rPr>
                    <w:t>MP-6</w:t>
                  </w:r>
                </w:p>
              </w:tc>
              <w:tc>
                <w:tcPr>
                  <w:tcW w:w="2521" w:type="dxa"/>
                </w:tcPr>
                <w:p w14:paraId="3D5754B6" w14:textId="77777777" w:rsidR="007F7230" w:rsidRPr="00B6190F" w:rsidRDefault="007F7230" w:rsidP="00E5208E">
                  <w:pPr>
                    <w:rPr>
                      <w:sz w:val="20"/>
                    </w:rPr>
                  </w:pPr>
                  <w:r w:rsidRPr="00B6190F">
                    <w:rPr>
                      <w:sz w:val="20"/>
                    </w:rPr>
                    <w:t>MP-6(CE1)</w:t>
                  </w:r>
                </w:p>
              </w:tc>
            </w:tr>
          </w:tbl>
          <w:p w14:paraId="4E7FC058" w14:textId="77777777" w:rsidR="000E2F1B" w:rsidRPr="00B6190F" w:rsidRDefault="000E2F1B" w:rsidP="007F7230">
            <w:pPr>
              <w:pStyle w:val="ListParagraph"/>
              <w:ind w:left="0"/>
              <w:rPr>
                <w:rFonts w:ascii="Arial" w:hAnsi="Arial" w:cs="Arial"/>
                <w:sz w:val="20"/>
                <w:szCs w:val="20"/>
              </w:rPr>
            </w:pPr>
          </w:p>
          <w:p w14:paraId="387E6782" w14:textId="77777777" w:rsidR="007F7230" w:rsidRDefault="007F7230" w:rsidP="007F7230">
            <w:pPr>
              <w:pStyle w:val="ListParagraph"/>
              <w:ind w:left="0"/>
              <w:rPr>
                <w:rFonts w:ascii="Arial" w:hAnsi="Arial" w:cs="Arial"/>
                <w:sz w:val="20"/>
                <w:szCs w:val="20"/>
              </w:rPr>
            </w:pPr>
            <w:r w:rsidRPr="00B6190F">
              <w:rPr>
                <w:rFonts w:ascii="Arial" w:hAnsi="Arial" w:cs="Arial"/>
                <w:sz w:val="20"/>
                <w:szCs w:val="20"/>
              </w:rPr>
              <w:t>It is the policy of the Agency that:</w:t>
            </w:r>
          </w:p>
          <w:p w14:paraId="7F1BA5A4" w14:textId="77777777" w:rsidR="00F07AE0" w:rsidRPr="00B6190F" w:rsidRDefault="00F07AE0" w:rsidP="007F7230">
            <w:pPr>
              <w:pStyle w:val="ListParagraph"/>
              <w:ind w:left="0"/>
              <w:rPr>
                <w:rFonts w:ascii="Arial" w:hAnsi="Arial" w:cs="Arial"/>
                <w:sz w:val="20"/>
                <w:szCs w:val="20"/>
              </w:rPr>
            </w:pPr>
          </w:p>
          <w:p w14:paraId="6455C2E9" w14:textId="77777777" w:rsidR="007F7230" w:rsidRDefault="007F7230" w:rsidP="000E2F1B">
            <w:pPr>
              <w:pStyle w:val="ListParagraph"/>
              <w:rPr>
                <w:rFonts w:ascii="Arial" w:hAnsi="Arial" w:cs="Arial"/>
                <w:sz w:val="20"/>
                <w:szCs w:val="20"/>
              </w:rPr>
            </w:pPr>
            <w:r w:rsidRPr="00B6190F">
              <w:rPr>
                <w:rFonts w:ascii="Arial" w:hAnsi="Arial" w:cs="Arial"/>
                <w:sz w:val="20"/>
                <w:szCs w:val="20"/>
              </w:rPr>
              <w:t>a) Sanitizes all media prior to disposal, release out of organizational control, or release for reuse using IRS-approved sanitization techniques in accordance with applicable federal and organizational standards and policies; and</w:t>
            </w:r>
          </w:p>
          <w:p w14:paraId="3DA96752" w14:textId="77777777" w:rsidR="004D30F5" w:rsidRPr="00B6190F" w:rsidRDefault="004D30F5" w:rsidP="000E2F1B">
            <w:pPr>
              <w:pStyle w:val="ListParagraph"/>
              <w:rPr>
                <w:rFonts w:ascii="Arial" w:hAnsi="Arial" w:cs="Arial"/>
                <w:sz w:val="20"/>
                <w:szCs w:val="20"/>
              </w:rPr>
            </w:pPr>
          </w:p>
          <w:p w14:paraId="492358EF" w14:textId="77777777" w:rsidR="007F7230" w:rsidRPr="00B6190F" w:rsidRDefault="007F7230" w:rsidP="000E2F1B">
            <w:pPr>
              <w:pStyle w:val="ListParagraph"/>
              <w:rPr>
                <w:rFonts w:ascii="Arial" w:hAnsi="Arial" w:cs="Arial"/>
                <w:sz w:val="20"/>
                <w:szCs w:val="20"/>
              </w:rPr>
            </w:pPr>
            <w:r w:rsidRPr="00B6190F">
              <w:rPr>
                <w:rFonts w:ascii="Arial" w:hAnsi="Arial" w:cs="Arial"/>
                <w:sz w:val="20"/>
                <w:szCs w:val="20"/>
              </w:rPr>
              <w:t>b) Employs sanitization mechanisms with the strength and integrity commensurate with the security category or classification of the information.</w:t>
            </w:r>
          </w:p>
          <w:p w14:paraId="6C179F10" w14:textId="77777777" w:rsidR="007F7230" w:rsidRPr="00B6190F" w:rsidRDefault="007F7230" w:rsidP="007F7230">
            <w:pPr>
              <w:pStyle w:val="Caption"/>
            </w:pPr>
            <w:r w:rsidRPr="00B6190F">
              <w:t>Control Enhancement</w:t>
            </w:r>
          </w:p>
          <w:p w14:paraId="613E2BA3" w14:textId="77777777" w:rsidR="007F7230" w:rsidRDefault="007F7230" w:rsidP="007F7230">
            <w:pPr>
              <w:pStyle w:val="ListParagraph"/>
              <w:ind w:left="0"/>
              <w:rPr>
                <w:rFonts w:ascii="Arial" w:hAnsi="Arial" w:cs="Arial"/>
                <w:sz w:val="20"/>
                <w:szCs w:val="20"/>
              </w:rPr>
            </w:pPr>
            <w:r w:rsidRPr="00B6190F">
              <w:rPr>
                <w:rFonts w:ascii="Arial" w:hAnsi="Arial" w:cs="Arial"/>
                <w:sz w:val="20"/>
                <w:szCs w:val="20"/>
              </w:rPr>
              <w:t xml:space="preserve">CE1.Processes should be in place to review, approve, track, document, and verify media sanitization and disposal actions. For Data classified as FTI: </w:t>
            </w:r>
          </w:p>
          <w:p w14:paraId="62AE8D9F" w14:textId="77777777" w:rsidR="00F07AE0" w:rsidRPr="00B6190F" w:rsidRDefault="00F07AE0" w:rsidP="007F7230">
            <w:pPr>
              <w:pStyle w:val="ListParagraph"/>
              <w:ind w:left="0"/>
              <w:rPr>
                <w:rFonts w:ascii="Arial" w:hAnsi="Arial" w:cs="Arial"/>
                <w:sz w:val="20"/>
                <w:szCs w:val="20"/>
              </w:rPr>
            </w:pPr>
          </w:p>
          <w:p w14:paraId="291CEBC0" w14:textId="77777777" w:rsidR="007F7230" w:rsidRDefault="007F7230" w:rsidP="007F7230">
            <w:pPr>
              <w:pStyle w:val="ListParagraph"/>
              <w:rPr>
                <w:rFonts w:ascii="Arial" w:hAnsi="Arial" w:cs="Arial"/>
                <w:sz w:val="20"/>
                <w:szCs w:val="20"/>
              </w:rPr>
            </w:pPr>
            <w:r w:rsidRPr="00B6190F">
              <w:rPr>
                <w:rFonts w:ascii="Arial" w:hAnsi="Arial" w:cs="Arial"/>
                <w:sz w:val="20"/>
                <w:szCs w:val="20"/>
              </w:rPr>
              <w:t>a) Processes should be in place to ensure that the review and approval of media to be sanitized to ensure compliance with records-retention policies. Tracking/documenting actions include, for example, listing Staff who reviewed and approved sanitization and disposal actions, types of Media sanitized, specific files stored on the media, sanitization methods used, date and time of the sanitization actions, personnel who performed the sanitization, verification actions taken, Staff who performed the verification, and disposal action taken;</w:t>
            </w:r>
            <w:r w:rsidR="004D30F5">
              <w:rPr>
                <w:rFonts w:ascii="Arial" w:hAnsi="Arial" w:cs="Arial"/>
                <w:sz w:val="20"/>
                <w:szCs w:val="20"/>
              </w:rPr>
              <w:t xml:space="preserve"> and</w:t>
            </w:r>
          </w:p>
          <w:p w14:paraId="26ED96A6" w14:textId="77777777" w:rsidR="004D30F5" w:rsidRPr="00B6190F" w:rsidRDefault="004D30F5" w:rsidP="007F7230">
            <w:pPr>
              <w:pStyle w:val="ListParagraph"/>
              <w:rPr>
                <w:rFonts w:ascii="Arial" w:hAnsi="Arial" w:cs="Arial"/>
                <w:sz w:val="20"/>
                <w:szCs w:val="20"/>
              </w:rPr>
            </w:pPr>
          </w:p>
          <w:p w14:paraId="558CEEEE" w14:textId="77777777" w:rsidR="007F7230" w:rsidRDefault="007F7230" w:rsidP="007F7230">
            <w:pPr>
              <w:pStyle w:val="ListParagraph"/>
              <w:rPr>
                <w:rFonts w:ascii="Arial" w:hAnsi="Arial" w:cs="Arial"/>
                <w:sz w:val="20"/>
                <w:szCs w:val="20"/>
              </w:rPr>
            </w:pPr>
            <w:r w:rsidRPr="00B6190F">
              <w:rPr>
                <w:rFonts w:ascii="Arial" w:hAnsi="Arial" w:cs="Arial"/>
                <w:sz w:val="20"/>
                <w:szCs w:val="20"/>
              </w:rPr>
              <w:lastRenderedPageBreak/>
              <w:t>b) The procedures must include the verification that the sanitization of the Media was effective prior to disposal (see Information Handling and Retention (SI-12));</w:t>
            </w:r>
            <w:r w:rsidR="004D30F5">
              <w:rPr>
                <w:rFonts w:ascii="Arial" w:hAnsi="Arial" w:cs="Arial"/>
                <w:sz w:val="20"/>
                <w:szCs w:val="20"/>
              </w:rPr>
              <w:t xml:space="preserve"> and</w:t>
            </w:r>
          </w:p>
          <w:p w14:paraId="6F33A895" w14:textId="77777777" w:rsidR="004D30F5" w:rsidRPr="00B6190F" w:rsidRDefault="004D30F5" w:rsidP="007F7230">
            <w:pPr>
              <w:pStyle w:val="ListParagraph"/>
              <w:rPr>
                <w:rFonts w:ascii="Arial" w:hAnsi="Arial" w:cs="Arial"/>
                <w:sz w:val="20"/>
                <w:szCs w:val="20"/>
              </w:rPr>
            </w:pPr>
          </w:p>
          <w:p w14:paraId="1AB6F38F" w14:textId="77777777" w:rsidR="007F7230" w:rsidRDefault="007F7230" w:rsidP="007F7230">
            <w:pPr>
              <w:pStyle w:val="ListParagraph"/>
              <w:rPr>
                <w:rFonts w:ascii="Arial" w:hAnsi="Arial" w:cs="Arial"/>
                <w:sz w:val="20"/>
                <w:szCs w:val="20"/>
              </w:rPr>
            </w:pPr>
            <w:r w:rsidRPr="00B6190F">
              <w:rPr>
                <w:rFonts w:ascii="Arial" w:hAnsi="Arial" w:cs="Arial"/>
                <w:sz w:val="20"/>
                <w:szCs w:val="20"/>
              </w:rPr>
              <w:t>c) The use of Media on Resources that receive, store, process or transmit FTI must be restricted using physical or automated controls; and</w:t>
            </w:r>
          </w:p>
          <w:p w14:paraId="7E828BB1" w14:textId="77777777" w:rsidR="004D30F5" w:rsidRPr="00B6190F" w:rsidRDefault="004D30F5" w:rsidP="007F7230">
            <w:pPr>
              <w:pStyle w:val="ListParagraph"/>
              <w:rPr>
                <w:rFonts w:ascii="Arial" w:hAnsi="Arial" w:cs="Arial"/>
                <w:sz w:val="20"/>
                <w:szCs w:val="20"/>
              </w:rPr>
            </w:pPr>
          </w:p>
          <w:p w14:paraId="77AA7948" w14:textId="77777777" w:rsidR="007F7230" w:rsidRPr="00B6190F" w:rsidRDefault="007F7230" w:rsidP="007F7230">
            <w:pPr>
              <w:pStyle w:val="ListParagraph"/>
              <w:rPr>
                <w:rFonts w:ascii="Arial" w:hAnsi="Arial" w:cs="Arial"/>
                <w:sz w:val="20"/>
                <w:szCs w:val="20"/>
              </w:rPr>
            </w:pPr>
            <w:r w:rsidRPr="00B6190F">
              <w:rPr>
                <w:rFonts w:ascii="Arial" w:hAnsi="Arial" w:cs="Arial"/>
                <w:sz w:val="20"/>
                <w:szCs w:val="20"/>
              </w:rPr>
              <w:t>d) Additional requirements for protecting FTI during Media sanitization are provided in IRS Publication 1075 Revision October 2014 - Exhibit 10, Data Warehouse Security Requirements and Section 9.4.7, Media Sanitization.</w:t>
            </w:r>
          </w:p>
        </w:tc>
      </w:tr>
      <w:tr w:rsidR="00943160" w:rsidRPr="00B6190F" w14:paraId="203B1E9A" w14:textId="77777777" w:rsidTr="009A2C6A">
        <w:tc>
          <w:tcPr>
            <w:tcW w:w="9378" w:type="dxa"/>
            <w:gridSpan w:val="4"/>
          </w:tcPr>
          <w:p w14:paraId="0FEF14EF" w14:textId="2BD75271" w:rsidR="00943160" w:rsidRPr="00B6190F" w:rsidRDefault="00943160" w:rsidP="009A2C6A">
            <w:pPr>
              <w:spacing w:after="60"/>
              <w:rPr>
                <w:rFonts w:cs="Arial"/>
                <w:b/>
                <w:sz w:val="20"/>
              </w:rPr>
            </w:pPr>
            <w:r w:rsidRPr="00B6190F">
              <w:rPr>
                <w:rFonts w:cs="Arial"/>
                <w:b/>
                <w:sz w:val="20"/>
              </w:rPr>
              <w:lastRenderedPageBreak/>
              <w:t>Security Control Implementation Details:</w:t>
            </w:r>
          </w:p>
          <w:p w14:paraId="6202CB38" w14:textId="77777777" w:rsidR="00943160" w:rsidRPr="00B6190F" w:rsidRDefault="00113A29" w:rsidP="0021542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N/A</w:t>
            </w:r>
          </w:p>
        </w:tc>
      </w:tr>
      <w:tr w:rsidR="00943160" w:rsidRPr="00B6190F" w14:paraId="5DF221A4" w14:textId="77777777" w:rsidTr="009A2C6A">
        <w:trPr>
          <w:trHeight w:val="80"/>
        </w:trPr>
        <w:tc>
          <w:tcPr>
            <w:tcW w:w="9378" w:type="dxa"/>
            <w:gridSpan w:val="4"/>
          </w:tcPr>
          <w:p w14:paraId="1711CC12" w14:textId="77777777" w:rsidR="00943160" w:rsidRPr="00B6190F" w:rsidRDefault="00943160" w:rsidP="009A2C6A">
            <w:pPr>
              <w:spacing w:after="60"/>
              <w:rPr>
                <w:rFonts w:cs="Arial"/>
                <w:b/>
                <w:sz w:val="20"/>
              </w:rPr>
            </w:pPr>
            <w:r w:rsidRPr="00B6190F">
              <w:rPr>
                <w:rFonts w:cs="Arial"/>
                <w:b/>
                <w:sz w:val="20"/>
              </w:rPr>
              <w:t>Responsible Parties:</w:t>
            </w:r>
          </w:p>
          <w:p w14:paraId="20CE8504" w14:textId="77777777" w:rsidR="00943160"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NC Department of Revenue</w:t>
            </w:r>
          </w:p>
          <w:p w14:paraId="2DD19FF4" w14:textId="2E728999" w:rsidR="00943160" w:rsidRPr="00B6190F" w:rsidRDefault="00A3254F"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943160" w:rsidRPr="00B6190F">
              <w:rPr>
                <w:rFonts w:cs="Arial"/>
                <w:sz w:val="20"/>
              </w:rPr>
              <w:t xml:space="preserve"> </w:t>
            </w:r>
            <w:r w:rsidR="00385D49">
              <w:rPr>
                <w:rFonts w:cs="Arial"/>
                <w:sz w:val="20"/>
              </w:rPr>
              <w:t>&lt;PROVIDER&gt;</w:t>
            </w:r>
          </w:p>
        </w:tc>
      </w:tr>
      <w:tr w:rsidR="00943160" w:rsidRPr="00B6190F" w14:paraId="2ADDB6BA" w14:textId="77777777" w:rsidTr="009A2C6A">
        <w:tc>
          <w:tcPr>
            <w:tcW w:w="9378" w:type="dxa"/>
            <w:gridSpan w:val="4"/>
          </w:tcPr>
          <w:p w14:paraId="2D016DCA" w14:textId="77777777" w:rsidR="00943160" w:rsidRPr="00B6190F" w:rsidRDefault="00943160" w:rsidP="0021542C">
            <w:pPr>
              <w:rPr>
                <w:rFonts w:cs="Arial"/>
                <w:bCs/>
                <w:sz w:val="20"/>
              </w:rPr>
            </w:pPr>
            <w:r w:rsidRPr="00B6190F">
              <w:rPr>
                <w:rFonts w:cs="Arial"/>
                <w:b/>
                <w:bCs/>
                <w:sz w:val="20"/>
              </w:rPr>
              <w:t>Control implementation</w:t>
            </w:r>
            <w:r w:rsidRPr="00B6190F">
              <w:rPr>
                <w:rFonts w:cs="Arial"/>
                <w:bCs/>
                <w:i/>
                <w:sz w:val="20"/>
              </w:rPr>
              <w:t>:</w:t>
            </w:r>
            <w:r w:rsidR="0021542C" w:rsidRPr="00B6190F">
              <w:rPr>
                <w:rFonts w:cs="Arial"/>
                <w:bCs/>
                <w:sz w:val="20"/>
              </w:rPr>
              <w:t xml:space="preserve"> </w:t>
            </w:r>
          </w:p>
        </w:tc>
      </w:tr>
      <w:tr w:rsidR="00F07AE0" w:rsidRPr="00C5347C" w14:paraId="50D58F18" w14:textId="77777777" w:rsidTr="00F07AE0">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E5BECC" w14:textId="77777777" w:rsidR="00F07AE0" w:rsidRPr="00F07AE0" w:rsidRDefault="00F07AE0" w:rsidP="00754D94">
            <w:pPr>
              <w:rPr>
                <w:rFonts w:cs="Arial"/>
                <w:bCs/>
                <w:sz w:val="20"/>
              </w:rPr>
            </w:pPr>
            <w:r w:rsidRPr="00F07AE0">
              <w:rPr>
                <w:rFonts w:cs="Arial"/>
                <w:bCs/>
                <w:sz w:val="20"/>
              </w:rPr>
              <w:t>&lt;Provider&gt; Response</w:t>
            </w:r>
          </w:p>
        </w:tc>
      </w:tr>
      <w:tr w:rsidR="008F133E" w:rsidRPr="00E52C1D" w14:paraId="6B6BEFEC" w14:textId="77777777" w:rsidTr="008F133E">
        <w:trPr>
          <w:gridAfter w:val="1"/>
          <w:wAfter w:w="23" w:type="dxa"/>
        </w:trPr>
        <w:tc>
          <w:tcPr>
            <w:tcW w:w="2155" w:type="dxa"/>
          </w:tcPr>
          <w:p w14:paraId="5EB341FC" w14:textId="77777777" w:rsidR="008F133E" w:rsidRPr="00E52C1D" w:rsidRDefault="008F133E" w:rsidP="00754D94">
            <w:pPr>
              <w:rPr>
                <w:rFonts w:cs="Arial"/>
                <w:sz w:val="20"/>
              </w:rPr>
            </w:pPr>
          </w:p>
        </w:tc>
        <w:tc>
          <w:tcPr>
            <w:tcW w:w="7200" w:type="dxa"/>
            <w:gridSpan w:val="2"/>
          </w:tcPr>
          <w:p w14:paraId="328D225C" w14:textId="6DC7DA6D" w:rsidR="008F133E" w:rsidRPr="008F133E" w:rsidRDefault="008F133E" w:rsidP="00754D94">
            <w:pPr>
              <w:rPr>
                <w:rFonts w:cs="Arial"/>
                <w:i/>
                <w:sz w:val="20"/>
              </w:rPr>
            </w:pPr>
            <w:r w:rsidRPr="008F133E">
              <w:rPr>
                <w:i/>
                <w:color w:val="808080" w:themeColor="background1" w:themeShade="80"/>
                <w:sz w:val="20"/>
              </w:rPr>
              <w:t>This control applies to all information system media, both digital and non-digital, subject to disposal or reuse, whether or not the media is considered removable. Examples include media found in scanners, copiers, printers, notebook computers, workstations, network components, and mobile devices. The sanitization process removes information from the media such that the information cannot be retrieved or reconstructed. Sanitization techniques, including clearing, purging, cryptographic erase, and destruction, prevent the disclosure of information to unauthorized individuals when such media is reused or released for disposal. Organizations determine the appropriate sanitization methods recognizing that destruction is sometimes necessary when other methods cannot be applied to media requiring sanitization. Organizations use discretion on the employment of approved sanitization techniques and procedures for media containing information deemed to be in the public domain or publicly releasable, or deemed to have no adverse impact on organizations or individuals if released for reuse or disposal. Sanitization of non-digital media includes, for example, removing a classified appendix from an otherwise unclassified document, or redacting selected sections or words from a document by obscuring the redacted sections/words in a manner equivalent in effectiveness to removing them from the document. NSA standards and policies control the sanitization process for media containing classified information. Related controls: MA-2, MA-4, RA-3, SC-4.</w:t>
            </w:r>
          </w:p>
        </w:tc>
      </w:tr>
      <w:tr w:rsidR="00F07AE0" w:rsidRPr="00E52C1D" w14:paraId="11B65DA1" w14:textId="77777777" w:rsidTr="00F07AE0">
        <w:tc>
          <w:tcPr>
            <w:tcW w:w="2155" w:type="dxa"/>
          </w:tcPr>
          <w:p w14:paraId="2BDF76A5" w14:textId="77777777" w:rsidR="00F07AE0" w:rsidRPr="00E52C1D" w:rsidRDefault="00F07AE0" w:rsidP="00754D94">
            <w:pPr>
              <w:rPr>
                <w:rFonts w:cs="Arial"/>
                <w:sz w:val="20"/>
              </w:rPr>
            </w:pPr>
          </w:p>
        </w:tc>
        <w:tc>
          <w:tcPr>
            <w:tcW w:w="990" w:type="dxa"/>
          </w:tcPr>
          <w:p w14:paraId="36D75323" w14:textId="77777777" w:rsidR="00F07AE0" w:rsidRPr="00E52C1D" w:rsidRDefault="00F07AE0" w:rsidP="00754D94">
            <w:pPr>
              <w:rPr>
                <w:rFonts w:cs="Arial"/>
                <w:sz w:val="20"/>
              </w:rPr>
            </w:pPr>
            <w:r>
              <w:rPr>
                <w:rFonts w:cs="Arial"/>
                <w:sz w:val="20"/>
              </w:rPr>
              <w:t>a.</w:t>
            </w:r>
          </w:p>
        </w:tc>
        <w:tc>
          <w:tcPr>
            <w:tcW w:w="6233" w:type="dxa"/>
            <w:gridSpan w:val="2"/>
          </w:tcPr>
          <w:p w14:paraId="7D9D2C38" w14:textId="77777777" w:rsidR="00F07AE0" w:rsidRPr="00E52C1D" w:rsidRDefault="00F07AE0" w:rsidP="00754D94">
            <w:pPr>
              <w:rPr>
                <w:rFonts w:cs="Arial"/>
                <w:sz w:val="20"/>
              </w:rPr>
            </w:pPr>
          </w:p>
        </w:tc>
      </w:tr>
      <w:tr w:rsidR="00F07AE0" w14:paraId="6C10A59A" w14:textId="77777777" w:rsidTr="00F07AE0">
        <w:tc>
          <w:tcPr>
            <w:tcW w:w="2155" w:type="dxa"/>
          </w:tcPr>
          <w:p w14:paraId="1C329194" w14:textId="77777777" w:rsidR="00F07AE0" w:rsidRDefault="00F07AE0" w:rsidP="00754D94">
            <w:pPr>
              <w:rPr>
                <w:rFonts w:cs="Arial"/>
                <w:sz w:val="20"/>
                <w:highlight w:val="red"/>
              </w:rPr>
            </w:pPr>
          </w:p>
        </w:tc>
        <w:tc>
          <w:tcPr>
            <w:tcW w:w="990" w:type="dxa"/>
          </w:tcPr>
          <w:p w14:paraId="5B07950F" w14:textId="77777777" w:rsidR="00F07AE0" w:rsidRDefault="00F07AE0" w:rsidP="00754D94">
            <w:pPr>
              <w:rPr>
                <w:rFonts w:cs="Arial"/>
                <w:sz w:val="20"/>
              </w:rPr>
            </w:pPr>
            <w:r>
              <w:rPr>
                <w:rFonts w:cs="Arial"/>
                <w:sz w:val="20"/>
              </w:rPr>
              <w:t>b.</w:t>
            </w:r>
          </w:p>
        </w:tc>
        <w:tc>
          <w:tcPr>
            <w:tcW w:w="6233" w:type="dxa"/>
            <w:gridSpan w:val="2"/>
          </w:tcPr>
          <w:p w14:paraId="4CEE466D" w14:textId="77777777" w:rsidR="00F07AE0" w:rsidRDefault="00F07AE0" w:rsidP="00754D94">
            <w:pPr>
              <w:rPr>
                <w:rFonts w:cs="Arial"/>
                <w:sz w:val="20"/>
              </w:rPr>
            </w:pPr>
          </w:p>
        </w:tc>
      </w:tr>
      <w:tr w:rsidR="00F07AE0" w14:paraId="2FFF043F" w14:textId="77777777" w:rsidTr="00F07AE0">
        <w:tc>
          <w:tcPr>
            <w:tcW w:w="2155" w:type="dxa"/>
          </w:tcPr>
          <w:p w14:paraId="55ADF543" w14:textId="77777777" w:rsidR="00F07AE0" w:rsidRDefault="00F07AE0" w:rsidP="00754D94">
            <w:pPr>
              <w:rPr>
                <w:rFonts w:cs="Arial"/>
                <w:sz w:val="20"/>
                <w:highlight w:val="red"/>
              </w:rPr>
            </w:pPr>
          </w:p>
        </w:tc>
        <w:tc>
          <w:tcPr>
            <w:tcW w:w="990" w:type="dxa"/>
          </w:tcPr>
          <w:p w14:paraId="0DA6EFF9" w14:textId="77AF4976" w:rsidR="00F07AE0" w:rsidRDefault="00F07AE0" w:rsidP="00754D94">
            <w:pPr>
              <w:rPr>
                <w:rFonts w:cs="Arial"/>
                <w:sz w:val="20"/>
              </w:rPr>
            </w:pPr>
            <w:r>
              <w:rPr>
                <w:rFonts w:cs="Arial"/>
                <w:sz w:val="20"/>
              </w:rPr>
              <w:t>CE1</w:t>
            </w:r>
          </w:p>
        </w:tc>
        <w:tc>
          <w:tcPr>
            <w:tcW w:w="6233" w:type="dxa"/>
            <w:gridSpan w:val="2"/>
          </w:tcPr>
          <w:p w14:paraId="5850D4C2" w14:textId="70895132" w:rsidR="00F07AE0" w:rsidRPr="00075938" w:rsidRDefault="00075938" w:rsidP="00754D94">
            <w:pPr>
              <w:rPr>
                <w:rFonts w:cs="Arial"/>
                <w:i/>
                <w:sz w:val="20"/>
              </w:rPr>
            </w:pPr>
            <w:r w:rsidRPr="00075938">
              <w:rPr>
                <w:i/>
                <w:color w:val="808080" w:themeColor="background1" w:themeShade="80"/>
                <w:sz w:val="20"/>
              </w:rPr>
              <w:t>Organizations review and approve media to be sanitized to ensure compliance with records-retention policies. Tracking/documenting actions include, for example, listing personnel who reviewed and approved sanitization and disposal actions, types of media sanitized, specific files stored on the media, sanitization methods used, date and time of the sanitization actions, personnel who performed the sanitization, verification actions taken, personnel who performed the verification, and disposal action taken. Organizations verify that the sanitization of the media was effective prior to disposal. Related control: SI-12.</w:t>
            </w:r>
          </w:p>
        </w:tc>
      </w:tr>
      <w:tr w:rsidR="00F07AE0" w14:paraId="0FE6DFFC" w14:textId="77777777" w:rsidTr="00F07AE0">
        <w:tc>
          <w:tcPr>
            <w:tcW w:w="2155" w:type="dxa"/>
          </w:tcPr>
          <w:p w14:paraId="6552C2B2" w14:textId="77777777" w:rsidR="00F07AE0" w:rsidRDefault="00F07AE0" w:rsidP="00754D94">
            <w:pPr>
              <w:rPr>
                <w:rFonts w:cs="Arial"/>
                <w:sz w:val="20"/>
                <w:highlight w:val="red"/>
              </w:rPr>
            </w:pPr>
          </w:p>
        </w:tc>
        <w:tc>
          <w:tcPr>
            <w:tcW w:w="990" w:type="dxa"/>
          </w:tcPr>
          <w:p w14:paraId="33041064" w14:textId="57B7F61F" w:rsidR="00F07AE0" w:rsidRDefault="00F07AE0" w:rsidP="00754D94">
            <w:pPr>
              <w:rPr>
                <w:rFonts w:cs="Arial"/>
                <w:sz w:val="20"/>
              </w:rPr>
            </w:pPr>
            <w:r>
              <w:rPr>
                <w:rFonts w:cs="Arial"/>
                <w:sz w:val="20"/>
              </w:rPr>
              <w:t>CE1 a.</w:t>
            </w:r>
          </w:p>
        </w:tc>
        <w:tc>
          <w:tcPr>
            <w:tcW w:w="6233" w:type="dxa"/>
            <w:gridSpan w:val="2"/>
          </w:tcPr>
          <w:p w14:paraId="3DF58B1E" w14:textId="77777777" w:rsidR="00F07AE0" w:rsidRDefault="00F07AE0" w:rsidP="00754D94">
            <w:pPr>
              <w:rPr>
                <w:rFonts w:cs="Arial"/>
                <w:sz w:val="20"/>
              </w:rPr>
            </w:pPr>
          </w:p>
        </w:tc>
      </w:tr>
      <w:tr w:rsidR="00F07AE0" w14:paraId="63D40596" w14:textId="77777777" w:rsidTr="00F07AE0">
        <w:tc>
          <w:tcPr>
            <w:tcW w:w="2155" w:type="dxa"/>
          </w:tcPr>
          <w:p w14:paraId="272B711C" w14:textId="77777777" w:rsidR="00F07AE0" w:rsidRDefault="00F07AE0" w:rsidP="00754D94">
            <w:pPr>
              <w:rPr>
                <w:rFonts w:cs="Arial"/>
                <w:sz w:val="20"/>
                <w:highlight w:val="red"/>
              </w:rPr>
            </w:pPr>
          </w:p>
        </w:tc>
        <w:tc>
          <w:tcPr>
            <w:tcW w:w="990" w:type="dxa"/>
          </w:tcPr>
          <w:p w14:paraId="489EF93E" w14:textId="0473F40A" w:rsidR="00F07AE0" w:rsidRDefault="00F07AE0" w:rsidP="00754D94">
            <w:pPr>
              <w:rPr>
                <w:rFonts w:cs="Arial"/>
                <w:sz w:val="20"/>
              </w:rPr>
            </w:pPr>
            <w:r>
              <w:rPr>
                <w:rFonts w:cs="Arial"/>
                <w:sz w:val="20"/>
              </w:rPr>
              <w:t>CE1 b.</w:t>
            </w:r>
          </w:p>
        </w:tc>
        <w:tc>
          <w:tcPr>
            <w:tcW w:w="6233" w:type="dxa"/>
            <w:gridSpan w:val="2"/>
          </w:tcPr>
          <w:p w14:paraId="15CC9099" w14:textId="77777777" w:rsidR="00F07AE0" w:rsidRDefault="00F07AE0" w:rsidP="00754D94">
            <w:pPr>
              <w:rPr>
                <w:rFonts w:cs="Arial"/>
                <w:sz w:val="20"/>
              </w:rPr>
            </w:pPr>
          </w:p>
        </w:tc>
      </w:tr>
      <w:tr w:rsidR="00F07AE0" w14:paraId="0FDFA80D" w14:textId="77777777" w:rsidTr="00F07AE0">
        <w:tc>
          <w:tcPr>
            <w:tcW w:w="2155" w:type="dxa"/>
          </w:tcPr>
          <w:p w14:paraId="57E73AAF" w14:textId="77777777" w:rsidR="00F07AE0" w:rsidRDefault="00F07AE0" w:rsidP="00754D94">
            <w:pPr>
              <w:rPr>
                <w:rFonts w:cs="Arial"/>
                <w:sz w:val="20"/>
                <w:highlight w:val="red"/>
              </w:rPr>
            </w:pPr>
          </w:p>
        </w:tc>
        <w:tc>
          <w:tcPr>
            <w:tcW w:w="990" w:type="dxa"/>
          </w:tcPr>
          <w:p w14:paraId="5CC33AB1" w14:textId="31059E54" w:rsidR="00F07AE0" w:rsidRDefault="00F07AE0" w:rsidP="00754D94">
            <w:pPr>
              <w:rPr>
                <w:rFonts w:cs="Arial"/>
                <w:sz w:val="20"/>
              </w:rPr>
            </w:pPr>
            <w:r>
              <w:rPr>
                <w:rFonts w:cs="Arial"/>
                <w:sz w:val="20"/>
              </w:rPr>
              <w:t>CE1 c.</w:t>
            </w:r>
          </w:p>
        </w:tc>
        <w:tc>
          <w:tcPr>
            <w:tcW w:w="6233" w:type="dxa"/>
            <w:gridSpan w:val="2"/>
          </w:tcPr>
          <w:p w14:paraId="48AF8073" w14:textId="77777777" w:rsidR="00F07AE0" w:rsidRDefault="00F07AE0" w:rsidP="00754D94">
            <w:pPr>
              <w:rPr>
                <w:rFonts w:cs="Arial"/>
                <w:sz w:val="20"/>
              </w:rPr>
            </w:pPr>
          </w:p>
        </w:tc>
      </w:tr>
      <w:tr w:rsidR="00F07AE0" w14:paraId="43B09A8E" w14:textId="77777777" w:rsidTr="00F07AE0">
        <w:tc>
          <w:tcPr>
            <w:tcW w:w="2155" w:type="dxa"/>
          </w:tcPr>
          <w:p w14:paraId="633ECDBB" w14:textId="77777777" w:rsidR="00F07AE0" w:rsidRDefault="00F07AE0" w:rsidP="00754D94">
            <w:pPr>
              <w:rPr>
                <w:rFonts w:cs="Arial"/>
                <w:sz w:val="20"/>
                <w:highlight w:val="red"/>
              </w:rPr>
            </w:pPr>
          </w:p>
        </w:tc>
        <w:tc>
          <w:tcPr>
            <w:tcW w:w="990" w:type="dxa"/>
          </w:tcPr>
          <w:p w14:paraId="7B67589F" w14:textId="3C834FB3" w:rsidR="00F07AE0" w:rsidRDefault="00F07AE0" w:rsidP="00754D94">
            <w:pPr>
              <w:rPr>
                <w:rFonts w:cs="Arial"/>
                <w:sz w:val="20"/>
              </w:rPr>
            </w:pPr>
            <w:r>
              <w:rPr>
                <w:rFonts w:cs="Arial"/>
                <w:sz w:val="20"/>
              </w:rPr>
              <w:t>CE1 d.</w:t>
            </w:r>
          </w:p>
        </w:tc>
        <w:tc>
          <w:tcPr>
            <w:tcW w:w="6233" w:type="dxa"/>
            <w:gridSpan w:val="2"/>
          </w:tcPr>
          <w:p w14:paraId="46BFB5DC" w14:textId="77777777" w:rsidR="00F07AE0" w:rsidRDefault="00F07AE0" w:rsidP="00754D94">
            <w:pPr>
              <w:rPr>
                <w:rFonts w:cs="Arial"/>
                <w:sz w:val="20"/>
              </w:rPr>
            </w:pPr>
          </w:p>
        </w:tc>
      </w:tr>
      <w:tr w:rsidR="00F07AE0" w:rsidRPr="001909F6" w14:paraId="0C626D09" w14:textId="77777777" w:rsidTr="00754D94">
        <w:tc>
          <w:tcPr>
            <w:tcW w:w="9378" w:type="dxa"/>
            <w:gridSpan w:val="4"/>
            <w:shd w:val="clear" w:color="auto" w:fill="F2F2F2" w:themeFill="background1" w:themeFillShade="F2"/>
          </w:tcPr>
          <w:p w14:paraId="123EC042" w14:textId="77777777" w:rsidR="00F07AE0" w:rsidRPr="001909F6" w:rsidRDefault="00F07AE0"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F07AE0" w:rsidRPr="00E52C1D" w14:paraId="177F002C" w14:textId="77777777" w:rsidTr="00754D94">
        <w:tc>
          <w:tcPr>
            <w:tcW w:w="2155" w:type="dxa"/>
          </w:tcPr>
          <w:p w14:paraId="2B542759" w14:textId="77777777" w:rsidR="00F07AE0" w:rsidRPr="00E52C1D" w:rsidRDefault="00F07AE0" w:rsidP="00754D94">
            <w:pPr>
              <w:rPr>
                <w:rFonts w:cs="Arial"/>
                <w:sz w:val="20"/>
              </w:rPr>
            </w:pPr>
          </w:p>
        </w:tc>
        <w:tc>
          <w:tcPr>
            <w:tcW w:w="990" w:type="dxa"/>
          </w:tcPr>
          <w:p w14:paraId="567659F9" w14:textId="77777777" w:rsidR="00F07AE0" w:rsidRPr="00E52C1D" w:rsidRDefault="00F07AE0" w:rsidP="00754D94">
            <w:pPr>
              <w:rPr>
                <w:rFonts w:cs="Arial"/>
                <w:sz w:val="20"/>
              </w:rPr>
            </w:pPr>
            <w:r>
              <w:rPr>
                <w:rFonts w:cs="Arial"/>
                <w:sz w:val="20"/>
              </w:rPr>
              <w:t>a.</w:t>
            </w:r>
          </w:p>
        </w:tc>
        <w:tc>
          <w:tcPr>
            <w:tcW w:w="6233" w:type="dxa"/>
            <w:gridSpan w:val="2"/>
          </w:tcPr>
          <w:p w14:paraId="15667ABA" w14:textId="77777777" w:rsidR="00F07AE0" w:rsidRPr="00E52C1D" w:rsidRDefault="00F07AE0" w:rsidP="00754D94">
            <w:pPr>
              <w:rPr>
                <w:rFonts w:cs="Arial"/>
                <w:sz w:val="20"/>
              </w:rPr>
            </w:pPr>
          </w:p>
        </w:tc>
      </w:tr>
      <w:tr w:rsidR="00F07AE0" w14:paraId="04088CF2" w14:textId="77777777" w:rsidTr="00754D94">
        <w:tc>
          <w:tcPr>
            <w:tcW w:w="2155" w:type="dxa"/>
          </w:tcPr>
          <w:p w14:paraId="7E366036" w14:textId="77777777" w:rsidR="00F07AE0" w:rsidRDefault="00F07AE0" w:rsidP="00754D94">
            <w:pPr>
              <w:rPr>
                <w:rFonts w:cs="Arial"/>
                <w:sz w:val="20"/>
                <w:highlight w:val="red"/>
              </w:rPr>
            </w:pPr>
          </w:p>
        </w:tc>
        <w:tc>
          <w:tcPr>
            <w:tcW w:w="990" w:type="dxa"/>
          </w:tcPr>
          <w:p w14:paraId="0715FBB8" w14:textId="77777777" w:rsidR="00F07AE0" w:rsidRDefault="00F07AE0" w:rsidP="00754D94">
            <w:pPr>
              <w:rPr>
                <w:rFonts w:cs="Arial"/>
                <w:sz w:val="20"/>
              </w:rPr>
            </w:pPr>
            <w:r>
              <w:rPr>
                <w:rFonts w:cs="Arial"/>
                <w:sz w:val="20"/>
              </w:rPr>
              <w:t>b.</w:t>
            </w:r>
          </w:p>
        </w:tc>
        <w:tc>
          <w:tcPr>
            <w:tcW w:w="6233" w:type="dxa"/>
            <w:gridSpan w:val="2"/>
          </w:tcPr>
          <w:p w14:paraId="71667E4F" w14:textId="77777777" w:rsidR="00F07AE0" w:rsidRDefault="00F07AE0" w:rsidP="00754D94">
            <w:pPr>
              <w:rPr>
                <w:rFonts w:cs="Arial"/>
                <w:sz w:val="20"/>
              </w:rPr>
            </w:pPr>
          </w:p>
        </w:tc>
      </w:tr>
      <w:tr w:rsidR="00F07AE0" w14:paraId="1DA2C719" w14:textId="77777777" w:rsidTr="00754D94">
        <w:tc>
          <w:tcPr>
            <w:tcW w:w="2155" w:type="dxa"/>
          </w:tcPr>
          <w:p w14:paraId="5713D749" w14:textId="77777777" w:rsidR="00F07AE0" w:rsidRDefault="00F07AE0" w:rsidP="00754D94">
            <w:pPr>
              <w:rPr>
                <w:rFonts w:cs="Arial"/>
                <w:sz w:val="20"/>
                <w:highlight w:val="red"/>
              </w:rPr>
            </w:pPr>
          </w:p>
        </w:tc>
        <w:tc>
          <w:tcPr>
            <w:tcW w:w="990" w:type="dxa"/>
          </w:tcPr>
          <w:p w14:paraId="2F36EE47" w14:textId="77777777" w:rsidR="00F07AE0" w:rsidRDefault="00F07AE0" w:rsidP="00754D94">
            <w:pPr>
              <w:rPr>
                <w:rFonts w:cs="Arial"/>
                <w:sz w:val="20"/>
              </w:rPr>
            </w:pPr>
            <w:r>
              <w:rPr>
                <w:rFonts w:cs="Arial"/>
                <w:sz w:val="20"/>
              </w:rPr>
              <w:t>CE1</w:t>
            </w:r>
          </w:p>
        </w:tc>
        <w:tc>
          <w:tcPr>
            <w:tcW w:w="6233" w:type="dxa"/>
            <w:gridSpan w:val="2"/>
          </w:tcPr>
          <w:p w14:paraId="695FDCB4" w14:textId="77777777" w:rsidR="00F07AE0" w:rsidRDefault="00F07AE0" w:rsidP="00754D94">
            <w:pPr>
              <w:rPr>
                <w:rFonts w:cs="Arial"/>
                <w:sz w:val="20"/>
              </w:rPr>
            </w:pPr>
          </w:p>
        </w:tc>
      </w:tr>
      <w:tr w:rsidR="00F07AE0" w14:paraId="11FB809D" w14:textId="77777777" w:rsidTr="00754D94">
        <w:tc>
          <w:tcPr>
            <w:tcW w:w="2155" w:type="dxa"/>
          </w:tcPr>
          <w:p w14:paraId="08BCDE88" w14:textId="77777777" w:rsidR="00F07AE0" w:rsidRDefault="00F07AE0" w:rsidP="00754D94">
            <w:pPr>
              <w:rPr>
                <w:rFonts w:cs="Arial"/>
                <w:sz w:val="20"/>
                <w:highlight w:val="red"/>
              </w:rPr>
            </w:pPr>
          </w:p>
        </w:tc>
        <w:tc>
          <w:tcPr>
            <w:tcW w:w="990" w:type="dxa"/>
          </w:tcPr>
          <w:p w14:paraId="50B1AFB8" w14:textId="77777777" w:rsidR="00F07AE0" w:rsidRDefault="00F07AE0" w:rsidP="00754D94">
            <w:pPr>
              <w:rPr>
                <w:rFonts w:cs="Arial"/>
                <w:sz w:val="20"/>
              </w:rPr>
            </w:pPr>
            <w:r>
              <w:rPr>
                <w:rFonts w:cs="Arial"/>
                <w:sz w:val="20"/>
              </w:rPr>
              <w:t>CE1 a.</w:t>
            </w:r>
          </w:p>
        </w:tc>
        <w:tc>
          <w:tcPr>
            <w:tcW w:w="6233" w:type="dxa"/>
            <w:gridSpan w:val="2"/>
          </w:tcPr>
          <w:p w14:paraId="4BAEF50B" w14:textId="77777777" w:rsidR="00F07AE0" w:rsidRDefault="00F07AE0" w:rsidP="00754D94">
            <w:pPr>
              <w:rPr>
                <w:rFonts w:cs="Arial"/>
                <w:sz w:val="20"/>
              </w:rPr>
            </w:pPr>
          </w:p>
        </w:tc>
      </w:tr>
      <w:tr w:rsidR="00F07AE0" w14:paraId="0161D10C" w14:textId="77777777" w:rsidTr="00754D94">
        <w:tc>
          <w:tcPr>
            <w:tcW w:w="2155" w:type="dxa"/>
          </w:tcPr>
          <w:p w14:paraId="7881C3CD" w14:textId="77777777" w:rsidR="00F07AE0" w:rsidRDefault="00F07AE0" w:rsidP="00754D94">
            <w:pPr>
              <w:rPr>
                <w:rFonts w:cs="Arial"/>
                <w:sz w:val="20"/>
                <w:highlight w:val="red"/>
              </w:rPr>
            </w:pPr>
          </w:p>
        </w:tc>
        <w:tc>
          <w:tcPr>
            <w:tcW w:w="990" w:type="dxa"/>
          </w:tcPr>
          <w:p w14:paraId="2541753A" w14:textId="77777777" w:rsidR="00F07AE0" w:rsidRDefault="00F07AE0" w:rsidP="00754D94">
            <w:pPr>
              <w:rPr>
                <w:rFonts w:cs="Arial"/>
                <w:sz w:val="20"/>
              </w:rPr>
            </w:pPr>
            <w:r>
              <w:rPr>
                <w:rFonts w:cs="Arial"/>
                <w:sz w:val="20"/>
              </w:rPr>
              <w:t>CE1 b.</w:t>
            </w:r>
          </w:p>
        </w:tc>
        <w:tc>
          <w:tcPr>
            <w:tcW w:w="6233" w:type="dxa"/>
            <w:gridSpan w:val="2"/>
          </w:tcPr>
          <w:p w14:paraId="5B3AFF52" w14:textId="77777777" w:rsidR="00F07AE0" w:rsidRDefault="00F07AE0" w:rsidP="00754D94">
            <w:pPr>
              <w:rPr>
                <w:rFonts w:cs="Arial"/>
                <w:sz w:val="20"/>
              </w:rPr>
            </w:pPr>
          </w:p>
        </w:tc>
      </w:tr>
      <w:tr w:rsidR="00F07AE0" w14:paraId="6FC06B9D" w14:textId="77777777" w:rsidTr="00754D94">
        <w:tc>
          <w:tcPr>
            <w:tcW w:w="2155" w:type="dxa"/>
          </w:tcPr>
          <w:p w14:paraId="209D6E30" w14:textId="77777777" w:rsidR="00F07AE0" w:rsidRDefault="00F07AE0" w:rsidP="00754D94">
            <w:pPr>
              <w:rPr>
                <w:rFonts w:cs="Arial"/>
                <w:sz w:val="20"/>
                <w:highlight w:val="red"/>
              </w:rPr>
            </w:pPr>
          </w:p>
        </w:tc>
        <w:tc>
          <w:tcPr>
            <w:tcW w:w="990" w:type="dxa"/>
          </w:tcPr>
          <w:p w14:paraId="5298DD16" w14:textId="77777777" w:rsidR="00F07AE0" w:rsidRDefault="00F07AE0" w:rsidP="00754D94">
            <w:pPr>
              <w:rPr>
                <w:rFonts w:cs="Arial"/>
                <w:sz w:val="20"/>
              </w:rPr>
            </w:pPr>
            <w:r>
              <w:rPr>
                <w:rFonts w:cs="Arial"/>
                <w:sz w:val="20"/>
              </w:rPr>
              <w:t>CE1 c.</w:t>
            </w:r>
          </w:p>
        </w:tc>
        <w:tc>
          <w:tcPr>
            <w:tcW w:w="6233" w:type="dxa"/>
            <w:gridSpan w:val="2"/>
          </w:tcPr>
          <w:p w14:paraId="4D667C6E" w14:textId="77777777" w:rsidR="00F07AE0" w:rsidRDefault="00F07AE0" w:rsidP="00754D94">
            <w:pPr>
              <w:rPr>
                <w:rFonts w:cs="Arial"/>
                <w:sz w:val="20"/>
              </w:rPr>
            </w:pPr>
          </w:p>
        </w:tc>
      </w:tr>
      <w:tr w:rsidR="00F07AE0" w14:paraId="6E72414A" w14:textId="77777777" w:rsidTr="00754D94">
        <w:tc>
          <w:tcPr>
            <w:tcW w:w="2155" w:type="dxa"/>
          </w:tcPr>
          <w:p w14:paraId="43ED5634" w14:textId="77777777" w:rsidR="00F07AE0" w:rsidRDefault="00F07AE0" w:rsidP="00754D94">
            <w:pPr>
              <w:rPr>
                <w:rFonts w:cs="Arial"/>
                <w:sz w:val="20"/>
                <w:highlight w:val="red"/>
              </w:rPr>
            </w:pPr>
          </w:p>
        </w:tc>
        <w:tc>
          <w:tcPr>
            <w:tcW w:w="990" w:type="dxa"/>
          </w:tcPr>
          <w:p w14:paraId="0310DF96" w14:textId="77777777" w:rsidR="00F07AE0" w:rsidRDefault="00F07AE0" w:rsidP="00754D94">
            <w:pPr>
              <w:rPr>
                <w:rFonts w:cs="Arial"/>
                <w:sz w:val="20"/>
              </w:rPr>
            </w:pPr>
            <w:r>
              <w:rPr>
                <w:rFonts w:cs="Arial"/>
                <w:sz w:val="20"/>
              </w:rPr>
              <w:t>CE1 d.</w:t>
            </w:r>
          </w:p>
        </w:tc>
        <w:tc>
          <w:tcPr>
            <w:tcW w:w="6233" w:type="dxa"/>
            <w:gridSpan w:val="2"/>
          </w:tcPr>
          <w:p w14:paraId="395E370A" w14:textId="77777777" w:rsidR="00F07AE0" w:rsidRDefault="00F07AE0" w:rsidP="00754D94">
            <w:pPr>
              <w:rPr>
                <w:rFonts w:cs="Arial"/>
                <w:sz w:val="20"/>
              </w:rPr>
            </w:pPr>
          </w:p>
        </w:tc>
      </w:tr>
    </w:tbl>
    <w:p w14:paraId="5026505C" w14:textId="77777777" w:rsidR="00F07AE0" w:rsidRDefault="00F07AE0" w:rsidP="00F07AE0">
      <w:pPr>
        <w:pStyle w:val="Heading3"/>
        <w:numPr>
          <w:ilvl w:val="0"/>
          <w:numId w:val="0"/>
        </w:numPr>
        <w:pBdr>
          <w:bottom w:val="single" w:sz="12" w:space="1" w:color="auto"/>
        </w:pBdr>
        <w:ind w:left="720" w:hanging="720"/>
        <w:rPr>
          <w:rFonts w:cs="Arial"/>
          <w:sz w:val="20"/>
        </w:rPr>
      </w:pPr>
    </w:p>
    <w:p w14:paraId="2389041C" w14:textId="728DB344" w:rsidR="007F06E2" w:rsidRPr="007F06E2" w:rsidRDefault="007F06E2" w:rsidP="007F06E2">
      <w:pPr>
        <w:pStyle w:val="Heading3"/>
        <w:pBdr>
          <w:bottom w:val="single" w:sz="12" w:space="1" w:color="auto"/>
        </w:pBdr>
        <w:rPr>
          <w:rFonts w:cs="Arial"/>
          <w:sz w:val="20"/>
        </w:rPr>
      </w:pPr>
      <w:bookmarkStart w:id="69" w:name="_Toc480282867"/>
      <w:r>
        <w:rPr>
          <w:rFonts w:cs="Arial"/>
          <w:sz w:val="20"/>
        </w:rPr>
        <w:t>Physical and Environmental Protection Control Family (PE)</w:t>
      </w:r>
      <w:bookmarkEnd w:id="69"/>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7F06E2" w:rsidRPr="00235E96" w14:paraId="450EF7BA" w14:textId="77777777" w:rsidTr="007F06E2">
        <w:tc>
          <w:tcPr>
            <w:tcW w:w="9378" w:type="dxa"/>
            <w:gridSpan w:val="2"/>
            <w:shd w:val="pct20" w:color="auto" w:fill="auto"/>
          </w:tcPr>
          <w:p w14:paraId="2A381875" w14:textId="77777777" w:rsidR="007F06E2" w:rsidRPr="00235E96" w:rsidRDefault="007F06E2" w:rsidP="007F06E2">
            <w:pPr>
              <w:tabs>
                <w:tab w:val="left" w:pos="1080"/>
              </w:tabs>
              <w:spacing w:after="60"/>
              <w:rPr>
                <w:rFonts w:cs="Arial"/>
                <w:b/>
                <w:bCs/>
                <w:iCs/>
                <w:noProof/>
                <w:sz w:val="20"/>
              </w:rPr>
            </w:pPr>
            <w:r w:rsidRPr="00235E96">
              <w:rPr>
                <w:rFonts w:cs="Arial"/>
                <w:b/>
                <w:bCs/>
                <w:iCs/>
                <w:noProof/>
                <w:sz w:val="20"/>
              </w:rPr>
              <w:t>(</w:t>
            </w:r>
            <w:r>
              <w:rPr>
                <w:rFonts w:cs="Arial"/>
                <w:b/>
                <w:bCs/>
                <w:iCs/>
                <w:noProof/>
                <w:sz w:val="20"/>
              </w:rPr>
              <w:t>PE-1</w:t>
            </w:r>
            <w:r w:rsidRPr="00235E96">
              <w:rPr>
                <w:rFonts w:cs="Arial"/>
                <w:b/>
                <w:bCs/>
                <w:iCs/>
                <w:noProof/>
                <w:sz w:val="20"/>
              </w:rPr>
              <w:t xml:space="preserve">) </w:t>
            </w:r>
            <w:r>
              <w:rPr>
                <w:rFonts w:cs="Arial"/>
                <w:b/>
                <w:sz w:val="20"/>
              </w:rPr>
              <w:t>Physical Security Environment Protection</w:t>
            </w:r>
          </w:p>
        </w:tc>
      </w:tr>
      <w:tr w:rsidR="007F06E2" w:rsidRPr="00235E96" w14:paraId="6B79C479" w14:textId="77777777" w:rsidTr="007F06E2">
        <w:trPr>
          <w:trHeight w:val="215"/>
        </w:trPr>
        <w:tc>
          <w:tcPr>
            <w:tcW w:w="9378" w:type="dxa"/>
            <w:gridSpan w:val="2"/>
            <w:shd w:val="clear" w:color="auto" w:fill="auto"/>
          </w:tcPr>
          <w:p w14:paraId="6A426F63" w14:textId="77777777" w:rsidR="007F06E2" w:rsidRPr="00235E96" w:rsidRDefault="007F06E2" w:rsidP="007F06E2">
            <w:pPr>
              <w:pStyle w:val="ListParagraph"/>
              <w:ind w:left="0"/>
              <w:rPr>
                <w:rFonts w:ascii="Arial" w:hAnsi="Arial" w:cs="Arial"/>
                <w:sz w:val="20"/>
                <w:szCs w:val="20"/>
              </w:rPr>
            </w:pPr>
            <w:r w:rsidRPr="00650C6B">
              <w:rPr>
                <w:rFonts w:ascii="Arial" w:hAnsi="Arial" w:cs="Arial"/>
                <w:sz w:val="20"/>
                <w:szCs w:val="20"/>
              </w:rPr>
              <w:t>The purpose of the policy is to ensure that proper physical and environmental controls are in place to</w:t>
            </w:r>
            <w:r>
              <w:rPr>
                <w:rFonts w:ascii="Arial" w:hAnsi="Arial" w:cs="Arial"/>
                <w:sz w:val="20"/>
                <w:szCs w:val="20"/>
              </w:rPr>
              <w:t xml:space="preserve"> </w:t>
            </w:r>
            <w:r w:rsidRPr="00650C6B">
              <w:rPr>
                <w:rFonts w:ascii="Arial" w:hAnsi="Arial" w:cs="Arial"/>
                <w:sz w:val="20"/>
                <w:szCs w:val="20"/>
              </w:rPr>
              <w:t>protect Staff and Resources.</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5EDCC1A4" w14:textId="77777777" w:rsidTr="007F06E2">
              <w:tc>
                <w:tcPr>
                  <w:tcW w:w="8797" w:type="dxa"/>
                  <w:gridSpan w:val="3"/>
                  <w:shd w:val="clear" w:color="auto" w:fill="4F81BD"/>
                </w:tcPr>
                <w:p w14:paraId="11B81A7C"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7B046C39" w14:textId="77777777" w:rsidTr="007F06E2">
              <w:tc>
                <w:tcPr>
                  <w:tcW w:w="3084" w:type="dxa"/>
                  <w:shd w:val="clear" w:color="auto" w:fill="4F81BD"/>
                </w:tcPr>
                <w:p w14:paraId="55FD8C11"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7AF339B2"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5FF9537B" w14:textId="77777777" w:rsidR="007F06E2" w:rsidRPr="00235E96" w:rsidRDefault="007F06E2" w:rsidP="007F06E2">
                  <w:pPr>
                    <w:rPr>
                      <w:b/>
                      <w:bCs/>
                      <w:color w:val="FFFFFF"/>
                      <w:sz w:val="20"/>
                    </w:rPr>
                  </w:pPr>
                  <w:r w:rsidRPr="00235E96">
                    <w:rPr>
                      <w:b/>
                      <w:bCs/>
                      <w:color w:val="FFFFFF"/>
                      <w:sz w:val="20"/>
                    </w:rPr>
                    <w:t>FTI</w:t>
                  </w:r>
                </w:p>
              </w:tc>
            </w:tr>
            <w:tr w:rsidR="007F06E2" w:rsidRPr="00235E96" w14:paraId="547CF483" w14:textId="77777777" w:rsidTr="007F06E2">
              <w:tc>
                <w:tcPr>
                  <w:tcW w:w="3084" w:type="dxa"/>
                </w:tcPr>
                <w:p w14:paraId="73B8BF0A" w14:textId="77777777" w:rsidR="007F06E2" w:rsidRPr="00235E96" w:rsidRDefault="007F06E2" w:rsidP="007F06E2">
                  <w:pPr>
                    <w:rPr>
                      <w:bCs/>
                      <w:sz w:val="20"/>
                    </w:rPr>
                  </w:pPr>
                  <w:r>
                    <w:rPr>
                      <w:bCs/>
                      <w:sz w:val="20"/>
                    </w:rPr>
                    <w:t>PE-1</w:t>
                  </w:r>
                </w:p>
              </w:tc>
              <w:tc>
                <w:tcPr>
                  <w:tcW w:w="3192" w:type="dxa"/>
                </w:tcPr>
                <w:p w14:paraId="1185D80C" w14:textId="77777777" w:rsidR="007F06E2" w:rsidRPr="00235E96" w:rsidRDefault="007F06E2" w:rsidP="007F06E2">
                  <w:pPr>
                    <w:rPr>
                      <w:sz w:val="20"/>
                    </w:rPr>
                  </w:pPr>
                  <w:r>
                    <w:rPr>
                      <w:bCs/>
                      <w:sz w:val="20"/>
                    </w:rPr>
                    <w:t>PE-1</w:t>
                  </w:r>
                </w:p>
              </w:tc>
              <w:tc>
                <w:tcPr>
                  <w:tcW w:w="2521" w:type="dxa"/>
                </w:tcPr>
                <w:p w14:paraId="56BE101C" w14:textId="77777777" w:rsidR="007F06E2" w:rsidRPr="00235E96" w:rsidRDefault="007F06E2" w:rsidP="007F06E2">
                  <w:pPr>
                    <w:rPr>
                      <w:sz w:val="20"/>
                    </w:rPr>
                  </w:pPr>
                  <w:r>
                    <w:rPr>
                      <w:bCs/>
                      <w:sz w:val="20"/>
                    </w:rPr>
                    <w:t>PE-1</w:t>
                  </w:r>
                </w:p>
              </w:tc>
            </w:tr>
          </w:tbl>
          <w:p w14:paraId="713612EA" w14:textId="77777777" w:rsidR="004D30F5" w:rsidRDefault="004D30F5" w:rsidP="007F06E2">
            <w:pPr>
              <w:pStyle w:val="ListParagraph"/>
              <w:ind w:left="0"/>
              <w:rPr>
                <w:rFonts w:ascii="Arial" w:hAnsi="Arial" w:cs="Arial"/>
                <w:sz w:val="20"/>
                <w:szCs w:val="20"/>
                <w:highlight w:val="yellow"/>
              </w:rPr>
            </w:pPr>
          </w:p>
          <w:p w14:paraId="58BD2679" w14:textId="77777777" w:rsidR="007F06E2" w:rsidRPr="00235E96" w:rsidRDefault="007F06E2" w:rsidP="007F06E2">
            <w:pPr>
              <w:pStyle w:val="ListParagraph"/>
              <w:ind w:left="0"/>
              <w:rPr>
                <w:rFonts w:ascii="Arial" w:hAnsi="Arial" w:cs="Arial"/>
                <w:sz w:val="20"/>
                <w:szCs w:val="20"/>
              </w:rPr>
            </w:pPr>
            <w:r w:rsidRPr="00F07AE0">
              <w:rPr>
                <w:rFonts w:ascii="Arial" w:hAnsi="Arial" w:cs="Arial"/>
                <w:sz w:val="20"/>
                <w:szCs w:val="20"/>
              </w:rPr>
              <w:t>It is the policy of the Agency that procedures to facilitate the implementation of the physical security environment protection procedures must be documented, disseminated and reviewed at least annually.</w:t>
            </w:r>
          </w:p>
        </w:tc>
      </w:tr>
      <w:tr w:rsidR="007F06E2" w:rsidRPr="00235E96" w14:paraId="0E322E10" w14:textId="77777777" w:rsidTr="007F06E2">
        <w:tc>
          <w:tcPr>
            <w:tcW w:w="9378" w:type="dxa"/>
            <w:gridSpan w:val="2"/>
          </w:tcPr>
          <w:p w14:paraId="397351F7" w14:textId="77777777" w:rsidR="007F06E2" w:rsidRPr="00235E96" w:rsidRDefault="007F06E2" w:rsidP="007F06E2">
            <w:pPr>
              <w:spacing w:after="60"/>
              <w:rPr>
                <w:rFonts w:cs="Arial"/>
                <w:b/>
                <w:sz w:val="20"/>
              </w:rPr>
            </w:pPr>
            <w:r w:rsidRPr="00235E96">
              <w:rPr>
                <w:rFonts w:cs="Arial"/>
                <w:b/>
                <w:sz w:val="20"/>
              </w:rPr>
              <w:t>Security Control Implementation Details:</w:t>
            </w:r>
          </w:p>
          <w:p w14:paraId="181C3BE3"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4940FC82" w14:textId="77777777" w:rsidTr="007F06E2">
        <w:trPr>
          <w:trHeight w:val="80"/>
        </w:trPr>
        <w:tc>
          <w:tcPr>
            <w:tcW w:w="9378" w:type="dxa"/>
            <w:gridSpan w:val="2"/>
          </w:tcPr>
          <w:p w14:paraId="361DD0F0" w14:textId="77777777" w:rsidR="007F06E2" w:rsidRPr="00235E96" w:rsidRDefault="007F06E2" w:rsidP="007F06E2">
            <w:pPr>
              <w:spacing w:after="60"/>
              <w:rPr>
                <w:rFonts w:cs="Arial"/>
                <w:b/>
                <w:sz w:val="20"/>
              </w:rPr>
            </w:pPr>
            <w:r w:rsidRPr="00235E96">
              <w:rPr>
                <w:rFonts w:cs="Arial"/>
                <w:b/>
                <w:sz w:val="20"/>
              </w:rPr>
              <w:t>Responsible Parties:</w:t>
            </w:r>
          </w:p>
          <w:p w14:paraId="30E558B6"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69890991" w14:textId="3EA6B436"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4244F474" w14:textId="77777777" w:rsidTr="007F06E2">
        <w:tc>
          <w:tcPr>
            <w:tcW w:w="9378" w:type="dxa"/>
            <w:gridSpan w:val="2"/>
          </w:tcPr>
          <w:p w14:paraId="5D23D23A"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1F1057" w:rsidRPr="001909F6" w14:paraId="7D386DB2" w14:textId="77777777" w:rsidTr="001F1057">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49C5DC" w14:textId="77777777" w:rsidR="001F1057" w:rsidRPr="001F1057" w:rsidRDefault="001F1057" w:rsidP="00754D94">
            <w:pPr>
              <w:rPr>
                <w:rFonts w:cs="Arial"/>
                <w:bCs/>
                <w:noProof/>
                <w:sz w:val="20"/>
              </w:rPr>
            </w:pPr>
            <w:r w:rsidRPr="001F1057">
              <w:rPr>
                <w:rFonts w:cs="Arial"/>
                <w:bCs/>
                <w:noProof/>
                <w:sz w:val="20"/>
              </w:rPr>
              <w:t>&lt;Provider&gt; Response</w:t>
            </w:r>
          </w:p>
        </w:tc>
      </w:tr>
      <w:tr w:rsidR="001F1057" w:rsidRPr="00E52C1D" w14:paraId="41AE3F16" w14:textId="77777777" w:rsidTr="00754D94">
        <w:tc>
          <w:tcPr>
            <w:tcW w:w="1705" w:type="dxa"/>
          </w:tcPr>
          <w:p w14:paraId="78D551A1" w14:textId="77777777" w:rsidR="001F1057" w:rsidRPr="00E52C1D" w:rsidRDefault="001F1057" w:rsidP="00754D94">
            <w:pPr>
              <w:rPr>
                <w:rFonts w:cs="Arial"/>
                <w:sz w:val="20"/>
              </w:rPr>
            </w:pPr>
          </w:p>
        </w:tc>
        <w:tc>
          <w:tcPr>
            <w:tcW w:w="7673" w:type="dxa"/>
          </w:tcPr>
          <w:p w14:paraId="2AA97305" w14:textId="0B203458" w:rsidR="001F1057" w:rsidRPr="00AD1F46" w:rsidRDefault="00AD1F46" w:rsidP="00754D94">
            <w:pPr>
              <w:rPr>
                <w:rFonts w:cs="Arial"/>
                <w:i/>
                <w:sz w:val="20"/>
              </w:rPr>
            </w:pPr>
            <w:r w:rsidRPr="00AD1F46">
              <w:rPr>
                <w:i/>
                <w:color w:val="808080" w:themeColor="background1" w:themeShade="80"/>
                <w:sz w:val="20"/>
              </w:rPr>
              <w:t>This control addresses the establishment of policy and procedures for the effective implementation of selected security controls and control enhancements in the PE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Related control: PM-9.</w:t>
            </w:r>
          </w:p>
        </w:tc>
      </w:tr>
      <w:tr w:rsidR="001F1057" w:rsidRPr="001909F6" w14:paraId="0F3929C4" w14:textId="77777777" w:rsidTr="00754D94">
        <w:tc>
          <w:tcPr>
            <w:tcW w:w="9378" w:type="dxa"/>
            <w:gridSpan w:val="2"/>
            <w:shd w:val="clear" w:color="auto" w:fill="F2F2F2" w:themeFill="background1" w:themeFillShade="F2"/>
          </w:tcPr>
          <w:p w14:paraId="54B718A4" w14:textId="77777777" w:rsidR="001F1057" w:rsidRPr="001909F6" w:rsidRDefault="001F1057"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1F1057" w14:paraId="6201BA73" w14:textId="77777777" w:rsidTr="00754D94">
        <w:tc>
          <w:tcPr>
            <w:tcW w:w="1705" w:type="dxa"/>
          </w:tcPr>
          <w:p w14:paraId="1F04040B" w14:textId="77777777" w:rsidR="001F1057" w:rsidRDefault="001F1057" w:rsidP="00754D94">
            <w:pPr>
              <w:rPr>
                <w:rFonts w:cs="Arial"/>
                <w:sz w:val="20"/>
              </w:rPr>
            </w:pPr>
          </w:p>
        </w:tc>
        <w:tc>
          <w:tcPr>
            <w:tcW w:w="7673" w:type="dxa"/>
          </w:tcPr>
          <w:p w14:paraId="781BEA8A" w14:textId="77777777" w:rsidR="001F1057" w:rsidRDefault="001F1057" w:rsidP="00754D94">
            <w:pPr>
              <w:rPr>
                <w:rFonts w:cs="Arial"/>
                <w:sz w:val="20"/>
              </w:rPr>
            </w:pPr>
          </w:p>
        </w:tc>
      </w:tr>
    </w:tbl>
    <w:p w14:paraId="5A6F706D" w14:textId="77777777" w:rsidR="007F06E2" w:rsidRDefault="007F06E2" w:rsidP="007F06E2"/>
    <w:p w14:paraId="775AB39A" w14:textId="77777777" w:rsidR="001F1057" w:rsidRDefault="001F1057"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7F06E2" w:rsidRPr="00235E96" w14:paraId="4419506F" w14:textId="77777777" w:rsidTr="007F06E2">
        <w:tc>
          <w:tcPr>
            <w:tcW w:w="9378" w:type="dxa"/>
            <w:gridSpan w:val="4"/>
            <w:shd w:val="pct20" w:color="auto" w:fill="auto"/>
          </w:tcPr>
          <w:p w14:paraId="74538B70" w14:textId="77777777" w:rsidR="007F06E2" w:rsidRPr="00235E96" w:rsidRDefault="007F06E2" w:rsidP="007F06E2">
            <w:pPr>
              <w:tabs>
                <w:tab w:val="left" w:pos="1080"/>
              </w:tabs>
              <w:spacing w:after="60"/>
              <w:rPr>
                <w:rFonts w:cs="Arial"/>
                <w:b/>
                <w:bCs/>
                <w:iCs/>
                <w:noProof/>
                <w:sz w:val="20"/>
              </w:rPr>
            </w:pPr>
            <w:r w:rsidRPr="00235E96">
              <w:rPr>
                <w:rFonts w:cs="Arial"/>
                <w:b/>
                <w:bCs/>
                <w:iCs/>
                <w:noProof/>
                <w:sz w:val="20"/>
              </w:rPr>
              <w:t>(</w:t>
            </w:r>
            <w:r>
              <w:rPr>
                <w:rFonts w:cs="Arial"/>
                <w:b/>
                <w:bCs/>
                <w:iCs/>
                <w:noProof/>
                <w:sz w:val="20"/>
              </w:rPr>
              <w:t>PE-2</w:t>
            </w:r>
            <w:r w:rsidRPr="00235E96">
              <w:rPr>
                <w:rFonts w:cs="Arial"/>
                <w:b/>
                <w:bCs/>
                <w:iCs/>
                <w:noProof/>
                <w:sz w:val="20"/>
              </w:rPr>
              <w:t xml:space="preserve">) </w:t>
            </w:r>
            <w:r>
              <w:rPr>
                <w:rFonts w:cs="Arial"/>
                <w:b/>
                <w:sz w:val="20"/>
              </w:rPr>
              <w:t>Physical Access Authorizations</w:t>
            </w:r>
          </w:p>
        </w:tc>
      </w:tr>
      <w:tr w:rsidR="007F06E2" w:rsidRPr="00235E96" w14:paraId="51445B4E" w14:textId="77777777" w:rsidTr="007F06E2">
        <w:trPr>
          <w:trHeight w:val="215"/>
        </w:trPr>
        <w:tc>
          <w:tcPr>
            <w:tcW w:w="9378" w:type="dxa"/>
            <w:gridSpan w:val="4"/>
            <w:shd w:val="clear" w:color="auto" w:fill="auto"/>
          </w:tcPr>
          <w:p w14:paraId="1A2F78D6" w14:textId="77777777" w:rsidR="007F06E2" w:rsidRPr="00235E96" w:rsidRDefault="007F06E2" w:rsidP="007F06E2">
            <w:pPr>
              <w:pStyle w:val="ListParagraph"/>
              <w:ind w:left="0"/>
              <w:rPr>
                <w:rFonts w:ascii="Arial" w:hAnsi="Arial" w:cs="Arial"/>
                <w:sz w:val="20"/>
                <w:szCs w:val="20"/>
              </w:rPr>
            </w:pPr>
            <w:r w:rsidRPr="00650C6B">
              <w:rPr>
                <w:rFonts w:ascii="Arial" w:hAnsi="Arial" w:cs="Arial"/>
                <w:sz w:val="20"/>
                <w:szCs w:val="20"/>
              </w:rPr>
              <w:lastRenderedPageBreak/>
              <w:t>The purpose of the policy is to ensure that physical access to Agency Facilities is restricted to authorized</w:t>
            </w:r>
            <w:r>
              <w:rPr>
                <w:rFonts w:ascii="Arial" w:hAnsi="Arial" w:cs="Arial"/>
                <w:sz w:val="20"/>
                <w:szCs w:val="20"/>
              </w:rPr>
              <w:t xml:space="preserve"> </w:t>
            </w:r>
            <w:r w:rsidRPr="00650C6B">
              <w:rPr>
                <w:rFonts w:ascii="Arial" w:hAnsi="Arial" w:cs="Arial"/>
                <w:sz w:val="20"/>
                <w:szCs w:val="20"/>
              </w:rPr>
              <w:t>Staff.</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4203E40F" w14:textId="77777777" w:rsidTr="007F06E2">
              <w:tc>
                <w:tcPr>
                  <w:tcW w:w="8797" w:type="dxa"/>
                  <w:gridSpan w:val="3"/>
                  <w:shd w:val="clear" w:color="auto" w:fill="4F81BD"/>
                </w:tcPr>
                <w:p w14:paraId="2A3B5A4C"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1B423080" w14:textId="77777777" w:rsidTr="007F06E2">
              <w:tc>
                <w:tcPr>
                  <w:tcW w:w="3084" w:type="dxa"/>
                  <w:shd w:val="clear" w:color="auto" w:fill="4F81BD"/>
                </w:tcPr>
                <w:p w14:paraId="2A50F41C"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7EB195C8"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7DCC2206" w14:textId="77777777" w:rsidR="007F06E2" w:rsidRPr="00235E96" w:rsidRDefault="007F06E2" w:rsidP="007F06E2">
                  <w:pPr>
                    <w:rPr>
                      <w:b/>
                      <w:bCs/>
                      <w:color w:val="FFFFFF"/>
                      <w:sz w:val="20"/>
                    </w:rPr>
                  </w:pPr>
                  <w:r w:rsidRPr="00235E96">
                    <w:rPr>
                      <w:b/>
                      <w:bCs/>
                      <w:color w:val="FFFFFF"/>
                      <w:sz w:val="20"/>
                    </w:rPr>
                    <w:t>FTI</w:t>
                  </w:r>
                </w:p>
              </w:tc>
            </w:tr>
            <w:tr w:rsidR="007F06E2" w:rsidRPr="00235E96" w14:paraId="7CAC42AE" w14:textId="77777777" w:rsidTr="007F06E2">
              <w:tc>
                <w:tcPr>
                  <w:tcW w:w="3084" w:type="dxa"/>
                </w:tcPr>
                <w:p w14:paraId="554B5CC4" w14:textId="77777777" w:rsidR="007F06E2" w:rsidRPr="00235E96" w:rsidRDefault="007F06E2" w:rsidP="007F06E2">
                  <w:pPr>
                    <w:rPr>
                      <w:bCs/>
                      <w:sz w:val="20"/>
                    </w:rPr>
                  </w:pPr>
                  <w:r>
                    <w:rPr>
                      <w:bCs/>
                      <w:sz w:val="20"/>
                    </w:rPr>
                    <w:t>PE-2</w:t>
                  </w:r>
                </w:p>
              </w:tc>
              <w:tc>
                <w:tcPr>
                  <w:tcW w:w="3192" w:type="dxa"/>
                </w:tcPr>
                <w:p w14:paraId="4732A2DE" w14:textId="77777777" w:rsidR="007F06E2" w:rsidRPr="00235E96" w:rsidRDefault="007F06E2" w:rsidP="007F06E2">
                  <w:pPr>
                    <w:rPr>
                      <w:sz w:val="20"/>
                    </w:rPr>
                  </w:pPr>
                  <w:r>
                    <w:rPr>
                      <w:bCs/>
                      <w:sz w:val="20"/>
                    </w:rPr>
                    <w:t>PE-2</w:t>
                  </w:r>
                </w:p>
              </w:tc>
              <w:tc>
                <w:tcPr>
                  <w:tcW w:w="2521" w:type="dxa"/>
                </w:tcPr>
                <w:p w14:paraId="7C9F0C6A" w14:textId="77777777" w:rsidR="007F06E2" w:rsidRPr="00235E96" w:rsidRDefault="007F06E2" w:rsidP="007F06E2">
                  <w:pPr>
                    <w:rPr>
                      <w:sz w:val="20"/>
                    </w:rPr>
                  </w:pPr>
                  <w:r>
                    <w:rPr>
                      <w:bCs/>
                      <w:sz w:val="20"/>
                    </w:rPr>
                    <w:t>PE-2 (CE1)</w:t>
                  </w:r>
                </w:p>
              </w:tc>
            </w:tr>
          </w:tbl>
          <w:p w14:paraId="42808089" w14:textId="77777777" w:rsidR="004D30F5" w:rsidRDefault="004D30F5" w:rsidP="007F06E2">
            <w:pPr>
              <w:pStyle w:val="ListParagraph"/>
              <w:ind w:left="0"/>
              <w:rPr>
                <w:rFonts w:ascii="Arial" w:hAnsi="Arial" w:cs="Arial"/>
                <w:sz w:val="20"/>
                <w:szCs w:val="20"/>
              </w:rPr>
            </w:pPr>
          </w:p>
          <w:p w14:paraId="7786F6EF" w14:textId="77777777" w:rsidR="007F06E2" w:rsidRPr="001F1057" w:rsidRDefault="007F06E2" w:rsidP="007F06E2">
            <w:pPr>
              <w:pStyle w:val="ListParagraph"/>
              <w:ind w:left="0"/>
              <w:rPr>
                <w:rFonts w:ascii="Arial" w:hAnsi="Arial" w:cs="Arial"/>
                <w:sz w:val="20"/>
                <w:szCs w:val="20"/>
              </w:rPr>
            </w:pPr>
            <w:r w:rsidRPr="001F1057">
              <w:rPr>
                <w:rFonts w:ascii="Arial" w:hAnsi="Arial" w:cs="Arial"/>
                <w:sz w:val="20"/>
                <w:szCs w:val="20"/>
              </w:rPr>
              <w:t>The Provider must:</w:t>
            </w:r>
          </w:p>
          <w:p w14:paraId="0FBC140E" w14:textId="77777777" w:rsidR="007F06E2" w:rsidRPr="001F1057" w:rsidRDefault="007F06E2" w:rsidP="007F06E2">
            <w:pPr>
              <w:pStyle w:val="ListParagraph"/>
              <w:rPr>
                <w:rFonts w:ascii="Arial" w:hAnsi="Arial" w:cs="Arial"/>
                <w:sz w:val="20"/>
                <w:szCs w:val="20"/>
              </w:rPr>
            </w:pPr>
            <w:r w:rsidRPr="001F1057">
              <w:rPr>
                <w:rFonts w:ascii="Arial" w:hAnsi="Arial" w:cs="Arial"/>
                <w:sz w:val="20"/>
                <w:szCs w:val="20"/>
              </w:rPr>
              <w:t>a) Develop, approve, and maintain a list of Staff with authorized access to the Agency facilities where Resources and Data reside.</w:t>
            </w:r>
          </w:p>
          <w:p w14:paraId="56CFE667" w14:textId="77777777" w:rsidR="004D30F5" w:rsidRPr="001F1057" w:rsidRDefault="004D30F5" w:rsidP="007F06E2">
            <w:pPr>
              <w:pStyle w:val="ListParagraph"/>
              <w:rPr>
                <w:rFonts w:ascii="Arial" w:hAnsi="Arial" w:cs="Arial"/>
                <w:sz w:val="20"/>
                <w:szCs w:val="20"/>
              </w:rPr>
            </w:pPr>
          </w:p>
          <w:p w14:paraId="3D5A1FD9" w14:textId="77777777" w:rsidR="007F06E2" w:rsidRPr="001F1057" w:rsidRDefault="007F06E2" w:rsidP="007F06E2">
            <w:pPr>
              <w:pStyle w:val="ListParagraph"/>
              <w:rPr>
                <w:rFonts w:ascii="Arial" w:hAnsi="Arial" w:cs="Arial"/>
                <w:sz w:val="20"/>
                <w:szCs w:val="20"/>
              </w:rPr>
            </w:pPr>
            <w:r w:rsidRPr="001F1057">
              <w:rPr>
                <w:rFonts w:ascii="Arial" w:hAnsi="Arial" w:cs="Arial"/>
                <w:sz w:val="20"/>
                <w:szCs w:val="20"/>
              </w:rPr>
              <w:t>b) Issue authorization credentials for Agency facility access.</w:t>
            </w:r>
          </w:p>
          <w:p w14:paraId="00C6E712" w14:textId="77777777" w:rsidR="004D30F5" w:rsidRPr="001F1057" w:rsidRDefault="004D30F5" w:rsidP="007F06E2">
            <w:pPr>
              <w:pStyle w:val="ListParagraph"/>
              <w:rPr>
                <w:rFonts w:ascii="Arial" w:hAnsi="Arial" w:cs="Arial"/>
                <w:sz w:val="20"/>
                <w:szCs w:val="20"/>
              </w:rPr>
            </w:pPr>
          </w:p>
          <w:p w14:paraId="45849B9A" w14:textId="77777777" w:rsidR="007F06E2" w:rsidRPr="001F1057" w:rsidRDefault="007F06E2" w:rsidP="007F06E2">
            <w:pPr>
              <w:pStyle w:val="ListParagraph"/>
              <w:rPr>
                <w:rFonts w:ascii="Arial" w:hAnsi="Arial" w:cs="Arial"/>
                <w:sz w:val="20"/>
                <w:szCs w:val="20"/>
              </w:rPr>
            </w:pPr>
            <w:r w:rsidRPr="001F1057">
              <w:rPr>
                <w:rFonts w:ascii="Arial" w:hAnsi="Arial" w:cs="Arial"/>
                <w:sz w:val="20"/>
                <w:szCs w:val="20"/>
              </w:rPr>
              <w:t>c) Review the access list detailing authorized Agency facility access by Staff, at least annually</w:t>
            </w:r>
            <w:r w:rsidR="004D30F5" w:rsidRPr="001F1057">
              <w:rPr>
                <w:rFonts w:ascii="Arial" w:hAnsi="Arial" w:cs="Arial"/>
                <w:sz w:val="20"/>
                <w:szCs w:val="20"/>
              </w:rPr>
              <w:t>.</w:t>
            </w:r>
          </w:p>
          <w:p w14:paraId="699B555C" w14:textId="77777777" w:rsidR="004D30F5" w:rsidRPr="001F1057" w:rsidRDefault="004D30F5" w:rsidP="007F06E2">
            <w:pPr>
              <w:pStyle w:val="ListParagraph"/>
              <w:rPr>
                <w:rFonts w:ascii="Arial" w:hAnsi="Arial" w:cs="Arial"/>
                <w:sz w:val="20"/>
                <w:szCs w:val="20"/>
              </w:rPr>
            </w:pPr>
          </w:p>
          <w:p w14:paraId="0B523FA3" w14:textId="77777777" w:rsidR="007F06E2" w:rsidRPr="001F1057" w:rsidRDefault="007F06E2" w:rsidP="007F06E2">
            <w:pPr>
              <w:pStyle w:val="ListParagraph"/>
              <w:rPr>
                <w:rFonts w:ascii="Arial" w:hAnsi="Arial" w:cs="Arial"/>
                <w:sz w:val="20"/>
                <w:szCs w:val="20"/>
              </w:rPr>
            </w:pPr>
            <w:r w:rsidRPr="001F1057">
              <w:rPr>
                <w:rFonts w:ascii="Arial" w:hAnsi="Arial" w:cs="Arial"/>
                <w:sz w:val="20"/>
                <w:szCs w:val="20"/>
              </w:rPr>
              <w:t>d) Remove Staff from the facility access list when no longer required</w:t>
            </w:r>
            <w:r w:rsidR="004D30F5" w:rsidRPr="001F1057">
              <w:rPr>
                <w:rFonts w:ascii="Arial" w:hAnsi="Arial" w:cs="Arial"/>
                <w:sz w:val="20"/>
                <w:szCs w:val="20"/>
              </w:rPr>
              <w:t>.</w:t>
            </w:r>
          </w:p>
          <w:p w14:paraId="6D872622" w14:textId="77777777" w:rsidR="004D30F5" w:rsidRPr="001F1057" w:rsidRDefault="004D30F5" w:rsidP="007F06E2">
            <w:pPr>
              <w:pStyle w:val="ListParagraph"/>
              <w:rPr>
                <w:rFonts w:ascii="Arial" w:hAnsi="Arial" w:cs="Arial"/>
                <w:sz w:val="20"/>
                <w:szCs w:val="20"/>
              </w:rPr>
            </w:pPr>
          </w:p>
          <w:p w14:paraId="6D5FF7C6" w14:textId="77777777" w:rsidR="007F06E2" w:rsidRPr="001F1057" w:rsidRDefault="007F06E2" w:rsidP="007F06E2">
            <w:pPr>
              <w:pStyle w:val="ListParagraph"/>
              <w:ind w:left="0"/>
              <w:rPr>
                <w:rFonts w:ascii="Arial" w:hAnsi="Arial" w:cs="Arial"/>
                <w:b/>
                <w:sz w:val="20"/>
                <w:szCs w:val="20"/>
              </w:rPr>
            </w:pPr>
            <w:r w:rsidRPr="001F1057">
              <w:rPr>
                <w:rFonts w:ascii="Arial" w:hAnsi="Arial" w:cs="Arial"/>
                <w:b/>
                <w:sz w:val="20"/>
                <w:szCs w:val="20"/>
              </w:rPr>
              <w:t>Control Enhancement</w:t>
            </w:r>
          </w:p>
          <w:p w14:paraId="15B1638A" w14:textId="77777777" w:rsidR="007F06E2" w:rsidRPr="00235E96" w:rsidRDefault="007F06E2" w:rsidP="007F06E2">
            <w:pPr>
              <w:pStyle w:val="ListParagraph"/>
              <w:ind w:left="0"/>
              <w:rPr>
                <w:rFonts w:ascii="Arial" w:hAnsi="Arial" w:cs="Arial"/>
                <w:sz w:val="20"/>
                <w:szCs w:val="20"/>
              </w:rPr>
            </w:pPr>
            <w:r w:rsidRPr="001F1057">
              <w:rPr>
                <w:rFonts w:ascii="Arial" w:hAnsi="Arial" w:cs="Arial"/>
                <w:sz w:val="20"/>
                <w:szCs w:val="20"/>
              </w:rPr>
              <w:t>CE1. Enforce physical access authorizations to Resources in addition to the physical access controls for the Facility where Data is received, processed, stored, or transmitted.</w:t>
            </w:r>
          </w:p>
        </w:tc>
      </w:tr>
      <w:tr w:rsidR="007F06E2" w:rsidRPr="00235E96" w14:paraId="210C1DF3" w14:textId="77777777" w:rsidTr="007F06E2">
        <w:tc>
          <w:tcPr>
            <w:tcW w:w="9378" w:type="dxa"/>
            <w:gridSpan w:val="4"/>
          </w:tcPr>
          <w:p w14:paraId="466FA5B0" w14:textId="74CEE8A6" w:rsidR="007F06E2" w:rsidRPr="00235E96" w:rsidRDefault="007F06E2" w:rsidP="007F06E2">
            <w:pPr>
              <w:spacing w:after="60"/>
              <w:rPr>
                <w:rFonts w:cs="Arial"/>
                <w:b/>
                <w:sz w:val="20"/>
              </w:rPr>
            </w:pPr>
            <w:r w:rsidRPr="00235E96">
              <w:rPr>
                <w:rFonts w:cs="Arial"/>
                <w:b/>
                <w:sz w:val="20"/>
              </w:rPr>
              <w:t>Security Control Implementation Details:</w:t>
            </w:r>
          </w:p>
          <w:p w14:paraId="44342F6C"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7417E76E" w14:textId="77777777" w:rsidTr="007F06E2">
        <w:trPr>
          <w:trHeight w:val="80"/>
        </w:trPr>
        <w:tc>
          <w:tcPr>
            <w:tcW w:w="9378" w:type="dxa"/>
            <w:gridSpan w:val="4"/>
          </w:tcPr>
          <w:p w14:paraId="68E5B357" w14:textId="77777777" w:rsidR="007F06E2" w:rsidRPr="00235E96" w:rsidRDefault="007F06E2" w:rsidP="007F06E2">
            <w:pPr>
              <w:spacing w:after="60"/>
              <w:rPr>
                <w:rFonts w:cs="Arial"/>
                <w:b/>
                <w:sz w:val="20"/>
              </w:rPr>
            </w:pPr>
            <w:r w:rsidRPr="00235E96">
              <w:rPr>
                <w:rFonts w:cs="Arial"/>
                <w:b/>
                <w:sz w:val="20"/>
              </w:rPr>
              <w:t>Responsible Parties:</w:t>
            </w:r>
          </w:p>
          <w:p w14:paraId="4F1DF60F"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4B75750A" w14:textId="1C3EC53A"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7BB6FA09" w14:textId="77777777" w:rsidTr="007F06E2">
        <w:tc>
          <w:tcPr>
            <w:tcW w:w="9378" w:type="dxa"/>
            <w:gridSpan w:val="4"/>
          </w:tcPr>
          <w:p w14:paraId="54166F41"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1F1057" w:rsidRPr="00DE2830" w14:paraId="625C746D" w14:textId="77777777" w:rsidTr="001F1057">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F95C72" w14:textId="77777777" w:rsidR="001F1057" w:rsidRPr="001F1057" w:rsidRDefault="001F1057" w:rsidP="00754D94">
            <w:pPr>
              <w:rPr>
                <w:rFonts w:cs="Arial"/>
                <w:bCs/>
                <w:noProof/>
                <w:sz w:val="20"/>
              </w:rPr>
            </w:pPr>
            <w:r w:rsidRPr="001F1057">
              <w:rPr>
                <w:rFonts w:cs="Arial"/>
                <w:bCs/>
                <w:noProof/>
                <w:sz w:val="20"/>
              </w:rPr>
              <w:t>&lt;Provider&gt; Response</w:t>
            </w:r>
          </w:p>
        </w:tc>
      </w:tr>
      <w:tr w:rsidR="00F4392D" w:rsidRPr="00E52C1D" w14:paraId="1BD06DD2" w14:textId="77777777" w:rsidTr="00F4392D">
        <w:trPr>
          <w:gridAfter w:val="1"/>
          <w:wAfter w:w="23" w:type="dxa"/>
        </w:trPr>
        <w:tc>
          <w:tcPr>
            <w:tcW w:w="2155" w:type="dxa"/>
          </w:tcPr>
          <w:p w14:paraId="49AB2F76" w14:textId="77777777" w:rsidR="00F4392D" w:rsidRPr="00E52C1D" w:rsidRDefault="00F4392D" w:rsidP="00754D94">
            <w:pPr>
              <w:rPr>
                <w:rFonts w:cs="Arial"/>
                <w:sz w:val="20"/>
              </w:rPr>
            </w:pPr>
          </w:p>
        </w:tc>
        <w:tc>
          <w:tcPr>
            <w:tcW w:w="7200" w:type="dxa"/>
            <w:gridSpan w:val="2"/>
          </w:tcPr>
          <w:p w14:paraId="47DD9CAD" w14:textId="45B07D77" w:rsidR="00F4392D" w:rsidRPr="00F4392D" w:rsidRDefault="00F4392D" w:rsidP="00754D94">
            <w:pPr>
              <w:rPr>
                <w:rFonts w:cs="Arial"/>
                <w:i/>
                <w:sz w:val="20"/>
              </w:rPr>
            </w:pPr>
            <w:r w:rsidRPr="00F4392D">
              <w:rPr>
                <w:i/>
                <w:color w:val="808080" w:themeColor="background1" w:themeShade="80"/>
                <w:sz w:val="20"/>
              </w:rPr>
              <w:t>This control applies to organizational employees and visitors. Individuals (e.g., employees, contractors, and others) with permanent physical access authorization credentials are not considered visitors. Authorization credentials include, for example, badges, identification cards, and smart cards. Organizations determine the strength of authorization credentials needed (including level of forge-proof badges, smart cards, or identification cards) consistent with federal standards, policies, and procedures. This control only applies to areas within facilities that have not been designated as publicly accessible. Related controls: PE-3, PE-4, PS-3.</w:t>
            </w:r>
          </w:p>
        </w:tc>
      </w:tr>
      <w:tr w:rsidR="001F1057" w:rsidRPr="00E52C1D" w14:paraId="6D78F1F2" w14:textId="77777777" w:rsidTr="00754D94">
        <w:tc>
          <w:tcPr>
            <w:tcW w:w="2155" w:type="dxa"/>
          </w:tcPr>
          <w:p w14:paraId="0FEB72E9" w14:textId="77777777" w:rsidR="001F1057" w:rsidRPr="00E52C1D" w:rsidRDefault="001F1057" w:rsidP="00754D94">
            <w:pPr>
              <w:rPr>
                <w:rFonts w:cs="Arial"/>
                <w:sz w:val="20"/>
              </w:rPr>
            </w:pPr>
          </w:p>
        </w:tc>
        <w:tc>
          <w:tcPr>
            <w:tcW w:w="630" w:type="dxa"/>
          </w:tcPr>
          <w:p w14:paraId="56A40B0B" w14:textId="77777777" w:rsidR="001F1057" w:rsidRPr="00E52C1D" w:rsidRDefault="001F1057" w:rsidP="00754D94">
            <w:pPr>
              <w:rPr>
                <w:rFonts w:cs="Arial"/>
                <w:sz w:val="20"/>
              </w:rPr>
            </w:pPr>
            <w:r>
              <w:rPr>
                <w:rFonts w:cs="Arial"/>
                <w:sz w:val="20"/>
              </w:rPr>
              <w:t>a.</w:t>
            </w:r>
          </w:p>
        </w:tc>
        <w:tc>
          <w:tcPr>
            <w:tcW w:w="6593" w:type="dxa"/>
            <w:gridSpan w:val="2"/>
          </w:tcPr>
          <w:p w14:paraId="6E4879E3" w14:textId="77777777" w:rsidR="001F1057" w:rsidRPr="00E52C1D" w:rsidRDefault="001F1057" w:rsidP="00754D94">
            <w:pPr>
              <w:rPr>
                <w:rFonts w:cs="Arial"/>
                <w:sz w:val="20"/>
              </w:rPr>
            </w:pPr>
          </w:p>
        </w:tc>
      </w:tr>
      <w:tr w:rsidR="001F1057" w14:paraId="02FBB331" w14:textId="77777777" w:rsidTr="00754D94">
        <w:tc>
          <w:tcPr>
            <w:tcW w:w="2155" w:type="dxa"/>
          </w:tcPr>
          <w:p w14:paraId="53E6D41D" w14:textId="77777777" w:rsidR="001F1057" w:rsidRDefault="001F1057" w:rsidP="00754D94">
            <w:pPr>
              <w:rPr>
                <w:rFonts w:cs="Arial"/>
                <w:sz w:val="20"/>
                <w:highlight w:val="red"/>
              </w:rPr>
            </w:pPr>
          </w:p>
        </w:tc>
        <w:tc>
          <w:tcPr>
            <w:tcW w:w="630" w:type="dxa"/>
          </w:tcPr>
          <w:p w14:paraId="59643879" w14:textId="77777777" w:rsidR="001F1057" w:rsidRDefault="001F1057" w:rsidP="00754D94">
            <w:pPr>
              <w:rPr>
                <w:rFonts w:cs="Arial"/>
                <w:sz w:val="20"/>
              </w:rPr>
            </w:pPr>
            <w:r>
              <w:rPr>
                <w:rFonts w:cs="Arial"/>
                <w:sz w:val="20"/>
              </w:rPr>
              <w:t>b.</w:t>
            </w:r>
          </w:p>
        </w:tc>
        <w:tc>
          <w:tcPr>
            <w:tcW w:w="6593" w:type="dxa"/>
            <w:gridSpan w:val="2"/>
          </w:tcPr>
          <w:p w14:paraId="74D74EEC" w14:textId="77777777" w:rsidR="001F1057" w:rsidRDefault="001F1057" w:rsidP="00754D94">
            <w:pPr>
              <w:rPr>
                <w:rFonts w:cs="Arial"/>
                <w:sz w:val="20"/>
              </w:rPr>
            </w:pPr>
          </w:p>
        </w:tc>
      </w:tr>
      <w:tr w:rsidR="001F1057" w14:paraId="0FADC879" w14:textId="77777777" w:rsidTr="00754D94">
        <w:tc>
          <w:tcPr>
            <w:tcW w:w="2155" w:type="dxa"/>
          </w:tcPr>
          <w:p w14:paraId="0D16113B" w14:textId="77777777" w:rsidR="001F1057" w:rsidRDefault="001F1057" w:rsidP="00754D94">
            <w:pPr>
              <w:rPr>
                <w:rFonts w:cs="Arial"/>
                <w:sz w:val="20"/>
                <w:highlight w:val="red"/>
              </w:rPr>
            </w:pPr>
          </w:p>
        </w:tc>
        <w:tc>
          <w:tcPr>
            <w:tcW w:w="630" w:type="dxa"/>
          </w:tcPr>
          <w:p w14:paraId="229FC148" w14:textId="77777777" w:rsidR="001F1057" w:rsidRDefault="001F1057" w:rsidP="00754D94">
            <w:pPr>
              <w:rPr>
                <w:rFonts w:cs="Arial"/>
                <w:sz w:val="20"/>
              </w:rPr>
            </w:pPr>
            <w:r>
              <w:rPr>
                <w:rFonts w:cs="Arial"/>
                <w:sz w:val="20"/>
              </w:rPr>
              <w:t>c.</w:t>
            </w:r>
          </w:p>
        </w:tc>
        <w:tc>
          <w:tcPr>
            <w:tcW w:w="6593" w:type="dxa"/>
            <w:gridSpan w:val="2"/>
          </w:tcPr>
          <w:p w14:paraId="65C69E24" w14:textId="77777777" w:rsidR="001F1057" w:rsidRDefault="001F1057" w:rsidP="00754D94">
            <w:pPr>
              <w:rPr>
                <w:rFonts w:cs="Arial"/>
                <w:sz w:val="20"/>
              </w:rPr>
            </w:pPr>
          </w:p>
        </w:tc>
      </w:tr>
      <w:tr w:rsidR="001F1057" w14:paraId="6CCB880A" w14:textId="77777777" w:rsidTr="00754D94">
        <w:tc>
          <w:tcPr>
            <w:tcW w:w="2155" w:type="dxa"/>
          </w:tcPr>
          <w:p w14:paraId="18F08FA5" w14:textId="77777777" w:rsidR="001F1057" w:rsidRDefault="001F1057" w:rsidP="00754D94">
            <w:pPr>
              <w:rPr>
                <w:rFonts w:cs="Arial"/>
                <w:sz w:val="20"/>
                <w:highlight w:val="red"/>
              </w:rPr>
            </w:pPr>
          </w:p>
        </w:tc>
        <w:tc>
          <w:tcPr>
            <w:tcW w:w="630" w:type="dxa"/>
          </w:tcPr>
          <w:p w14:paraId="5FC35D91" w14:textId="77777777" w:rsidR="001F1057" w:rsidRDefault="001F1057" w:rsidP="00754D94">
            <w:pPr>
              <w:rPr>
                <w:rFonts w:cs="Arial"/>
                <w:sz w:val="20"/>
              </w:rPr>
            </w:pPr>
            <w:r>
              <w:rPr>
                <w:rFonts w:cs="Arial"/>
                <w:sz w:val="20"/>
              </w:rPr>
              <w:t>d.</w:t>
            </w:r>
          </w:p>
        </w:tc>
        <w:tc>
          <w:tcPr>
            <w:tcW w:w="6593" w:type="dxa"/>
            <w:gridSpan w:val="2"/>
          </w:tcPr>
          <w:p w14:paraId="64E97F75" w14:textId="77777777" w:rsidR="001F1057" w:rsidRDefault="001F1057" w:rsidP="00754D94">
            <w:pPr>
              <w:rPr>
                <w:rFonts w:cs="Arial"/>
                <w:sz w:val="20"/>
              </w:rPr>
            </w:pPr>
          </w:p>
        </w:tc>
      </w:tr>
      <w:tr w:rsidR="001F1057" w14:paraId="305B123C" w14:textId="77777777" w:rsidTr="00754D94">
        <w:tc>
          <w:tcPr>
            <w:tcW w:w="2155" w:type="dxa"/>
          </w:tcPr>
          <w:p w14:paraId="0E1E5B06" w14:textId="77777777" w:rsidR="001F1057" w:rsidRDefault="001F1057" w:rsidP="00754D94">
            <w:pPr>
              <w:rPr>
                <w:rFonts w:cs="Arial"/>
                <w:sz w:val="20"/>
                <w:highlight w:val="red"/>
              </w:rPr>
            </w:pPr>
          </w:p>
        </w:tc>
        <w:tc>
          <w:tcPr>
            <w:tcW w:w="630" w:type="dxa"/>
          </w:tcPr>
          <w:p w14:paraId="3D96A908" w14:textId="77777777" w:rsidR="001F1057" w:rsidRDefault="001F1057" w:rsidP="00754D94">
            <w:pPr>
              <w:rPr>
                <w:rFonts w:cs="Arial"/>
                <w:sz w:val="20"/>
              </w:rPr>
            </w:pPr>
            <w:r>
              <w:rPr>
                <w:rFonts w:cs="Arial"/>
                <w:sz w:val="20"/>
              </w:rPr>
              <w:t>CE1</w:t>
            </w:r>
          </w:p>
        </w:tc>
        <w:tc>
          <w:tcPr>
            <w:tcW w:w="6593" w:type="dxa"/>
            <w:gridSpan w:val="2"/>
          </w:tcPr>
          <w:p w14:paraId="57DF660E" w14:textId="2DA9C436" w:rsidR="001F1057" w:rsidRPr="00465406" w:rsidRDefault="00465406" w:rsidP="00754D94">
            <w:pPr>
              <w:rPr>
                <w:rFonts w:cs="Arial"/>
                <w:i/>
                <w:sz w:val="20"/>
              </w:rPr>
            </w:pPr>
            <w:r w:rsidRPr="00465406">
              <w:rPr>
                <w:i/>
                <w:color w:val="808080" w:themeColor="background1" w:themeShade="80"/>
                <w:sz w:val="20"/>
              </w:rPr>
              <w:t>Related controls: AC-2, AC-3, AC-6.</w:t>
            </w:r>
          </w:p>
        </w:tc>
      </w:tr>
      <w:tr w:rsidR="001F1057" w:rsidRPr="001909F6" w14:paraId="0145BBA0" w14:textId="77777777" w:rsidTr="00754D94">
        <w:tc>
          <w:tcPr>
            <w:tcW w:w="9378" w:type="dxa"/>
            <w:gridSpan w:val="4"/>
            <w:shd w:val="clear" w:color="auto" w:fill="F2F2F2" w:themeFill="background1" w:themeFillShade="F2"/>
          </w:tcPr>
          <w:p w14:paraId="0C8FBCAC" w14:textId="77777777" w:rsidR="001F1057" w:rsidRPr="001909F6" w:rsidRDefault="001F1057"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1F1057" w:rsidRPr="00E52C1D" w14:paraId="5AEB6DFE" w14:textId="77777777" w:rsidTr="00754D94">
        <w:tc>
          <w:tcPr>
            <w:tcW w:w="2155" w:type="dxa"/>
          </w:tcPr>
          <w:p w14:paraId="1E6D1EE4" w14:textId="77777777" w:rsidR="001F1057" w:rsidRPr="00E52C1D" w:rsidRDefault="001F1057" w:rsidP="00754D94">
            <w:pPr>
              <w:rPr>
                <w:rFonts w:cs="Arial"/>
                <w:sz w:val="20"/>
              </w:rPr>
            </w:pPr>
          </w:p>
        </w:tc>
        <w:tc>
          <w:tcPr>
            <w:tcW w:w="630" w:type="dxa"/>
          </w:tcPr>
          <w:p w14:paraId="5B46C880" w14:textId="77777777" w:rsidR="001F1057" w:rsidRPr="00E52C1D" w:rsidRDefault="001F1057" w:rsidP="00754D94">
            <w:pPr>
              <w:rPr>
                <w:rFonts w:cs="Arial"/>
                <w:sz w:val="20"/>
              </w:rPr>
            </w:pPr>
            <w:r>
              <w:rPr>
                <w:rFonts w:cs="Arial"/>
                <w:sz w:val="20"/>
              </w:rPr>
              <w:t>a.</w:t>
            </w:r>
          </w:p>
        </w:tc>
        <w:tc>
          <w:tcPr>
            <w:tcW w:w="6593" w:type="dxa"/>
            <w:gridSpan w:val="2"/>
          </w:tcPr>
          <w:p w14:paraId="4586AEC4" w14:textId="77777777" w:rsidR="001F1057" w:rsidRPr="00E52C1D" w:rsidRDefault="001F1057" w:rsidP="00754D94">
            <w:pPr>
              <w:rPr>
                <w:rFonts w:cs="Arial"/>
                <w:sz w:val="20"/>
              </w:rPr>
            </w:pPr>
          </w:p>
        </w:tc>
      </w:tr>
      <w:tr w:rsidR="001F1057" w14:paraId="264B9C84" w14:textId="77777777" w:rsidTr="00754D94">
        <w:tc>
          <w:tcPr>
            <w:tcW w:w="2155" w:type="dxa"/>
          </w:tcPr>
          <w:p w14:paraId="14E78C7B" w14:textId="77777777" w:rsidR="001F1057" w:rsidRDefault="001F1057" w:rsidP="00754D94">
            <w:pPr>
              <w:rPr>
                <w:rFonts w:cs="Arial"/>
                <w:sz w:val="20"/>
                <w:highlight w:val="red"/>
              </w:rPr>
            </w:pPr>
          </w:p>
        </w:tc>
        <w:tc>
          <w:tcPr>
            <w:tcW w:w="630" w:type="dxa"/>
          </w:tcPr>
          <w:p w14:paraId="1205110B" w14:textId="77777777" w:rsidR="001F1057" w:rsidRDefault="001F1057" w:rsidP="00754D94">
            <w:pPr>
              <w:rPr>
                <w:rFonts w:cs="Arial"/>
                <w:sz w:val="20"/>
              </w:rPr>
            </w:pPr>
            <w:r>
              <w:rPr>
                <w:rFonts w:cs="Arial"/>
                <w:sz w:val="20"/>
              </w:rPr>
              <w:t>b.</w:t>
            </w:r>
          </w:p>
        </w:tc>
        <w:tc>
          <w:tcPr>
            <w:tcW w:w="6593" w:type="dxa"/>
            <w:gridSpan w:val="2"/>
          </w:tcPr>
          <w:p w14:paraId="676B9BF9" w14:textId="77777777" w:rsidR="001F1057" w:rsidRDefault="001F1057" w:rsidP="00754D94">
            <w:pPr>
              <w:rPr>
                <w:rFonts w:cs="Arial"/>
                <w:sz w:val="20"/>
              </w:rPr>
            </w:pPr>
          </w:p>
        </w:tc>
      </w:tr>
      <w:tr w:rsidR="001F1057" w14:paraId="5C8B512C" w14:textId="77777777" w:rsidTr="00754D94">
        <w:tc>
          <w:tcPr>
            <w:tcW w:w="2155" w:type="dxa"/>
          </w:tcPr>
          <w:p w14:paraId="3DC02D80" w14:textId="77777777" w:rsidR="001F1057" w:rsidRDefault="001F1057" w:rsidP="00754D94">
            <w:pPr>
              <w:rPr>
                <w:rFonts w:cs="Arial"/>
                <w:sz w:val="20"/>
                <w:highlight w:val="red"/>
              </w:rPr>
            </w:pPr>
          </w:p>
        </w:tc>
        <w:tc>
          <w:tcPr>
            <w:tcW w:w="630" w:type="dxa"/>
          </w:tcPr>
          <w:p w14:paraId="109E4E29" w14:textId="77777777" w:rsidR="001F1057" w:rsidRDefault="001F1057" w:rsidP="00754D94">
            <w:pPr>
              <w:rPr>
                <w:rFonts w:cs="Arial"/>
                <w:sz w:val="20"/>
              </w:rPr>
            </w:pPr>
            <w:r>
              <w:rPr>
                <w:rFonts w:cs="Arial"/>
                <w:sz w:val="20"/>
              </w:rPr>
              <w:t>c.</w:t>
            </w:r>
          </w:p>
        </w:tc>
        <w:tc>
          <w:tcPr>
            <w:tcW w:w="6593" w:type="dxa"/>
            <w:gridSpan w:val="2"/>
          </w:tcPr>
          <w:p w14:paraId="24293963" w14:textId="77777777" w:rsidR="001F1057" w:rsidRDefault="001F1057" w:rsidP="00754D94">
            <w:pPr>
              <w:rPr>
                <w:rFonts w:cs="Arial"/>
                <w:sz w:val="20"/>
              </w:rPr>
            </w:pPr>
          </w:p>
        </w:tc>
      </w:tr>
      <w:tr w:rsidR="001F1057" w14:paraId="4BD41233" w14:textId="77777777" w:rsidTr="00754D94">
        <w:tc>
          <w:tcPr>
            <w:tcW w:w="2155" w:type="dxa"/>
          </w:tcPr>
          <w:p w14:paraId="67B5E664" w14:textId="77777777" w:rsidR="001F1057" w:rsidRDefault="001F1057" w:rsidP="00754D94">
            <w:pPr>
              <w:rPr>
                <w:rFonts w:cs="Arial"/>
                <w:sz w:val="20"/>
                <w:highlight w:val="red"/>
              </w:rPr>
            </w:pPr>
          </w:p>
        </w:tc>
        <w:tc>
          <w:tcPr>
            <w:tcW w:w="630" w:type="dxa"/>
          </w:tcPr>
          <w:p w14:paraId="48546943" w14:textId="77777777" w:rsidR="001F1057" w:rsidRDefault="001F1057" w:rsidP="00754D94">
            <w:pPr>
              <w:rPr>
                <w:rFonts w:cs="Arial"/>
                <w:sz w:val="20"/>
              </w:rPr>
            </w:pPr>
            <w:r>
              <w:rPr>
                <w:rFonts w:cs="Arial"/>
                <w:sz w:val="20"/>
              </w:rPr>
              <w:t>d.</w:t>
            </w:r>
          </w:p>
        </w:tc>
        <w:tc>
          <w:tcPr>
            <w:tcW w:w="6593" w:type="dxa"/>
            <w:gridSpan w:val="2"/>
          </w:tcPr>
          <w:p w14:paraId="69570E7F" w14:textId="77777777" w:rsidR="001F1057" w:rsidRDefault="001F1057" w:rsidP="00754D94">
            <w:pPr>
              <w:rPr>
                <w:rFonts w:cs="Arial"/>
                <w:sz w:val="20"/>
              </w:rPr>
            </w:pPr>
          </w:p>
        </w:tc>
      </w:tr>
      <w:tr w:rsidR="001F1057" w14:paraId="4D4DCAF3" w14:textId="77777777" w:rsidTr="00754D94">
        <w:tc>
          <w:tcPr>
            <w:tcW w:w="2155" w:type="dxa"/>
          </w:tcPr>
          <w:p w14:paraId="21CB163B" w14:textId="77777777" w:rsidR="001F1057" w:rsidRDefault="001F1057" w:rsidP="00754D94">
            <w:pPr>
              <w:rPr>
                <w:rFonts w:cs="Arial"/>
                <w:sz w:val="20"/>
                <w:highlight w:val="red"/>
              </w:rPr>
            </w:pPr>
          </w:p>
        </w:tc>
        <w:tc>
          <w:tcPr>
            <w:tcW w:w="630" w:type="dxa"/>
          </w:tcPr>
          <w:p w14:paraId="072097E6" w14:textId="77777777" w:rsidR="001F1057" w:rsidRDefault="001F1057" w:rsidP="00754D94">
            <w:pPr>
              <w:rPr>
                <w:rFonts w:cs="Arial"/>
                <w:sz w:val="20"/>
              </w:rPr>
            </w:pPr>
            <w:r>
              <w:rPr>
                <w:rFonts w:cs="Arial"/>
                <w:sz w:val="20"/>
              </w:rPr>
              <w:t>CE1</w:t>
            </w:r>
          </w:p>
        </w:tc>
        <w:tc>
          <w:tcPr>
            <w:tcW w:w="6593" w:type="dxa"/>
            <w:gridSpan w:val="2"/>
          </w:tcPr>
          <w:p w14:paraId="08700A74" w14:textId="77777777" w:rsidR="001F1057" w:rsidRDefault="001F1057" w:rsidP="00754D94">
            <w:pPr>
              <w:rPr>
                <w:rFonts w:cs="Arial"/>
                <w:sz w:val="20"/>
              </w:rPr>
            </w:pPr>
          </w:p>
        </w:tc>
      </w:tr>
    </w:tbl>
    <w:p w14:paraId="6A62E9DE" w14:textId="77777777" w:rsidR="007F06E2" w:rsidRDefault="007F06E2" w:rsidP="007F06E2"/>
    <w:p w14:paraId="58EFAE2A" w14:textId="77777777" w:rsidR="001F1057" w:rsidRDefault="001F1057"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7F06E2" w:rsidRPr="00235E96" w14:paraId="58E19E17" w14:textId="77777777" w:rsidTr="007F06E2">
        <w:tc>
          <w:tcPr>
            <w:tcW w:w="9378" w:type="dxa"/>
            <w:gridSpan w:val="4"/>
            <w:shd w:val="pct20" w:color="auto" w:fill="auto"/>
          </w:tcPr>
          <w:p w14:paraId="4702FE46" w14:textId="77777777" w:rsidR="007F06E2" w:rsidRPr="00235E96" w:rsidRDefault="007F06E2" w:rsidP="007F06E2">
            <w:pPr>
              <w:tabs>
                <w:tab w:val="left" w:pos="1080"/>
              </w:tabs>
              <w:spacing w:after="60"/>
              <w:rPr>
                <w:rFonts w:cs="Arial"/>
                <w:b/>
                <w:bCs/>
                <w:iCs/>
                <w:noProof/>
                <w:sz w:val="20"/>
              </w:rPr>
            </w:pPr>
            <w:r w:rsidRPr="00235E96">
              <w:rPr>
                <w:rFonts w:cs="Arial"/>
                <w:b/>
                <w:bCs/>
                <w:iCs/>
                <w:noProof/>
                <w:sz w:val="20"/>
              </w:rPr>
              <w:lastRenderedPageBreak/>
              <w:t>(</w:t>
            </w:r>
            <w:r>
              <w:rPr>
                <w:rFonts w:cs="Arial"/>
                <w:b/>
                <w:bCs/>
                <w:iCs/>
                <w:noProof/>
                <w:sz w:val="20"/>
              </w:rPr>
              <w:t>PE-3</w:t>
            </w:r>
            <w:r w:rsidRPr="00235E96">
              <w:rPr>
                <w:rFonts w:cs="Arial"/>
                <w:b/>
                <w:bCs/>
                <w:iCs/>
                <w:noProof/>
                <w:sz w:val="20"/>
              </w:rPr>
              <w:t xml:space="preserve">) </w:t>
            </w:r>
            <w:r>
              <w:rPr>
                <w:rFonts w:cs="Arial"/>
                <w:b/>
                <w:sz w:val="20"/>
              </w:rPr>
              <w:t>Physical Access Control</w:t>
            </w:r>
          </w:p>
        </w:tc>
      </w:tr>
      <w:tr w:rsidR="007F06E2" w:rsidRPr="00235E96" w14:paraId="0C7D57B5" w14:textId="77777777" w:rsidTr="007F06E2">
        <w:trPr>
          <w:trHeight w:val="215"/>
        </w:trPr>
        <w:tc>
          <w:tcPr>
            <w:tcW w:w="9378" w:type="dxa"/>
            <w:gridSpan w:val="4"/>
            <w:shd w:val="clear" w:color="auto" w:fill="auto"/>
          </w:tcPr>
          <w:p w14:paraId="627AD050" w14:textId="77777777" w:rsidR="007F06E2" w:rsidRPr="00235E96" w:rsidRDefault="007F06E2" w:rsidP="007F06E2">
            <w:pPr>
              <w:pStyle w:val="ListParagraph"/>
              <w:ind w:left="0"/>
              <w:rPr>
                <w:rFonts w:ascii="Arial" w:hAnsi="Arial" w:cs="Arial"/>
                <w:sz w:val="20"/>
                <w:szCs w:val="20"/>
              </w:rPr>
            </w:pPr>
            <w:r w:rsidRPr="00650C6B">
              <w:rPr>
                <w:rFonts w:ascii="Arial" w:hAnsi="Arial" w:cs="Arial"/>
                <w:sz w:val="20"/>
                <w:szCs w:val="20"/>
              </w:rPr>
              <w:t>The purpose of the policy is to ensure that physical access controls at the entry/exit points to Facilities</w:t>
            </w:r>
            <w:r>
              <w:rPr>
                <w:rFonts w:ascii="Arial" w:hAnsi="Arial" w:cs="Arial"/>
                <w:sz w:val="20"/>
                <w:szCs w:val="20"/>
              </w:rPr>
              <w:t xml:space="preserve"> </w:t>
            </w:r>
            <w:r w:rsidRPr="00650C6B">
              <w:rPr>
                <w:rFonts w:ascii="Arial" w:hAnsi="Arial" w:cs="Arial"/>
                <w:sz w:val="20"/>
                <w:szCs w:val="20"/>
              </w:rPr>
              <w:t>where Agency Resources reside.</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5599A82D" w14:textId="77777777" w:rsidTr="007F06E2">
              <w:tc>
                <w:tcPr>
                  <w:tcW w:w="8797" w:type="dxa"/>
                  <w:gridSpan w:val="3"/>
                  <w:shd w:val="clear" w:color="auto" w:fill="4F81BD"/>
                </w:tcPr>
                <w:p w14:paraId="1C9685D9"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2D26E439" w14:textId="77777777" w:rsidTr="007F06E2">
              <w:tc>
                <w:tcPr>
                  <w:tcW w:w="3084" w:type="dxa"/>
                  <w:shd w:val="clear" w:color="auto" w:fill="4F81BD"/>
                </w:tcPr>
                <w:p w14:paraId="02D5B818"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5C0419DA"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2460B5B0" w14:textId="77777777" w:rsidR="007F06E2" w:rsidRPr="00235E96" w:rsidRDefault="007F06E2" w:rsidP="007F06E2">
                  <w:pPr>
                    <w:rPr>
                      <w:b/>
                      <w:bCs/>
                      <w:color w:val="FFFFFF"/>
                      <w:sz w:val="20"/>
                    </w:rPr>
                  </w:pPr>
                  <w:r w:rsidRPr="00235E96">
                    <w:rPr>
                      <w:b/>
                      <w:bCs/>
                      <w:color w:val="FFFFFF"/>
                      <w:sz w:val="20"/>
                    </w:rPr>
                    <w:t>FTI</w:t>
                  </w:r>
                </w:p>
              </w:tc>
            </w:tr>
            <w:tr w:rsidR="007F06E2" w:rsidRPr="00235E96" w14:paraId="454FE218" w14:textId="77777777" w:rsidTr="007F06E2">
              <w:tc>
                <w:tcPr>
                  <w:tcW w:w="3084" w:type="dxa"/>
                </w:tcPr>
                <w:p w14:paraId="480E3CE4" w14:textId="77777777" w:rsidR="007F06E2" w:rsidRPr="00235E96" w:rsidRDefault="007F06E2" w:rsidP="007F06E2">
                  <w:pPr>
                    <w:rPr>
                      <w:bCs/>
                      <w:sz w:val="20"/>
                    </w:rPr>
                  </w:pPr>
                  <w:r>
                    <w:rPr>
                      <w:bCs/>
                      <w:sz w:val="20"/>
                    </w:rPr>
                    <w:t>PE-3</w:t>
                  </w:r>
                </w:p>
              </w:tc>
              <w:tc>
                <w:tcPr>
                  <w:tcW w:w="3192" w:type="dxa"/>
                </w:tcPr>
                <w:p w14:paraId="6542DD07" w14:textId="77777777" w:rsidR="007F06E2" w:rsidRPr="00235E96" w:rsidRDefault="007F06E2" w:rsidP="007F06E2">
                  <w:pPr>
                    <w:rPr>
                      <w:sz w:val="20"/>
                    </w:rPr>
                  </w:pPr>
                  <w:r>
                    <w:rPr>
                      <w:bCs/>
                      <w:sz w:val="20"/>
                    </w:rPr>
                    <w:t>PE-3</w:t>
                  </w:r>
                </w:p>
              </w:tc>
              <w:tc>
                <w:tcPr>
                  <w:tcW w:w="2521" w:type="dxa"/>
                </w:tcPr>
                <w:p w14:paraId="51264C74" w14:textId="77777777" w:rsidR="007F06E2" w:rsidRPr="00235E96" w:rsidRDefault="007F06E2" w:rsidP="007F06E2">
                  <w:pPr>
                    <w:rPr>
                      <w:sz w:val="20"/>
                    </w:rPr>
                  </w:pPr>
                  <w:r>
                    <w:rPr>
                      <w:bCs/>
                      <w:sz w:val="20"/>
                    </w:rPr>
                    <w:t xml:space="preserve">PE-3 </w:t>
                  </w:r>
                </w:p>
              </w:tc>
            </w:tr>
          </w:tbl>
          <w:p w14:paraId="40C023B6" w14:textId="77777777" w:rsidR="004D30F5" w:rsidRDefault="004D30F5" w:rsidP="007F06E2">
            <w:pPr>
              <w:pStyle w:val="ListParagraph"/>
              <w:ind w:left="0"/>
              <w:rPr>
                <w:rFonts w:ascii="Arial" w:hAnsi="Arial" w:cs="Arial"/>
                <w:sz w:val="20"/>
                <w:szCs w:val="20"/>
                <w:highlight w:val="yellow"/>
              </w:rPr>
            </w:pPr>
          </w:p>
          <w:p w14:paraId="24A19866" w14:textId="77777777" w:rsidR="007F06E2" w:rsidRPr="00AE169A" w:rsidRDefault="007F06E2" w:rsidP="007F06E2">
            <w:pPr>
              <w:pStyle w:val="ListParagraph"/>
              <w:ind w:left="0"/>
              <w:rPr>
                <w:rFonts w:ascii="Arial" w:hAnsi="Arial" w:cs="Arial"/>
                <w:sz w:val="20"/>
                <w:szCs w:val="20"/>
              </w:rPr>
            </w:pPr>
            <w:r w:rsidRPr="00AE169A">
              <w:rPr>
                <w:rFonts w:ascii="Arial" w:hAnsi="Arial" w:cs="Arial"/>
                <w:sz w:val="20"/>
                <w:szCs w:val="20"/>
              </w:rPr>
              <w:t>It is the policy of the Agency to:</w:t>
            </w:r>
          </w:p>
          <w:p w14:paraId="66604730" w14:textId="77777777" w:rsidR="007F06E2" w:rsidRPr="00AE169A" w:rsidRDefault="007F06E2" w:rsidP="007F06E2">
            <w:pPr>
              <w:pStyle w:val="ListParagraph"/>
              <w:rPr>
                <w:rFonts w:ascii="Arial" w:hAnsi="Arial" w:cs="Arial"/>
                <w:sz w:val="20"/>
                <w:szCs w:val="20"/>
              </w:rPr>
            </w:pPr>
            <w:r w:rsidRPr="00AE169A">
              <w:rPr>
                <w:rFonts w:ascii="Arial" w:hAnsi="Arial" w:cs="Arial"/>
                <w:sz w:val="20"/>
                <w:szCs w:val="20"/>
              </w:rPr>
              <w:t>a) Enforce physical access authorizations at entry/exit points to Facilities by:</w:t>
            </w:r>
          </w:p>
          <w:p w14:paraId="1697D6E1" w14:textId="77777777" w:rsidR="007F06E2" w:rsidRDefault="007F06E2" w:rsidP="007F06E2">
            <w:pPr>
              <w:pStyle w:val="ListParagraph"/>
              <w:ind w:left="1440"/>
              <w:rPr>
                <w:rFonts w:ascii="Arial" w:hAnsi="Arial" w:cs="Arial"/>
                <w:sz w:val="20"/>
                <w:szCs w:val="20"/>
              </w:rPr>
            </w:pPr>
            <w:r w:rsidRPr="00AE169A">
              <w:rPr>
                <w:rFonts w:ascii="Arial" w:hAnsi="Arial" w:cs="Arial"/>
                <w:sz w:val="20"/>
                <w:szCs w:val="20"/>
              </w:rPr>
              <w:t>1. Verifying individual access authorizations before granting access to the Facility; and</w:t>
            </w:r>
          </w:p>
          <w:p w14:paraId="00667FF0" w14:textId="77777777" w:rsidR="00AE169A" w:rsidRPr="00AE169A" w:rsidRDefault="00AE169A" w:rsidP="007F06E2">
            <w:pPr>
              <w:pStyle w:val="ListParagraph"/>
              <w:ind w:left="1440"/>
              <w:rPr>
                <w:rFonts w:ascii="Arial" w:hAnsi="Arial" w:cs="Arial"/>
                <w:sz w:val="20"/>
                <w:szCs w:val="20"/>
              </w:rPr>
            </w:pPr>
          </w:p>
          <w:p w14:paraId="5A1B326E" w14:textId="77777777" w:rsidR="007F06E2" w:rsidRPr="00AE169A" w:rsidRDefault="007F06E2" w:rsidP="007F06E2">
            <w:pPr>
              <w:pStyle w:val="ListParagraph"/>
              <w:ind w:left="1440"/>
              <w:rPr>
                <w:rFonts w:ascii="Arial" w:hAnsi="Arial" w:cs="Arial"/>
                <w:sz w:val="20"/>
                <w:szCs w:val="20"/>
              </w:rPr>
            </w:pPr>
            <w:r w:rsidRPr="00AE169A">
              <w:rPr>
                <w:rFonts w:ascii="Arial" w:hAnsi="Arial" w:cs="Arial"/>
                <w:sz w:val="20"/>
                <w:szCs w:val="20"/>
              </w:rPr>
              <w:t>2. Controlling ingress/egress to the Facility using physical access control systems/devices or guards.</w:t>
            </w:r>
          </w:p>
          <w:p w14:paraId="2626DD41" w14:textId="77777777" w:rsidR="004D30F5" w:rsidRPr="00AE169A" w:rsidRDefault="004D30F5" w:rsidP="007F06E2">
            <w:pPr>
              <w:pStyle w:val="ListParagraph"/>
              <w:ind w:left="1440"/>
              <w:rPr>
                <w:rFonts w:ascii="Arial" w:hAnsi="Arial" w:cs="Arial"/>
                <w:sz w:val="20"/>
                <w:szCs w:val="20"/>
              </w:rPr>
            </w:pPr>
          </w:p>
          <w:p w14:paraId="606A84BE" w14:textId="77777777" w:rsidR="007F06E2" w:rsidRPr="00AE169A" w:rsidRDefault="007F06E2" w:rsidP="007F06E2">
            <w:pPr>
              <w:pStyle w:val="ListParagraph"/>
              <w:rPr>
                <w:rFonts w:ascii="Arial" w:hAnsi="Arial" w:cs="Arial"/>
                <w:sz w:val="20"/>
                <w:szCs w:val="20"/>
              </w:rPr>
            </w:pPr>
            <w:r w:rsidRPr="00AE169A">
              <w:rPr>
                <w:rFonts w:ascii="Arial" w:hAnsi="Arial" w:cs="Arial"/>
                <w:sz w:val="20"/>
                <w:szCs w:val="20"/>
              </w:rPr>
              <w:t>b) Maintain physical access audit logs for entry/exit points;</w:t>
            </w:r>
            <w:r w:rsidR="004D30F5" w:rsidRPr="00AE169A">
              <w:rPr>
                <w:rFonts w:ascii="Arial" w:hAnsi="Arial" w:cs="Arial"/>
                <w:sz w:val="20"/>
                <w:szCs w:val="20"/>
              </w:rPr>
              <w:t xml:space="preserve"> and</w:t>
            </w:r>
          </w:p>
          <w:p w14:paraId="3C02BBD0" w14:textId="77777777" w:rsidR="004D30F5" w:rsidRPr="00AE169A" w:rsidRDefault="004D30F5" w:rsidP="007F06E2">
            <w:pPr>
              <w:pStyle w:val="ListParagraph"/>
              <w:rPr>
                <w:rFonts w:ascii="Arial" w:hAnsi="Arial" w:cs="Arial"/>
                <w:sz w:val="20"/>
                <w:szCs w:val="20"/>
              </w:rPr>
            </w:pPr>
          </w:p>
          <w:p w14:paraId="7173649B" w14:textId="77777777" w:rsidR="007F06E2" w:rsidRPr="00AE169A" w:rsidRDefault="007F06E2" w:rsidP="007F06E2">
            <w:pPr>
              <w:pStyle w:val="ListParagraph"/>
              <w:rPr>
                <w:rFonts w:ascii="Arial" w:hAnsi="Arial" w:cs="Arial"/>
                <w:sz w:val="20"/>
                <w:szCs w:val="20"/>
              </w:rPr>
            </w:pPr>
            <w:r w:rsidRPr="00AE169A">
              <w:rPr>
                <w:rFonts w:ascii="Arial" w:hAnsi="Arial" w:cs="Arial"/>
                <w:sz w:val="20"/>
                <w:szCs w:val="20"/>
              </w:rPr>
              <w:t>c) Provide security safeguards to control access to areas within the Facility officially designated as publicly accessible;</w:t>
            </w:r>
            <w:r w:rsidR="004D30F5" w:rsidRPr="00AE169A">
              <w:rPr>
                <w:rFonts w:ascii="Arial" w:hAnsi="Arial" w:cs="Arial"/>
                <w:sz w:val="20"/>
                <w:szCs w:val="20"/>
              </w:rPr>
              <w:t xml:space="preserve"> and</w:t>
            </w:r>
          </w:p>
          <w:p w14:paraId="29D8276B" w14:textId="77777777" w:rsidR="004D30F5" w:rsidRPr="00AE169A" w:rsidRDefault="004D30F5" w:rsidP="007F06E2">
            <w:pPr>
              <w:pStyle w:val="ListParagraph"/>
              <w:rPr>
                <w:rFonts w:ascii="Arial" w:hAnsi="Arial" w:cs="Arial"/>
                <w:sz w:val="20"/>
                <w:szCs w:val="20"/>
              </w:rPr>
            </w:pPr>
          </w:p>
          <w:p w14:paraId="72E78A9D" w14:textId="77777777" w:rsidR="007F06E2" w:rsidRPr="00AE169A" w:rsidRDefault="007F06E2" w:rsidP="007F06E2">
            <w:pPr>
              <w:pStyle w:val="ListParagraph"/>
              <w:rPr>
                <w:rFonts w:ascii="Arial" w:hAnsi="Arial" w:cs="Arial"/>
                <w:sz w:val="20"/>
                <w:szCs w:val="20"/>
              </w:rPr>
            </w:pPr>
            <w:r w:rsidRPr="00AE169A">
              <w:rPr>
                <w:rFonts w:ascii="Arial" w:hAnsi="Arial" w:cs="Arial"/>
                <w:sz w:val="20"/>
                <w:szCs w:val="20"/>
              </w:rPr>
              <w:t>d) Escort visitors and monitor visitor activity;</w:t>
            </w:r>
            <w:r w:rsidR="004D30F5" w:rsidRPr="00AE169A">
              <w:rPr>
                <w:rFonts w:ascii="Arial" w:hAnsi="Arial" w:cs="Arial"/>
                <w:sz w:val="20"/>
                <w:szCs w:val="20"/>
              </w:rPr>
              <w:t xml:space="preserve"> and</w:t>
            </w:r>
          </w:p>
          <w:p w14:paraId="4640D5F6" w14:textId="77777777" w:rsidR="004D30F5" w:rsidRPr="00AE169A" w:rsidRDefault="004D30F5" w:rsidP="007F06E2">
            <w:pPr>
              <w:pStyle w:val="ListParagraph"/>
              <w:rPr>
                <w:rFonts w:ascii="Arial" w:hAnsi="Arial" w:cs="Arial"/>
                <w:sz w:val="20"/>
                <w:szCs w:val="20"/>
              </w:rPr>
            </w:pPr>
          </w:p>
          <w:p w14:paraId="37BD9010" w14:textId="77777777" w:rsidR="007F06E2" w:rsidRPr="00AE169A" w:rsidRDefault="007F06E2" w:rsidP="007F06E2">
            <w:pPr>
              <w:pStyle w:val="ListParagraph"/>
              <w:rPr>
                <w:rFonts w:ascii="Arial" w:hAnsi="Arial" w:cs="Arial"/>
                <w:sz w:val="20"/>
                <w:szCs w:val="20"/>
              </w:rPr>
            </w:pPr>
            <w:r w:rsidRPr="00AE169A">
              <w:rPr>
                <w:rFonts w:ascii="Arial" w:hAnsi="Arial" w:cs="Arial"/>
                <w:sz w:val="20"/>
                <w:szCs w:val="20"/>
              </w:rPr>
              <w:t>e) Secure keys, combinations, and other physical access devices;</w:t>
            </w:r>
            <w:r w:rsidR="004D30F5" w:rsidRPr="00AE169A">
              <w:rPr>
                <w:rFonts w:ascii="Arial" w:hAnsi="Arial" w:cs="Arial"/>
                <w:sz w:val="20"/>
                <w:szCs w:val="20"/>
              </w:rPr>
              <w:t xml:space="preserve"> and</w:t>
            </w:r>
          </w:p>
          <w:p w14:paraId="501A280B" w14:textId="77777777" w:rsidR="004D30F5" w:rsidRPr="00AE169A" w:rsidRDefault="004D30F5" w:rsidP="007F06E2">
            <w:pPr>
              <w:pStyle w:val="ListParagraph"/>
              <w:rPr>
                <w:rFonts w:ascii="Arial" w:hAnsi="Arial" w:cs="Arial"/>
                <w:sz w:val="20"/>
                <w:szCs w:val="20"/>
              </w:rPr>
            </w:pPr>
          </w:p>
          <w:p w14:paraId="7E4C865B" w14:textId="77777777" w:rsidR="007F06E2" w:rsidRPr="00AE169A" w:rsidRDefault="007F06E2" w:rsidP="007F06E2">
            <w:pPr>
              <w:pStyle w:val="ListParagraph"/>
              <w:rPr>
                <w:rFonts w:ascii="Arial" w:hAnsi="Arial" w:cs="Arial"/>
                <w:sz w:val="20"/>
                <w:szCs w:val="20"/>
              </w:rPr>
            </w:pPr>
            <w:r w:rsidRPr="00AE169A">
              <w:rPr>
                <w:rFonts w:ascii="Arial" w:hAnsi="Arial" w:cs="Arial"/>
                <w:sz w:val="20"/>
                <w:szCs w:val="20"/>
              </w:rPr>
              <w:t>f) Inventory physical access devices; and</w:t>
            </w:r>
          </w:p>
          <w:p w14:paraId="241CDA3E" w14:textId="77777777" w:rsidR="004D30F5" w:rsidRPr="00AE169A" w:rsidRDefault="004D30F5" w:rsidP="007F06E2">
            <w:pPr>
              <w:pStyle w:val="ListParagraph"/>
              <w:rPr>
                <w:rFonts w:ascii="Arial" w:hAnsi="Arial" w:cs="Arial"/>
                <w:sz w:val="20"/>
                <w:szCs w:val="20"/>
              </w:rPr>
            </w:pPr>
          </w:p>
          <w:p w14:paraId="58CB5B60" w14:textId="77777777" w:rsidR="007F06E2" w:rsidRPr="00235E96" w:rsidRDefault="007F06E2" w:rsidP="007F06E2">
            <w:pPr>
              <w:pStyle w:val="ListParagraph"/>
              <w:rPr>
                <w:rFonts w:ascii="Arial" w:hAnsi="Arial" w:cs="Arial"/>
                <w:sz w:val="20"/>
                <w:szCs w:val="20"/>
              </w:rPr>
            </w:pPr>
            <w:r w:rsidRPr="00AE169A">
              <w:rPr>
                <w:rFonts w:ascii="Arial" w:hAnsi="Arial" w:cs="Arial"/>
                <w:sz w:val="20"/>
                <w:szCs w:val="20"/>
              </w:rPr>
              <w:t>g) Change combinations and keys when an employee who knows the combination retires, terminates employment, or transfers to another position or at least annually.</w:t>
            </w:r>
          </w:p>
        </w:tc>
      </w:tr>
      <w:tr w:rsidR="007F06E2" w:rsidRPr="00235E96" w14:paraId="034DCE9F" w14:textId="77777777" w:rsidTr="007F06E2">
        <w:tc>
          <w:tcPr>
            <w:tcW w:w="9378" w:type="dxa"/>
            <w:gridSpan w:val="4"/>
          </w:tcPr>
          <w:p w14:paraId="3F9A6876" w14:textId="167F1387" w:rsidR="007F06E2" w:rsidRPr="00235E96" w:rsidRDefault="007F06E2" w:rsidP="007F06E2">
            <w:pPr>
              <w:spacing w:after="60"/>
              <w:rPr>
                <w:rFonts w:cs="Arial"/>
                <w:b/>
                <w:sz w:val="20"/>
              </w:rPr>
            </w:pPr>
            <w:r w:rsidRPr="00235E96">
              <w:rPr>
                <w:rFonts w:cs="Arial"/>
                <w:b/>
                <w:sz w:val="20"/>
              </w:rPr>
              <w:t>Security Control Implementation Details:</w:t>
            </w:r>
          </w:p>
          <w:p w14:paraId="21A64911"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2253686A" w14:textId="77777777" w:rsidTr="007F06E2">
        <w:trPr>
          <w:trHeight w:val="80"/>
        </w:trPr>
        <w:tc>
          <w:tcPr>
            <w:tcW w:w="9378" w:type="dxa"/>
            <w:gridSpan w:val="4"/>
          </w:tcPr>
          <w:p w14:paraId="5AFC5B23" w14:textId="77777777" w:rsidR="007F06E2" w:rsidRPr="00235E96" w:rsidRDefault="007F06E2" w:rsidP="007F06E2">
            <w:pPr>
              <w:spacing w:after="60"/>
              <w:rPr>
                <w:rFonts w:cs="Arial"/>
                <w:b/>
                <w:sz w:val="20"/>
              </w:rPr>
            </w:pPr>
            <w:r w:rsidRPr="00235E96">
              <w:rPr>
                <w:rFonts w:cs="Arial"/>
                <w:b/>
                <w:sz w:val="20"/>
              </w:rPr>
              <w:t>Responsible Parties:</w:t>
            </w:r>
          </w:p>
          <w:p w14:paraId="1E414275"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489F4CD5" w14:textId="763981CC"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5341EF58" w14:textId="77777777" w:rsidTr="007F06E2">
        <w:tc>
          <w:tcPr>
            <w:tcW w:w="9378" w:type="dxa"/>
            <w:gridSpan w:val="4"/>
          </w:tcPr>
          <w:p w14:paraId="74D96699"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AE169A" w:rsidRPr="00DE2830" w14:paraId="719A71B9" w14:textId="77777777" w:rsidTr="00AE169A">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1ADCEF" w14:textId="77777777" w:rsidR="00AE169A" w:rsidRPr="00AE169A" w:rsidRDefault="00AE169A" w:rsidP="00754D94">
            <w:pPr>
              <w:rPr>
                <w:rFonts w:cs="Arial"/>
                <w:bCs/>
                <w:noProof/>
                <w:sz w:val="20"/>
              </w:rPr>
            </w:pPr>
            <w:r w:rsidRPr="00AE169A">
              <w:rPr>
                <w:rFonts w:cs="Arial"/>
                <w:bCs/>
                <w:noProof/>
                <w:sz w:val="20"/>
              </w:rPr>
              <w:t>&lt;Provider&gt; Response</w:t>
            </w:r>
          </w:p>
        </w:tc>
      </w:tr>
      <w:tr w:rsidR="004A4B5A" w:rsidRPr="00E52C1D" w14:paraId="316AEC6C" w14:textId="77777777" w:rsidTr="004A4B5A">
        <w:trPr>
          <w:gridAfter w:val="1"/>
          <w:wAfter w:w="23" w:type="dxa"/>
        </w:trPr>
        <w:tc>
          <w:tcPr>
            <w:tcW w:w="2155" w:type="dxa"/>
          </w:tcPr>
          <w:p w14:paraId="44C36F1B" w14:textId="77777777" w:rsidR="004A4B5A" w:rsidRPr="00E52C1D" w:rsidRDefault="004A4B5A" w:rsidP="00754D94">
            <w:pPr>
              <w:rPr>
                <w:rFonts w:cs="Arial"/>
                <w:sz w:val="20"/>
              </w:rPr>
            </w:pPr>
          </w:p>
        </w:tc>
        <w:tc>
          <w:tcPr>
            <w:tcW w:w="7200" w:type="dxa"/>
            <w:gridSpan w:val="2"/>
          </w:tcPr>
          <w:p w14:paraId="0C6C4A4C" w14:textId="15A575A1" w:rsidR="004A4B5A" w:rsidRPr="004A4B5A" w:rsidRDefault="004A4B5A" w:rsidP="00754D94">
            <w:pPr>
              <w:rPr>
                <w:rFonts w:cs="Arial"/>
                <w:i/>
                <w:color w:val="808080" w:themeColor="background1" w:themeShade="80"/>
                <w:sz w:val="20"/>
              </w:rPr>
            </w:pPr>
            <w:r w:rsidRPr="004A4B5A">
              <w:rPr>
                <w:i/>
                <w:color w:val="808080" w:themeColor="background1" w:themeShade="80"/>
                <w:sz w:val="20"/>
              </w:rPr>
              <w:t xml:space="preserve">This control applies to organizational employees and visitors. Individuals (e.g., employees, contractors, and others) with permanent physical access authorization credentials are not considered visitors. Organizations determine the types of facility guards needed including, for example, professional physical security staff or other personnel such as administrative staff or information system users. Physical access devices include, for example, keys, locks, combinations, and card readers. Safeguards for publicly accessible areas within organizational facilities include, for example, cameras, monitoring by guards, and isolating selected information systems and/or system components in secured areas. Physical access control systems comply with applicable federal laws, Executive Orders, directives, policies, regulations, standards, and guidance. The Federal Identity, Credential, and Access Management Program provides implementation guidance for identity, credential, and access management capabilities for physical access control </w:t>
            </w:r>
            <w:r w:rsidRPr="004A4B5A">
              <w:rPr>
                <w:i/>
                <w:color w:val="808080" w:themeColor="background1" w:themeShade="80"/>
                <w:sz w:val="20"/>
              </w:rPr>
              <w:lastRenderedPageBreak/>
              <w:t>systems. Organizations have flexibility in the types of audit logs employed. Audit logs can be procedural (e.g., a written log of individuals accessing the facility and when such access occurred), automated (e.g., capturing ID provided by a PIV card), or some combination thereof. Physical access points can include facility access points, interior access points to information systems and/or components requiring supplemental access controls, or both. Components of organizational information systems (e.g., workstations, terminals) may be located in areas designated as publicly accessible with organizations safeguarding access to such devices. Related controls: AU-2, AU-6, MP-2, MP-4, PE-2, PE-4, PE-5, PS-3, RA-3.</w:t>
            </w:r>
          </w:p>
        </w:tc>
      </w:tr>
      <w:tr w:rsidR="00AE169A" w:rsidRPr="00E52C1D" w14:paraId="56EF5E76" w14:textId="77777777" w:rsidTr="00754D94">
        <w:tc>
          <w:tcPr>
            <w:tcW w:w="2155" w:type="dxa"/>
          </w:tcPr>
          <w:p w14:paraId="4D09A930" w14:textId="77777777" w:rsidR="00AE169A" w:rsidRPr="00E52C1D" w:rsidRDefault="00AE169A" w:rsidP="00754D94">
            <w:pPr>
              <w:rPr>
                <w:rFonts w:cs="Arial"/>
                <w:sz w:val="20"/>
              </w:rPr>
            </w:pPr>
          </w:p>
        </w:tc>
        <w:tc>
          <w:tcPr>
            <w:tcW w:w="630" w:type="dxa"/>
          </w:tcPr>
          <w:p w14:paraId="06AC6E55" w14:textId="77777777" w:rsidR="00AE169A" w:rsidRPr="00E52C1D" w:rsidRDefault="00AE169A" w:rsidP="00754D94">
            <w:pPr>
              <w:rPr>
                <w:rFonts w:cs="Arial"/>
                <w:sz w:val="20"/>
              </w:rPr>
            </w:pPr>
            <w:r>
              <w:rPr>
                <w:rFonts w:cs="Arial"/>
                <w:sz w:val="20"/>
              </w:rPr>
              <w:t>a.</w:t>
            </w:r>
          </w:p>
        </w:tc>
        <w:tc>
          <w:tcPr>
            <w:tcW w:w="6593" w:type="dxa"/>
            <w:gridSpan w:val="2"/>
          </w:tcPr>
          <w:p w14:paraId="201168D4" w14:textId="77777777" w:rsidR="00AE169A" w:rsidRPr="00E52C1D" w:rsidRDefault="00AE169A" w:rsidP="00754D94">
            <w:pPr>
              <w:rPr>
                <w:rFonts w:cs="Arial"/>
                <w:sz w:val="20"/>
              </w:rPr>
            </w:pPr>
          </w:p>
        </w:tc>
      </w:tr>
      <w:tr w:rsidR="00AE169A" w:rsidRPr="00E52C1D" w14:paraId="1F141183" w14:textId="77777777" w:rsidTr="00754D94">
        <w:tc>
          <w:tcPr>
            <w:tcW w:w="2155" w:type="dxa"/>
          </w:tcPr>
          <w:p w14:paraId="39ABB1AD" w14:textId="77777777" w:rsidR="00AE169A" w:rsidRPr="00E52C1D" w:rsidRDefault="00AE169A" w:rsidP="00754D94">
            <w:pPr>
              <w:rPr>
                <w:rFonts w:cs="Arial"/>
                <w:sz w:val="20"/>
              </w:rPr>
            </w:pPr>
          </w:p>
        </w:tc>
        <w:tc>
          <w:tcPr>
            <w:tcW w:w="630" w:type="dxa"/>
          </w:tcPr>
          <w:p w14:paraId="0ACC0A79" w14:textId="5FF09519" w:rsidR="00AE169A" w:rsidRDefault="00AE169A" w:rsidP="00754D94">
            <w:pPr>
              <w:rPr>
                <w:rFonts w:cs="Arial"/>
                <w:sz w:val="20"/>
              </w:rPr>
            </w:pPr>
            <w:r>
              <w:rPr>
                <w:rFonts w:cs="Arial"/>
                <w:sz w:val="20"/>
              </w:rPr>
              <w:t>a.1</w:t>
            </w:r>
          </w:p>
        </w:tc>
        <w:tc>
          <w:tcPr>
            <w:tcW w:w="6593" w:type="dxa"/>
            <w:gridSpan w:val="2"/>
          </w:tcPr>
          <w:p w14:paraId="50BA8884" w14:textId="77777777" w:rsidR="00AE169A" w:rsidRPr="00E52C1D" w:rsidRDefault="00AE169A" w:rsidP="00754D94">
            <w:pPr>
              <w:rPr>
                <w:rFonts w:cs="Arial"/>
                <w:sz w:val="20"/>
              </w:rPr>
            </w:pPr>
          </w:p>
        </w:tc>
      </w:tr>
      <w:tr w:rsidR="00AE169A" w:rsidRPr="00E52C1D" w14:paraId="6A1872AE" w14:textId="77777777" w:rsidTr="00754D94">
        <w:tc>
          <w:tcPr>
            <w:tcW w:w="2155" w:type="dxa"/>
          </w:tcPr>
          <w:p w14:paraId="1C546A27" w14:textId="77777777" w:rsidR="00AE169A" w:rsidRPr="00E52C1D" w:rsidRDefault="00AE169A" w:rsidP="00754D94">
            <w:pPr>
              <w:rPr>
                <w:rFonts w:cs="Arial"/>
                <w:sz w:val="20"/>
              </w:rPr>
            </w:pPr>
          </w:p>
        </w:tc>
        <w:tc>
          <w:tcPr>
            <w:tcW w:w="630" w:type="dxa"/>
          </w:tcPr>
          <w:p w14:paraId="6D792372" w14:textId="2B94B700" w:rsidR="00AE169A" w:rsidRDefault="00AE169A" w:rsidP="00754D94">
            <w:pPr>
              <w:rPr>
                <w:rFonts w:cs="Arial"/>
                <w:sz w:val="20"/>
              </w:rPr>
            </w:pPr>
            <w:r>
              <w:rPr>
                <w:rFonts w:cs="Arial"/>
                <w:sz w:val="20"/>
              </w:rPr>
              <w:t>a.2</w:t>
            </w:r>
          </w:p>
        </w:tc>
        <w:tc>
          <w:tcPr>
            <w:tcW w:w="6593" w:type="dxa"/>
            <w:gridSpan w:val="2"/>
          </w:tcPr>
          <w:p w14:paraId="5B51BEFA" w14:textId="77777777" w:rsidR="00AE169A" w:rsidRPr="00E52C1D" w:rsidRDefault="00AE169A" w:rsidP="00754D94">
            <w:pPr>
              <w:rPr>
                <w:rFonts w:cs="Arial"/>
                <w:sz w:val="20"/>
              </w:rPr>
            </w:pPr>
          </w:p>
        </w:tc>
      </w:tr>
      <w:tr w:rsidR="00AE169A" w14:paraId="56AB2B2A" w14:textId="77777777" w:rsidTr="00754D94">
        <w:tc>
          <w:tcPr>
            <w:tcW w:w="2155" w:type="dxa"/>
          </w:tcPr>
          <w:p w14:paraId="3807BFB7" w14:textId="77777777" w:rsidR="00AE169A" w:rsidRDefault="00AE169A" w:rsidP="00754D94">
            <w:pPr>
              <w:rPr>
                <w:rFonts w:cs="Arial"/>
                <w:sz w:val="20"/>
                <w:highlight w:val="red"/>
              </w:rPr>
            </w:pPr>
          </w:p>
        </w:tc>
        <w:tc>
          <w:tcPr>
            <w:tcW w:w="630" w:type="dxa"/>
          </w:tcPr>
          <w:p w14:paraId="1C52AA12" w14:textId="77777777" w:rsidR="00AE169A" w:rsidRDefault="00AE169A" w:rsidP="00754D94">
            <w:pPr>
              <w:rPr>
                <w:rFonts w:cs="Arial"/>
                <w:sz w:val="20"/>
              </w:rPr>
            </w:pPr>
            <w:r>
              <w:rPr>
                <w:rFonts w:cs="Arial"/>
                <w:sz w:val="20"/>
              </w:rPr>
              <w:t>b.</w:t>
            </w:r>
          </w:p>
        </w:tc>
        <w:tc>
          <w:tcPr>
            <w:tcW w:w="6593" w:type="dxa"/>
            <w:gridSpan w:val="2"/>
          </w:tcPr>
          <w:p w14:paraId="2A533F2B" w14:textId="77777777" w:rsidR="00AE169A" w:rsidRDefault="00AE169A" w:rsidP="00754D94">
            <w:pPr>
              <w:rPr>
                <w:rFonts w:cs="Arial"/>
                <w:sz w:val="20"/>
              </w:rPr>
            </w:pPr>
          </w:p>
        </w:tc>
      </w:tr>
      <w:tr w:rsidR="00AE169A" w14:paraId="37E492AB" w14:textId="77777777" w:rsidTr="00754D94">
        <w:tc>
          <w:tcPr>
            <w:tcW w:w="2155" w:type="dxa"/>
          </w:tcPr>
          <w:p w14:paraId="7FA3BC3A" w14:textId="77777777" w:rsidR="00AE169A" w:rsidRDefault="00AE169A" w:rsidP="00754D94">
            <w:pPr>
              <w:rPr>
                <w:rFonts w:cs="Arial"/>
                <w:sz w:val="20"/>
                <w:highlight w:val="red"/>
              </w:rPr>
            </w:pPr>
          </w:p>
        </w:tc>
        <w:tc>
          <w:tcPr>
            <w:tcW w:w="630" w:type="dxa"/>
          </w:tcPr>
          <w:p w14:paraId="4778F255" w14:textId="77777777" w:rsidR="00AE169A" w:rsidRDefault="00AE169A" w:rsidP="00754D94">
            <w:pPr>
              <w:rPr>
                <w:rFonts w:cs="Arial"/>
                <w:sz w:val="20"/>
              </w:rPr>
            </w:pPr>
            <w:r>
              <w:rPr>
                <w:rFonts w:cs="Arial"/>
                <w:sz w:val="20"/>
              </w:rPr>
              <w:t>c.</w:t>
            </w:r>
          </w:p>
        </w:tc>
        <w:tc>
          <w:tcPr>
            <w:tcW w:w="6593" w:type="dxa"/>
            <w:gridSpan w:val="2"/>
          </w:tcPr>
          <w:p w14:paraId="05F58B10" w14:textId="77777777" w:rsidR="00AE169A" w:rsidRDefault="00AE169A" w:rsidP="00754D94">
            <w:pPr>
              <w:rPr>
                <w:rFonts w:cs="Arial"/>
                <w:sz w:val="20"/>
              </w:rPr>
            </w:pPr>
          </w:p>
        </w:tc>
      </w:tr>
      <w:tr w:rsidR="00AE169A" w14:paraId="685B506F" w14:textId="77777777" w:rsidTr="00754D94">
        <w:tc>
          <w:tcPr>
            <w:tcW w:w="2155" w:type="dxa"/>
          </w:tcPr>
          <w:p w14:paraId="56DB8A41" w14:textId="77777777" w:rsidR="00AE169A" w:rsidRDefault="00AE169A" w:rsidP="00754D94">
            <w:pPr>
              <w:rPr>
                <w:rFonts w:cs="Arial"/>
                <w:sz w:val="20"/>
                <w:highlight w:val="red"/>
              </w:rPr>
            </w:pPr>
          </w:p>
        </w:tc>
        <w:tc>
          <w:tcPr>
            <w:tcW w:w="630" w:type="dxa"/>
          </w:tcPr>
          <w:p w14:paraId="3F53BB2D" w14:textId="77777777" w:rsidR="00AE169A" w:rsidRDefault="00AE169A" w:rsidP="00754D94">
            <w:pPr>
              <w:rPr>
                <w:rFonts w:cs="Arial"/>
                <w:sz w:val="20"/>
              </w:rPr>
            </w:pPr>
            <w:r>
              <w:rPr>
                <w:rFonts w:cs="Arial"/>
                <w:sz w:val="20"/>
              </w:rPr>
              <w:t>d.</w:t>
            </w:r>
          </w:p>
        </w:tc>
        <w:tc>
          <w:tcPr>
            <w:tcW w:w="6593" w:type="dxa"/>
            <w:gridSpan w:val="2"/>
          </w:tcPr>
          <w:p w14:paraId="0A4085D7" w14:textId="77777777" w:rsidR="00AE169A" w:rsidRDefault="00AE169A" w:rsidP="00754D94">
            <w:pPr>
              <w:rPr>
                <w:rFonts w:cs="Arial"/>
                <w:sz w:val="20"/>
              </w:rPr>
            </w:pPr>
          </w:p>
        </w:tc>
      </w:tr>
      <w:tr w:rsidR="00AE169A" w14:paraId="39CFA820" w14:textId="77777777" w:rsidTr="00754D94">
        <w:tc>
          <w:tcPr>
            <w:tcW w:w="2155" w:type="dxa"/>
          </w:tcPr>
          <w:p w14:paraId="1229AF88" w14:textId="77777777" w:rsidR="00AE169A" w:rsidRDefault="00AE169A" w:rsidP="00754D94">
            <w:pPr>
              <w:rPr>
                <w:rFonts w:cs="Arial"/>
                <w:sz w:val="20"/>
                <w:highlight w:val="red"/>
              </w:rPr>
            </w:pPr>
          </w:p>
        </w:tc>
        <w:tc>
          <w:tcPr>
            <w:tcW w:w="630" w:type="dxa"/>
          </w:tcPr>
          <w:p w14:paraId="643FBBE3" w14:textId="77777777" w:rsidR="00AE169A" w:rsidRDefault="00AE169A" w:rsidP="00754D94">
            <w:pPr>
              <w:rPr>
                <w:rFonts w:cs="Arial"/>
                <w:sz w:val="20"/>
              </w:rPr>
            </w:pPr>
            <w:r>
              <w:rPr>
                <w:rFonts w:cs="Arial"/>
                <w:sz w:val="20"/>
              </w:rPr>
              <w:t>e.</w:t>
            </w:r>
          </w:p>
        </w:tc>
        <w:tc>
          <w:tcPr>
            <w:tcW w:w="6593" w:type="dxa"/>
            <w:gridSpan w:val="2"/>
          </w:tcPr>
          <w:p w14:paraId="7C17D83D" w14:textId="77777777" w:rsidR="00AE169A" w:rsidRDefault="00AE169A" w:rsidP="00754D94">
            <w:pPr>
              <w:rPr>
                <w:rFonts w:cs="Arial"/>
                <w:sz w:val="20"/>
              </w:rPr>
            </w:pPr>
          </w:p>
        </w:tc>
      </w:tr>
      <w:tr w:rsidR="00AE169A" w14:paraId="5D86364C" w14:textId="77777777" w:rsidTr="00754D94">
        <w:tc>
          <w:tcPr>
            <w:tcW w:w="2155" w:type="dxa"/>
          </w:tcPr>
          <w:p w14:paraId="6E71B926" w14:textId="77777777" w:rsidR="00AE169A" w:rsidRDefault="00AE169A" w:rsidP="00754D94">
            <w:pPr>
              <w:rPr>
                <w:rFonts w:cs="Arial"/>
                <w:sz w:val="20"/>
                <w:highlight w:val="red"/>
              </w:rPr>
            </w:pPr>
          </w:p>
        </w:tc>
        <w:tc>
          <w:tcPr>
            <w:tcW w:w="630" w:type="dxa"/>
          </w:tcPr>
          <w:p w14:paraId="1BD8EBBB" w14:textId="77777777" w:rsidR="00AE169A" w:rsidRDefault="00AE169A" w:rsidP="00754D94">
            <w:pPr>
              <w:rPr>
                <w:rFonts w:cs="Arial"/>
                <w:sz w:val="20"/>
              </w:rPr>
            </w:pPr>
            <w:r>
              <w:rPr>
                <w:rFonts w:cs="Arial"/>
                <w:sz w:val="20"/>
              </w:rPr>
              <w:t>f.</w:t>
            </w:r>
          </w:p>
        </w:tc>
        <w:tc>
          <w:tcPr>
            <w:tcW w:w="6593" w:type="dxa"/>
            <w:gridSpan w:val="2"/>
          </w:tcPr>
          <w:p w14:paraId="6BD82166" w14:textId="77777777" w:rsidR="00AE169A" w:rsidRDefault="00AE169A" w:rsidP="00754D94">
            <w:pPr>
              <w:rPr>
                <w:rFonts w:cs="Arial"/>
                <w:sz w:val="20"/>
              </w:rPr>
            </w:pPr>
          </w:p>
        </w:tc>
      </w:tr>
      <w:tr w:rsidR="00AE169A" w14:paraId="1D3DB2DB" w14:textId="77777777" w:rsidTr="00754D94">
        <w:tc>
          <w:tcPr>
            <w:tcW w:w="2155" w:type="dxa"/>
          </w:tcPr>
          <w:p w14:paraId="00DDDF59" w14:textId="77777777" w:rsidR="00AE169A" w:rsidRDefault="00AE169A" w:rsidP="00754D94">
            <w:pPr>
              <w:rPr>
                <w:rFonts w:cs="Arial"/>
                <w:sz w:val="20"/>
                <w:highlight w:val="red"/>
              </w:rPr>
            </w:pPr>
          </w:p>
        </w:tc>
        <w:tc>
          <w:tcPr>
            <w:tcW w:w="630" w:type="dxa"/>
          </w:tcPr>
          <w:p w14:paraId="5ACE15B9" w14:textId="77777777" w:rsidR="00AE169A" w:rsidRDefault="00AE169A" w:rsidP="00754D94">
            <w:pPr>
              <w:rPr>
                <w:rFonts w:cs="Arial"/>
                <w:sz w:val="20"/>
              </w:rPr>
            </w:pPr>
            <w:r>
              <w:rPr>
                <w:rFonts w:cs="Arial"/>
                <w:sz w:val="20"/>
              </w:rPr>
              <w:t>g.</w:t>
            </w:r>
          </w:p>
        </w:tc>
        <w:tc>
          <w:tcPr>
            <w:tcW w:w="6593" w:type="dxa"/>
            <w:gridSpan w:val="2"/>
          </w:tcPr>
          <w:p w14:paraId="2F24437C" w14:textId="77777777" w:rsidR="00AE169A" w:rsidRDefault="00AE169A" w:rsidP="00754D94">
            <w:pPr>
              <w:rPr>
                <w:rFonts w:cs="Arial"/>
                <w:sz w:val="20"/>
              </w:rPr>
            </w:pPr>
          </w:p>
        </w:tc>
      </w:tr>
      <w:tr w:rsidR="00AE169A" w:rsidRPr="001909F6" w14:paraId="5811A710" w14:textId="77777777" w:rsidTr="00754D94">
        <w:tc>
          <w:tcPr>
            <w:tcW w:w="9378" w:type="dxa"/>
            <w:gridSpan w:val="4"/>
            <w:shd w:val="clear" w:color="auto" w:fill="F2F2F2" w:themeFill="background1" w:themeFillShade="F2"/>
          </w:tcPr>
          <w:p w14:paraId="42C69A13" w14:textId="77777777" w:rsidR="00AE169A" w:rsidRPr="001909F6" w:rsidRDefault="00AE169A"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AE169A" w:rsidRPr="00E52C1D" w14:paraId="074C453B" w14:textId="77777777" w:rsidTr="00754D94">
        <w:tc>
          <w:tcPr>
            <w:tcW w:w="2155" w:type="dxa"/>
          </w:tcPr>
          <w:p w14:paraId="1D93B545" w14:textId="77777777" w:rsidR="00AE169A" w:rsidRPr="00E52C1D" w:rsidRDefault="00AE169A" w:rsidP="00754D94">
            <w:pPr>
              <w:rPr>
                <w:rFonts w:cs="Arial"/>
                <w:sz w:val="20"/>
              </w:rPr>
            </w:pPr>
          </w:p>
        </w:tc>
        <w:tc>
          <w:tcPr>
            <w:tcW w:w="630" w:type="dxa"/>
          </w:tcPr>
          <w:p w14:paraId="469DE77E" w14:textId="77777777" w:rsidR="00AE169A" w:rsidRPr="00E52C1D" w:rsidRDefault="00AE169A" w:rsidP="00754D94">
            <w:pPr>
              <w:rPr>
                <w:rFonts w:cs="Arial"/>
                <w:sz w:val="20"/>
              </w:rPr>
            </w:pPr>
            <w:r>
              <w:rPr>
                <w:rFonts w:cs="Arial"/>
                <w:sz w:val="20"/>
              </w:rPr>
              <w:t>a.</w:t>
            </w:r>
          </w:p>
        </w:tc>
        <w:tc>
          <w:tcPr>
            <w:tcW w:w="6593" w:type="dxa"/>
            <w:gridSpan w:val="2"/>
          </w:tcPr>
          <w:p w14:paraId="32C694EE" w14:textId="77777777" w:rsidR="00AE169A" w:rsidRPr="00E52C1D" w:rsidRDefault="00AE169A" w:rsidP="00754D94">
            <w:pPr>
              <w:rPr>
                <w:rFonts w:cs="Arial"/>
                <w:sz w:val="20"/>
              </w:rPr>
            </w:pPr>
          </w:p>
        </w:tc>
      </w:tr>
      <w:tr w:rsidR="00AE169A" w:rsidRPr="00E52C1D" w14:paraId="1F0FD26F" w14:textId="77777777" w:rsidTr="00754D94">
        <w:tc>
          <w:tcPr>
            <w:tcW w:w="2155" w:type="dxa"/>
          </w:tcPr>
          <w:p w14:paraId="1408A8F3" w14:textId="77777777" w:rsidR="00AE169A" w:rsidRPr="00E52C1D" w:rsidRDefault="00AE169A" w:rsidP="00754D94">
            <w:pPr>
              <w:rPr>
                <w:rFonts w:cs="Arial"/>
                <w:sz w:val="20"/>
              </w:rPr>
            </w:pPr>
          </w:p>
        </w:tc>
        <w:tc>
          <w:tcPr>
            <w:tcW w:w="630" w:type="dxa"/>
          </w:tcPr>
          <w:p w14:paraId="2B4634D1" w14:textId="77777777" w:rsidR="00AE169A" w:rsidRDefault="00AE169A" w:rsidP="00754D94">
            <w:pPr>
              <w:rPr>
                <w:rFonts w:cs="Arial"/>
                <w:sz w:val="20"/>
              </w:rPr>
            </w:pPr>
            <w:r>
              <w:rPr>
                <w:rFonts w:cs="Arial"/>
                <w:sz w:val="20"/>
              </w:rPr>
              <w:t>a.1</w:t>
            </w:r>
          </w:p>
        </w:tc>
        <w:tc>
          <w:tcPr>
            <w:tcW w:w="6593" w:type="dxa"/>
            <w:gridSpan w:val="2"/>
          </w:tcPr>
          <w:p w14:paraId="3F64F4CA" w14:textId="77777777" w:rsidR="00AE169A" w:rsidRPr="00E52C1D" w:rsidRDefault="00AE169A" w:rsidP="00754D94">
            <w:pPr>
              <w:rPr>
                <w:rFonts w:cs="Arial"/>
                <w:sz w:val="20"/>
              </w:rPr>
            </w:pPr>
          </w:p>
        </w:tc>
      </w:tr>
      <w:tr w:rsidR="00AE169A" w:rsidRPr="00E52C1D" w14:paraId="70E96723" w14:textId="77777777" w:rsidTr="00754D94">
        <w:tc>
          <w:tcPr>
            <w:tcW w:w="2155" w:type="dxa"/>
          </w:tcPr>
          <w:p w14:paraId="3D08B920" w14:textId="77777777" w:rsidR="00AE169A" w:rsidRPr="00E52C1D" w:rsidRDefault="00AE169A" w:rsidP="00754D94">
            <w:pPr>
              <w:rPr>
                <w:rFonts w:cs="Arial"/>
                <w:sz w:val="20"/>
              </w:rPr>
            </w:pPr>
          </w:p>
        </w:tc>
        <w:tc>
          <w:tcPr>
            <w:tcW w:w="630" w:type="dxa"/>
          </w:tcPr>
          <w:p w14:paraId="12B2E16F" w14:textId="77777777" w:rsidR="00AE169A" w:rsidRDefault="00AE169A" w:rsidP="00754D94">
            <w:pPr>
              <w:rPr>
                <w:rFonts w:cs="Arial"/>
                <w:sz w:val="20"/>
              </w:rPr>
            </w:pPr>
            <w:r>
              <w:rPr>
                <w:rFonts w:cs="Arial"/>
                <w:sz w:val="20"/>
              </w:rPr>
              <w:t>a.2</w:t>
            </w:r>
          </w:p>
        </w:tc>
        <w:tc>
          <w:tcPr>
            <w:tcW w:w="6593" w:type="dxa"/>
            <w:gridSpan w:val="2"/>
          </w:tcPr>
          <w:p w14:paraId="737F2CDF" w14:textId="77777777" w:rsidR="00AE169A" w:rsidRPr="00E52C1D" w:rsidRDefault="00AE169A" w:rsidP="00754D94">
            <w:pPr>
              <w:rPr>
                <w:rFonts w:cs="Arial"/>
                <w:sz w:val="20"/>
              </w:rPr>
            </w:pPr>
          </w:p>
        </w:tc>
      </w:tr>
      <w:tr w:rsidR="00AE169A" w14:paraId="5006E6AD" w14:textId="77777777" w:rsidTr="00754D94">
        <w:tc>
          <w:tcPr>
            <w:tcW w:w="2155" w:type="dxa"/>
          </w:tcPr>
          <w:p w14:paraId="45269AEE" w14:textId="77777777" w:rsidR="00AE169A" w:rsidRDefault="00AE169A" w:rsidP="00754D94">
            <w:pPr>
              <w:rPr>
                <w:rFonts w:cs="Arial"/>
                <w:sz w:val="20"/>
                <w:highlight w:val="red"/>
              </w:rPr>
            </w:pPr>
          </w:p>
        </w:tc>
        <w:tc>
          <w:tcPr>
            <w:tcW w:w="630" w:type="dxa"/>
          </w:tcPr>
          <w:p w14:paraId="751287FB" w14:textId="77777777" w:rsidR="00AE169A" w:rsidRDefault="00AE169A" w:rsidP="00754D94">
            <w:pPr>
              <w:rPr>
                <w:rFonts w:cs="Arial"/>
                <w:sz w:val="20"/>
              </w:rPr>
            </w:pPr>
            <w:r>
              <w:rPr>
                <w:rFonts w:cs="Arial"/>
                <w:sz w:val="20"/>
              </w:rPr>
              <w:t>b.</w:t>
            </w:r>
          </w:p>
        </w:tc>
        <w:tc>
          <w:tcPr>
            <w:tcW w:w="6593" w:type="dxa"/>
            <w:gridSpan w:val="2"/>
          </w:tcPr>
          <w:p w14:paraId="62F79B1F" w14:textId="77777777" w:rsidR="00AE169A" w:rsidRDefault="00AE169A" w:rsidP="00754D94">
            <w:pPr>
              <w:rPr>
                <w:rFonts w:cs="Arial"/>
                <w:sz w:val="20"/>
              </w:rPr>
            </w:pPr>
          </w:p>
        </w:tc>
      </w:tr>
      <w:tr w:rsidR="00AE169A" w14:paraId="7122F8F4" w14:textId="77777777" w:rsidTr="00754D94">
        <w:tc>
          <w:tcPr>
            <w:tcW w:w="2155" w:type="dxa"/>
          </w:tcPr>
          <w:p w14:paraId="33CC62B3" w14:textId="77777777" w:rsidR="00AE169A" w:rsidRDefault="00AE169A" w:rsidP="00754D94">
            <w:pPr>
              <w:rPr>
                <w:rFonts w:cs="Arial"/>
                <w:sz w:val="20"/>
                <w:highlight w:val="red"/>
              </w:rPr>
            </w:pPr>
          </w:p>
        </w:tc>
        <w:tc>
          <w:tcPr>
            <w:tcW w:w="630" w:type="dxa"/>
          </w:tcPr>
          <w:p w14:paraId="42F33D6D" w14:textId="77777777" w:rsidR="00AE169A" w:rsidRDefault="00AE169A" w:rsidP="00754D94">
            <w:pPr>
              <w:rPr>
                <w:rFonts w:cs="Arial"/>
                <w:sz w:val="20"/>
              </w:rPr>
            </w:pPr>
            <w:r>
              <w:rPr>
                <w:rFonts w:cs="Arial"/>
                <w:sz w:val="20"/>
              </w:rPr>
              <w:t>c.</w:t>
            </w:r>
          </w:p>
        </w:tc>
        <w:tc>
          <w:tcPr>
            <w:tcW w:w="6593" w:type="dxa"/>
            <w:gridSpan w:val="2"/>
          </w:tcPr>
          <w:p w14:paraId="0888549E" w14:textId="77777777" w:rsidR="00AE169A" w:rsidRDefault="00AE169A" w:rsidP="00754D94">
            <w:pPr>
              <w:rPr>
                <w:rFonts w:cs="Arial"/>
                <w:sz w:val="20"/>
              </w:rPr>
            </w:pPr>
          </w:p>
        </w:tc>
      </w:tr>
      <w:tr w:rsidR="00AE169A" w14:paraId="60D5943F" w14:textId="77777777" w:rsidTr="00754D94">
        <w:tc>
          <w:tcPr>
            <w:tcW w:w="2155" w:type="dxa"/>
          </w:tcPr>
          <w:p w14:paraId="65B59463" w14:textId="77777777" w:rsidR="00AE169A" w:rsidRDefault="00AE169A" w:rsidP="00754D94">
            <w:pPr>
              <w:rPr>
                <w:rFonts w:cs="Arial"/>
                <w:sz w:val="20"/>
                <w:highlight w:val="red"/>
              </w:rPr>
            </w:pPr>
          </w:p>
        </w:tc>
        <w:tc>
          <w:tcPr>
            <w:tcW w:w="630" w:type="dxa"/>
          </w:tcPr>
          <w:p w14:paraId="020A7B9A" w14:textId="77777777" w:rsidR="00AE169A" w:rsidRDefault="00AE169A" w:rsidP="00754D94">
            <w:pPr>
              <w:rPr>
                <w:rFonts w:cs="Arial"/>
                <w:sz w:val="20"/>
              </w:rPr>
            </w:pPr>
            <w:r>
              <w:rPr>
                <w:rFonts w:cs="Arial"/>
                <w:sz w:val="20"/>
              </w:rPr>
              <w:t>d.</w:t>
            </w:r>
          </w:p>
        </w:tc>
        <w:tc>
          <w:tcPr>
            <w:tcW w:w="6593" w:type="dxa"/>
            <w:gridSpan w:val="2"/>
          </w:tcPr>
          <w:p w14:paraId="67346A0E" w14:textId="77777777" w:rsidR="00AE169A" w:rsidRDefault="00AE169A" w:rsidP="00754D94">
            <w:pPr>
              <w:rPr>
                <w:rFonts w:cs="Arial"/>
                <w:sz w:val="20"/>
              </w:rPr>
            </w:pPr>
          </w:p>
        </w:tc>
      </w:tr>
      <w:tr w:rsidR="00AE169A" w14:paraId="23EDB56B" w14:textId="77777777" w:rsidTr="00754D94">
        <w:tc>
          <w:tcPr>
            <w:tcW w:w="2155" w:type="dxa"/>
          </w:tcPr>
          <w:p w14:paraId="7CA51AB6" w14:textId="77777777" w:rsidR="00AE169A" w:rsidRDefault="00AE169A" w:rsidP="00754D94">
            <w:pPr>
              <w:rPr>
                <w:rFonts w:cs="Arial"/>
                <w:sz w:val="20"/>
                <w:highlight w:val="red"/>
              </w:rPr>
            </w:pPr>
          </w:p>
        </w:tc>
        <w:tc>
          <w:tcPr>
            <w:tcW w:w="630" w:type="dxa"/>
          </w:tcPr>
          <w:p w14:paraId="64FEB28C" w14:textId="77777777" w:rsidR="00AE169A" w:rsidRDefault="00AE169A" w:rsidP="00754D94">
            <w:pPr>
              <w:rPr>
                <w:rFonts w:cs="Arial"/>
                <w:sz w:val="20"/>
              </w:rPr>
            </w:pPr>
            <w:r>
              <w:rPr>
                <w:rFonts w:cs="Arial"/>
                <w:sz w:val="20"/>
              </w:rPr>
              <w:t>e.</w:t>
            </w:r>
          </w:p>
        </w:tc>
        <w:tc>
          <w:tcPr>
            <w:tcW w:w="6593" w:type="dxa"/>
            <w:gridSpan w:val="2"/>
          </w:tcPr>
          <w:p w14:paraId="1A149D92" w14:textId="77777777" w:rsidR="00AE169A" w:rsidRDefault="00AE169A" w:rsidP="00754D94">
            <w:pPr>
              <w:rPr>
                <w:rFonts w:cs="Arial"/>
                <w:sz w:val="20"/>
              </w:rPr>
            </w:pPr>
          </w:p>
        </w:tc>
      </w:tr>
      <w:tr w:rsidR="00AE169A" w14:paraId="249E6240" w14:textId="77777777" w:rsidTr="00754D94">
        <w:tc>
          <w:tcPr>
            <w:tcW w:w="2155" w:type="dxa"/>
          </w:tcPr>
          <w:p w14:paraId="7155995E" w14:textId="77777777" w:rsidR="00AE169A" w:rsidRDefault="00AE169A" w:rsidP="00754D94">
            <w:pPr>
              <w:rPr>
                <w:rFonts w:cs="Arial"/>
                <w:sz w:val="20"/>
                <w:highlight w:val="red"/>
              </w:rPr>
            </w:pPr>
          </w:p>
        </w:tc>
        <w:tc>
          <w:tcPr>
            <w:tcW w:w="630" w:type="dxa"/>
          </w:tcPr>
          <w:p w14:paraId="7BE9A0A2" w14:textId="77777777" w:rsidR="00AE169A" w:rsidRDefault="00AE169A" w:rsidP="00754D94">
            <w:pPr>
              <w:rPr>
                <w:rFonts w:cs="Arial"/>
                <w:sz w:val="20"/>
              </w:rPr>
            </w:pPr>
            <w:r>
              <w:rPr>
                <w:rFonts w:cs="Arial"/>
                <w:sz w:val="20"/>
              </w:rPr>
              <w:t>f.</w:t>
            </w:r>
          </w:p>
        </w:tc>
        <w:tc>
          <w:tcPr>
            <w:tcW w:w="6593" w:type="dxa"/>
            <w:gridSpan w:val="2"/>
          </w:tcPr>
          <w:p w14:paraId="4CC45FDC" w14:textId="77777777" w:rsidR="00AE169A" w:rsidRDefault="00AE169A" w:rsidP="00754D94">
            <w:pPr>
              <w:rPr>
                <w:rFonts w:cs="Arial"/>
                <w:sz w:val="20"/>
              </w:rPr>
            </w:pPr>
          </w:p>
        </w:tc>
      </w:tr>
      <w:tr w:rsidR="00AE169A" w14:paraId="24AC4530" w14:textId="77777777" w:rsidTr="00754D94">
        <w:tc>
          <w:tcPr>
            <w:tcW w:w="2155" w:type="dxa"/>
          </w:tcPr>
          <w:p w14:paraId="6B2BF73B" w14:textId="77777777" w:rsidR="00AE169A" w:rsidRDefault="00AE169A" w:rsidP="00754D94">
            <w:pPr>
              <w:rPr>
                <w:rFonts w:cs="Arial"/>
                <w:sz w:val="20"/>
                <w:highlight w:val="red"/>
              </w:rPr>
            </w:pPr>
          </w:p>
        </w:tc>
        <w:tc>
          <w:tcPr>
            <w:tcW w:w="630" w:type="dxa"/>
          </w:tcPr>
          <w:p w14:paraId="10B8854D" w14:textId="77777777" w:rsidR="00AE169A" w:rsidRDefault="00AE169A" w:rsidP="00754D94">
            <w:pPr>
              <w:rPr>
                <w:rFonts w:cs="Arial"/>
                <w:sz w:val="20"/>
              </w:rPr>
            </w:pPr>
            <w:r>
              <w:rPr>
                <w:rFonts w:cs="Arial"/>
                <w:sz w:val="20"/>
              </w:rPr>
              <w:t>g.</w:t>
            </w:r>
          </w:p>
        </w:tc>
        <w:tc>
          <w:tcPr>
            <w:tcW w:w="6593" w:type="dxa"/>
            <w:gridSpan w:val="2"/>
          </w:tcPr>
          <w:p w14:paraId="11DE9FFC" w14:textId="77777777" w:rsidR="00AE169A" w:rsidRDefault="00AE169A" w:rsidP="00754D94">
            <w:pPr>
              <w:rPr>
                <w:rFonts w:cs="Arial"/>
                <w:sz w:val="20"/>
              </w:rPr>
            </w:pPr>
          </w:p>
        </w:tc>
      </w:tr>
    </w:tbl>
    <w:p w14:paraId="76A5B649" w14:textId="77777777" w:rsidR="007F06E2" w:rsidRDefault="007F06E2" w:rsidP="007F06E2"/>
    <w:p w14:paraId="60434780" w14:textId="77777777" w:rsidR="00AE169A" w:rsidRDefault="00AE169A"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7F06E2" w:rsidRPr="00235E96" w14:paraId="63301653" w14:textId="77777777" w:rsidTr="007F06E2">
        <w:tc>
          <w:tcPr>
            <w:tcW w:w="9378" w:type="dxa"/>
            <w:gridSpan w:val="2"/>
            <w:shd w:val="pct20" w:color="auto" w:fill="auto"/>
          </w:tcPr>
          <w:p w14:paraId="40D5BFE9" w14:textId="77777777" w:rsidR="007F06E2" w:rsidRPr="00235E96" w:rsidRDefault="007F06E2" w:rsidP="007F06E2">
            <w:pPr>
              <w:tabs>
                <w:tab w:val="left" w:pos="1080"/>
              </w:tabs>
              <w:spacing w:after="60"/>
              <w:rPr>
                <w:rFonts w:cs="Arial"/>
                <w:b/>
                <w:bCs/>
                <w:iCs/>
                <w:noProof/>
                <w:sz w:val="20"/>
              </w:rPr>
            </w:pPr>
            <w:r w:rsidRPr="00235E96">
              <w:rPr>
                <w:rFonts w:cs="Arial"/>
                <w:b/>
                <w:bCs/>
                <w:iCs/>
                <w:noProof/>
                <w:sz w:val="20"/>
              </w:rPr>
              <w:t>(</w:t>
            </w:r>
            <w:r>
              <w:rPr>
                <w:rFonts w:cs="Arial"/>
                <w:b/>
                <w:bCs/>
                <w:iCs/>
                <w:noProof/>
                <w:sz w:val="20"/>
              </w:rPr>
              <w:t>PE-4</w:t>
            </w:r>
            <w:r w:rsidRPr="00235E96">
              <w:rPr>
                <w:rFonts w:cs="Arial"/>
                <w:b/>
                <w:bCs/>
                <w:iCs/>
                <w:noProof/>
                <w:sz w:val="20"/>
              </w:rPr>
              <w:t xml:space="preserve">) </w:t>
            </w:r>
            <w:r>
              <w:rPr>
                <w:rFonts w:cs="Arial"/>
                <w:b/>
                <w:sz w:val="20"/>
              </w:rPr>
              <w:t>Access Control for Transmission Medium</w:t>
            </w:r>
          </w:p>
        </w:tc>
      </w:tr>
      <w:tr w:rsidR="007F06E2" w:rsidRPr="00235E96" w14:paraId="7BBC06E0" w14:textId="77777777" w:rsidTr="007F06E2">
        <w:trPr>
          <w:trHeight w:val="215"/>
        </w:trPr>
        <w:tc>
          <w:tcPr>
            <w:tcW w:w="9378" w:type="dxa"/>
            <w:gridSpan w:val="2"/>
            <w:shd w:val="clear" w:color="auto" w:fill="auto"/>
          </w:tcPr>
          <w:p w14:paraId="46D54F56" w14:textId="77777777" w:rsidR="007F06E2" w:rsidRPr="00235E96" w:rsidRDefault="007F06E2" w:rsidP="007F06E2">
            <w:pPr>
              <w:pStyle w:val="ListParagraph"/>
              <w:ind w:left="0"/>
              <w:rPr>
                <w:rFonts w:ascii="Arial" w:hAnsi="Arial" w:cs="Arial"/>
                <w:sz w:val="20"/>
                <w:szCs w:val="20"/>
              </w:rPr>
            </w:pPr>
            <w:r w:rsidRPr="002866F8">
              <w:rPr>
                <w:rFonts w:ascii="Arial" w:hAnsi="Arial" w:cs="Arial"/>
                <w:sz w:val="20"/>
                <w:szCs w:val="20"/>
              </w:rPr>
              <w:t>The purpose of the policy is to ensure that physical access to Agency Facilities is controlled.</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4CE72297" w14:textId="77777777" w:rsidTr="007F06E2">
              <w:tc>
                <w:tcPr>
                  <w:tcW w:w="8797" w:type="dxa"/>
                  <w:gridSpan w:val="3"/>
                  <w:shd w:val="clear" w:color="auto" w:fill="4F81BD"/>
                </w:tcPr>
                <w:p w14:paraId="00516047"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02DC6A33" w14:textId="77777777" w:rsidTr="007F06E2">
              <w:tc>
                <w:tcPr>
                  <w:tcW w:w="3084" w:type="dxa"/>
                  <w:shd w:val="clear" w:color="auto" w:fill="4F81BD"/>
                </w:tcPr>
                <w:p w14:paraId="5A26C76F"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1CBDC79E"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379FA728" w14:textId="77777777" w:rsidR="007F06E2" w:rsidRPr="00235E96" w:rsidRDefault="007F06E2" w:rsidP="007F06E2">
                  <w:pPr>
                    <w:rPr>
                      <w:b/>
                      <w:bCs/>
                      <w:color w:val="FFFFFF"/>
                      <w:sz w:val="20"/>
                    </w:rPr>
                  </w:pPr>
                  <w:r w:rsidRPr="00235E96">
                    <w:rPr>
                      <w:b/>
                      <w:bCs/>
                      <w:color w:val="FFFFFF"/>
                      <w:sz w:val="20"/>
                    </w:rPr>
                    <w:t>FTI</w:t>
                  </w:r>
                </w:p>
              </w:tc>
            </w:tr>
            <w:tr w:rsidR="007F06E2" w:rsidRPr="00235E96" w14:paraId="02EE9493" w14:textId="77777777" w:rsidTr="007F06E2">
              <w:tc>
                <w:tcPr>
                  <w:tcW w:w="3084" w:type="dxa"/>
                </w:tcPr>
                <w:p w14:paraId="5CE2D0A3" w14:textId="77777777" w:rsidR="007F06E2" w:rsidRPr="00235E96" w:rsidRDefault="007F06E2" w:rsidP="007F06E2">
                  <w:pPr>
                    <w:rPr>
                      <w:bCs/>
                      <w:sz w:val="20"/>
                    </w:rPr>
                  </w:pPr>
                </w:p>
              </w:tc>
              <w:tc>
                <w:tcPr>
                  <w:tcW w:w="3192" w:type="dxa"/>
                </w:tcPr>
                <w:p w14:paraId="046ADA35" w14:textId="77777777" w:rsidR="007F06E2" w:rsidRPr="00235E96" w:rsidRDefault="007F06E2" w:rsidP="007F06E2">
                  <w:pPr>
                    <w:rPr>
                      <w:sz w:val="20"/>
                    </w:rPr>
                  </w:pPr>
                  <w:r>
                    <w:rPr>
                      <w:bCs/>
                      <w:sz w:val="20"/>
                    </w:rPr>
                    <w:t>PE-4</w:t>
                  </w:r>
                </w:p>
              </w:tc>
              <w:tc>
                <w:tcPr>
                  <w:tcW w:w="2521" w:type="dxa"/>
                </w:tcPr>
                <w:p w14:paraId="1241D755" w14:textId="77777777" w:rsidR="007F06E2" w:rsidRPr="00235E96" w:rsidRDefault="007F06E2" w:rsidP="007F06E2">
                  <w:pPr>
                    <w:rPr>
                      <w:sz w:val="20"/>
                    </w:rPr>
                  </w:pPr>
                  <w:r>
                    <w:rPr>
                      <w:bCs/>
                      <w:sz w:val="20"/>
                    </w:rPr>
                    <w:t>PE-4</w:t>
                  </w:r>
                </w:p>
              </w:tc>
            </w:tr>
          </w:tbl>
          <w:p w14:paraId="678B505E" w14:textId="77777777" w:rsidR="00F32B68" w:rsidRDefault="00F32B68" w:rsidP="007F06E2">
            <w:pPr>
              <w:pStyle w:val="ListParagraph"/>
              <w:ind w:left="0"/>
              <w:rPr>
                <w:rFonts w:ascii="Arial" w:hAnsi="Arial" w:cs="Arial"/>
                <w:sz w:val="20"/>
                <w:szCs w:val="20"/>
                <w:highlight w:val="yellow"/>
              </w:rPr>
            </w:pPr>
          </w:p>
          <w:p w14:paraId="15C683D4" w14:textId="77777777" w:rsidR="007F06E2" w:rsidRPr="00235E96" w:rsidRDefault="007F06E2" w:rsidP="007F06E2">
            <w:pPr>
              <w:pStyle w:val="ListParagraph"/>
              <w:ind w:left="0"/>
              <w:rPr>
                <w:rFonts w:ascii="Arial" w:hAnsi="Arial" w:cs="Arial"/>
                <w:sz w:val="20"/>
                <w:szCs w:val="20"/>
              </w:rPr>
            </w:pPr>
            <w:r w:rsidRPr="00AE169A">
              <w:rPr>
                <w:rFonts w:ascii="Arial" w:hAnsi="Arial" w:cs="Arial"/>
                <w:sz w:val="20"/>
                <w:szCs w:val="20"/>
              </w:rPr>
              <w:t xml:space="preserve">Is the policy of the Agency to control physical access within </w:t>
            </w:r>
            <w:proofErr w:type="gramStart"/>
            <w:r w:rsidRPr="00AE169A">
              <w:rPr>
                <w:rFonts w:ascii="Arial" w:hAnsi="Arial" w:cs="Arial"/>
                <w:sz w:val="20"/>
                <w:szCs w:val="20"/>
              </w:rPr>
              <w:t>Facilities.</w:t>
            </w:r>
            <w:proofErr w:type="gramEnd"/>
          </w:p>
        </w:tc>
      </w:tr>
      <w:tr w:rsidR="007F06E2" w:rsidRPr="00235E96" w14:paraId="1CFCADFF" w14:textId="77777777" w:rsidTr="007F06E2">
        <w:tc>
          <w:tcPr>
            <w:tcW w:w="9378" w:type="dxa"/>
            <w:gridSpan w:val="2"/>
          </w:tcPr>
          <w:p w14:paraId="7760AC51" w14:textId="77777777" w:rsidR="007F06E2" w:rsidRPr="00235E96" w:rsidRDefault="007F06E2" w:rsidP="007F06E2">
            <w:pPr>
              <w:spacing w:after="60"/>
              <w:rPr>
                <w:rFonts w:cs="Arial"/>
                <w:b/>
                <w:sz w:val="20"/>
              </w:rPr>
            </w:pPr>
            <w:r w:rsidRPr="00235E96">
              <w:rPr>
                <w:rFonts w:cs="Arial"/>
                <w:b/>
                <w:sz w:val="20"/>
              </w:rPr>
              <w:t>Security Control Implementation Details:</w:t>
            </w:r>
          </w:p>
          <w:p w14:paraId="52BFA3D3"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6F6A732F" w14:textId="77777777" w:rsidTr="007F06E2">
        <w:trPr>
          <w:trHeight w:val="80"/>
        </w:trPr>
        <w:tc>
          <w:tcPr>
            <w:tcW w:w="9378" w:type="dxa"/>
            <w:gridSpan w:val="2"/>
          </w:tcPr>
          <w:p w14:paraId="24ABC909" w14:textId="77777777" w:rsidR="007F06E2" w:rsidRPr="00235E96" w:rsidRDefault="007F06E2" w:rsidP="007F06E2">
            <w:pPr>
              <w:spacing w:after="60"/>
              <w:rPr>
                <w:rFonts w:cs="Arial"/>
                <w:b/>
                <w:sz w:val="20"/>
              </w:rPr>
            </w:pPr>
            <w:r w:rsidRPr="00235E96">
              <w:rPr>
                <w:rFonts w:cs="Arial"/>
                <w:b/>
                <w:sz w:val="20"/>
              </w:rPr>
              <w:t>Responsible Parties:</w:t>
            </w:r>
          </w:p>
          <w:p w14:paraId="6D4C16FD"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1B1AD502" w14:textId="2E95C029"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45ED889C" w14:textId="77777777" w:rsidTr="007F06E2">
        <w:tc>
          <w:tcPr>
            <w:tcW w:w="9378" w:type="dxa"/>
            <w:gridSpan w:val="2"/>
          </w:tcPr>
          <w:p w14:paraId="61D1BA86"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AE169A" w:rsidRPr="001909F6" w14:paraId="465FFC8E" w14:textId="77777777" w:rsidTr="00AE169A">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CB9D57" w14:textId="77777777" w:rsidR="00AE169A" w:rsidRPr="00AE169A" w:rsidRDefault="00AE169A" w:rsidP="00754D94">
            <w:pPr>
              <w:rPr>
                <w:rFonts w:cs="Arial"/>
                <w:bCs/>
                <w:noProof/>
                <w:sz w:val="20"/>
              </w:rPr>
            </w:pPr>
            <w:r w:rsidRPr="00AE169A">
              <w:rPr>
                <w:rFonts w:cs="Arial"/>
                <w:bCs/>
                <w:noProof/>
                <w:sz w:val="20"/>
              </w:rPr>
              <w:t>&lt;Provider&gt; Response</w:t>
            </w:r>
          </w:p>
        </w:tc>
      </w:tr>
      <w:tr w:rsidR="00AE169A" w:rsidRPr="00E52C1D" w14:paraId="25D3456C" w14:textId="77777777" w:rsidTr="00754D94">
        <w:tc>
          <w:tcPr>
            <w:tcW w:w="1705" w:type="dxa"/>
          </w:tcPr>
          <w:p w14:paraId="6B68A747" w14:textId="77777777" w:rsidR="00AE169A" w:rsidRPr="00E52C1D" w:rsidRDefault="00AE169A" w:rsidP="00754D94">
            <w:pPr>
              <w:rPr>
                <w:rFonts w:cs="Arial"/>
                <w:sz w:val="20"/>
              </w:rPr>
            </w:pPr>
          </w:p>
        </w:tc>
        <w:tc>
          <w:tcPr>
            <w:tcW w:w="7673" w:type="dxa"/>
          </w:tcPr>
          <w:p w14:paraId="28E64AE0" w14:textId="39BF23DB" w:rsidR="00AE169A" w:rsidRPr="009F3029" w:rsidRDefault="009F3029" w:rsidP="00754D94">
            <w:pPr>
              <w:rPr>
                <w:rFonts w:cs="Arial"/>
                <w:i/>
                <w:color w:val="808080" w:themeColor="background1" w:themeShade="80"/>
                <w:sz w:val="20"/>
              </w:rPr>
            </w:pPr>
            <w:r w:rsidRPr="009F3029">
              <w:rPr>
                <w:i/>
                <w:color w:val="808080" w:themeColor="background1" w:themeShade="80"/>
                <w:sz w:val="20"/>
              </w:rPr>
              <w:t xml:space="preserve">Physical security safeguards applied to information system distribution and transmission lines help to prevent accidental damage, disruption, and physical tampering. In addition, physical safeguards may be necessary to help prevent eavesdropping or in transit modification of unencrypted transmissions. Security safeguards to control physical access to system distribution and transmission lines </w:t>
            </w:r>
            <w:r w:rsidRPr="009F3029">
              <w:rPr>
                <w:i/>
                <w:color w:val="808080" w:themeColor="background1" w:themeShade="80"/>
                <w:sz w:val="20"/>
              </w:rPr>
              <w:lastRenderedPageBreak/>
              <w:t>include, for example: (</w:t>
            </w:r>
            <w:proofErr w:type="spellStart"/>
            <w:r w:rsidRPr="009F3029">
              <w:rPr>
                <w:i/>
                <w:color w:val="808080" w:themeColor="background1" w:themeShade="80"/>
                <w:sz w:val="20"/>
              </w:rPr>
              <w:t>i</w:t>
            </w:r>
            <w:proofErr w:type="spellEnd"/>
            <w:r w:rsidRPr="009F3029">
              <w:rPr>
                <w:i/>
                <w:color w:val="808080" w:themeColor="background1" w:themeShade="80"/>
                <w:sz w:val="20"/>
              </w:rPr>
              <w:t>) locked wiring closets; (ii) disconnected or locked spare jacks; and/or (iii) protection of cabling by conduit or cable trays. Related controls: MP-2, MP-4, PE-2, PE-3, PE-5, SC-7, SC-8</w:t>
            </w:r>
          </w:p>
        </w:tc>
      </w:tr>
      <w:tr w:rsidR="00AE169A" w:rsidRPr="001909F6" w14:paraId="6B2BC36D" w14:textId="77777777" w:rsidTr="00754D94">
        <w:tc>
          <w:tcPr>
            <w:tcW w:w="9378" w:type="dxa"/>
            <w:gridSpan w:val="2"/>
            <w:shd w:val="clear" w:color="auto" w:fill="F2F2F2" w:themeFill="background1" w:themeFillShade="F2"/>
          </w:tcPr>
          <w:p w14:paraId="351B161A" w14:textId="77777777" w:rsidR="00AE169A" w:rsidRPr="001909F6" w:rsidRDefault="00AE169A" w:rsidP="00754D94">
            <w:pPr>
              <w:rPr>
                <w:rFonts w:cs="Arial"/>
                <w:b/>
                <w:sz w:val="20"/>
                <w:highlight w:val="red"/>
              </w:rPr>
            </w:pPr>
            <w:r w:rsidRPr="001909F6">
              <w:rPr>
                <w:rFonts w:cs="Arial"/>
                <w:sz w:val="20"/>
              </w:rPr>
              <w:lastRenderedPageBreak/>
              <w:t>NCDOR</w:t>
            </w:r>
            <w:r w:rsidRPr="001909F6">
              <w:rPr>
                <w:rFonts w:cs="Arial"/>
                <w:b/>
                <w:sz w:val="20"/>
              </w:rPr>
              <w:t xml:space="preserve"> </w:t>
            </w:r>
            <w:r w:rsidRPr="001909F6">
              <w:rPr>
                <w:rFonts w:cs="Arial"/>
                <w:sz w:val="20"/>
              </w:rPr>
              <w:t>Response</w:t>
            </w:r>
          </w:p>
        </w:tc>
      </w:tr>
      <w:tr w:rsidR="00AE169A" w14:paraId="1785A6A8" w14:textId="77777777" w:rsidTr="00754D94">
        <w:tc>
          <w:tcPr>
            <w:tcW w:w="1705" w:type="dxa"/>
          </w:tcPr>
          <w:p w14:paraId="08F52097" w14:textId="77777777" w:rsidR="00AE169A" w:rsidRDefault="00AE169A" w:rsidP="00754D94">
            <w:pPr>
              <w:rPr>
                <w:rFonts w:cs="Arial"/>
                <w:sz w:val="20"/>
              </w:rPr>
            </w:pPr>
          </w:p>
        </w:tc>
        <w:tc>
          <w:tcPr>
            <w:tcW w:w="7673" w:type="dxa"/>
          </w:tcPr>
          <w:p w14:paraId="3EEFFB3A" w14:textId="77777777" w:rsidR="00AE169A" w:rsidRDefault="00AE169A" w:rsidP="00754D94">
            <w:pPr>
              <w:rPr>
                <w:rFonts w:cs="Arial"/>
                <w:sz w:val="20"/>
              </w:rPr>
            </w:pPr>
          </w:p>
        </w:tc>
      </w:tr>
    </w:tbl>
    <w:p w14:paraId="524CEB1F" w14:textId="77777777" w:rsidR="007F06E2" w:rsidRDefault="007F06E2" w:rsidP="007F06E2"/>
    <w:p w14:paraId="4AEB87F5" w14:textId="77777777" w:rsidR="00AE169A" w:rsidRDefault="00AE169A"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7F06E2" w:rsidRPr="00235E96" w14:paraId="250A0BF5" w14:textId="77777777" w:rsidTr="007F06E2">
        <w:tc>
          <w:tcPr>
            <w:tcW w:w="9378" w:type="dxa"/>
            <w:gridSpan w:val="2"/>
            <w:shd w:val="pct20" w:color="auto" w:fill="auto"/>
          </w:tcPr>
          <w:p w14:paraId="6CD79207" w14:textId="77777777" w:rsidR="007F06E2" w:rsidRPr="00235E96" w:rsidRDefault="007F06E2" w:rsidP="007F06E2">
            <w:pPr>
              <w:tabs>
                <w:tab w:val="left" w:pos="1080"/>
              </w:tabs>
              <w:spacing w:after="60"/>
              <w:rPr>
                <w:rFonts w:cs="Arial"/>
                <w:b/>
                <w:bCs/>
                <w:iCs/>
                <w:noProof/>
                <w:sz w:val="20"/>
              </w:rPr>
            </w:pPr>
            <w:r w:rsidRPr="00235E96">
              <w:rPr>
                <w:rFonts w:cs="Arial"/>
                <w:b/>
                <w:bCs/>
                <w:iCs/>
                <w:noProof/>
                <w:sz w:val="20"/>
              </w:rPr>
              <w:t>(</w:t>
            </w:r>
            <w:r>
              <w:rPr>
                <w:rFonts w:cs="Arial"/>
                <w:b/>
                <w:bCs/>
                <w:iCs/>
                <w:noProof/>
                <w:sz w:val="20"/>
              </w:rPr>
              <w:t>PE-5</w:t>
            </w:r>
            <w:r w:rsidRPr="00235E96">
              <w:rPr>
                <w:rFonts w:cs="Arial"/>
                <w:b/>
                <w:bCs/>
                <w:iCs/>
                <w:noProof/>
                <w:sz w:val="20"/>
              </w:rPr>
              <w:t xml:space="preserve">) </w:t>
            </w:r>
            <w:r>
              <w:rPr>
                <w:rFonts w:cs="Arial"/>
                <w:b/>
                <w:sz w:val="20"/>
              </w:rPr>
              <w:t>Access Control for Output Devices</w:t>
            </w:r>
          </w:p>
        </w:tc>
      </w:tr>
      <w:tr w:rsidR="007F06E2" w:rsidRPr="00235E96" w14:paraId="5CC6DB5D" w14:textId="77777777" w:rsidTr="007F06E2">
        <w:trPr>
          <w:trHeight w:val="215"/>
        </w:trPr>
        <w:tc>
          <w:tcPr>
            <w:tcW w:w="9378" w:type="dxa"/>
            <w:gridSpan w:val="2"/>
            <w:shd w:val="clear" w:color="auto" w:fill="auto"/>
          </w:tcPr>
          <w:p w14:paraId="0D7981C3" w14:textId="77777777" w:rsidR="007F06E2" w:rsidRPr="00235E96" w:rsidRDefault="007F06E2" w:rsidP="007F06E2">
            <w:pPr>
              <w:pStyle w:val="ListParagraph"/>
              <w:ind w:left="0"/>
              <w:rPr>
                <w:rFonts w:ascii="Arial" w:hAnsi="Arial" w:cs="Arial"/>
                <w:sz w:val="20"/>
                <w:szCs w:val="20"/>
              </w:rPr>
            </w:pPr>
            <w:r w:rsidRPr="002866F8">
              <w:rPr>
                <w:rFonts w:ascii="Arial" w:hAnsi="Arial" w:cs="Arial"/>
                <w:sz w:val="20"/>
                <w:szCs w:val="20"/>
              </w:rPr>
              <w:t>The purpose of the policy is to ensure that physical access to Resources is controlled.</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37EB3206" w14:textId="77777777" w:rsidTr="007F06E2">
              <w:tc>
                <w:tcPr>
                  <w:tcW w:w="8797" w:type="dxa"/>
                  <w:gridSpan w:val="3"/>
                  <w:shd w:val="clear" w:color="auto" w:fill="4F81BD"/>
                </w:tcPr>
                <w:p w14:paraId="0973BB75"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398C774D" w14:textId="77777777" w:rsidTr="007F06E2">
              <w:tc>
                <w:tcPr>
                  <w:tcW w:w="3084" w:type="dxa"/>
                  <w:shd w:val="clear" w:color="auto" w:fill="4F81BD"/>
                </w:tcPr>
                <w:p w14:paraId="54EAE4B3"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52547CAB"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0E3F9D91" w14:textId="77777777" w:rsidR="007F06E2" w:rsidRPr="00235E96" w:rsidRDefault="007F06E2" w:rsidP="007F06E2">
                  <w:pPr>
                    <w:rPr>
                      <w:b/>
                      <w:bCs/>
                      <w:color w:val="FFFFFF"/>
                      <w:sz w:val="20"/>
                    </w:rPr>
                  </w:pPr>
                  <w:r w:rsidRPr="00235E96">
                    <w:rPr>
                      <w:b/>
                      <w:bCs/>
                      <w:color w:val="FFFFFF"/>
                      <w:sz w:val="20"/>
                    </w:rPr>
                    <w:t>FTI</w:t>
                  </w:r>
                </w:p>
              </w:tc>
            </w:tr>
            <w:tr w:rsidR="007F06E2" w:rsidRPr="00235E96" w14:paraId="4D93F546" w14:textId="77777777" w:rsidTr="007F06E2">
              <w:tc>
                <w:tcPr>
                  <w:tcW w:w="3084" w:type="dxa"/>
                </w:tcPr>
                <w:p w14:paraId="5CC9A494" w14:textId="77777777" w:rsidR="007F06E2" w:rsidRPr="00235E96" w:rsidRDefault="007F06E2" w:rsidP="007F06E2">
                  <w:pPr>
                    <w:rPr>
                      <w:bCs/>
                      <w:sz w:val="20"/>
                    </w:rPr>
                  </w:pPr>
                </w:p>
              </w:tc>
              <w:tc>
                <w:tcPr>
                  <w:tcW w:w="3192" w:type="dxa"/>
                </w:tcPr>
                <w:p w14:paraId="3EBBB947" w14:textId="77777777" w:rsidR="007F06E2" w:rsidRPr="00235E96" w:rsidRDefault="007F06E2" w:rsidP="007F06E2">
                  <w:pPr>
                    <w:rPr>
                      <w:sz w:val="20"/>
                    </w:rPr>
                  </w:pPr>
                  <w:r>
                    <w:rPr>
                      <w:bCs/>
                      <w:sz w:val="20"/>
                    </w:rPr>
                    <w:t>PE-5</w:t>
                  </w:r>
                </w:p>
              </w:tc>
              <w:tc>
                <w:tcPr>
                  <w:tcW w:w="2521" w:type="dxa"/>
                </w:tcPr>
                <w:p w14:paraId="42BFA7C4" w14:textId="77777777" w:rsidR="007F06E2" w:rsidRPr="00235E96" w:rsidRDefault="007F06E2" w:rsidP="007F06E2">
                  <w:pPr>
                    <w:rPr>
                      <w:sz w:val="20"/>
                    </w:rPr>
                  </w:pPr>
                  <w:r>
                    <w:rPr>
                      <w:bCs/>
                      <w:sz w:val="20"/>
                    </w:rPr>
                    <w:t>PE-5</w:t>
                  </w:r>
                </w:p>
              </w:tc>
            </w:tr>
          </w:tbl>
          <w:p w14:paraId="6697078E" w14:textId="77777777" w:rsidR="00F32B68" w:rsidRDefault="00F32B68" w:rsidP="007F06E2">
            <w:pPr>
              <w:pStyle w:val="ListParagraph"/>
              <w:ind w:left="0"/>
              <w:rPr>
                <w:rFonts w:ascii="Arial" w:hAnsi="Arial" w:cs="Arial"/>
                <w:sz w:val="20"/>
                <w:szCs w:val="20"/>
                <w:highlight w:val="yellow"/>
              </w:rPr>
            </w:pPr>
          </w:p>
          <w:p w14:paraId="40356DEC" w14:textId="77777777" w:rsidR="007F06E2" w:rsidRPr="00235E96" w:rsidRDefault="007F06E2" w:rsidP="007F06E2">
            <w:pPr>
              <w:pStyle w:val="ListParagraph"/>
              <w:ind w:left="0"/>
              <w:rPr>
                <w:rFonts w:ascii="Arial" w:hAnsi="Arial" w:cs="Arial"/>
                <w:sz w:val="20"/>
                <w:szCs w:val="20"/>
              </w:rPr>
            </w:pPr>
            <w:r w:rsidRPr="00AE169A">
              <w:rPr>
                <w:rFonts w:ascii="Arial" w:hAnsi="Arial" w:cs="Arial"/>
                <w:sz w:val="20"/>
                <w:szCs w:val="20"/>
              </w:rPr>
              <w:t>The Agency or Provider must control physical access to Resources to prevent unauthorized disclosure.</w:t>
            </w:r>
          </w:p>
        </w:tc>
      </w:tr>
      <w:tr w:rsidR="007F06E2" w:rsidRPr="00235E96" w14:paraId="211843AC" w14:textId="77777777" w:rsidTr="007F06E2">
        <w:tc>
          <w:tcPr>
            <w:tcW w:w="9378" w:type="dxa"/>
            <w:gridSpan w:val="2"/>
          </w:tcPr>
          <w:p w14:paraId="53DA5673" w14:textId="77777777" w:rsidR="007F06E2" w:rsidRPr="00235E96" w:rsidRDefault="007F06E2" w:rsidP="007F06E2">
            <w:pPr>
              <w:spacing w:after="60"/>
              <w:rPr>
                <w:rFonts w:cs="Arial"/>
                <w:b/>
                <w:sz w:val="20"/>
              </w:rPr>
            </w:pPr>
            <w:r w:rsidRPr="00235E96">
              <w:rPr>
                <w:rFonts w:cs="Arial"/>
                <w:b/>
                <w:sz w:val="20"/>
              </w:rPr>
              <w:t>Security Control Implementation Details:</w:t>
            </w:r>
          </w:p>
          <w:p w14:paraId="7A33678B"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5DEDEB64" w14:textId="77777777" w:rsidTr="007F06E2">
        <w:trPr>
          <w:trHeight w:val="80"/>
        </w:trPr>
        <w:tc>
          <w:tcPr>
            <w:tcW w:w="9378" w:type="dxa"/>
            <w:gridSpan w:val="2"/>
          </w:tcPr>
          <w:p w14:paraId="3AE8E0D8" w14:textId="77777777" w:rsidR="007F06E2" w:rsidRPr="00235E96" w:rsidRDefault="007F06E2" w:rsidP="007F06E2">
            <w:pPr>
              <w:spacing w:after="60"/>
              <w:rPr>
                <w:rFonts w:cs="Arial"/>
                <w:b/>
                <w:sz w:val="20"/>
              </w:rPr>
            </w:pPr>
            <w:r w:rsidRPr="00235E96">
              <w:rPr>
                <w:rFonts w:cs="Arial"/>
                <w:b/>
                <w:sz w:val="20"/>
              </w:rPr>
              <w:t>Responsible Parties:</w:t>
            </w:r>
          </w:p>
          <w:p w14:paraId="1306A3A0"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00BFECD9" w14:textId="05284BBA"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523D8460" w14:textId="77777777" w:rsidTr="007F06E2">
        <w:tc>
          <w:tcPr>
            <w:tcW w:w="9378" w:type="dxa"/>
            <w:gridSpan w:val="2"/>
          </w:tcPr>
          <w:p w14:paraId="0B6C3BC4"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AE169A" w:rsidRPr="001909F6" w14:paraId="1C76610B" w14:textId="77777777" w:rsidTr="00AE169A">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B3BEB" w14:textId="77777777" w:rsidR="00AE169A" w:rsidRPr="00AE169A" w:rsidRDefault="00AE169A" w:rsidP="00754D94">
            <w:pPr>
              <w:rPr>
                <w:rFonts w:cs="Arial"/>
                <w:bCs/>
                <w:noProof/>
                <w:sz w:val="20"/>
              </w:rPr>
            </w:pPr>
            <w:r w:rsidRPr="00AE169A">
              <w:rPr>
                <w:rFonts w:cs="Arial"/>
                <w:bCs/>
                <w:noProof/>
                <w:sz w:val="20"/>
              </w:rPr>
              <w:t>&lt;Provider&gt; Response</w:t>
            </w:r>
          </w:p>
        </w:tc>
      </w:tr>
      <w:tr w:rsidR="00AE169A" w:rsidRPr="00E52C1D" w14:paraId="5127984E" w14:textId="77777777" w:rsidTr="00754D94">
        <w:tc>
          <w:tcPr>
            <w:tcW w:w="1705" w:type="dxa"/>
          </w:tcPr>
          <w:p w14:paraId="04759F18" w14:textId="77777777" w:rsidR="00AE169A" w:rsidRPr="00E52C1D" w:rsidRDefault="00AE169A" w:rsidP="00754D94">
            <w:pPr>
              <w:rPr>
                <w:rFonts w:cs="Arial"/>
                <w:sz w:val="20"/>
              </w:rPr>
            </w:pPr>
          </w:p>
        </w:tc>
        <w:tc>
          <w:tcPr>
            <w:tcW w:w="7673" w:type="dxa"/>
          </w:tcPr>
          <w:p w14:paraId="2F6502C2" w14:textId="4F63FE3D" w:rsidR="00AE169A" w:rsidRPr="009F3029" w:rsidRDefault="009F3029" w:rsidP="00754D94">
            <w:pPr>
              <w:rPr>
                <w:rFonts w:cs="Arial"/>
                <w:i/>
                <w:sz w:val="20"/>
              </w:rPr>
            </w:pPr>
            <w:r w:rsidRPr="009F3029">
              <w:rPr>
                <w:i/>
                <w:color w:val="808080" w:themeColor="background1" w:themeShade="80"/>
                <w:sz w:val="20"/>
              </w:rPr>
              <w:t>Controlling physical access to output devices includes, for example, placing output devices in locked rooms or other secured areas and allowing access to authorized individuals only, and placing output devices in locations that can be monitored by organizational personnel. Monitors, printers, copiers, scanners, facsimile machines, and audio devices are examples of information system output devices. Related controls: PE-2, PE-3, PE-4, PE-18.</w:t>
            </w:r>
          </w:p>
        </w:tc>
      </w:tr>
      <w:tr w:rsidR="00AE169A" w:rsidRPr="001909F6" w14:paraId="71BF95EA" w14:textId="77777777" w:rsidTr="00754D94">
        <w:tc>
          <w:tcPr>
            <w:tcW w:w="9378" w:type="dxa"/>
            <w:gridSpan w:val="2"/>
            <w:shd w:val="clear" w:color="auto" w:fill="F2F2F2" w:themeFill="background1" w:themeFillShade="F2"/>
          </w:tcPr>
          <w:p w14:paraId="770ABB47" w14:textId="77777777" w:rsidR="00AE169A" w:rsidRPr="001909F6" w:rsidRDefault="00AE169A"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AE169A" w14:paraId="331F3E24" w14:textId="77777777" w:rsidTr="00754D94">
        <w:tc>
          <w:tcPr>
            <w:tcW w:w="1705" w:type="dxa"/>
          </w:tcPr>
          <w:p w14:paraId="5DE72D6A" w14:textId="77777777" w:rsidR="00AE169A" w:rsidRDefault="00AE169A" w:rsidP="00754D94">
            <w:pPr>
              <w:rPr>
                <w:rFonts w:cs="Arial"/>
                <w:sz w:val="20"/>
              </w:rPr>
            </w:pPr>
          </w:p>
        </w:tc>
        <w:tc>
          <w:tcPr>
            <w:tcW w:w="7673" w:type="dxa"/>
          </w:tcPr>
          <w:p w14:paraId="08C61BA5" w14:textId="77777777" w:rsidR="00AE169A" w:rsidRDefault="00AE169A" w:rsidP="00754D94">
            <w:pPr>
              <w:rPr>
                <w:rFonts w:cs="Arial"/>
                <w:sz w:val="20"/>
              </w:rPr>
            </w:pPr>
          </w:p>
        </w:tc>
      </w:tr>
    </w:tbl>
    <w:p w14:paraId="449EB205" w14:textId="77777777" w:rsidR="007F06E2" w:rsidRDefault="007F06E2" w:rsidP="007F06E2"/>
    <w:p w14:paraId="7D57328D" w14:textId="77777777" w:rsidR="00AE169A" w:rsidRDefault="00AE169A"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7F06E2" w:rsidRPr="00235E96" w14:paraId="12821ACA" w14:textId="77777777" w:rsidTr="00AE169A">
        <w:tc>
          <w:tcPr>
            <w:tcW w:w="9378" w:type="dxa"/>
            <w:gridSpan w:val="3"/>
            <w:shd w:val="pct20" w:color="auto" w:fill="auto"/>
          </w:tcPr>
          <w:p w14:paraId="73A16A90" w14:textId="77777777" w:rsidR="007F06E2" w:rsidRPr="00235E96" w:rsidRDefault="007F06E2" w:rsidP="007F06E2">
            <w:pPr>
              <w:tabs>
                <w:tab w:val="left" w:pos="1080"/>
              </w:tabs>
              <w:spacing w:after="60"/>
              <w:rPr>
                <w:rFonts w:cs="Arial"/>
                <w:b/>
                <w:bCs/>
                <w:iCs/>
                <w:noProof/>
                <w:sz w:val="20"/>
              </w:rPr>
            </w:pPr>
            <w:r w:rsidRPr="00235E96">
              <w:rPr>
                <w:rFonts w:cs="Arial"/>
                <w:b/>
                <w:bCs/>
                <w:iCs/>
                <w:noProof/>
                <w:sz w:val="20"/>
              </w:rPr>
              <w:t>(</w:t>
            </w:r>
            <w:r>
              <w:rPr>
                <w:rFonts w:cs="Arial"/>
                <w:b/>
                <w:bCs/>
                <w:iCs/>
                <w:noProof/>
                <w:sz w:val="20"/>
              </w:rPr>
              <w:t>PE-6</w:t>
            </w:r>
            <w:r w:rsidRPr="00235E96">
              <w:rPr>
                <w:rFonts w:cs="Arial"/>
                <w:b/>
                <w:bCs/>
                <w:iCs/>
                <w:noProof/>
                <w:sz w:val="20"/>
              </w:rPr>
              <w:t xml:space="preserve">) </w:t>
            </w:r>
            <w:r>
              <w:rPr>
                <w:rFonts w:cs="Arial"/>
                <w:b/>
                <w:sz w:val="20"/>
              </w:rPr>
              <w:t>Monitoring Physical Access</w:t>
            </w:r>
          </w:p>
        </w:tc>
      </w:tr>
      <w:tr w:rsidR="007F06E2" w:rsidRPr="00235E96" w14:paraId="6741BAEB" w14:textId="77777777" w:rsidTr="00AE169A">
        <w:trPr>
          <w:trHeight w:val="215"/>
        </w:trPr>
        <w:tc>
          <w:tcPr>
            <w:tcW w:w="9378" w:type="dxa"/>
            <w:gridSpan w:val="3"/>
            <w:shd w:val="clear" w:color="auto" w:fill="auto"/>
          </w:tcPr>
          <w:p w14:paraId="244A7041" w14:textId="77777777" w:rsidR="007F06E2" w:rsidRPr="00235E96" w:rsidRDefault="007F06E2" w:rsidP="007F06E2">
            <w:pPr>
              <w:pStyle w:val="ListParagraph"/>
              <w:ind w:left="0"/>
              <w:rPr>
                <w:rFonts w:ascii="Arial" w:hAnsi="Arial" w:cs="Arial"/>
                <w:sz w:val="20"/>
                <w:szCs w:val="20"/>
              </w:rPr>
            </w:pPr>
            <w:r w:rsidRPr="002866F8">
              <w:rPr>
                <w:rFonts w:ascii="Arial" w:hAnsi="Arial" w:cs="Arial"/>
                <w:sz w:val="20"/>
                <w:szCs w:val="20"/>
              </w:rPr>
              <w:t>The purpose of the policy is to ensure that physical access to Facilities is monitored.</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4F18A7BC" w14:textId="77777777" w:rsidTr="007F06E2">
              <w:tc>
                <w:tcPr>
                  <w:tcW w:w="8797" w:type="dxa"/>
                  <w:gridSpan w:val="3"/>
                  <w:shd w:val="clear" w:color="auto" w:fill="4F81BD"/>
                </w:tcPr>
                <w:p w14:paraId="56C14248"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200F22CC" w14:textId="77777777" w:rsidTr="007F06E2">
              <w:tc>
                <w:tcPr>
                  <w:tcW w:w="3084" w:type="dxa"/>
                  <w:shd w:val="clear" w:color="auto" w:fill="4F81BD"/>
                </w:tcPr>
                <w:p w14:paraId="7FE7C07E"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78D0A2DF"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77054403" w14:textId="77777777" w:rsidR="007F06E2" w:rsidRPr="00235E96" w:rsidRDefault="007F06E2" w:rsidP="007F06E2">
                  <w:pPr>
                    <w:rPr>
                      <w:b/>
                      <w:bCs/>
                      <w:color w:val="FFFFFF"/>
                      <w:sz w:val="20"/>
                    </w:rPr>
                  </w:pPr>
                  <w:r w:rsidRPr="00235E96">
                    <w:rPr>
                      <w:b/>
                      <w:bCs/>
                      <w:color w:val="FFFFFF"/>
                      <w:sz w:val="20"/>
                    </w:rPr>
                    <w:t>FTI</w:t>
                  </w:r>
                </w:p>
              </w:tc>
            </w:tr>
            <w:tr w:rsidR="007F06E2" w:rsidRPr="00235E96" w14:paraId="720225BB" w14:textId="77777777" w:rsidTr="007F06E2">
              <w:tc>
                <w:tcPr>
                  <w:tcW w:w="3084" w:type="dxa"/>
                </w:tcPr>
                <w:p w14:paraId="7FB6C1C0" w14:textId="77777777" w:rsidR="007F06E2" w:rsidRPr="00235E96" w:rsidRDefault="007F06E2" w:rsidP="007F06E2">
                  <w:pPr>
                    <w:rPr>
                      <w:bCs/>
                      <w:sz w:val="20"/>
                    </w:rPr>
                  </w:pPr>
                  <w:r>
                    <w:rPr>
                      <w:bCs/>
                      <w:sz w:val="20"/>
                    </w:rPr>
                    <w:t>PE-6</w:t>
                  </w:r>
                </w:p>
              </w:tc>
              <w:tc>
                <w:tcPr>
                  <w:tcW w:w="3192" w:type="dxa"/>
                </w:tcPr>
                <w:p w14:paraId="2133D432" w14:textId="77777777" w:rsidR="007F06E2" w:rsidRPr="00235E96" w:rsidRDefault="007F06E2" w:rsidP="007F06E2">
                  <w:pPr>
                    <w:rPr>
                      <w:sz w:val="20"/>
                    </w:rPr>
                  </w:pPr>
                  <w:r>
                    <w:rPr>
                      <w:bCs/>
                      <w:sz w:val="20"/>
                    </w:rPr>
                    <w:t>PE-6 (CE1)</w:t>
                  </w:r>
                </w:p>
              </w:tc>
              <w:tc>
                <w:tcPr>
                  <w:tcW w:w="2521" w:type="dxa"/>
                </w:tcPr>
                <w:p w14:paraId="5C6035F0" w14:textId="77777777" w:rsidR="007F06E2" w:rsidRPr="00235E96" w:rsidRDefault="007F06E2" w:rsidP="007F06E2">
                  <w:pPr>
                    <w:rPr>
                      <w:sz w:val="20"/>
                    </w:rPr>
                  </w:pPr>
                  <w:r>
                    <w:rPr>
                      <w:bCs/>
                      <w:sz w:val="20"/>
                    </w:rPr>
                    <w:t>PE-6 (CE1)</w:t>
                  </w:r>
                </w:p>
              </w:tc>
            </w:tr>
          </w:tbl>
          <w:p w14:paraId="4B09B185" w14:textId="77777777" w:rsidR="00F32B68" w:rsidRDefault="00F32B68" w:rsidP="007F06E2">
            <w:pPr>
              <w:pStyle w:val="ListParagraph"/>
              <w:ind w:left="0"/>
              <w:rPr>
                <w:rFonts w:ascii="Arial" w:hAnsi="Arial" w:cs="Arial"/>
                <w:sz w:val="20"/>
                <w:szCs w:val="20"/>
                <w:highlight w:val="yellow"/>
              </w:rPr>
            </w:pPr>
          </w:p>
          <w:p w14:paraId="4DEC1A7A" w14:textId="77777777" w:rsidR="00F32B68" w:rsidRPr="00AE169A" w:rsidRDefault="007F06E2" w:rsidP="007F06E2">
            <w:pPr>
              <w:pStyle w:val="ListParagraph"/>
              <w:ind w:left="0"/>
              <w:rPr>
                <w:rFonts w:ascii="Arial" w:hAnsi="Arial" w:cs="Arial"/>
                <w:sz w:val="20"/>
                <w:szCs w:val="20"/>
              </w:rPr>
            </w:pPr>
            <w:r w:rsidRPr="00AE169A">
              <w:rPr>
                <w:rFonts w:ascii="Arial" w:hAnsi="Arial" w:cs="Arial"/>
                <w:sz w:val="20"/>
                <w:szCs w:val="20"/>
              </w:rPr>
              <w:t xml:space="preserve">It is the policy of the Agency to monitor physical access to the Facility where the Resources reside in order to detect and respond to physical security incidents. </w:t>
            </w:r>
          </w:p>
          <w:p w14:paraId="762F0F84" w14:textId="77777777" w:rsidR="00F32B68" w:rsidRPr="00AE169A" w:rsidRDefault="00F32B68" w:rsidP="007F06E2">
            <w:pPr>
              <w:pStyle w:val="ListParagraph"/>
              <w:ind w:left="0"/>
              <w:rPr>
                <w:rFonts w:ascii="Arial" w:hAnsi="Arial" w:cs="Arial"/>
                <w:sz w:val="20"/>
                <w:szCs w:val="20"/>
              </w:rPr>
            </w:pPr>
          </w:p>
          <w:p w14:paraId="576E6633" w14:textId="0A3067A2" w:rsidR="007F06E2" w:rsidRPr="00AE169A" w:rsidRDefault="00F32B68" w:rsidP="007F06E2">
            <w:pPr>
              <w:pStyle w:val="ListParagraph"/>
              <w:ind w:left="0"/>
              <w:rPr>
                <w:rFonts w:ascii="Arial" w:hAnsi="Arial" w:cs="Arial"/>
                <w:sz w:val="20"/>
                <w:szCs w:val="20"/>
              </w:rPr>
            </w:pPr>
            <w:r w:rsidRPr="00AE169A">
              <w:rPr>
                <w:rFonts w:ascii="Arial" w:hAnsi="Arial" w:cs="Arial"/>
                <w:sz w:val="20"/>
                <w:szCs w:val="20"/>
              </w:rPr>
              <w:t>The Provider</w:t>
            </w:r>
            <w:r w:rsidR="007F06E2" w:rsidRPr="00AE169A">
              <w:rPr>
                <w:rFonts w:ascii="Arial" w:hAnsi="Arial" w:cs="Arial"/>
                <w:sz w:val="20"/>
                <w:szCs w:val="20"/>
              </w:rPr>
              <w:t xml:space="preserve"> must:</w:t>
            </w:r>
          </w:p>
          <w:p w14:paraId="4153A8B1" w14:textId="77777777" w:rsidR="007F06E2" w:rsidRPr="00AE169A" w:rsidRDefault="007F06E2" w:rsidP="007F06E2">
            <w:pPr>
              <w:pStyle w:val="ListParagraph"/>
              <w:rPr>
                <w:rFonts w:ascii="Arial" w:hAnsi="Arial" w:cs="Arial"/>
                <w:sz w:val="20"/>
                <w:szCs w:val="20"/>
              </w:rPr>
            </w:pPr>
            <w:r w:rsidRPr="00AE169A">
              <w:rPr>
                <w:rFonts w:ascii="Arial" w:hAnsi="Arial" w:cs="Arial"/>
                <w:sz w:val="20"/>
                <w:szCs w:val="20"/>
              </w:rPr>
              <w:t>a) Review physical access logs annually;</w:t>
            </w:r>
            <w:r w:rsidR="004D30F5" w:rsidRPr="00AE169A">
              <w:rPr>
                <w:rFonts w:ascii="Arial" w:hAnsi="Arial" w:cs="Arial"/>
                <w:sz w:val="20"/>
                <w:szCs w:val="20"/>
              </w:rPr>
              <w:t xml:space="preserve"> and</w:t>
            </w:r>
          </w:p>
          <w:p w14:paraId="01ED38D8" w14:textId="77777777" w:rsidR="004D30F5" w:rsidRPr="00AE169A" w:rsidRDefault="004D30F5" w:rsidP="007F06E2">
            <w:pPr>
              <w:pStyle w:val="ListParagraph"/>
              <w:rPr>
                <w:rFonts w:ascii="Arial" w:hAnsi="Arial" w:cs="Arial"/>
                <w:sz w:val="20"/>
                <w:szCs w:val="20"/>
              </w:rPr>
            </w:pPr>
          </w:p>
          <w:p w14:paraId="417B52EF" w14:textId="77777777" w:rsidR="007F06E2" w:rsidRPr="00AE169A" w:rsidRDefault="007F06E2" w:rsidP="007F06E2">
            <w:pPr>
              <w:pStyle w:val="ListParagraph"/>
              <w:rPr>
                <w:rFonts w:ascii="Arial" w:hAnsi="Arial" w:cs="Arial"/>
                <w:sz w:val="20"/>
                <w:szCs w:val="20"/>
              </w:rPr>
            </w:pPr>
            <w:r w:rsidRPr="00AE169A">
              <w:rPr>
                <w:rFonts w:ascii="Arial" w:hAnsi="Arial" w:cs="Arial"/>
                <w:sz w:val="20"/>
                <w:szCs w:val="20"/>
              </w:rPr>
              <w:t>b) Coordinate results of reviews and investigations with the agency incident response capability; and</w:t>
            </w:r>
          </w:p>
          <w:p w14:paraId="19F40BFA" w14:textId="77777777" w:rsidR="004D30F5" w:rsidRPr="00AE169A" w:rsidRDefault="004D30F5" w:rsidP="007F06E2">
            <w:pPr>
              <w:pStyle w:val="ListParagraph"/>
              <w:rPr>
                <w:rFonts w:ascii="Arial" w:hAnsi="Arial" w:cs="Arial"/>
                <w:sz w:val="20"/>
                <w:szCs w:val="20"/>
              </w:rPr>
            </w:pPr>
          </w:p>
          <w:p w14:paraId="3329835A" w14:textId="77777777" w:rsidR="007F06E2" w:rsidRPr="00AE169A" w:rsidRDefault="007F06E2" w:rsidP="007F06E2">
            <w:pPr>
              <w:pStyle w:val="ListParagraph"/>
              <w:rPr>
                <w:rFonts w:ascii="Arial" w:hAnsi="Arial" w:cs="Arial"/>
                <w:sz w:val="20"/>
                <w:szCs w:val="20"/>
              </w:rPr>
            </w:pPr>
            <w:r w:rsidRPr="00AE169A">
              <w:rPr>
                <w:rFonts w:ascii="Arial" w:hAnsi="Arial" w:cs="Arial"/>
                <w:sz w:val="20"/>
                <w:szCs w:val="20"/>
              </w:rPr>
              <w:t>c) Monitor physical intrusion alarms and surveillance equipment.</w:t>
            </w:r>
          </w:p>
          <w:p w14:paraId="7E045943" w14:textId="77777777" w:rsidR="00F32B68" w:rsidRPr="00AE169A" w:rsidRDefault="00F32B68" w:rsidP="007F06E2">
            <w:pPr>
              <w:pStyle w:val="ListParagraph"/>
              <w:rPr>
                <w:rFonts w:ascii="Arial" w:hAnsi="Arial" w:cs="Arial"/>
                <w:sz w:val="20"/>
                <w:szCs w:val="20"/>
              </w:rPr>
            </w:pPr>
          </w:p>
          <w:p w14:paraId="5AA0D615" w14:textId="77777777" w:rsidR="007F06E2" w:rsidRPr="00235E96" w:rsidRDefault="007F06E2" w:rsidP="007F06E2">
            <w:pPr>
              <w:pStyle w:val="ListParagraph"/>
              <w:ind w:left="0"/>
              <w:rPr>
                <w:rFonts w:ascii="Arial" w:hAnsi="Arial" w:cs="Arial"/>
                <w:sz w:val="20"/>
                <w:szCs w:val="20"/>
              </w:rPr>
            </w:pPr>
            <w:r w:rsidRPr="00AE169A">
              <w:rPr>
                <w:rFonts w:ascii="Arial" w:hAnsi="Arial" w:cs="Arial"/>
                <w:sz w:val="20"/>
                <w:szCs w:val="20"/>
              </w:rPr>
              <w:t>CE1. The organization monitors physical intrusion alarms and surveillance equipment.</w:t>
            </w:r>
          </w:p>
        </w:tc>
      </w:tr>
      <w:tr w:rsidR="007F06E2" w:rsidRPr="00235E96" w14:paraId="1041080E" w14:textId="77777777" w:rsidTr="00AE169A">
        <w:tc>
          <w:tcPr>
            <w:tcW w:w="9378" w:type="dxa"/>
            <w:gridSpan w:val="3"/>
          </w:tcPr>
          <w:p w14:paraId="5FACBAA9" w14:textId="04AA726A" w:rsidR="007F06E2" w:rsidRPr="00235E96" w:rsidRDefault="007F06E2" w:rsidP="007F06E2">
            <w:pPr>
              <w:spacing w:after="60"/>
              <w:rPr>
                <w:rFonts w:cs="Arial"/>
                <w:b/>
                <w:sz w:val="20"/>
              </w:rPr>
            </w:pPr>
            <w:r w:rsidRPr="00235E96">
              <w:rPr>
                <w:rFonts w:cs="Arial"/>
                <w:b/>
                <w:sz w:val="20"/>
              </w:rPr>
              <w:lastRenderedPageBreak/>
              <w:t>Security Control Implementation Details:</w:t>
            </w:r>
          </w:p>
          <w:p w14:paraId="0081D7D0"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36F0471F" w14:textId="77777777" w:rsidTr="00AE169A">
        <w:trPr>
          <w:trHeight w:val="80"/>
        </w:trPr>
        <w:tc>
          <w:tcPr>
            <w:tcW w:w="9378" w:type="dxa"/>
            <w:gridSpan w:val="3"/>
          </w:tcPr>
          <w:p w14:paraId="29DEAB20" w14:textId="77777777" w:rsidR="007F06E2" w:rsidRPr="00235E96" w:rsidRDefault="007F06E2" w:rsidP="007F06E2">
            <w:pPr>
              <w:spacing w:after="60"/>
              <w:rPr>
                <w:rFonts w:cs="Arial"/>
                <w:b/>
                <w:sz w:val="20"/>
              </w:rPr>
            </w:pPr>
            <w:r w:rsidRPr="00235E96">
              <w:rPr>
                <w:rFonts w:cs="Arial"/>
                <w:b/>
                <w:sz w:val="20"/>
              </w:rPr>
              <w:t>Responsible Parties:</w:t>
            </w:r>
          </w:p>
          <w:p w14:paraId="5E57A5C8"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637FBFDC" w14:textId="2B2A111E"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05424832" w14:textId="77777777" w:rsidTr="00AE169A">
        <w:tc>
          <w:tcPr>
            <w:tcW w:w="9378" w:type="dxa"/>
            <w:gridSpan w:val="3"/>
          </w:tcPr>
          <w:p w14:paraId="3AE52ED4"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AE169A" w:rsidRPr="00A75D48" w14:paraId="5080A43B" w14:textId="77777777" w:rsidTr="00AE169A">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EA02F7" w14:textId="77777777" w:rsidR="00AE169A" w:rsidRPr="00AE169A" w:rsidRDefault="00AE169A" w:rsidP="00754D94">
            <w:pPr>
              <w:rPr>
                <w:rFonts w:cs="Arial"/>
                <w:bCs/>
                <w:noProof/>
                <w:sz w:val="20"/>
              </w:rPr>
            </w:pPr>
            <w:r w:rsidRPr="00AE169A">
              <w:rPr>
                <w:rFonts w:cs="Arial"/>
                <w:bCs/>
                <w:noProof/>
                <w:sz w:val="20"/>
              </w:rPr>
              <w:t>&lt;Provider&gt; Response</w:t>
            </w:r>
          </w:p>
        </w:tc>
      </w:tr>
      <w:tr w:rsidR="00AE169A" w:rsidRPr="00E52C1D" w14:paraId="371C4008" w14:textId="77777777" w:rsidTr="00AE169A">
        <w:tc>
          <w:tcPr>
            <w:tcW w:w="9378" w:type="dxa"/>
            <w:gridSpan w:val="3"/>
            <w:tcBorders>
              <w:top w:val="single" w:sz="4" w:space="0" w:color="auto"/>
              <w:left w:val="single" w:sz="4" w:space="0" w:color="auto"/>
              <w:bottom w:val="single" w:sz="4" w:space="0" w:color="auto"/>
              <w:right w:val="single" w:sz="4" w:space="0" w:color="auto"/>
            </w:tcBorders>
          </w:tcPr>
          <w:p w14:paraId="722957DA" w14:textId="627E2660" w:rsidR="00AE169A" w:rsidRPr="009F3029" w:rsidRDefault="009F3029" w:rsidP="00754D94">
            <w:pPr>
              <w:rPr>
                <w:rFonts w:cs="Arial"/>
                <w:b/>
                <w:bCs/>
                <w:i/>
                <w:noProof/>
                <w:sz w:val="20"/>
              </w:rPr>
            </w:pPr>
            <w:r w:rsidRPr="009F3029">
              <w:rPr>
                <w:i/>
                <w:color w:val="808080" w:themeColor="background1" w:themeShade="80"/>
                <w:sz w:val="20"/>
              </w:rPr>
              <w:t>Organizational incident response capabilities include investigations of and responses to detected physical security incidents. Security incidents include, for example, apparent security violations or suspicious physical access activities. Suspicious physical access activities include, for example: (</w:t>
            </w:r>
            <w:proofErr w:type="spellStart"/>
            <w:r w:rsidRPr="009F3029">
              <w:rPr>
                <w:i/>
                <w:color w:val="808080" w:themeColor="background1" w:themeShade="80"/>
                <w:sz w:val="20"/>
              </w:rPr>
              <w:t>i</w:t>
            </w:r>
            <w:proofErr w:type="spellEnd"/>
            <w:r w:rsidRPr="009F3029">
              <w:rPr>
                <w:i/>
                <w:color w:val="808080" w:themeColor="background1" w:themeShade="80"/>
                <w:sz w:val="20"/>
              </w:rPr>
              <w:t>) accesses outside of normal work hours; (ii) repeated accesses to areas not normally accessed; (iii) accesses for unusual lengths of time; and (iv) out-of-sequence accesses. Related controls: CA-7, IR-4, IR-8.</w:t>
            </w:r>
          </w:p>
        </w:tc>
      </w:tr>
      <w:tr w:rsidR="00AE169A" w14:paraId="61ADF003" w14:textId="77777777" w:rsidTr="00AE169A">
        <w:tc>
          <w:tcPr>
            <w:tcW w:w="2155" w:type="dxa"/>
          </w:tcPr>
          <w:p w14:paraId="51D133DE" w14:textId="77777777" w:rsidR="00AE169A" w:rsidRDefault="00AE169A" w:rsidP="00754D94">
            <w:pPr>
              <w:rPr>
                <w:rFonts w:cs="Arial"/>
                <w:sz w:val="20"/>
                <w:highlight w:val="red"/>
              </w:rPr>
            </w:pPr>
          </w:p>
        </w:tc>
        <w:tc>
          <w:tcPr>
            <w:tcW w:w="720" w:type="dxa"/>
          </w:tcPr>
          <w:p w14:paraId="61BFB7FE" w14:textId="5C3679DA" w:rsidR="00AE169A" w:rsidRDefault="00AE169A" w:rsidP="00754D94">
            <w:pPr>
              <w:rPr>
                <w:rFonts w:cs="Arial"/>
                <w:sz w:val="20"/>
              </w:rPr>
            </w:pPr>
            <w:r>
              <w:rPr>
                <w:rFonts w:cs="Arial"/>
                <w:sz w:val="20"/>
              </w:rPr>
              <w:t>a.</w:t>
            </w:r>
          </w:p>
        </w:tc>
        <w:tc>
          <w:tcPr>
            <w:tcW w:w="6503" w:type="dxa"/>
          </w:tcPr>
          <w:p w14:paraId="13027E24" w14:textId="77777777" w:rsidR="00AE169A" w:rsidRDefault="00AE169A" w:rsidP="00754D94">
            <w:pPr>
              <w:rPr>
                <w:rFonts w:cs="Arial"/>
                <w:sz w:val="20"/>
              </w:rPr>
            </w:pPr>
          </w:p>
        </w:tc>
      </w:tr>
      <w:tr w:rsidR="00AE169A" w14:paraId="44F6279B" w14:textId="77777777" w:rsidTr="00AE169A">
        <w:tc>
          <w:tcPr>
            <w:tcW w:w="2155" w:type="dxa"/>
          </w:tcPr>
          <w:p w14:paraId="68DD811F" w14:textId="77777777" w:rsidR="00AE169A" w:rsidRDefault="00AE169A" w:rsidP="00754D94">
            <w:pPr>
              <w:rPr>
                <w:rFonts w:cs="Arial"/>
                <w:sz w:val="20"/>
                <w:highlight w:val="red"/>
              </w:rPr>
            </w:pPr>
          </w:p>
        </w:tc>
        <w:tc>
          <w:tcPr>
            <w:tcW w:w="720" w:type="dxa"/>
          </w:tcPr>
          <w:p w14:paraId="14AF80E5" w14:textId="30ED8F8A" w:rsidR="00AE169A" w:rsidRDefault="00AE169A" w:rsidP="00754D94">
            <w:pPr>
              <w:rPr>
                <w:rFonts w:cs="Arial"/>
                <w:sz w:val="20"/>
              </w:rPr>
            </w:pPr>
            <w:r>
              <w:rPr>
                <w:rFonts w:cs="Arial"/>
                <w:sz w:val="20"/>
              </w:rPr>
              <w:t>b.</w:t>
            </w:r>
          </w:p>
        </w:tc>
        <w:tc>
          <w:tcPr>
            <w:tcW w:w="6503" w:type="dxa"/>
          </w:tcPr>
          <w:p w14:paraId="2BF0839F" w14:textId="77777777" w:rsidR="00AE169A" w:rsidRDefault="00AE169A" w:rsidP="00754D94">
            <w:pPr>
              <w:rPr>
                <w:rFonts w:cs="Arial"/>
                <w:sz w:val="20"/>
              </w:rPr>
            </w:pPr>
          </w:p>
        </w:tc>
      </w:tr>
      <w:tr w:rsidR="00AE169A" w14:paraId="4E16B29F" w14:textId="77777777" w:rsidTr="00AE169A">
        <w:tc>
          <w:tcPr>
            <w:tcW w:w="2155" w:type="dxa"/>
          </w:tcPr>
          <w:p w14:paraId="325A2BAB" w14:textId="77777777" w:rsidR="00AE169A" w:rsidRDefault="00AE169A" w:rsidP="00754D94">
            <w:pPr>
              <w:rPr>
                <w:rFonts w:cs="Arial"/>
                <w:sz w:val="20"/>
                <w:highlight w:val="red"/>
              </w:rPr>
            </w:pPr>
          </w:p>
        </w:tc>
        <w:tc>
          <w:tcPr>
            <w:tcW w:w="720" w:type="dxa"/>
          </w:tcPr>
          <w:p w14:paraId="484A081A" w14:textId="24A877D4" w:rsidR="00AE169A" w:rsidRDefault="00AE169A" w:rsidP="00754D94">
            <w:pPr>
              <w:rPr>
                <w:rFonts w:cs="Arial"/>
                <w:sz w:val="20"/>
              </w:rPr>
            </w:pPr>
            <w:r>
              <w:rPr>
                <w:rFonts w:cs="Arial"/>
                <w:sz w:val="20"/>
              </w:rPr>
              <w:t>c.</w:t>
            </w:r>
          </w:p>
        </w:tc>
        <w:tc>
          <w:tcPr>
            <w:tcW w:w="6503" w:type="dxa"/>
          </w:tcPr>
          <w:p w14:paraId="5B25A423" w14:textId="77777777" w:rsidR="00AE169A" w:rsidRDefault="00AE169A" w:rsidP="00754D94">
            <w:pPr>
              <w:rPr>
                <w:rFonts w:cs="Arial"/>
                <w:sz w:val="20"/>
              </w:rPr>
            </w:pPr>
          </w:p>
        </w:tc>
      </w:tr>
      <w:tr w:rsidR="00AE169A" w14:paraId="41E87584" w14:textId="77777777" w:rsidTr="00AE169A">
        <w:tc>
          <w:tcPr>
            <w:tcW w:w="2155" w:type="dxa"/>
          </w:tcPr>
          <w:p w14:paraId="57CF6AC8" w14:textId="77777777" w:rsidR="00AE169A" w:rsidRDefault="00AE169A" w:rsidP="00754D94">
            <w:pPr>
              <w:rPr>
                <w:rFonts w:cs="Arial"/>
                <w:sz w:val="20"/>
                <w:highlight w:val="red"/>
              </w:rPr>
            </w:pPr>
          </w:p>
        </w:tc>
        <w:tc>
          <w:tcPr>
            <w:tcW w:w="720" w:type="dxa"/>
          </w:tcPr>
          <w:p w14:paraId="4B405F82" w14:textId="06208FF9" w:rsidR="00AE169A" w:rsidRDefault="00AE169A" w:rsidP="00754D94">
            <w:pPr>
              <w:rPr>
                <w:rFonts w:cs="Arial"/>
                <w:sz w:val="20"/>
              </w:rPr>
            </w:pPr>
            <w:r>
              <w:rPr>
                <w:rFonts w:cs="Arial"/>
                <w:sz w:val="20"/>
              </w:rPr>
              <w:t>CE1</w:t>
            </w:r>
          </w:p>
        </w:tc>
        <w:tc>
          <w:tcPr>
            <w:tcW w:w="6503" w:type="dxa"/>
          </w:tcPr>
          <w:p w14:paraId="7F9CEACB" w14:textId="77777777" w:rsidR="00AE169A" w:rsidRDefault="00AE169A" w:rsidP="00754D94">
            <w:pPr>
              <w:rPr>
                <w:rFonts w:cs="Arial"/>
                <w:sz w:val="20"/>
              </w:rPr>
            </w:pPr>
          </w:p>
        </w:tc>
      </w:tr>
      <w:tr w:rsidR="00AE169A" w:rsidRPr="001909F6" w14:paraId="74F4F5BE" w14:textId="77777777" w:rsidTr="00AE169A">
        <w:tc>
          <w:tcPr>
            <w:tcW w:w="9378" w:type="dxa"/>
            <w:gridSpan w:val="3"/>
            <w:shd w:val="clear" w:color="auto" w:fill="F2F2F2" w:themeFill="background1" w:themeFillShade="F2"/>
          </w:tcPr>
          <w:p w14:paraId="16B33B41" w14:textId="77777777" w:rsidR="00AE169A" w:rsidRPr="001909F6" w:rsidRDefault="00AE169A"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AE169A" w:rsidRPr="00AE169A" w14:paraId="2B39823F" w14:textId="77777777" w:rsidTr="00AE169A">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11D588" w14:textId="77777777" w:rsidR="00AE169A" w:rsidRPr="00AE169A" w:rsidRDefault="00AE169A" w:rsidP="00754D94">
            <w:pPr>
              <w:rPr>
                <w:rFonts w:cs="Arial"/>
                <w:sz w:val="20"/>
              </w:rPr>
            </w:pPr>
          </w:p>
        </w:tc>
      </w:tr>
      <w:tr w:rsidR="00AE169A" w14:paraId="2B964A17" w14:textId="77777777" w:rsidTr="00754D94">
        <w:tc>
          <w:tcPr>
            <w:tcW w:w="2155" w:type="dxa"/>
          </w:tcPr>
          <w:p w14:paraId="58467B6F" w14:textId="77777777" w:rsidR="00AE169A" w:rsidRDefault="00AE169A" w:rsidP="00754D94">
            <w:pPr>
              <w:rPr>
                <w:rFonts w:cs="Arial"/>
                <w:sz w:val="20"/>
                <w:highlight w:val="red"/>
              </w:rPr>
            </w:pPr>
          </w:p>
        </w:tc>
        <w:tc>
          <w:tcPr>
            <w:tcW w:w="720" w:type="dxa"/>
          </w:tcPr>
          <w:p w14:paraId="22FA3548" w14:textId="77777777" w:rsidR="00AE169A" w:rsidRDefault="00AE169A" w:rsidP="00754D94">
            <w:pPr>
              <w:rPr>
                <w:rFonts w:cs="Arial"/>
                <w:sz w:val="20"/>
              </w:rPr>
            </w:pPr>
            <w:r>
              <w:rPr>
                <w:rFonts w:cs="Arial"/>
                <w:sz w:val="20"/>
              </w:rPr>
              <w:t>a.</w:t>
            </w:r>
          </w:p>
        </w:tc>
        <w:tc>
          <w:tcPr>
            <w:tcW w:w="6503" w:type="dxa"/>
          </w:tcPr>
          <w:p w14:paraId="73DACA78" w14:textId="77777777" w:rsidR="00AE169A" w:rsidRDefault="00AE169A" w:rsidP="00754D94">
            <w:pPr>
              <w:rPr>
                <w:rFonts w:cs="Arial"/>
                <w:sz w:val="20"/>
              </w:rPr>
            </w:pPr>
          </w:p>
        </w:tc>
      </w:tr>
      <w:tr w:rsidR="00AE169A" w14:paraId="2616B433" w14:textId="77777777" w:rsidTr="00754D94">
        <w:tc>
          <w:tcPr>
            <w:tcW w:w="2155" w:type="dxa"/>
          </w:tcPr>
          <w:p w14:paraId="3FA52ECB" w14:textId="77777777" w:rsidR="00AE169A" w:rsidRDefault="00AE169A" w:rsidP="00754D94">
            <w:pPr>
              <w:rPr>
                <w:rFonts w:cs="Arial"/>
                <w:sz w:val="20"/>
                <w:highlight w:val="red"/>
              </w:rPr>
            </w:pPr>
          </w:p>
        </w:tc>
        <w:tc>
          <w:tcPr>
            <w:tcW w:w="720" w:type="dxa"/>
          </w:tcPr>
          <w:p w14:paraId="3F0104CD" w14:textId="77777777" w:rsidR="00AE169A" w:rsidRDefault="00AE169A" w:rsidP="00754D94">
            <w:pPr>
              <w:rPr>
                <w:rFonts w:cs="Arial"/>
                <w:sz w:val="20"/>
              </w:rPr>
            </w:pPr>
            <w:r>
              <w:rPr>
                <w:rFonts w:cs="Arial"/>
                <w:sz w:val="20"/>
              </w:rPr>
              <w:t>b.</w:t>
            </w:r>
          </w:p>
        </w:tc>
        <w:tc>
          <w:tcPr>
            <w:tcW w:w="6503" w:type="dxa"/>
          </w:tcPr>
          <w:p w14:paraId="25220B42" w14:textId="77777777" w:rsidR="00AE169A" w:rsidRDefault="00AE169A" w:rsidP="00754D94">
            <w:pPr>
              <w:rPr>
                <w:rFonts w:cs="Arial"/>
                <w:sz w:val="20"/>
              </w:rPr>
            </w:pPr>
          </w:p>
        </w:tc>
      </w:tr>
      <w:tr w:rsidR="00AE169A" w14:paraId="7F3BCCF7" w14:textId="77777777" w:rsidTr="00754D94">
        <w:tc>
          <w:tcPr>
            <w:tcW w:w="2155" w:type="dxa"/>
          </w:tcPr>
          <w:p w14:paraId="500BDE78" w14:textId="77777777" w:rsidR="00AE169A" w:rsidRDefault="00AE169A" w:rsidP="00754D94">
            <w:pPr>
              <w:rPr>
                <w:rFonts w:cs="Arial"/>
                <w:sz w:val="20"/>
                <w:highlight w:val="red"/>
              </w:rPr>
            </w:pPr>
          </w:p>
        </w:tc>
        <w:tc>
          <w:tcPr>
            <w:tcW w:w="720" w:type="dxa"/>
          </w:tcPr>
          <w:p w14:paraId="7262888B" w14:textId="77777777" w:rsidR="00AE169A" w:rsidRDefault="00AE169A" w:rsidP="00754D94">
            <w:pPr>
              <w:rPr>
                <w:rFonts w:cs="Arial"/>
                <w:sz w:val="20"/>
              </w:rPr>
            </w:pPr>
            <w:r>
              <w:rPr>
                <w:rFonts w:cs="Arial"/>
                <w:sz w:val="20"/>
              </w:rPr>
              <w:t>c.</w:t>
            </w:r>
          </w:p>
        </w:tc>
        <w:tc>
          <w:tcPr>
            <w:tcW w:w="6503" w:type="dxa"/>
          </w:tcPr>
          <w:p w14:paraId="491D2C5D" w14:textId="77777777" w:rsidR="00AE169A" w:rsidRDefault="00AE169A" w:rsidP="00754D94">
            <w:pPr>
              <w:rPr>
                <w:rFonts w:cs="Arial"/>
                <w:sz w:val="20"/>
              </w:rPr>
            </w:pPr>
          </w:p>
        </w:tc>
      </w:tr>
      <w:tr w:rsidR="00AE169A" w14:paraId="1A36787D" w14:textId="77777777" w:rsidTr="00754D94">
        <w:tc>
          <w:tcPr>
            <w:tcW w:w="2155" w:type="dxa"/>
          </w:tcPr>
          <w:p w14:paraId="34331020" w14:textId="77777777" w:rsidR="00AE169A" w:rsidRDefault="00AE169A" w:rsidP="00754D94">
            <w:pPr>
              <w:rPr>
                <w:rFonts w:cs="Arial"/>
                <w:sz w:val="20"/>
                <w:highlight w:val="red"/>
              </w:rPr>
            </w:pPr>
          </w:p>
        </w:tc>
        <w:tc>
          <w:tcPr>
            <w:tcW w:w="720" w:type="dxa"/>
          </w:tcPr>
          <w:p w14:paraId="25FE60C9" w14:textId="77777777" w:rsidR="00AE169A" w:rsidRDefault="00AE169A" w:rsidP="00754D94">
            <w:pPr>
              <w:rPr>
                <w:rFonts w:cs="Arial"/>
                <w:sz w:val="20"/>
              </w:rPr>
            </w:pPr>
            <w:r>
              <w:rPr>
                <w:rFonts w:cs="Arial"/>
                <w:sz w:val="20"/>
              </w:rPr>
              <w:t>CE1</w:t>
            </w:r>
          </w:p>
        </w:tc>
        <w:tc>
          <w:tcPr>
            <w:tcW w:w="6503" w:type="dxa"/>
          </w:tcPr>
          <w:p w14:paraId="2AD3CB99" w14:textId="77777777" w:rsidR="00AE169A" w:rsidRDefault="00AE169A" w:rsidP="00754D94">
            <w:pPr>
              <w:rPr>
                <w:rFonts w:cs="Arial"/>
                <w:sz w:val="20"/>
              </w:rPr>
            </w:pPr>
          </w:p>
        </w:tc>
      </w:tr>
    </w:tbl>
    <w:p w14:paraId="1D0C3D3B" w14:textId="77777777" w:rsidR="007F06E2" w:rsidRDefault="007F06E2" w:rsidP="007F06E2"/>
    <w:p w14:paraId="21D49F25" w14:textId="77777777" w:rsidR="00AE169A" w:rsidRDefault="00AE169A"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7F06E2" w:rsidRPr="00235E96" w14:paraId="46BE7635" w14:textId="77777777" w:rsidTr="007F06E2">
        <w:tc>
          <w:tcPr>
            <w:tcW w:w="9378" w:type="dxa"/>
            <w:gridSpan w:val="4"/>
            <w:shd w:val="pct20" w:color="auto" w:fill="auto"/>
          </w:tcPr>
          <w:p w14:paraId="569FAD0B" w14:textId="77777777" w:rsidR="007F06E2" w:rsidRPr="00235E96" w:rsidRDefault="007F06E2" w:rsidP="007F06E2">
            <w:pPr>
              <w:tabs>
                <w:tab w:val="left" w:pos="1080"/>
              </w:tabs>
              <w:spacing w:after="60"/>
              <w:rPr>
                <w:rFonts w:cs="Arial"/>
                <w:b/>
                <w:bCs/>
                <w:iCs/>
                <w:noProof/>
                <w:sz w:val="20"/>
              </w:rPr>
            </w:pPr>
            <w:r w:rsidRPr="00235E96">
              <w:rPr>
                <w:rFonts w:cs="Arial"/>
                <w:b/>
                <w:bCs/>
                <w:iCs/>
                <w:noProof/>
                <w:sz w:val="20"/>
              </w:rPr>
              <w:t>(</w:t>
            </w:r>
            <w:r>
              <w:rPr>
                <w:rFonts w:cs="Arial"/>
                <w:b/>
                <w:bCs/>
                <w:iCs/>
                <w:noProof/>
                <w:sz w:val="20"/>
              </w:rPr>
              <w:t>PE-8</w:t>
            </w:r>
            <w:r w:rsidRPr="00235E96">
              <w:rPr>
                <w:rFonts w:cs="Arial"/>
                <w:b/>
                <w:bCs/>
                <w:iCs/>
                <w:noProof/>
                <w:sz w:val="20"/>
              </w:rPr>
              <w:t xml:space="preserve">) </w:t>
            </w:r>
            <w:r>
              <w:rPr>
                <w:rFonts w:cs="Arial"/>
                <w:b/>
                <w:sz w:val="20"/>
              </w:rPr>
              <w:t>Visitor Access Records</w:t>
            </w:r>
          </w:p>
        </w:tc>
      </w:tr>
      <w:tr w:rsidR="007F06E2" w:rsidRPr="00235E96" w14:paraId="5BF08BF9" w14:textId="77777777" w:rsidTr="007F06E2">
        <w:trPr>
          <w:trHeight w:val="215"/>
        </w:trPr>
        <w:tc>
          <w:tcPr>
            <w:tcW w:w="9378" w:type="dxa"/>
            <w:gridSpan w:val="4"/>
            <w:shd w:val="clear" w:color="auto" w:fill="auto"/>
          </w:tcPr>
          <w:p w14:paraId="13C9A8B9" w14:textId="77777777" w:rsidR="007F06E2" w:rsidRPr="00235E96" w:rsidRDefault="007F06E2" w:rsidP="007F06E2">
            <w:pPr>
              <w:pStyle w:val="ListParagraph"/>
              <w:ind w:left="0"/>
              <w:rPr>
                <w:rFonts w:ascii="Arial" w:hAnsi="Arial" w:cs="Arial"/>
                <w:sz w:val="20"/>
                <w:szCs w:val="20"/>
              </w:rPr>
            </w:pPr>
            <w:r w:rsidRPr="002866F8">
              <w:rPr>
                <w:rFonts w:ascii="Arial" w:hAnsi="Arial" w:cs="Arial"/>
                <w:sz w:val="20"/>
                <w:szCs w:val="20"/>
              </w:rPr>
              <w:t>The purpose of the policy is to ensure that records of visitors are maintained and reviewed.</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3A88F744" w14:textId="77777777" w:rsidTr="007F06E2">
              <w:tc>
                <w:tcPr>
                  <w:tcW w:w="8797" w:type="dxa"/>
                  <w:gridSpan w:val="3"/>
                  <w:shd w:val="clear" w:color="auto" w:fill="4F81BD"/>
                </w:tcPr>
                <w:p w14:paraId="3A5A700A"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05F84AD2" w14:textId="77777777" w:rsidTr="007F06E2">
              <w:tc>
                <w:tcPr>
                  <w:tcW w:w="3084" w:type="dxa"/>
                  <w:shd w:val="clear" w:color="auto" w:fill="4F81BD"/>
                </w:tcPr>
                <w:p w14:paraId="3382B80E"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38DBCE73"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638BD1B0" w14:textId="77777777" w:rsidR="007F06E2" w:rsidRPr="00235E96" w:rsidRDefault="007F06E2" w:rsidP="007F06E2">
                  <w:pPr>
                    <w:rPr>
                      <w:b/>
                      <w:bCs/>
                      <w:color w:val="FFFFFF"/>
                      <w:sz w:val="20"/>
                    </w:rPr>
                  </w:pPr>
                  <w:r w:rsidRPr="00235E96">
                    <w:rPr>
                      <w:b/>
                      <w:bCs/>
                      <w:color w:val="FFFFFF"/>
                      <w:sz w:val="20"/>
                    </w:rPr>
                    <w:t>FTI</w:t>
                  </w:r>
                </w:p>
              </w:tc>
            </w:tr>
            <w:tr w:rsidR="007F06E2" w:rsidRPr="00235E96" w14:paraId="301AB0A7" w14:textId="77777777" w:rsidTr="007F06E2">
              <w:tc>
                <w:tcPr>
                  <w:tcW w:w="3084" w:type="dxa"/>
                </w:tcPr>
                <w:p w14:paraId="215B13C3" w14:textId="77777777" w:rsidR="007F06E2" w:rsidRPr="00235E96" w:rsidRDefault="007F06E2" w:rsidP="007F06E2">
                  <w:pPr>
                    <w:rPr>
                      <w:bCs/>
                      <w:sz w:val="20"/>
                    </w:rPr>
                  </w:pPr>
                  <w:r>
                    <w:rPr>
                      <w:bCs/>
                      <w:sz w:val="20"/>
                    </w:rPr>
                    <w:t>PE-8</w:t>
                  </w:r>
                </w:p>
              </w:tc>
              <w:tc>
                <w:tcPr>
                  <w:tcW w:w="3192" w:type="dxa"/>
                </w:tcPr>
                <w:p w14:paraId="3E11DF88" w14:textId="77777777" w:rsidR="007F06E2" w:rsidRPr="00235E96" w:rsidRDefault="007F06E2" w:rsidP="007F06E2">
                  <w:pPr>
                    <w:rPr>
                      <w:sz w:val="20"/>
                    </w:rPr>
                  </w:pPr>
                  <w:r>
                    <w:rPr>
                      <w:bCs/>
                      <w:sz w:val="20"/>
                    </w:rPr>
                    <w:t>PE-8</w:t>
                  </w:r>
                </w:p>
              </w:tc>
              <w:tc>
                <w:tcPr>
                  <w:tcW w:w="2521" w:type="dxa"/>
                </w:tcPr>
                <w:p w14:paraId="4EB92704" w14:textId="77777777" w:rsidR="007F06E2" w:rsidRPr="00235E96" w:rsidRDefault="007F06E2" w:rsidP="007F06E2">
                  <w:pPr>
                    <w:rPr>
                      <w:sz w:val="20"/>
                    </w:rPr>
                  </w:pPr>
                  <w:r>
                    <w:rPr>
                      <w:bCs/>
                      <w:sz w:val="20"/>
                    </w:rPr>
                    <w:t>PE-8</w:t>
                  </w:r>
                </w:p>
              </w:tc>
            </w:tr>
          </w:tbl>
          <w:p w14:paraId="07E14E03" w14:textId="77777777" w:rsidR="00F32B68" w:rsidRPr="00773467" w:rsidRDefault="00F32B68" w:rsidP="007F06E2">
            <w:pPr>
              <w:pStyle w:val="ListParagraph"/>
              <w:ind w:left="0"/>
              <w:rPr>
                <w:rFonts w:ascii="Arial" w:hAnsi="Arial" w:cs="Arial"/>
                <w:sz w:val="20"/>
                <w:szCs w:val="20"/>
              </w:rPr>
            </w:pPr>
          </w:p>
          <w:p w14:paraId="7C348037" w14:textId="1D9A3B13" w:rsidR="00E054F3" w:rsidRPr="00773467" w:rsidRDefault="00E054F3" w:rsidP="00E054F3">
            <w:pPr>
              <w:pStyle w:val="ListParagraph"/>
              <w:rPr>
                <w:rFonts w:ascii="Arial" w:hAnsi="Arial" w:cs="Arial"/>
                <w:sz w:val="20"/>
                <w:szCs w:val="20"/>
              </w:rPr>
            </w:pPr>
            <w:r w:rsidRPr="00773467">
              <w:rPr>
                <w:rFonts w:ascii="Arial" w:hAnsi="Arial" w:cs="Arial"/>
                <w:sz w:val="20"/>
                <w:szCs w:val="20"/>
              </w:rPr>
              <w:t xml:space="preserve">a. </w:t>
            </w:r>
            <w:r w:rsidR="007F06E2" w:rsidRPr="00773467">
              <w:rPr>
                <w:rFonts w:ascii="Arial" w:hAnsi="Arial" w:cs="Arial"/>
                <w:sz w:val="20"/>
                <w:szCs w:val="20"/>
              </w:rPr>
              <w:t>It is the policy of the Agency to maintain visitor access records to the facility where Resources reside</w:t>
            </w:r>
            <w:r w:rsidRPr="00773467">
              <w:rPr>
                <w:rFonts w:ascii="Arial" w:hAnsi="Arial" w:cs="Arial"/>
                <w:sz w:val="20"/>
                <w:szCs w:val="20"/>
              </w:rPr>
              <w:t xml:space="preserve"> for 5 years; and</w:t>
            </w:r>
          </w:p>
          <w:p w14:paraId="035BE3AF" w14:textId="77777777" w:rsidR="00773467" w:rsidRPr="00773467" w:rsidRDefault="00773467" w:rsidP="00E054F3">
            <w:pPr>
              <w:pStyle w:val="ListParagraph"/>
              <w:rPr>
                <w:rFonts w:ascii="Arial" w:hAnsi="Arial" w:cs="Arial"/>
                <w:sz w:val="20"/>
                <w:szCs w:val="20"/>
              </w:rPr>
            </w:pPr>
          </w:p>
          <w:p w14:paraId="0AF7B53D" w14:textId="40D91CB9" w:rsidR="007F06E2" w:rsidRPr="00235E96" w:rsidRDefault="00E054F3" w:rsidP="00E054F3">
            <w:pPr>
              <w:pStyle w:val="ListParagraph"/>
              <w:rPr>
                <w:rFonts w:ascii="Arial" w:hAnsi="Arial" w:cs="Arial"/>
                <w:sz w:val="20"/>
                <w:szCs w:val="20"/>
              </w:rPr>
            </w:pPr>
            <w:r w:rsidRPr="00773467">
              <w:rPr>
                <w:rFonts w:ascii="Arial" w:hAnsi="Arial" w:cs="Arial"/>
                <w:sz w:val="20"/>
                <w:szCs w:val="20"/>
              </w:rPr>
              <w:t xml:space="preserve"> b. R</w:t>
            </w:r>
            <w:r w:rsidR="007F06E2" w:rsidRPr="00773467">
              <w:rPr>
                <w:rFonts w:ascii="Arial" w:hAnsi="Arial" w:cs="Arial"/>
                <w:sz w:val="20"/>
                <w:szCs w:val="20"/>
              </w:rPr>
              <w:t>eview visitor access records at least annually.</w:t>
            </w:r>
          </w:p>
        </w:tc>
      </w:tr>
      <w:tr w:rsidR="007F06E2" w:rsidRPr="00235E96" w14:paraId="5E179C84" w14:textId="77777777" w:rsidTr="007F06E2">
        <w:tc>
          <w:tcPr>
            <w:tcW w:w="9378" w:type="dxa"/>
            <w:gridSpan w:val="4"/>
          </w:tcPr>
          <w:p w14:paraId="3636ACBE" w14:textId="0527C2E8" w:rsidR="007F06E2" w:rsidRPr="00235E96" w:rsidRDefault="007F06E2" w:rsidP="007F06E2">
            <w:pPr>
              <w:spacing w:after="60"/>
              <w:rPr>
                <w:rFonts w:cs="Arial"/>
                <w:b/>
                <w:sz w:val="20"/>
              </w:rPr>
            </w:pPr>
            <w:r w:rsidRPr="00235E96">
              <w:rPr>
                <w:rFonts w:cs="Arial"/>
                <w:b/>
                <w:sz w:val="20"/>
              </w:rPr>
              <w:t>Security Control Implementation Details:</w:t>
            </w:r>
          </w:p>
          <w:p w14:paraId="6A8DD454"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02EDD7C7" w14:textId="77777777" w:rsidTr="007F06E2">
        <w:trPr>
          <w:trHeight w:val="80"/>
        </w:trPr>
        <w:tc>
          <w:tcPr>
            <w:tcW w:w="9378" w:type="dxa"/>
            <w:gridSpan w:val="4"/>
          </w:tcPr>
          <w:p w14:paraId="4ADC5369" w14:textId="77777777" w:rsidR="007F06E2" w:rsidRPr="00235E96" w:rsidRDefault="007F06E2" w:rsidP="007F06E2">
            <w:pPr>
              <w:spacing w:after="60"/>
              <w:rPr>
                <w:rFonts w:cs="Arial"/>
                <w:b/>
                <w:sz w:val="20"/>
              </w:rPr>
            </w:pPr>
            <w:r w:rsidRPr="00235E96">
              <w:rPr>
                <w:rFonts w:cs="Arial"/>
                <w:b/>
                <w:sz w:val="20"/>
              </w:rPr>
              <w:t>Responsible Parties:</w:t>
            </w:r>
          </w:p>
          <w:p w14:paraId="0178CCB9"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12528610" w14:textId="1E1DECF9"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1719E413" w14:textId="77777777" w:rsidTr="007F06E2">
        <w:tc>
          <w:tcPr>
            <w:tcW w:w="9378" w:type="dxa"/>
            <w:gridSpan w:val="4"/>
          </w:tcPr>
          <w:p w14:paraId="797BA29A"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773467" w:rsidRPr="00DE2830" w14:paraId="05340ABA" w14:textId="77777777" w:rsidTr="00773467">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49564" w14:textId="77777777" w:rsidR="00773467" w:rsidRPr="00773467" w:rsidRDefault="00773467" w:rsidP="00754D94">
            <w:pPr>
              <w:rPr>
                <w:rFonts w:cs="Arial"/>
                <w:bCs/>
                <w:noProof/>
                <w:sz w:val="20"/>
              </w:rPr>
            </w:pPr>
            <w:r w:rsidRPr="00773467">
              <w:rPr>
                <w:rFonts w:cs="Arial"/>
                <w:bCs/>
                <w:noProof/>
                <w:sz w:val="20"/>
              </w:rPr>
              <w:t>&lt;Provider&gt; Response</w:t>
            </w:r>
          </w:p>
        </w:tc>
      </w:tr>
      <w:tr w:rsidR="009F3029" w:rsidRPr="00E52C1D" w14:paraId="67A3C37F" w14:textId="77777777" w:rsidTr="009F3029">
        <w:trPr>
          <w:gridAfter w:val="1"/>
          <w:wAfter w:w="23" w:type="dxa"/>
        </w:trPr>
        <w:tc>
          <w:tcPr>
            <w:tcW w:w="2155" w:type="dxa"/>
          </w:tcPr>
          <w:p w14:paraId="210F285E" w14:textId="77777777" w:rsidR="009F3029" w:rsidRPr="00E52C1D" w:rsidRDefault="009F3029" w:rsidP="00754D94">
            <w:pPr>
              <w:rPr>
                <w:rFonts w:cs="Arial"/>
                <w:sz w:val="20"/>
              </w:rPr>
            </w:pPr>
          </w:p>
        </w:tc>
        <w:tc>
          <w:tcPr>
            <w:tcW w:w="7200" w:type="dxa"/>
            <w:gridSpan w:val="2"/>
          </w:tcPr>
          <w:p w14:paraId="6B2438CB" w14:textId="78BD3231" w:rsidR="009F3029" w:rsidRPr="00F65B2E" w:rsidRDefault="009F3029" w:rsidP="00754D94">
            <w:pPr>
              <w:rPr>
                <w:rFonts w:cs="Arial"/>
                <w:i/>
                <w:sz w:val="20"/>
              </w:rPr>
            </w:pPr>
            <w:r w:rsidRPr="00F65B2E">
              <w:rPr>
                <w:i/>
                <w:color w:val="808080" w:themeColor="background1" w:themeShade="80"/>
                <w:sz w:val="20"/>
              </w:rPr>
              <w:t xml:space="preserve">Visitor access records include, for example, names and organizations of persons visiting, visitor signatures, forms of identification, dates of access, entry and departure times, purposes of visits, and names and organizations of </w:t>
            </w:r>
            <w:r w:rsidRPr="00F65B2E">
              <w:rPr>
                <w:i/>
                <w:color w:val="808080" w:themeColor="background1" w:themeShade="80"/>
                <w:sz w:val="20"/>
              </w:rPr>
              <w:lastRenderedPageBreak/>
              <w:t>persons visited. Visitor access records are not required for publicly accessible areas.</w:t>
            </w:r>
          </w:p>
        </w:tc>
      </w:tr>
      <w:tr w:rsidR="00773467" w:rsidRPr="00E52C1D" w14:paraId="0D0EF931" w14:textId="77777777" w:rsidTr="00754D94">
        <w:tc>
          <w:tcPr>
            <w:tcW w:w="2155" w:type="dxa"/>
          </w:tcPr>
          <w:p w14:paraId="388C3C8A" w14:textId="77777777" w:rsidR="00773467" w:rsidRPr="00E52C1D" w:rsidRDefault="00773467" w:rsidP="00754D94">
            <w:pPr>
              <w:rPr>
                <w:rFonts w:cs="Arial"/>
                <w:sz w:val="20"/>
              </w:rPr>
            </w:pPr>
          </w:p>
        </w:tc>
        <w:tc>
          <w:tcPr>
            <w:tcW w:w="630" w:type="dxa"/>
          </w:tcPr>
          <w:p w14:paraId="76FB5218" w14:textId="77777777" w:rsidR="00773467" w:rsidRPr="00E52C1D" w:rsidRDefault="00773467" w:rsidP="00754D94">
            <w:pPr>
              <w:rPr>
                <w:rFonts w:cs="Arial"/>
                <w:sz w:val="20"/>
              </w:rPr>
            </w:pPr>
            <w:r>
              <w:rPr>
                <w:rFonts w:cs="Arial"/>
                <w:sz w:val="20"/>
              </w:rPr>
              <w:t>a.</w:t>
            </w:r>
          </w:p>
        </w:tc>
        <w:tc>
          <w:tcPr>
            <w:tcW w:w="6593" w:type="dxa"/>
            <w:gridSpan w:val="2"/>
          </w:tcPr>
          <w:p w14:paraId="22896C5D" w14:textId="77777777" w:rsidR="00773467" w:rsidRPr="00E52C1D" w:rsidRDefault="00773467" w:rsidP="00754D94">
            <w:pPr>
              <w:rPr>
                <w:rFonts w:cs="Arial"/>
                <w:sz w:val="20"/>
              </w:rPr>
            </w:pPr>
          </w:p>
        </w:tc>
      </w:tr>
      <w:tr w:rsidR="00773467" w14:paraId="0C8F9F39" w14:textId="77777777" w:rsidTr="00754D94">
        <w:tc>
          <w:tcPr>
            <w:tcW w:w="2155" w:type="dxa"/>
          </w:tcPr>
          <w:p w14:paraId="127A7245" w14:textId="77777777" w:rsidR="00773467" w:rsidRDefault="00773467" w:rsidP="00754D94">
            <w:pPr>
              <w:rPr>
                <w:rFonts w:cs="Arial"/>
                <w:sz w:val="20"/>
                <w:highlight w:val="red"/>
              </w:rPr>
            </w:pPr>
          </w:p>
        </w:tc>
        <w:tc>
          <w:tcPr>
            <w:tcW w:w="630" w:type="dxa"/>
          </w:tcPr>
          <w:p w14:paraId="7E7E6DA5" w14:textId="77777777" w:rsidR="00773467" w:rsidRDefault="00773467" w:rsidP="00754D94">
            <w:pPr>
              <w:rPr>
                <w:rFonts w:cs="Arial"/>
                <w:sz w:val="20"/>
              </w:rPr>
            </w:pPr>
            <w:r>
              <w:rPr>
                <w:rFonts w:cs="Arial"/>
                <w:sz w:val="20"/>
              </w:rPr>
              <w:t>b.</w:t>
            </w:r>
          </w:p>
        </w:tc>
        <w:tc>
          <w:tcPr>
            <w:tcW w:w="6593" w:type="dxa"/>
            <w:gridSpan w:val="2"/>
          </w:tcPr>
          <w:p w14:paraId="53415611" w14:textId="77777777" w:rsidR="00773467" w:rsidRDefault="00773467" w:rsidP="00754D94">
            <w:pPr>
              <w:rPr>
                <w:rFonts w:cs="Arial"/>
                <w:sz w:val="20"/>
              </w:rPr>
            </w:pPr>
          </w:p>
        </w:tc>
      </w:tr>
      <w:tr w:rsidR="00773467" w:rsidRPr="001909F6" w14:paraId="19AEC9D7" w14:textId="77777777" w:rsidTr="00754D94">
        <w:tc>
          <w:tcPr>
            <w:tcW w:w="9378" w:type="dxa"/>
            <w:gridSpan w:val="4"/>
            <w:shd w:val="clear" w:color="auto" w:fill="F2F2F2" w:themeFill="background1" w:themeFillShade="F2"/>
          </w:tcPr>
          <w:p w14:paraId="37BE46CC" w14:textId="77777777" w:rsidR="00773467" w:rsidRPr="001909F6" w:rsidRDefault="00773467"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73467" w:rsidRPr="00E52C1D" w14:paraId="609022C0" w14:textId="77777777" w:rsidTr="00754D94">
        <w:tc>
          <w:tcPr>
            <w:tcW w:w="2155" w:type="dxa"/>
          </w:tcPr>
          <w:p w14:paraId="61820CC1" w14:textId="77777777" w:rsidR="00773467" w:rsidRPr="00E52C1D" w:rsidRDefault="00773467" w:rsidP="00754D94">
            <w:pPr>
              <w:rPr>
                <w:rFonts w:cs="Arial"/>
                <w:sz w:val="20"/>
              </w:rPr>
            </w:pPr>
          </w:p>
        </w:tc>
        <w:tc>
          <w:tcPr>
            <w:tcW w:w="630" w:type="dxa"/>
          </w:tcPr>
          <w:p w14:paraId="5530252C" w14:textId="77777777" w:rsidR="00773467" w:rsidRPr="00E52C1D" w:rsidRDefault="00773467" w:rsidP="00754D94">
            <w:pPr>
              <w:rPr>
                <w:rFonts w:cs="Arial"/>
                <w:sz w:val="20"/>
              </w:rPr>
            </w:pPr>
            <w:r>
              <w:rPr>
                <w:rFonts w:cs="Arial"/>
                <w:sz w:val="20"/>
              </w:rPr>
              <w:t>a.</w:t>
            </w:r>
          </w:p>
        </w:tc>
        <w:tc>
          <w:tcPr>
            <w:tcW w:w="6593" w:type="dxa"/>
            <w:gridSpan w:val="2"/>
          </w:tcPr>
          <w:p w14:paraId="330EF9C1" w14:textId="77777777" w:rsidR="00773467" w:rsidRPr="00E52C1D" w:rsidRDefault="00773467" w:rsidP="00754D94">
            <w:pPr>
              <w:rPr>
                <w:rFonts w:cs="Arial"/>
                <w:sz w:val="20"/>
              </w:rPr>
            </w:pPr>
          </w:p>
        </w:tc>
      </w:tr>
      <w:tr w:rsidR="00773467" w14:paraId="595CDFB7" w14:textId="77777777" w:rsidTr="00754D94">
        <w:tc>
          <w:tcPr>
            <w:tcW w:w="2155" w:type="dxa"/>
          </w:tcPr>
          <w:p w14:paraId="1491FE16" w14:textId="77777777" w:rsidR="00773467" w:rsidRDefault="00773467" w:rsidP="00754D94">
            <w:pPr>
              <w:rPr>
                <w:rFonts w:cs="Arial"/>
                <w:sz w:val="20"/>
                <w:highlight w:val="red"/>
              </w:rPr>
            </w:pPr>
          </w:p>
        </w:tc>
        <w:tc>
          <w:tcPr>
            <w:tcW w:w="630" w:type="dxa"/>
          </w:tcPr>
          <w:p w14:paraId="3FCD5FC5" w14:textId="77777777" w:rsidR="00773467" w:rsidRDefault="00773467" w:rsidP="00754D94">
            <w:pPr>
              <w:rPr>
                <w:rFonts w:cs="Arial"/>
                <w:sz w:val="20"/>
              </w:rPr>
            </w:pPr>
            <w:r>
              <w:rPr>
                <w:rFonts w:cs="Arial"/>
                <w:sz w:val="20"/>
              </w:rPr>
              <w:t>b.</w:t>
            </w:r>
          </w:p>
        </w:tc>
        <w:tc>
          <w:tcPr>
            <w:tcW w:w="6593" w:type="dxa"/>
            <w:gridSpan w:val="2"/>
          </w:tcPr>
          <w:p w14:paraId="44DFD0DF" w14:textId="77777777" w:rsidR="00773467" w:rsidRDefault="00773467" w:rsidP="00754D94">
            <w:pPr>
              <w:rPr>
                <w:rFonts w:cs="Arial"/>
                <w:sz w:val="20"/>
              </w:rPr>
            </w:pPr>
          </w:p>
        </w:tc>
      </w:tr>
    </w:tbl>
    <w:p w14:paraId="6AC0E25F" w14:textId="77777777" w:rsidR="007F06E2" w:rsidRDefault="007F06E2" w:rsidP="007F06E2"/>
    <w:p w14:paraId="773A6E50" w14:textId="77777777" w:rsidR="00773467" w:rsidRDefault="00773467"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7F06E2" w:rsidRPr="00235E96" w14:paraId="02944936" w14:textId="77777777" w:rsidTr="007F06E2">
        <w:tc>
          <w:tcPr>
            <w:tcW w:w="9378" w:type="dxa"/>
            <w:gridSpan w:val="2"/>
            <w:shd w:val="pct20" w:color="auto" w:fill="auto"/>
          </w:tcPr>
          <w:p w14:paraId="3990C9A3" w14:textId="77777777" w:rsidR="007F06E2" w:rsidRPr="00235E96" w:rsidRDefault="007F06E2" w:rsidP="007F06E2">
            <w:pPr>
              <w:tabs>
                <w:tab w:val="left" w:pos="1080"/>
              </w:tabs>
              <w:spacing w:after="60"/>
              <w:rPr>
                <w:rFonts w:cs="Arial"/>
                <w:b/>
                <w:bCs/>
                <w:iCs/>
                <w:noProof/>
                <w:sz w:val="20"/>
              </w:rPr>
            </w:pPr>
            <w:r w:rsidRPr="00235E96">
              <w:rPr>
                <w:rFonts w:cs="Arial"/>
                <w:b/>
                <w:bCs/>
                <w:iCs/>
                <w:noProof/>
                <w:sz w:val="20"/>
              </w:rPr>
              <w:t>(</w:t>
            </w:r>
            <w:r>
              <w:rPr>
                <w:rFonts w:cs="Arial"/>
                <w:b/>
                <w:bCs/>
                <w:iCs/>
                <w:noProof/>
                <w:sz w:val="20"/>
              </w:rPr>
              <w:t>PE-9</w:t>
            </w:r>
            <w:r w:rsidRPr="00235E96">
              <w:rPr>
                <w:rFonts w:cs="Arial"/>
                <w:b/>
                <w:bCs/>
                <w:iCs/>
                <w:noProof/>
                <w:sz w:val="20"/>
              </w:rPr>
              <w:t xml:space="preserve">) </w:t>
            </w:r>
            <w:r>
              <w:rPr>
                <w:rFonts w:cs="Arial"/>
                <w:b/>
                <w:sz w:val="20"/>
              </w:rPr>
              <w:t>Power Equipment and Cabling</w:t>
            </w:r>
          </w:p>
        </w:tc>
      </w:tr>
      <w:tr w:rsidR="007F06E2" w:rsidRPr="00235E96" w14:paraId="7CD57604" w14:textId="77777777" w:rsidTr="007F06E2">
        <w:trPr>
          <w:trHeight w:val="215"/>
        </w:trPr>
        <w:tc>
          <w:tcPr>
            <w:tcW w:w="9378" w:type="dxa"/>
            <w:gridSpan w:val="2"/>
            <w:shd w:val="clear" w:color="auto" w:fill="auto"/>
          </w:tcPr>
          <w:p w14:paraId="0DC94BAD" w14:textId="77777777" w:rsidR="007F06E2" w:rsidRPr="00235E96" w:rsidRDefault="007F06E2" w:rsidP="007F06E2">
            <w:pPr>
              <w:pStyle w:val="ListParagraph"/>
              <w:ind w:left="0"/>
              <w:rPr>
                <w:rFonts w:ascii="Arial" w:hAnsi="Arial" w:cs="Arial"/>
                <w:sz w:val="20"/>
                <w:szCs w:val="20"/>
              </w:rPr>
            </w:pPr>
            <w:r w:rsidRPr="002866F8">
              <w:rPr>
                <w:rFonts w:ascii="Arial" w:hAnsi="Arial" w:cs="Arial"/>
                <w:sz w:val="20"/>
                <w:szCs w:val="20"/>
              </w:rPr>
              <w:t>The purpose of the policy is to determine the types of protection necessary for power equipment and</w:t>
            </w:r>
            <w:r>
              <w:rPr>
                <w:rFonts w:ascii="Arial" w:hAnsi="Arial" w:cs="Arial"/>
                <w:sz w:val="20"/>
                <w:szCs w:val="20"/>
              </w:rPr>
              <w:t xml:space="preserve"> </w:t>
            </w:r>
            <w:r w:rsidRPr="002866F8">
              <w:rPr>
                <w:rFonts w:ascii="Arial" w:hAnsi="Arial" w:cs="Arial"/>
                <w:sz w:val="20"/>
                <w:szCs w:val="20"/>
              </w:rPr>
              <w:t>cabling employed at different locations both internal and external to Agency facilities and environments</w:t>
            </w:r>
            <w:r>
              <w:rPr>
                <w:rFonts w:ascii="Arial" w:hAnsi="Arial" w:cs="Arial"/>
                <w:sz w:val="20"/>
                <w:szCs w:val="20"/>
              </w:rPr>
              <w:t xml:space="preserve"> </w:t>
            </w:r>
            <w:r w:rsidRPr="002866F8">
              <w:rPr>
                <w:rFonts w:ascii="Arial" w:hAnsi="Arial" w:cs="Arial"/>
                <w:sz w:val="20"/>
                <w:szCs w:val="20"/>
              </w:rPr>
              <w:t>of operation. This includes, for example, generators and power cabling outside of buildings, internal</w:t>
            </w:r>
            <w:r>
              <w:rPr>
                <w:rFonts w:ascii="Arial" w:hAnsi="Arial" w:cs="Arial"/>
                <w:sz w:val="20"/>
                <w:szCs w:val="20"/>
              </w:rPr>
              <w:t xml:space="preserve"> </w:t>
            </w:r>
            <w:r w:rsidRPr="002866F8">
              <w:rPr>
                <w:rFonts w:ascii="Arial" w:hAnsi="Arial" w:cs="Arial"/>
                <w:sz w:val="20"/>
                <w:szCs w:val="20"/>
              </w:rPr>
              <w:t>cabling and uninterruptable power sources within an office or data center, and power sources for self</w:t>
            </w:r>
            <w:r>
              <w:rPr>
                <w:rFonts w:ascii="Arial" w:hAnsi="Arial" w:cs="Arial"/>
                <w:sz w:val="20"/>
                <w:szCs w:val="20"/>
              </w:rPr>
              <w:t>-</w:t>
            </w:r>
            <w:r w:rsidRPr="002866F8">
              <w:rPr>
                <w:rFonts w:ascii="Arial" w:hAnsi="Arial" w:cs="Arial"/>
                <w:sz w:val="20"/>
                <w:szCs w:val="20"/>
              </w:rPr>
              <w:t>contained</w:t>
            </w:r>
            <w:r>
              <w:rPr>
                <w:rFonts w:ascii="Arial" w:hAnsi="Arial" w:cs="Arial"/>
                <w:sz w:val="20"/>
                <w:szCs w:val="20"/>
              </w:rPr>
              <w:t xml:space="preserve"> </w:t>
            </w:r>
            <w:r w:rsidRPr="005F76CD">
              <w:rPr>
                <w:rFonts w:ascii="Arial" w:hAnsi="Arial" w:cs="Arial"/>
                <w:sz w:val="20"/>
                <w:szCs w:val="20"/>
              </w:rPr>
              <w:t>entities such as vehicles and satellites.</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18B3D72D" w14:textId="77777777" w:rsidTr="007F06E2">
              <w:tc>
                <w:tcPr>
                  <w:tcW w:w="8797" w:type="dxa"/>
                  <w:gridSpan w:val="3"/>
                  <w:shd w:val="clear" w:color="auto" w:fill="4F81BD"/>
                </w:tcPr>
                <w:p w14:paraId="7E68E205"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6A6DA7F5" w14:textId="77777777" w:rsidTr="007F06E2">
              <w:tc>
                <w:tcPr>
                  <w:tcW w:w="3084" w:type="dxa"/>
                  <w:shd w:val="clear" w:color="auto" w:fill="4F81BD"/>
                </w:tcPr>
                <w:p w14:paraId="4652887A"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674A93D3"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3315E7E2" w14:textId="77777777" w:rsidR="007F06E2" w:rsidRPr="00235E96" w:rsidRDefault="007F06E2" w:rsidP="007F06E2">
                  <w:pPr>
                    <w:rPr>
                      <w:b/>
                      <w:bCs/>
                      <w:color w:val="FFFFFF"/>
                      <w:sz w:val="20"/>
                    </w:rPr>
                  </w:pPr>
                  <w:r w:rsidRPr="00235E96">
                    <w:rPr>
                      <w:b/>
                      <w:bCs/>
                      <w:color w:val="FFFFFF"/>
                      <w:sz w:val="20"/>
                    </w:rPr>
                    <w:t>FTI</w:t>
                  </w:r>
                </w:p>
              </w:tc>
            </w:tr>
            <w:tr w:rsidR="007F06E2" w:rsidRPr="00235E96" w14:paraId="4B1DAA40" w14:textId="77777777" w:rsidTr="007F06E2">
              <w:tc>
                <w:tcPr>
                  <w:tcW w:w="3084" w:type="dxa"/>
                </w:tcPr>
                <w:p w14:paraId="0BD16090" w14:textId="77777777" w:rsidR="007F06E2" w:rsidRPr="00235E96" w:rsidRDefault="007F06E2" w:rsidP="007F06E2">
                  <w:pPr>
                    <w:rPr>
                      <w:bCs/>
                      <w:sz w:val="20"/>
                    </w:rPr>
                  </w:pPr>
                </w:p>
              </w:tc>
              <w:tc>
                <w:tcPr>
                  <w:tcW w:w="3192" w:type="dxa"/>
                </w:tcPr>
                <w:p w14:paraId="7A721FC5" w14:textId="77777777" w:rsidR="007F06E2" w:rsidRPr="00235E96" w:rsidRDefault="007F06E2" w:rsidP="007F06E2">
                  <w:pPr>
                    <w:rPr>
                      <w:sz w:val="20"/>
                    </w:rPr>
                  </w:pPr>
                  <w:r>
                    <w:rPr>
                      <w:bCs/>
                      <w:sz w:val="20"/>
                    </w:rPr>
                    <w:t>PE-9</w:t>
                  </w:r>
                </w:p>
              </w:tc>
              <w:tc>
                <w:tcPr>
                  <w:tcW w:w="2521" w:type="dxa"/>
                </w:tcPr>
                <w:p w14:paraId="0739AFE5" w14:textId="77777777" w:rsidR="007F06E2" w:rsidRPr="00235E96" w:rsidRDefault="007F06E2" w:rsidP="007F06E2">
                  <w:pPr>
                    <w:rPr>
                      <w:sz w:val="20"/>
                    </w:rPr>
                  </w:pPr>
                </w:p>
              </w:tc>
            </w:tr>
          </w:tbl>
          <w:p w14:paraId="697A8781" w14:textId="77777777" w:rsidR="00F32B68" w:rsidRDefault="00F32B68" w:rsidP="007F06E2">
            <w:pPr>
              <w:pStyle w:val="ListParagraph"/>
              <w:ind w:left="0"/>
              <w:rPr>
                <w:rFonts w:ascii="Arial" w:hAnsi="Arial" w:cs="Arial"/>
                <w:sz w:val="20"/>
                <w:szCs w:val="20"/>
                <w:highlight w:val="yellow"/>
              </w:rPr>
            </w:pPr>
          </w:p>
          <w:p w14:paraId="4C192CB8" w14:textId="77777777" w:rsidR="007F06E2" w:rsidRPr="00235E96" w:rsidRDefault="007F06E2" w:rsidP="007F06E2">
            <w:pPr>
              <w:pStyle w:val="ListParagraph"/>
              <w:ind w:left="0"/>
              <w:rPr>
                <w:rFonts w:ascii="Arial" w:hAnsi="Arial" w:cs="Arial"/>
                <w:sz w:val="20"/>
                <w:szCs w:val="20"/>
              </w:rPr>
            </w:pPr>
            <w:r w:rsidRPr="00773467">
              <w:rPr>
                <w:rFonts w:ascii="Arial" w:hAnsi="Arial" w:cs="Arial"/>
                <w:sz w:val="20"/>
                <w:szCs w:val="20"/>
              </w:rPr>
              <w:t>It is the policy of the Agency to protect power equipment and power cabling for the Resource from damage and destruction.</w:t>
            </w:r>
          </w:p>
        </w:tc>
      </w:tr>
      <w:tr w:rsidR="007F06E2" w:rsidRPr="00235E96" w14:paraId="476DC31C" w14:textId="77777777" w:rsidTr="007F06E2">
        <w:tc>
          <w:tcPr>
            <w:tcW w:w="9378" w:type="dxa"/>
            <w:gridSpan w:val="2"/>
          </w:tcPr>
          <w:p w14:paraId="241D7C3A" w14:textId="77777777" w:rsidR="007F06E2" w:rsidRPr="00235E96" w:rsidRDefault="007F06E2" w:rsidP="007F06E2">
            <w:pPr>
              <w:spacing w:after="60"/>
              <w:rPr>
                <w:rFonts w:cs="Arial"/>
                <w:b/>
                <w:sz w:val="20"/>
              </w:rPr>
            </w:pPr>
            <w:r w:rsidRPr="00235E96">
              <w:rPr>
                <w:rFonts w:cs="Arial"/>
                <w:b/>
                <w:sz w:val="20"/>
              </w:rPr>
              <w:t>Security Control Implementation Details:</w:t>
            </w:r>
          </w:p>
          <w:p w14:paraId="1A3391D1"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02260114" w14:textId="77777777" w:rsidTr="007F06E2">
        <w:trPr>
          <w:trHeight w:val="80"/>
        </w:trPr>
        <w:tc>
          <w:tcPr>
            <w:tcW w:w="9378" w:type="dxa"/>
            <w:gridSpan w:val="2"/>
          </w:tcPr>
          <w:p w14:paraId="58E2EE40" w14:textId="77777777" w:rsidR="007F06E2" w:rsidRPr="00235E96" w:rsidRDefault="007F06E2" w:rsidP="007F06E2">
            <w:pPr>
              <w:spacing w:after="60"/>
              <w:rPr>
                <w:rFonts w:cs="Arial"/>
                <w:b/>
                <w:sz w:val="20"/>
              </w:rPr>
            </w:pPr>
            <w:r w:rsidRPr="00235E96">
              <w:rPr>
                <w:rFonts w:cs="Arial"/>
                <w:b/>
                <w:sz w:val="20"/>
              </w:rPr>
              <w:t>Responsible Parties:</w:t>
            </w:r>
          </w:p>
          <w:p w14:paraId="14DAE85E"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2D110CD5" w14:textId="394B52CA"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411386C0" w14:textId="77777777" w:rsidTr="007F06E2">
        <w:tc>
          <w:tcPr>
            <w:tcW w:w="9378" w:type="dxa"/>
            <w:gridSpan w:val="2"/>
          </w:tcPr>
          <w:p w14:paraId="07040A80"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773467" w:rsidRPr="001909F6" w14:paraId="6B5A88BA" w14:textId="77777777" w:rsidTr="00773467">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233D1" w14:textId="77777777" w:rsidR="00773467" w:rsidRPr="00773467" w:rsidRDefault="00773467" w:rsidP="00754D94">
            <w:pPr>
              <w:rPr>
                <w:rFonts w:cs="Arial"/>
                <w:bCs/>
                <w:noProof/>
                <w:sz w:val="20"/>
              </w:rPr>
            </w:pPr>
            <w:r w:rsidRPr="00773467">
              <w:rPr>
                <w:rFonts w:cs="Arial"/>
                <w:bCs/>
                <w:noProof/>
                <w:sz w:val="20"/>
              </w:rPr>
              <w:t>&lt;Provider&gt; Response</w:t>
            </w:r>
          </w:p>
        </w:tc>
      </w:tr>
      <w:tr w:rsidR="00773467" w:rsidRPr="00E52C1D" w14:paraId="17EEF78D" w14:textId="77777777" w:rsidTr="00754D94">
        <w:tc>
          <w:tcPr>
            <w:tcW w:w="1705" w:type="dxa"/>
          </w:tcPr>
          <w:p w14:paraId="0B3C436E" w14:textId="77777777" w:rsidR="00773467" w:rsidRPr="00E52C1D" w:rsidRDefault="00773467" w:rsidP="00754D94">
            <w:pPr>
              <w:rPr>
                <w:rFonts w:cs="Arial"/>
                <w:sz w:val="20"/>
              </w:rPr>
            </w:pPr>
          </w:p>
        </w:tc>
        <w:tc>
          <w:tcPr>
            <w:tcW w:w="7673" w:type="dxa"/>
          </w:tcPr>
          <w:p w14:paraId="21F3902E" w14:textId="0978B1C6" w:rsidR="00773467" w:rsidRPr="00F65B2E" w:rsidRDefault="00F65B2E" w:rsidP="00754D94">
            <w:pPr>
              <w:rPr>
                <w:rFonts w:cs="Arial"/>
                <w:i/>
                <w:sz w:val="20"/>
              </w:rPr>
            </w:pPr>
            <w:r w:rsidRPr="00F65B2E">
              <w:rPr>
                <w:i/>
                <w:color w:val="808080" w:themeColor="background1" w:themeShade="80"/>
                <w:sz w:val="20"/>
              </w:rPr>
              <w:t>Physically separate, redundant power cables help to ensure that power continues to flow in the event one of the cables is cut or otherwise damaged.</w:t>
            </w:r>
          </w:p>
        </w:tc>
      </w:tr>
      <w:tr w:rsidR="00773467" w:rsidRPr="001909F6" w14:paraId="7C071625" w14:textId="77777777" w:rsidTr="00754D94">
        <w:tc>
          <w:tcPr>
            <w:tcW w:w="9378" w:type="dxa"/>
            <w:gridSpan w:val="2"/>
            <w:shd w:val="clear" w:color="auto" w:fill="F2F2F2" w:themeFill="background1" w:themeFillShade="F2"/>
          </w:tcPr>
          <w:p w14:paraId="459B9099" w14:textId="77777777" w:rsidR="00773467" w:rsidRPr="001909F6" w:rsidRDefault="00773467"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73467" w14:paraId="72929D21" w14:textId="77777777" w:rsidTr="00754D94">
        <w:tc>
          <w:tcPr>
            <w:tcW w:w="1705" w:type="dxa"/>
          </w:tcPr>
          <w:p w14:paraId="36E97E1B" w14:textId="77777777" w:rsidR="00773467" w:rsidRDefault="00773467" w:rsidP="00754D94">
            <w:pPr>
              <w:rPr>
                <w:rFonts w:cs="Arial"/>
                <w:sz w:val="20"/>
              </w:rPr>
            </w:pPr>
          </w:p>
        </w:tc>
        <w:tc>
          <w:tcPr>
            <w:tcW w:w="7673" w:type="dxa"/>
          </w:tcPr>
          <w:p w14:paraId="3697A49B" w14:textId="77777777" w:rsidR="00773467" w:rsidRDefault="00773467" w:rsidP="00754D94">
            <w:pPr>
              <w:rPr>
                <w:rFonts w:cs="Arial"/>
                <w:sz w:val="20"/>
              </w:rPr>
            </w:pPr>
          </w:p>
        </w:tc>
      </w:tr>
    </w:tbl>
    <w:p w14:paraId="574F71E9" w14:textId="77777777" w:rsidR="007F06E2" w:rsidRDefault="007F06E2" w:rsidP="007F06E2"/>
    <w:p w14:paraId="3F788850" w14:textId="77777777" w:rsidR="00773467" w:rsidRDefault="00773467"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7F06E2" w:rsidRPr="00235E96" w14:paraId="5B463E99" w14:textId="77777777" w:rsidTr="007F06E2">
        <w:tc>
          <w:tcPr>
            <w:tcW w:w="9378" w:type="dxa"/>
            <w:gridSpan w:val="4"/>
            <w:shd w:val="pct20" w:color="auto" w:fill="auto"/>
          </w:tcPr>
          <w:p w14:paraId="4B6420AC" w14:textId="77777777" w:rsidR="007F06E2" w:rsidRPr="00235E96" w:rsidRDefault="007F06E2" w:rsidP="007F06E2">
            <w:pPr>
              <w:tabs>
                <w:tab w:val="left" w:pos="1080"/>
              </w:tabs>
              <w:spacing w:after="60"/>
              <w:rPr>
                <w:rFonts w:cs="Arial"/>
                <w:b/>
                <w:bCs/>
                <w:iCs/>
                <w:noProof/>
                <w:sz w:val="20"/>
              </w:rPr>
            </w:pPr>
            <w:r w:rsidRPr="00235E96">
              <w:rPr>
                <w:rFonts w:cs="Arial"/>
                <w:b/>
                <w:bCs/>
                <w:iCs/>
                <w:noProof/>
                <w:sz w:val="20"/>
              </w:rPr>
              <w:t>(</w:t>
            </w:r>
            <w:r>
              <w:rPr>
                <w:rFonts w:cs="Arial"/>
                <w:b/>
                <w:bCs/>
                <w:iCs/>
                <w:noProof/>
                <w:sz w:val="20"/>
              </w:rPr>
              <w:t>PE-10</w:t>
            </w:r>
            <w:r w:rsidRPr="00235E96">
              <w:rPr>
                <w:rFonts w:cs="Arial"/>
                <w:b/>
                <w:bCs/>
                <w:iCs/>
                <w:noProof/>
                <w:sz w:val="20"/>
              </w:rPr>
              <w:t xml:space="preserve">) </w:t>
            </w:r>
            <w:r>
              <w:rPr>
                <w:rFonts w:cs="Arial"/>
                <w:b/>
                <w:sz w:val="20"/>
              </w:rPr>
              <w:t>Emergency Shutoff</w:t>
            </w:r>
          </w:p>
        </w:tc>
      </w:tr>
      <w:tr w:rsidR="007F06E2" w:rsidRPr="00235E96" w14:paraId="340043B7" w14:textId="77777777" w:rsidTr="007F06E2">
        <w:trPr>
          <w:trHeight w:val="215"/>
        </w:trPr>
        <w:tc>
          <w:tcPr>
            <w:tcW w:w="9378" w:type="dxa"/>
            <w:gridSpan w:val="4"/>
            <w:shd w:val="clear" w:color="auto" w:fill="auto"/>
          </w:tcPr>
          <w:p w14:paraId="30DC64CD" w14:textId="77777777" w:rsidR="007F06E2" w:rsidRPr="00235E96" w:rsidRDefault="007F06E2" w:rsidP="007F06E2">
            <w:pPr>
              <w:pStyle w:val="ListParagraph"/>
              <w:ind w:left="0"/>
              <w:rPr>
                <w:rFonts w:ascii="Arial" w:hAnsi="Arial" w:cs="Arial"/>
                <w:sz w:val="20"/>
                <w:szCs w:val="20"/>
              </w:rPr>
            </w:pPr>
            <w:r w:rsidRPr="005F76CD">
              <w:rPr>
                <w:rFonts w:ascii="Arial" w:hAnsi="Arial" w:cs="Arial"/>
                <w:sz w:val="20"/>
                <w:szCs w:val="20"/>
              </w:rPr>
              <w:t>This policy applies primarily to facilities containing concentrations of Resources including, for example,</w:t>
            </w:r>
            <w:r>
              <w:rPr>
                <w:rFonts w:ascii="Arial" w:hAnsi="Arial" w:cs="Arial"/>
                <w:sz w:val="20"/>
                <w:szCs w:val="20"/>
              </w:rPr>
              <w:t xml:space="preserve"> </w:t>
            </w:r>
            <w:r w:rsidRPr="005F76CD">
              <w:rPr>
                <w:rFonts w:ascii="Arial" w:hAnsi="Arial" w:cs="Arial"/>
                <w:sz w:val="20"/>
                <w:szCs w:val="20"/>
              </w:rPr>
              <w:t>in data centers or server rooms.</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1D5B208F" w14:textId="77777777" w:rsidTr="007F06E2">
              <w:tc>
                <w:tcPr>
                  <w:tcW w:w="8797" w:type="dxa"/>
                  <w:gridSpan w:val="3"/>
                  <w:shd w:val="clear" w:color="auto" w:fill="4F81BD"/>
                </w:tcPr>
                <w:p w14:paraId="1213D18F"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3AA487FC" w14:textId="77777777" w:rsidTr="007F06E2">
              <w:tc>
                <w:tcPr>
                  <w:tcW w:w="3084" w:type="dxa"/>
                  <w:shd w:val="clear" w:color="auto" w:fill="4F81BD"/>
                </w:tcPr>
                <w:p w14:paraId="4BFCDDF9"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3EDC72FF"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2A347CCD" w14:textId="77777777" w:rsidR="007F06E2" w:rsidRPr="00235E96" w:rsidRDefault="007F06E2" w:rsidP="007F06E2">
                  <w:pPr>
                    <w:rPr>
                      <w:b/>
                      <w:bCs/>
                      <w:color w:val="FFFFFF"/>
                      <w:sz w:val="20"/>
                    </w:rPr>
                  </w:pPr>
                  <w:r w:rsidRPr="00235E96">
                    <w:rPr>
                      <w:b/>
                      <w:bCs/>
                      <w:color w:val="FFFFFF"/>
                      <w:sz w:val="20"/>
                    </w:rPr>
                    <w:t>FTI</w:t>
                  </w:r>
                </w:p>
              </w:tc>
            </w:tr>
            <w:tr w:rsidR="007F06E2" w:rsidRPr="00235E96" w14:paraId="77310A0C" w14:textId="77777777" w:rsidTr="007F06E2">
              <w:tc>
                <w:tcPr>
                  <w:tcW w:w="3084" w:type="dxa"/>
                </w:tcPr>
                <w:p w14:paraId="55019B46" w14:textId="77777777" w:rsidR="007F06E2" w:rsidRPr="00235E96" w:rsidRDefault="007F06E2" w:rsidP="007F06E2">
                  <w:pPr>
                    <w:rPr>
                      <w:bCs/>
                      <w:sz w:val="20"/>
                    </w:rPr>
                  </w:pPr>
                </w:p>
              </w:tc>
              <w:tc>
                <w:tcPr>
                  <w:tcW w:w="3192" w:type="dxa"/>
                </w:tcPr>
                <w:p w14:paraId="39AEA645" w14:textId="77777777" w:rsidR="007F06E2" w:rsidRPr="00235E96" w:rsidRDefault="007F06E2" w:rsidP="007F06E2">
                  <w:pPr>
                    <w:rPr>
                      <w:sz w:val="20"/>
                    </w:rPr>
                  </w:pPr>
                  <w:r>
                    <w:rPr>
                      <w:bCs/>
                      <w:sz w:val="20"/>
                    </w:rPr>
                    <w:t>PE-10</w:t>
                  </w:r>
                </w:p>
              </w:tc>
              <w:tc>
                <w:tcPr>
                  <w:tcW w:w="2521" w:type="dxa"/>
                </w:tcPr>
                <w:p w14:paraId="7C2D76BC" w14:textId="77777777" w:rsidR="007F06E2" w:rsidRPr="00235E96" w:rsidRDefault="007F06E2" w:rsidP="007F06E2">
                  <w:pPr>
                    <w:rPr>
                      <w:sz w:val="20"/>
                    </w:rPr>
                  </w:pPr>
                </w:p>
              </w:tc>
            </w:tr>
          </w:tbl>
          <w:p w14:paraId="1CAD4578" w14:textId="77777777" w:rsidR="00F32B68" w:rsidRDefault="00F32B68" w:rsidP="007F06E2">
            <w:pPr>
              <w:pStyle w:val="ListParagraph"/>
              <w:ind w:left="0"/>
              <w:rPr>
                <w:rFonts w:ascii="Arial" w:hAnsi="Arial" w:cs="Arial"/>
                <w:sz w:val="20"/>
                <w:szCs w:val="20"/>
              </w:rPr>
            </w:pPr>
          </w:p>
          <w:p w14:paraId="2F5B6306" w14:textId="77777777" w:rsidR="007F06E2" w:rsidRPr="00E82785" w:rsidRDefault="007F06E2" w:rsidP="007F06E2">
            <w:pPr>
              <w:pStyle w:val="ListParagraph"/>
              <w:ind w:left="0"/>
              <w:rPr>
                <w:rFonts w:ascii="Arial" w:hAnsi="Arial" w:cs="Arial"/>
                <w:sz w:val="20"/>
                <w:szCs w:val="20"/>
              </w:rPr>
            </w:pPr>
            <w:r w:rsidRPr="00E82785">
              <w:rPr>
                <w:rFonts w:ascii="Arial" w:hAnsi="Arial" w:cs="Arial"/>
                <w:sz w:val="20"/>
                <w:szCs w:val="20"/>
              </w:rPr>
              <w:t>It is the policy of the Agency to require Providers to:</w:t>
            </w:r>
          </w:p>
          <w:p w14:paraId="3E4ECBC2" w14:textId="77777777" w:rsidR="00F32B68" w:rsidRPr="00E82785" w:rsidRDefault="00F32B68" w:rsidP="007F06E2">
            <w:pPr>
              <w:pStyle w:val="ListParagraph"/>
              <w:ind w:left="0"/>
              <w:rPr>
                <w:rFonts w:ascii="Arial" w:hAnsi="Arial" w:cs="Arial"/>
                <w:sz w:val="20"/>
                <w:szCs w:val="20"/>
              </w:rPr>
            </w:pPr>
          </w:p>
          <w:p w14:paraId="5FF2AFF9" w14:textId="77777777" w:rsidR="007F06E2" w:rsidRPr="00E82785" w:rsidRDefault="007F06E2" w:rsidP="007F06E2">
            <w:pPr>
              <w:pStyle w:val="ListParagraph"/>
              <w:rPr>
                <w:rFonts w:ascii="Arial" w:hAnsi="Arial" w:cs="Arial"/>
                <w:sz w:val="20"/>
                <w:szCs w:val="20"/>
              </w:rPr>
            </w:pPr>
            <w:r w:rsidRPr="00E82785">
              <w:rPr>
                <w:rFonts w:ascii="Arial" w:hAnsi="Arial" w:cs="Arial"/>
                <w:sz w:val="20"/>
                <w:szCs w:val="20"/>
              </w:rPr>
              <w:t>a) Provide the capability of shutting off power to the Resource;</w:t>
            </w:r>
            <w:r w:rsidR="004D30F5" w:rsidRPr="00E82785">
              <w:rPr>
                <w:rFonts w:ascii="Arial" w:hAnsi="Arial" w:cs="Arial"/>
                <w:sz w:val="20"/>
                <w:szCs w:val="20"/>
              </w:rPr>
              <w:t xml:space="preserve"> and</w:t>
            </w:r>
          </w:p>
          <w:p w14:paraId="427C3A85" w14:textId="77777777" w:rsidR="004D30F5" w:rsidRPr="00E82785" w:rsidRDefault="004D30F5" w:rsidP="007F06E2">
            <w:pPr>
              <w:pStyle w:val="ListParagraph"/>
              <w:rPr>
                <w:rFonts w:ascii="Arial" w:hAnsi="Arial" w:cs="Arial"/>
                <w:sz w:val="20"/>
                <w:szCs w:val="20"/>
              </w:rPr>
            </w:pPr>
          </w:p>
          <w:p w14:paraId="7C55D8A4" w14:textId="77777777" w:rsidR="007F06E2" w:rsidRPr="00E82785" w:rsidRDefault="007F06E2" w:rsidP="007F06E2">
            <w:pPr>
              <w:pStyle w:val="ListParagraph"/>
              <w:rPr>
                <w:rFonts w:ascii="Arial" w:hAnsi="Arial" w:cs="Arial"/>
                <w:sz w:val="20"/>
                <w:szCs w:val="20"/>
              </w:rPr>
            </w:pPr>
            <w:r w:rsidRPr="00E82785">
              <w:rPr>
                <w:rFonts w:ascii="Arial" w:hAnsi="Arial" w:cs="Arial"/>
                <w:sz w:val="20"/>
                <w:szCs w:val="20"/>
              </w:rPr>
              <w:t>b) Place emergency shutoff switches or devices in any location where Agency Resources are permanently located, to facilitate safe and easy access for personnel; and</w:t>
            </w:r>
          </w:p>
          <w:p w14:paraId="04FCC730" w14:textId="77777777" w:rsidR="004D30F5" w:rsidRPr="00E82785" w:rsidRDefault="004D30F5" w:rsidP="007F06E2">
            <w:pPr>
              <w:pStyle w:val="ListParagraph"/>
              <w:rPr>
                <w:rFonts w:ascii="Arial" w:hAnsi="Arial" w:cs="Arial"/>
                <w:sz w:val="20"/>
                <w:szCs w:val="20"/>
              </w:rPr>
            </w:pPr>
          </w:p>
          <w:p w14:paraId="04650F15" w14:textId="77777777" w:rsidR="007F06E2" w:rsidRPr="00235E96" w:rsidRDefault="007F06E2" w:rsidP="007F06E2">
            <w:pPr>
              <w:pStyle w:val="ListParagraph"/>
              <w:rPr>
                <w:rFonts w:ascii="Arial" w:hAnsi="Arial" w:cs="Arial"/>
                <w:sz w:val="20"/>
                <w:szCs w:val="20"/>
              </w:rPr>
            </w:pPr>
            <w:r w:rsidRPr="00E82785">
              <w:rPr>
                <w:rFonts w:ascii="Arial" w:hAnsi="Arial" w:cs="Arial"/>
                <w:sz w:val="20"/>
                <w:szCs w:val="20"/>
              </w:rPr>
              <w:t>c) Protect emergency power shutoff capability from unauthorized activation.</w:t>
            </w:r>
          </w:p>
        </w:tc>
      </w:tr>
      <w:tr w:rsidR="007F06E2" w:rsidRPr="00235E96" w14:paraId="2281B96B" w14:textId="77777777" w:rsidTr="007F06E2">
        <w:tc>
          <w:tcPr>
            <w:tcW w:w="9378" w:type="dxa"/>
            <w:gridSpan w:val="4"/>
          </w:tcPr>
          <w:p w14:paraId="093287F8" w14:textId="32DDE090" w:rsidR="007F06E2" w:rsidRPr="00235E96" w:rsidRDefault="007F06E2" w:rsidP="007F06E2">
            <w:pPr>
              <w:spacing w:after="60"/>
              <w:rPr>
                <w:rFonts w:cs="Arial"/>
                <w:b/>
                <w:sz w:val="20"/>
              </w:rPr>
            </w:pPr>
            <w:r w:rsidRPr="00235E96">
              <w:rPr>
                <w:rFonts w:cs="Arial"/>
                <w:b/>
                <w:sz w:val="20"/>
              </w:rPr>
              <w:lastRenderedPageBreak/>
              <w:t>Security Control Implementation Details:</w:t>
            </w:r>
          </w:p>
          <w:p w14:paraId="7296E951"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3F17193C" w14:textId="77777777" w:rsidTr="007F06E2">
        <w:trPr>
          <w:trHeight w:val="80"/>
        </w:trPr>
        <w:tc>
          <w:tcPr>
            <w:tcW w:w="9378" w:type="dxa"/>
            <w:gridSpan w:val="4"/>
          </w:tcPr>
          <w:p w14:paraId="65B31469" w14:textId="77777777" w:rsidR="007F06E2" w:rsidRPr="00235E96" w:rsidRDefault="007F06E2" w:rsidP="007F06E2">
            <w:pPr>
              <w:spacing w:after="60"/>
              <w:rPr>
                <w:rFonts w:cs="Arial"/>
                <w:b/>
                <w:sz w:val="20"/>
              </w:rPr>
            </w:pPr>
            <w:r w:rsidRPr="00235E96">
              <w:rPr>
                <w:rFonts w:cs="Arial"/>
                <w:b/>
                <w:sz w:val="20"/>
              </w:rPr>
              <w:t>Responsible Parties:</w:t>
            </w:r>
          </w:p>
          <w:p w14:paraId="2222F87B"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32A35596" w14:textId="4B75A09F"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6BB3109C" w14:textId="77777777" w:rsidTr="007F06E2">
        <w:tc>
          <w:tcPr>
            <w:tcW w:w="9378" w:type="dxa"/>
            <w:gridSpan w:val="4"/>
          </w:tcPr>
          <w:p w14:paraId="742FE00C"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E82785" w:rsidRPr="00DE2830" w14:paraId="51401DFA" w14:textId="77777777" w:rsidTr="00E82785">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E77A00" w14:textId="77777777" w:rsidR="00E82785" w:rsidRPr="00E82785" w:rsidRDefault="00E82785" w:rsidP="00754D94">
            <w:pPr>
              <w:rPr>
                <w:rFonts w:cs="Arial"/>
                <w:bCs/>
                <w:noProof/>
                <w:sz w:val="20"/>
              </w:rPr>
            </w:pPr>
            <w:r w:rsidRPr="00E82785">
              <w:rPr>
                <w:rFonts w:cs="Arial"/>
                <w:bCs/>
                <w:noProof/>
                <w:sz w:val="20"/>
              </w:rPr>
              <w:t>&lt;Provider&gt; Response</w:t>
            </w:r>
          </w:p>
        </w:tc>
      </w:tr>
      <w:tr w:rsidR="009E73BD" w:rsidRPr="00E52C1D" w14:paraId="4C284F2E" w14:textId="77777777" w:rsidTr="009E73BD">
        <w:trPr>
          <w:gridAfter w:val="1"/>
          <w:wAfter w:w="23" w:type="dxa"/>
        </w:trPr>
        <w:tc>
          <w:tcPr>
            <w:tcW w:w="2155" w:type="dxa"/>
          </w:tcPr>
          <w:p w14:paraId="081B2F71" w14:textId="77777777" w:rsidR="009E73BD" w:rsidRPr="00E52C1D" w:rsidRDefault="009E73BD" w:rsidP="00754D94">
            <w:pPr>
              <w:rPr>
                <w:rFonts w:cs="Arial"/>
                <w:sz w:val="20"/>
              </w:rPr>
            </w:pPr>
          </w:p>
        </w:tc>
        <w:tc>
          <w:tcPr>
            <w:tcW w:w="7200" w:type="dxa"/>
            <w:gridSpan w:val="2"/>
          </w:tcPr>
          <w:p w14:paraId="5A21578B" w14:textId="3C9C0443" w:rsidR="009E73BD" w:rsidRPr="009E73BD" w:rsidRDefault="009E73BD" w:rsidP="00754D94">
            <w:pPr>
              <w:rPr>
                <w:rFonts w:cs="Arial"/>
                <w:i/>
                <w:sz w:val="20"/>
              </w:rPr>
            </w:pPr>
            <w:r w:rsidRPr="009E73BD">
              <w:rPr>
                <w:i/>
                <w:color w:val="808080" w:themeColor="background1" w:themeShade="80"/>
                <w:sz w:val="20"/>
              </w:rPr>
              <w:t>This control applies primarily to facilities containing concentrations of information system resources including, for example, data centers, server rooms, and mainframe computer rooms. Related control: PE-15.</w:t>
            </w:r>
          </w:p>
        </w:tc>
      </w:tr>
      <w:tr w:rsidR="00E82785" w:rsidRPr="00E52C1D" w14:paraId="0B7FF6F7" w14:textId="77777777" w:rsidTr="00754D94">
        <w:tc>
          <w:tcPr>
            <w:tcW w:w="2155" w:type="dxa"/>
          </w:tcPr>
          <w:p w14:paraId="23CAE0B4" w14:textId="77777777" w:rsidR="00E82785" w:rsidRPr="00E52C1D" w:rsidRDefault="00E82785" w:rsidP="00754D94">
            <w:pPr>
              <w:rPr>
                <w:rFonts w:cs="Arial"/>
                <w:sz w:val="20"/>
              </w:rPr>
            </w:pPr>
          </w:p>
        </w:tc>
        <w:tc>
          <w:tcPr>
            <w:tcW w:w="630" w:type="dxa"/>
          </w:tcPr>
          <w:p w14:paraId="391B2DE9" w14:textId="77777777" w:rsidR="00E82785" w:rsidRPr="00E52C1D" w:rsidRDefault="00E82785" w:rsidP="00754D94">
            <w:pPr>
              <w:rPr>
                <w:rFonts w:cs="Arial"/>
                <w:sz w:val="20"/>
              </w:rPr>
            </w:pPr>
            <w:r>
              <w:rPr>
                <w:rFonts w:cs="Arial"/>
                <w:sz w:val="20"/>
              </w:rPr>
              <w:t>a.</w:t>
            </w:r>
          </w:p>
        </w:tc>
        <w:tc>
          <w:tcPr>
            <w:tcW w:w="6593" w:type="dxa"/>
            <w:gridSpan w:val="2"/>
          </w:tcPr>
          <w:p w14:paraId="62BD1949" w14:textId="77777777" w:rsidR="00E82785" w:rsidRPr="00E52C1D" w:rsidRDefault="00E82785" w:rsidP="00754D94">
            <w:pPr>
              <w:rPr>
                <w:rFonts w:cs="Arial"/>
                <w:sz w:val="20"/>
              </w:rPr>
            </w:pPr>
          </w:p>
        </w:tc>
      </w:tr>
      <w:tr w:rsidR="00E82785" w14:paraId="5800AE0A" w14:textId="77777777" w:rsidTr="00754D94">
        <w:tc>
          <w:tcPr>
            <w:tcW w:w="2155" w:type="dxa"/>
          </w:tcPr>
          <w:p w14:paraId="4732155B" w14:textId="77777777" w:rsidR="00E82785" w:rsidRDefault="00E82785" w:rsidP="00754D94">
            <w:pPr>
              <w:rPr>
                <w:rFonts w:cs="Arial"/>
                <w:sz w:val="20"/>
                <w:highlight w:val="red"/>
              </w:rPr>
            </w:pPr>
          </w:p>
        </w:tc>
        <w:tc>
          <w:tcPr>
            <w:tcW w:w="630" w:type="dxa"/>
          </w:tcPr>
          <w:p w14:paraId="676A23AA" w14:textId="77777777" w:rsidR="00E82785" w:rsidRDefault="00E82785" w:rsidP="00754D94">
            <w:pPr>
              <w:rPr>
                <w:rFonts w:cs="Arial"/>
                <w:sz w:val="20"/>
              </w:rPr>
            </w:pPr>
            <w:r>
              <w:rPr>
                <w:rFonts w:cs="Arial"/>
                <w:sz w:val="20"/>
              </w:rPr>
              <w:t>b.</w:t>
            </w:r>
          </w:p>
        </w:tc>
        <w:tc>
          <w:tcPr>
            <w:tcW w:w="6593" w:type="dxa"/>
            <w:gridSpan w:val="2"/>
          </w:tcPr>
          <w:p w14:paraId="6DE72844" w14:textId="77777777" w:rsidR="00E82785" w:rsidRDefault="00E82785" w:rsidP="00754D94">
            <w:pPr>
              <w:rPr>
                <w:rFonts w:cs="Arial"/>
                <w:sz w:val="20"/>
              </w:rPr>
            </w:pPr>
          </w:p>
        </w:tc>
      </w:tr>
      <w:tr w:rsidR="00E82785" w14:paraId="59CF4014" w14:textId="77777777" w:rsidTr="00754D94">
        <w:tc>
          <w:tcPr>
            <w:tcW w:w="2155" w:type="dxa"/>
          </w:tcPr>
          <w:p w14:paraId="2D21A0DB" w14:textId="77777777" w:rsidR="00E82785" w:rsidRDefault="00E82785" w:rsidP="00754D94">
            <w:pPr>
              <w:rPr>
                <w:rFonts w:cs="Arial"/>
                <w:sz w:val="20"/>
                <w:highlight w:val="red"/>
              </w:rPr>
            </w:pPr>
          </w:p>
        </w:tc>
        <w:tc>
          <w:tcPr>
            <w:tcW w:w="630" w:type="dxa"/>
          </w:tcPr>
          <w:p w14:paraId="7E24C89F" w14:textId="77777777" w:rsidR="00E82785" w:rsidRDefault="00E82785" w:rsidP="00754D94">
            <w:pPr>
              <w:rPr>
                <w:rFonts w:cs="Arial"/>
                <w:sz w:val="20"/>
              </w:rPr>
            </w:pPr>
            <w:r>
              <w:rPr>
                <w:rFonts w:cs="Arial"/>
                <w:sz w:val="20"/>
              </w:rPr>
              <w:t>c.</w:t>
            </w:r>
          </w:p>
        </w:tc>
        <w:tc>
          <w:tcPr>
            <w:tcW w:w="6593" w:type="dxa"/>
            <w:gridSpan w:val="2"/>
          </w:tcPr>
          <w:p w14:paraId="64317E82" w14:textId="77777777" w:rsidR="00E82785" w:rsidRDefault="00E82785" w:rsidP="00754D94">
            <w:pPr>
              <w:rPr>
                <w:rFonts w:cs="Arial"/>
                <w:sz w:val="20"/>
              </w:rPr>
            </w:pPr>
          </w:p>
        </w:tc>
      </w:tr>
      <w:tr w:rsidR="00E82785" w:rsidRPr="001909F6" w14:paraId="63ABAB32" w14:textId="77777777" w:rsidTr="00754D94">
        <w:tc>
          <w:tcPr>
            <w:tcW w:w="9378" w:type="dxa"/>
            <w:gridSpan w:val="4"/>
            <w:shd w:val="clear" w:color="auto" w:fill="F2F2F2" w:themeFill="background1" w:themeFillShade="F2"/>
          </w:tcPr>
          <w:p w14:paraId="4EC7D7B9" w14:textId="77777777" w:rsidR="00E82785" w:rsidRPr="001909F6" w:rsidRDefault="00E82785"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82785" w:rsidRPr="00E52C1D" w14:paraId="7E244278" w14:textId="77777777" w:rsidTr="00754D94">
        <w:tc>
          <w:tcPr>
            <w:tcW w:w="2155" w:type="dxa"/>
          </w:tcPr>
          <w:p w14:paraId="4BD398F2" w14:textId="77777777" w:rsidR="00E82785" w:rsidRPr="00E52C1D" w:rsidRDefault="00E82785" w:rsidP="00754D94">
            <w:pPr>
              <w:rPr>
                <w:rFonts w:cs="Arial"/>
                <w:sz w:val="20"/>
              </w:rPr>
            </w:pPr>
          </w:p>
        </w:tc>
        <w:tc>
          <w:tcPr>
            <w:tcW w:w="630" w:type="dxa"/>
          </w:tcPr>
          <w:p w14:paraId="0F9F5874" w14:textId="77777777" w:rsidR="00E82785" w:rsidRPr="00E52C1D" w:rsidRDefault="00E82785" w:rsidP="00754D94">
            <w:pPr>
              <w:rPr>
                <w:rFonts w:cs="Arial"/>
                <w:sz w:val="20"/>
              </w:rPr>
            </w:pPr>
            <w:r>
              <w:rPr>
                <w:rFonts w:cs="Arial"/>
                <w:sz w:val="20"/>
              </w:rPr>
              <w:t>a.</w:t>
            </w:r>
          </w:p>
        </w:tc>
        <w:tc>
          <w:tcPr>
            <w:tcW w:w="6593" w:type="dxa"/>
            <w:gridSpan w:val="2"/>
          </w:tcPr>
          <w:p w14:paraId="6F111A20" w14:textId="77777777" w:rsidR="00E82785" w:rsidRPr="00E52C1D" w:rsidRDefault="00E82785" w:rsidP="00754D94">
            <w:pPr>
              <w:rPr>
                <w:rFonts w:cs="Arial"/>
                <w:sz w:val="20"/>
              </w:rPr>
            </w:pPr>
          </w:p>
        </w:tc>
      </w:tr>
      <w:tr w:rsidR="00E82785" w14:paraId="41D1F7BF" w14:textId="77777777" w:rsidTr="00754D94">
        <w:tc>
          <w:tcPr>
            <w:tcW w:w="2155" w:type="dxa"/>
          </w:tcPr>
          <w:p w14:paraId="5016F7BE" w14:textId="77777777" w:rsidR="00E82785" w:rsidRDefault="00E82785" w:rsidP="00754D94">
            <w:pPr>
              <w:rPr>
                <w:rFonts w:cs="Arial"/>
                <w:sz w:val="20"/>
                <w:highlight w:val="red"/>
              </w:rPr>
            </w:pPr>
          </w:p>
        </w:tc>
        <w:tc>
          <w:tcPr>
            <w:tcW w:w="630" w:type="dxa"/>
          </w:tcPr>
          <w:p w14:paraId="1C2B217F" w14:textId="77777777" w:rsidR="00E82785" w:rsidRDefault="00E82785" w:rsidP="00754D94">
            <w:pPr>
              <w:rPr>
                <w:rFonts w:cs="Arial"/>
                <w:sz w:val="20"/>
              </w:rPr>
            </w:pPr>
            <w:r>
              <w:rPr>
                <w:rFonts w:cs="Arial"/>
                <w:sz w:val="20"/>
              </w:rPr>
              <w:t>b.</w:t>
            </w:r>
          </w:p>
        </w:tc>
        <w:tc>
          <w:tcPr>
            <w:tcW w:w="6593" w:type="dxa"/>
            <w:gridSpan w:val="2"/>
          </w:tcPr>
          <w:p w14:paraId="3DB0C713" w14:textId="77777777" w:rsidR="00E82785" w:rsidRDefault="00E82785" w:rsidP="00754D94">
            <w:pPr>
              <w:rPr>
                <w:rFonts w:cs="Arial"/>
                <w:sz w:val="20"/>
              </w:rPr>
            </w:pPr>
          </w:p>
        </w:tc>
      </w:tr>
      <w:tr w:rsidR="00E82785" w14:paraId="2E589B4C" w14:textId="77777777" w:rsidTr="00754D94">
        <w:tc>
          <w:tcPr>
            <w:tcW w:w="2155" w:type="dxa"/>
          </w:tcPr>
          <w:p w14:paraId="2F1A3E0B" w14:textId="77777777" w:rsidR="00E82785" w:rsidRDefault="00E82785" w:rsidP="00754D94">
            <w:pPr>
              <w:rPr>
                <w:rFonts w:cs="Arial"/>
                <w:sz w:val="20"/>
                <w:highlight w:val="red"/>
              </w:rPr>
            </w:pPr>
          </w:p>
        </w:tc>
        <w:tc>
          <w:tcPr>
            <w:tcW w:w="630" w:type="dxa"/>
          </w:tcPr>
          <w:p w14:paraId="1CCAF5CE" w14:textId="77777777" w:rsidR="00E82785" w:rsidRDefault="00E82785" w:rsidP="00754D94">
            <w:pPr>
              <w:rPr>
                <w:rFonts w:cs="Arial"/>
                <w:sz w:val="20"/>
              </w:rPr>
            </w:pPr>
            <w:r>
              <w:rPr>
                <w:rFonts w:cs="Arial"/>
                <w:sz w:val="20"/>
              </w:rPr>
              <w:t>c.</w:t>
            </w:r>
          </w:p>
        </w:tc>
        <w:tc>
          <w:tcPr>
            <w:tcW w:w="6593" w:type="dxa"/>
            <w:gridSpan w:val="2"/>
          </w:tcPr>
          <w:p w14:paraId="31449017" w14:textId="77777777" w:rsidR="00E82785" w:rsidRDefault="00E82785" w:rsidP="00754D94">
            <w:pPr>
              <w:rPr>
                <w:rFonts w:cs="Arial"/>
                <w:sz w:val="20"/>
              </w:rPr>
            </w:pPr>
          </w:p>
        </w:tc>
      </w:tr>
    </w:tbl>
    <w:p w14:paraId="252551B4" w14:textId="77777777" w:rsidR="007F06E2" w:rsidRDefault="007F06E2" w:rsidP="007F06E2"/>
    <w:p w14:paraId="7B969B97" w14:textId="77777777" w:rsidR="00E82785" w:rsidRDefault="00E82785"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7F06E2" w:rsidRPr="00235E96" w14:paraId="179A2FCA" w14:textId="77777777" w:rsidTr="007F06E2">
        <w:tc>
          <w:tcPr>
            <w:tcW w:w="9378" w:type="dxa"/>
            <w:gridSpan w:val="2"/>
            <w:shd w:val="pct20" w:color="auto" w:fill="auto"/>
          </w:tcPr>
          <w:p w14:paraId="0215C103" w14:textId="77777777" w:rsidR="007F06E2" w:rsidRPr="00235E96" w:rsidRDefault="007F06E2" w:rsidP="007F06E2">
            <w:pPr>
              <w:tabs>
                <w:tab w:val="left" w:pos="1080"/>
              </w:tabs>
              <w:spacing w:after="60"/>
              <w:rPr>
                <w:rFonts w:cs="Arial"/>
                <w:b/>
                <w:bCs/>
                <w:iCs/>
                <w:noProof/>
                <w:sz w:val="20"/>
              </w:rPr>
            </w:pPr>
            <w:r w:rsidRPr="00235E96">
              <w:rPr>
                <w:rFonts w:cs="Arial"/>
                <w:b/>
                <w:bCs/>
                <w:iCs/>
                <w:noProof/>
                <w:sz w:val="20"/>
              </w:rPr>
              <w:t>(</w:t>
            </w:r>
            <w:r>
              <w:rPr>
                <w:rFonts w:cs="Arial"/>
                <w:b/>
                <w:bCs/>
                <w:iCs/>
                <w:noProof/>
                <w:sz w:val="20"/>
              </w:rPr>
              <w:t>PE-11</w:t>
            </w:r>
            <w:r w:rsidRPr="00235E96">
              <w:rPr>
                <w:rFonts w:cs="Arial"/>
                <w:b/>
                <w:bCs/>
                <w:iCs/>
                <w:noProof/>
                <w:sz w:val="20"/>
              </w:rPr>
              <w:t xml:space="preserve">) </w:t>
            </w:r>
            <w:r>
              <w:rPr>
                <w:rFonts w:cs="Arial"/>
                <w:b/>
                <w:sz w:val="20"/>
              </w:rPr>
              <w:t>Emergency Power</w:t>
            </w:r>
          </w:p>
        </w:tc>
      </w:tr>
      <w:tr w:rsidR="007F06E2" w:rsidRPr="00235E96" w14:paraId="5EE84C87" w14:textId="77777777" w:rsidTr="007F06E2">
        <w:trPr>
          <w:trHeight w:val="215"/>
        </w:trPr>
        <w:tc>
          <w:tcPr>
            <w:tcW w:w="9378" w:type="dxa"/>
            <w:gridSpan w:val="2"/>
            <w:shd w:val="clear" w:color="auto" w:fill="auto"/>
          </w:tcPr>
          <w:p w14:paraId="1128057F" w14:textId="77777777" w:rsidR="007F06E2" w:rsidRPr="00235E96" w:rsidRDefault="007F06E2" w:rsidP="007F06E2">
            <w:pPr>
              <w:pStyle w:val="ListParagraph"/>
              <w:ind w:left="0"/>
              <w:rPr>
                <w:rFonts w:ascii="Arial" w:hAnsi="Arial" w:cs="Arial"/>
                <w:sz w:val="20"/>
                <w:szCs w:val="20"/>
              </w:rPr>
            </w:pPr>
            <w:r w:rsidRPr="005F76CD">
              <w:rPr>
                <w:rFonts w:ascii="Arial" w:hAnsi="Arial" w:cs="Arial"/>
                <w:sz w:val="20"/>
                <w:szCs w:val="20"/>
              </w:rPr>
              <w:t>The purpose of the policy is sustaining operations of Resources in the event of loss of power.</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6A3C9832" w14:textId="77777777" w:rsidTr="007F06E2">
              <w:tc>
                <w:tcPr>
                  <w:tcW w:w="8797" w:type="dxa"/>
                  <w:gridSpan w:val="3"/>
                  <w:shd w:val="clear" w:color="auto" w:fill="4F81BD"/>
                </w:tcPr>
                <w:p w14:paraId="47678A97"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50695FE1" w14:textId="77777777" w:rsidTr="007F06E2">
              <w:tc>
                <w:tcPr>
                  <w:tcW w:w="3084" w:type="dxa"/>
                  <w:shd w:val="clear" w:color="auto" w:fill="4F81BD"/>
                </w:tcPr>
                <w:p w14:paraId="31A7B219"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09682D32"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7C9A8EE8" w14:textId="77777777" w:rsidR="007F06E2" w:rsidRPr="00235E96" w:rsidRDefault="007F06E2" w:rsidP="007F06E2">
                  <w:pPr>
                    <w:rPr>
                      <w:b/>
                      <w:bCs/>
                      <w:color w:val="FFFFFF"/>
                      <w:sz w:val="20"/>
                    </w:rPr>
                  </w:pPr>
                  <w:r w:rsidRPr="00235E96">
                    <w:rPr>
                      <w:b/>
                      <w:bCs/>
                      <w:color w:val="FFFFFF"/>
                      <w:sz w:val="20"/>
                    </w:rPr>
                    <w:t>FTI</w:t>
                  </w:r>
                </w:p>
              </w:tc>
            </w:tr>
            <w:tr w:rsidR="007F06E2" w:rsidRPr="00235E96" w14:paraId="37CDB472" w14:textId="77777777" w:rsidTr="007F06E2">
              <w:tc>
                <w:tcPr>
                  <w:tcW w:w="3084" w:type="dxa"/>
                </w:tcPr>
                <w:p w14:paraId="75900F7B" w14:textId="77777777" w:rsidR="007F06E2" w:rsidRPr="00235E96" w:rsidRDefault="007F06E2" w:rsidP="007F06E2">
                  <w:pPr>
                    <w:rPr>
                      <w:bCs/>
                      <w:sz w:val="20"/>
                    </w:rPr>
                  </w:pPr>
                </w:p>
              </w:tc>
              <w:tc>
                <w:tcPr>
                  <w:tcW w:w="3192" w:type="dxa"/>
                </w:tcPr>
                <w:p w14:paraId="32AECC3C" w14:textId="77777777" w:rsidR="007F06E2" w:rsidRPr="00235E96" w:rsidRDefault="007F06E2" w:rsidP="007F06E2">
                  <w:pPr>
                    <w:rPr>
                      <w:sz w:val="20"/>
                    </w:rPr>
                  </w:pPr>
                  <w:r>
                    <w:rPr>
                      <w:bCs/>
                      <w:sz w:val="20"/>
                    </w:rPr>
                    <w:t>PE-11</w:t>
                  </w:r>
                </w:p>
              </w:tc>
              <w:tc>
                <w:tcPr>
                  <w:tcW w:w="2521" w:type="dxa"/>
                </w:tcPr>
                <w:p w14:paraId="76DDD8A9" w14:textId="77777777" w:rsidR="007F06E2" w:rsidRPr="00235E96" w:rsidRDefault="007F06E2" w:rsidP="007F06E2">
                  <w:pPr>
                    <w:rPr>
                      <w:sz w:val="20"/>
                    </w:rPr>
                  </w:pPr>
                </w:p>
              </w:tc>
            </w:tr>
          </w:tbl>
          <w:p w14:paraId="6FEBB009" w14:textId="77777777" w:rsidR="00F32B68" w:rsidRDefault="00F32B68" w:rsidP="007F06E2">
            <w:pPr>
              <w:pStyle w:val="ListParagraph"/>
              <w:ind w:left="0"/>
              <w:rPr>
                <w:rFonts w:ascii="Arial" w:hAnsi="Arial" w:cs="Arial"/>
                <w:sz w:val="20"/>
                <w:szCs w:val="20"/>
              </w:rPr>
            </w:pPr>
          </w:p>
          <w:p w14:paraId="6990465D" w14:textId="77777777" w:rsidR="007F06E2" w:rsidRPr="00235E96" w:rsidRDefault="007F06E2" w:rsidP="007F06E2">
            <w:pPr>
              <w:pStyle w:val="ListParagraph"/>
              <w:ind w:left="0"/>
              <w:rPr>
                <w:rFonts w:ascii="Arial" w:hAnsi="Arial" w:cs="Arial"/>
                <w:sz w:val="20"/>
                <w:szCs w:val="20"/>
              </w:rPr>
            </w:pPr>
            <w:r w:rsidRPr="005F76CD">
              <w:rPr>
                <w:rFonts w:ascii="Arial" w:hAnsi="Arial" w:cs="Arial"/>
                <w:sz w:val="20"/>
                <w:szCs w:val="20"/>
              </w:rPr>
              <w:t xml:space="preserve">It is the policy of </w:t>
            </w:r>
            <w:r w:rsidRPr="00E82785">
              <w:rPr>
                <w:rFonts w:ascii="Arial" w:hAnsi="Arial" w:cs="Arial"/>
                <w:sz w:val="20"/>
                <w:szCs w:val="20"/>
              </w:rPr>
              <w:t>the Agency to ensure that Providers provide a short-term uninterruptible power supply to facilitate either an orderly shutdown of the Resource or transition of the Resources to long-term alternate power in the event of a primary power source loss.</w:t>
            </w:r>
          </w:p>
        </w:tc>
      </w:tr>
      <w:tr w:rsidR="007F06E2" w:rsidRPr="00235E96" w14:paraId="0D36BA4D" w14:textId="77777777" w:rsidTr="007F06E2">
        <w:tc>
          <w:tcPr>
            <w:tcW w:w="9378" w:type="dxa"/>
            <w:gridSpan w:val="2"/>
          </w:tcPr>
          <w:p w14:paraId="10CCC2B8" w14:textId="77777777" w:rsidR="007F06E2" w:rsidRPr="00235E96" w:rsidRDefault="007F06E2" w:rsidP="007F06E2">
            <w:pPr>
              <w:spacing w:after="60"/>
              <w:rPr>
                <w:rFonts w:cs="Arial"/>
                <w:b/>
                <w:sz w:val="20"/>
              </w:rPr>
            </w:pPr>
            <w:r w:rsidRPr="00235E96">
              <w:rPr>
                <w:rFonts w:cs="Arial"/>
                <w:b/>
                <w:sz w:val="20"/>
              </w:rPr>
              <w:t>Security Control Implementation Details:</w:t>
            </w:r>
          </w:p>
          <w:p w14:paraId="1A56C0FF"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0A3C9315" w14:textId="77777777" w:rsidTr="007F06E2">
        <w:trPr>
          <w:trHeight w:val="80"/>
        </w:trPr>
        <w:tc>
          <w:tcPr>
            <w:tcW w:w="9378" w:type="dxa"/>
            <w:gridSpan w:val="2"/>
          </w:tcPr>
          <w:p w14:paraId="0795D047" w14:textId="77777777" w:rsidR="007F06E2" w:rsidRPr="00235E96" w:rsidRDefault="007F06E2" w:rsidP="007F06E2">
            <w:pPr>
              <w:spacing w:after="60"/>
              <w:rPr>
                <w:rFonts w:cs="Arial"/>
                <w:b/>
                <w:sz w:val="20"/>
              </w:rPr>
            </w:pPr>
            <w:r w:rsidRPr="00235E96">
              <w:rPr>
                <w:rFonts w:cs="Arial"/>
                <w:b/>
                <w:sz w:val="20"/>
              </w:rPr>
              <w:t>Responsible Parties:</w:t>
            </w:r>
          </w:p>
          <w:p w14:paraId="1963DF07"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276FE1F7" w14:textId="5F754425"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36F45671" w14:textId="77777777" w:rsidTr="007F06E2">
        <w:tc>
          <w:tcPr>
            <w:tcW w:w="9378" w:type="dxa"/>
            <w:gridSpan w:val="2"/>
          </w:tcPr>
          <w:p w14:paraId="50E331A5"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E82785" w:rsidRPr="001909F6" w14:paraId="32463E2B" w14:textId="77777777" w:rsidTr="00E82785">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3A74E" w14:textId="77777777" w:rsidR="00E82785" w:rsidRPr="00E82785" w:rsidRDefault="00E82785" w:rsidP="00754D94">
            <w:pPr>
              <w:rPr>
                <w:rFonts w:cs="Arial"/>
                <w:bCs/>
                <w:noProof/>
                <w:sz w:val="20"/>
              </w:rPr>
            </w:pPr>
            <w:r w:rsidRPr="00E82785">
              <w:rPr>
                <w:rFonts w:cs="Arial"/>
                <w:bCs/>
                <w:noProof/>
                <w:sz w:val="20"/>
              </w:rPr>
              <w:t>&lt;Provider&gt; Response</w:t>
            </w:r>
          </w:p>
        </w:tc>
      </w:tr>
      <w:tr w:rsidR="00E82785" w:rsidRPr="00E52C1D" w14:paraId="26F405D0" w14:textId="77777777" w:rsidTr="00754D94">
        <w:tc>
          <w:tcPr>
            <w:tcW w:w="1705" w:type="dxa"/>
          </w:tcPr>
          <w:p w14:paraId="4BCBC180" w14:textId="77777777" w:rsidR="00E82785" w:rsidRPr="00E52C1D" w:rsidRDefault="00E82785" w:rsidP="00754D94">
            <w:pPr>
              <w:rPr>
                <w:rFonts w:cs="Arial"/>
                <w:sz w:val="20"/>
              </w:rPr>
            </w:pPr>
          </w:p>
        </w:tc>
        <w:tc>
          <w:tcPr>
            <w:tcW w:w="7673" w:type="dxa"/>
          </w:tcPr>
          <w:p w14:paraId="62CB2915" w14:textId="3085BA23" w:rsidR="00E82785" w:rsidRPr="003D73C6" w:rsidRDefault="003D73C6" w:rsidP="00754D94">
            <w:pPr>
              <w:rPr>
                <w:rFonts w:cs="Arial"/>
                <w:i/>
                <w:sz w:val="20"/>
              </w:rPr>
            </w:pPr>
            <w:r w:rsidRPr="003D73C6">
              <w:rPr>
                <w:i/>
                <w:color w:val="808080" w:themeColor="background1" w:themeShade="80"/>
                <w:sz w:val="20"/>
              </w:rPr>
              <w:t>Related controls: AT-3, CP-2, CP-7.</w:t>
            </w:r>
          </w:p>
        </w:tc>
      </w:tr>
      <w:tr w:rsidR="00E82785" w:rsidRPr="001909F6" w14:paraId="78ED986F" w14:textId="77777777" w:rsidTr="00754D94">
        <w:tc>
          <w:tcPr>
            <w:tcW w:w="9378" w:type="dxa"/>
            <w:gridSpan w:val="2"/>
            <w:shd w:val="clear" w:color="auto" w:fill="F2F2F2" w:themeFill="background1" w:themeFillShade="F2"/>
          </w:tcPr>
          <w:p w14:paraId="7A8FC7B6" w14:textId="77777777" w:rsidR="00E82785" w:rsidRPr="001909F6" w:rsidRDefault="00E82785"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82785" w14:paraId="00D0991F" w14:textId="77777777" w:rsidTr="00754D94">
        <w:tc>
          <w:tcPr>
            <w:tcW w:w="1705" w:type="dxa"/>
          </w:tcPr>
          <w:p w14:paraId="4DFDDC53" w14:textId="77777777" w:rsidR="00E82785" w:rsidRDefault="00E82785" w:rsidP="00754D94">
            <w:pPr>
              <w:rPr>
                <w:rFonts w:cs="Arial"/>
                <w:sz w:val="20"/>
              </w:rPr>
            </w:pPr>
          </w:p>
        </w:tc>
        <w:tc>
          <w:tcPr>
            <w:tcW w:w="7673" w:type="dxa"/>
          </w:tcPr>
          <w:p w14:paraId="1EFA3BB0" w14:textId="77777777" w:rsidR="00E82785" w:rsidRDefault="00E82785" w:rsidP="00754D94">
            <w:pPr>
              <w:rPr>
                <w:rFonts w:cs="Arial"/>
                <w:sz w:val="20"/>
              </w:rPr>
            </w:pPr>
          </w:p>
        </w:tc>
      </w:tr>
    </w:tbl>
    <w:p w14:paraId="7ADDBE27" w14:textId="77777777" w:rsidR="007F06E2" w:rsidRDefault="007F06E2" w:rsidP="007F06E2"/>
    <w:p w14:paraId="4D4AEF6B" w14:textId="77777777" w:rsidR="00E82785" w:rsidRDefault="00E82785"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7F06E2" w:rsidRPr="00235E96" w14:paraId="3D56275B" w14:textId="77777777" w:rsidTr="007F06E2">
        <w:tc>
          <w:tcPr>
            <w:tcW w:w="9378" w:type="dxa"/>
            <w:gridSpan w:val="2"/>
            <w:shd w:val="pct20" w:color="auto" w:fill="auto"/>
          </w:tcPr>
          <w:p w14:paraId="3D4FE6CD" w14:textId="77777777" w:rsidR="007F06E2" w:rsidRPr="00235E96" w:rsidRDefault="007F06E2" w:rsidP="007F06E2">
            <w:pPr>
              <w:tabs>
                <w:tab w:val="left" w:pos="1080"/>
              </w:tabs>
              <w:spacing w:after="60"/>
              <w:rPr>
                <w:rFonts w:cs="Arial"/>
                <w:b/>
                <w:bCs/>
                <w:iCs/>
                <w:noProof/>
                <w:sz w:val="20"/>
              </w:rPr>
            </w:pPr>
            <w:r w:rsidRPr="00235E96">
              <w:rPr>
                <w:rFonts w:cs="Arial"/>
                <w:b/>
                <w:bCs/>
                <w:iCs/>
                <w:noProof/>
                <w:sz w:val="20"/>
              </w:rPr>
              <w:t>(</w:t>
            </w:r>
            <w:r>
              <w:rPr>
                <w:rFonts w:cs="Arial"/>
                <w:b/>
                <w:bCs/>
                <w:iCs/>
                <w:noProof/>
                <w:sz w:val="20"/>
              </w:rPr>
              <w:t>PE-12</w:t>
            </w:r>
            <w:r w:rsidRPr="00235E96">
              <w:rPr>
                <w:rFonts w:cs="Arial"/>
                <w:b/>
                <w:bCs/>
                <w:iCs/>
                <w:noProof/>
                <w:sz w:val="20"/>
              </w:rPr>
              <w:t xml:space="preserve">) </w:t>
            </w:r>
            <w:r>
              <w:rPr>
                <w:rFonts w:cs="Arial"/>
                <w:b/>
                <w:sz w:val="20"/>
              </w:rPr>
              <w:t>Emergency Lighting</w:t>
            </w:r>
          </w:p>
        </w:tc>
      </w:tr>
      <w:tr w:rsidR="007F06E2" w:rsidRPr="00235E96" w14:paraId="538C4D5B" w14:textId="77777777" w:rsidTr="007F06E2">
        <w:trPr>
          <w:trHeight w:val="215"/>
        </w:trPr>
        <w:tc>
          <w:tcPr>
            <w:tcW w:w="9378" w:type="dxa"/>
            <w:gridSpan w:val="2"/>
            <w:shd w:val="clear" w:color="auto" w:fill="auto"/>
          </w:tcPr>
          <w:p w14:paraId="2D30A294" w14:textId="77777777" w:rsidR="007F06E2" w:rsidRPr="00235E96" w:rsidRDefault="007F06E2" w:rsidP="007F06E2">
            <w:pPr>
              <w:pStyle w:val="ListParagraph"/>
              <w:ind w:left="0"/>
              <w:rPr>
                <w:rFonts w:ascii="Arial" w:hAnsi="Arial" w:cs="Arial"/>
                <w:sz w:val="20"/>
                <w:szCs w:val="20"/>
              </w:rPr>
            </w:pPr>
            <w:r w:rsidRPr="005F76CD">
              <w:rPr>
                <w:rFonts w:ascii="Arial" w:hAnsi="Arial" w:cs="Arial"/>
                <w:sz w:val="20"/>
                <w:szCs w:val="20"/>
              </w:rPr>
              <w:t>This policy applies primarily to facilities containing concentrations of Resources including, for example,</w:t>
            </w:r>
            <w:r>
              <w:rPr>
                <w:rFonts w:ascii="Arial" w:hAnsi="Arial" w:cs="Arial"/>
                <w:sz w:val="20"/>
                <w:szCs w:val="20"/>
              </w:rPr>
              <w:t xml:space="preserve"> </w:t>
            </w:r>
            <w:r w:rsidRPr="005F76CD">
              <w:rPr>
                <w:rFonts w:ascii="Arial" w:hAnsi="Arial" w:cs="Arial"/>
                <w:sz w:val="20"/>
                <w:szCs w:val="20"/>
              </w:rPr>
              <w:t>in data centers or server rooms.</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6A0FD038" w14:textId="77777777" w:rsidTr="007F06E2">
              <w:tc>
                <w:tcPr>
                  <w:tcW w:w="8797" w:type="dxa"/>
                  <w:gridSpan w:val="3"/>
                  <w:shd w:val="clear" w:color="auto" w:fill="4F81BD"/>
                </w:tcPr>
                <w:p w14:paraId="3DD9DD69"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7DBB02BD" w14:textId="77777777" w:rsidTr="007F06E2">
              <w:tc>
                <w:tcPr>
                  <w:tcW w:w="3084" w:type="dxa"/>
                  <w:shd w:val="clear" w:color="auto" w:fill="4F81BD"/>
                </w:tcPr>
                <w:p w14:paraId="7BB3F4B1" w14:textId="77777777" w:rsidR="007F06E2" w:rsidRPr="00235E96" w:rsidRDefault="007F06E2" w:rsidP="007F06E2">
                  <w:pPr>
                    <w:rPr>
                      <w:b/>
                      <w:bCs/>
                      <w:color w:val="FFFFFF"/>
                      <w:sz w:val="20"/>
                    </w:rPr>
                  </w:pPr>
                  <w:r w:rsidRPr="00235E96">
                    <w:rPr>
                      <w:b/>
                      <w:bCs/>
                      <w:color w:val="FFFFFF"/>
                      <w:sz w:val="20"/>
                    </w:rPr>
                    <w:lastRenderedPageBreak/>
                    <w:t>Public</w:t>
                  </w:r>
                </w:p>
              </w:tc>
              <w:tc>
                <w:tcPr>
                  <w:tcW w:w="3192" w:type="dxa"/>
                  <w:shd w:val="clear" w:color="auto" w:fill="4F81BD"/>
                </w:tcPr>
                <w:p w14:paraId="41BF3046"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5EABBE93" w14:textId="77777777" w:rsidR="007F06E2" w:rsidRPr="00235E96" w:rsidRDefault="007F06E2" w:rsidP="007F06E2">
                  <w:pPr>
                    <w:rPr>
                      <w:b/>
                      <w:bCs/>
                      <w:color w:val="FFFFFF"/>
                      <w:sz w:val="20"/>
                    </w:rPr>
                  </w:pPr>
                  <w:r w:rsidRPr="00235E96">
                    <w:rPr>
                      <w:b/>
                      <w:bCs/>
                      <w:color w:val="FFFFFF"/>
                      <w:sz w:val="20"/>
                    </w:rPr>
                    <w:t>FTI</w:t>
                  </w:r>
                </w:p>
              </w:tc>
            </w:tr>
            <w:tr w:rsidR="007F06E2" w:rsidRPr="00235E96" w14:paraId="3E9034A1" w14:textId="77777777" w:rsidTr="007F06E2">
              <w:tc>
                <w:tcPr>
                  <w:tcW w:w="3084" w:type="dxa"/>
                </w:tcPr>
                <w:p w14:paraId="0A64F7BC" w14:textId="77777777" w:rsidR="007F06E2" w:rsidRPr="00235E96" w:rsidRDefault="007F06E2" w:rsidP="007F06E2">
                  <w:pPr>
                    <w:rPr>
                      <w:bCs/>
                      <w:sz w:val="20"/>
                    </w:rPr>
                  </w:pPr>
                  <w:r>
                    <w:rPr>
                      <w:bCs/>
                      <w:sz w:val="20"/>
                    </w:rPr>
                    <w:t>PE-12</w:t>
                  </w:r>
                </w:p>
              </w:tc>
              <w:tc>
                <w:tcPr>
                  <w:tcW w:w="3192" w:type="dxa"/>
                </w:tcPr>
                <w:p w14:paraId="5E80B080" w14:textId="77777777" w:rsidR="007F06E2" w:rsidRPr="00235E96" w:rsidRDefault="007F06E2" w:rsidP="007F06E2">
                  <w:pPr>
                    <w:rPr>
                      <w:sz w:val="20"/>
                    </w:rPr>
                  </w:pPr>
                  <w:r>
                    <w:rPr>
                      <w:bCs/>
                      <w:sz w:val="20"/>
                    </w:rPr>
                    <w:t>PE-12</w:t>
                  </w:r>
                </w:p>
              </w:tc>
              <w:tc>
                <w:tcPr>
                  <w:tcW w:w="2521" w:type="dxa"/>
                </w:tcPr>
                <w:p w14:paraId="0A000A1A" w14:textId="77777777" w:rsidR="007F06E2" w:rsidRPr="00235E96" w:rsidRDefault="007F06E2" w:rsidP="007F06E2">
                  <w:pPr>
                    <w:rPr>
                      <w:sz w:val="20"/>
                    </w:rPr>
                  </w:pPr>
                </w:p>
              </w:tc>
            </w:tr>
          </w:tbl>
          <w:p w14:paraId="3FCD2BF3" w14:textId="77777777" w:rsidR="00F32B68" w:rsidRDefault="00F32B68" w:rsidP="007F06E2">
            <w:pPr>
              <w:pStyle w:val="ListParagraph"/>
              <w:ind w:left="0"/>
              <w:rPr>
                <w:rFonts w:ascii="Arial" w:hAnsi="Arial" w:cs="Arial"/>
                <w:sz w:val="20"/>
                <w:szCs w:val="20"/>
                <w:highlight w:val="yellow"/>
              </w:rPr>
            </w:pPr>
          </w:p>
          <w:p w14:paraId="3D3FCC45" w14:textId="77777777" w:rsidR="007F06E2" w:rsidRPr="00235E96" w:rsidRDefault="007F06E2" w:rsidP="007F06E2">
            <w:pPr>
              <w:pStyle w:val="ListParagraph"/>
              <w:ind w:left="0"/>
              <w:rPr>
                <w:rFonts w:ascii="Arial" w:hAnsi="Arial" w:cs="Arial"/>
                <w:sz w:val="20"/>
                <w:szCs w:val="20"/>
              </w:rPr>
            </w:pPr>
            <w:r w:rsidRPr="00E82785">
              <w:rPr>
                <w:rFonts w:ascii="Arial" w:hAnsi="Arial" w:cs="Arial"/>
                <w:sz w:val="20"/>
                <w:szCs w:val="20"/>
              </w:rPr>
              <w:t>It is the policy of the Agency to employ and maintains automatic emergency lighting for the Resource that activates in the event of a power outage or disruption and that covers emergency exits and evacuation routes within the facility.</w:t>
            </w:r>
          </w:p>
        </w:tc>
      </w:tr>
      <w:tr w:rsidR="007F06E2" w:rsidRPr="00235E96" w14:paraId="6B01DD58" w14:textId="77777777" w:rsidTr="007F06E2">
        <w:tc>
          <w:tcPr>
            <w:tcW w:w="9378" w:type="dxa"/>
            <w:gridSpan w:val="2"/>
          </w:tcPr>
          <w:p w14:paraId="4880712D" w14:textId="77777777" w:rsidR="007F06E2" w:rsidRPr="00235E96" w:rsidRDefault="007F06E2" w:rsidP="007F06E2">
            <w:pPr>
              <w:spacing w:after="60"/>
              <w:rPr>
                <w:rFonts w:cs="Arial"/>
                <w:b/>
                <w:sz w:val="20"/>
              </w:rPr>
            </w:pPr>
            <w:r w:rsidRPr="00235E96">
              <w:rPr>
                <w:rFonts w:cs="Arial"/>
                <w:b/>
                <w:sz w:val="20"/>
              </w:rPr>
              <w:lastRenderedPageBreak/>
              <w:t>Security Control Implementation Details:</w:t>
            </w:r>
          </w:p>
          <w:p w14:paraId="0282B261"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1CFD1E69" w14:textId="77777777" w:rsidTr="007F06E2">
        <w:trPr>
          <w:trHeight w:val="80"/>
        </w:trPr>
        <w:tc>
          <w:tcPr>
            <w:tcW w:w="9378" w:type="dxa"/>
            <w:gridSpan w:val="2"/>
          </w:tcPr>
          <w:p w14:paraId="41957C52" w14:textId="77777777" w:rsidR="007F06E2" w:rsidRPr="00235E96" w:rsidRDefault="007F06E2" w:rsidP="007F06E2">
            <w:pPr>
              <w:spacing w:after="60"/>
              <w:rPr>
                <w:rFonts w:cs="Arial"/>
                <w:b/>
                <w:sz w:val="20"/>
              </w:rPr>
            </w:pPr>
            <w:r w:rsidRPr="00235E96">
              <w:rPr>
                <w:rFonts w:cs="Arial"/>
                <w:b/>
                <w:sz w:val="20"/>
              </w:rPr>
              <w:t>Responsible Parties:</w:t>
            </w:r>
          </w:p>
          <w:p w14:paraId="1ECF303B"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0D7A0421" w14:textId="18853D9D"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354AB318" w14:textId="77777777" w:rsidTr="007F06E2">
        <w:tc>
          <w:tcPr>
            <w:tcW w:w="9378" w:type="dxa"/>
            <w:gridSpan w:val="2"/>
          </w:tcPr>
          <w:p w14:paraId="3584735E"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E82785" w:rsidRPr="001909F6" w14:paraId="1CD39093" w14:textId="77777777" w:rsidTr="00E82785">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088F9" w14:textId="77777777" w:rsidR="00E82785" w:rsidRPr="00E82785" w:rsidRDefault="00E82785" w:rsidP="00754D94">
            <w:pPr>
              <w:rPr>
                <w:rFonts w:cs="Arial"/>
                <w:bCs/>
                <w:noProof/>
                <w:sz w:val="20"/>
              </w:rPr>
            </w:pPr>
            <w:r w:rsidRPr="00E82785">
              <w:rPr>
                <w:rFonts w:cs="Arial"/>
                <w:bCs/>
                <w:noProof/>
                <w:sz w:val="20"/>
              </w:rPr>
              <w:t>&lt;Provider&gt; Response</w:t>
            </w:r>
          </w:p>
        </w:tc>
      </w:tr>
      <w:tr w:rsidR="00E82785" w:rsidRPr="00E52C1D" w14:paraId="09634293" w14:textId="77777777" w:rsidTr="00754D94">
        <w:tc>
          <w:tcPr>
            <w:tcW w:w="1705" w:type="dxa"/>
          </w:tcPr>
          <w:p w14:paraId="7B5E2241" w14:textId="77777777" w:rsidR="00E82785" w:rsidRPr="00E52C1D" w:rsidRDefault="00E82785" w:rsidP="00754D94">
            <w:pPr>
              <w:rPr>
                <w:rFonts w:cs="Arial"/>
                <w:sz w:val="20"/>
              </w:rPr>
            </w:pPr>
          </w:p>
        </w:tc>
        <w:tc>
          <w:tcPr>
            <w:tcW w:w="7673" w:type="dxa"/>
          </w:tcPr>
          <w:p w14:paraId="6555030F" w14:textId="29112524" w:rsidR="00E82785" w:rsidRPr="00572C94" w:rsidRDefault="00572C94" w:rsidP="00754D94">
            <w:pPr>
              <w:rPr>
                <w:rFonts w:cs="Arial"/>
                <w:i/>
                <w:sz w:val="20"/>
              </w:rPr>
            </w:pPr>
            <w:r w:rsidRPr="00572C94">
              <w:rPr>
                <w:i/>
                <w:color w:val="808080" w:themeColor="background1" w:themeShade="80"/>
                <w:sz w:val="20"/>
              </w:rPr>
              <w:t>This control applies primarily to facilities containing concentrations of information system resources including, for example, data centers, server rooms, and mainframe computer rooms. Related controls: CP-2, CP-7.</w:t>
            </w:r>
          </w:p>
        </w:tc>
      </w:tr>
      <w:tr w:rsidR="00E82785" w:rsidRPr="001909F6" w14:paraId="03AF064D" w14:textId="77777777" w:rsidTr="00754D94">
        <w:tc>
          <w:tcPr>
            <w:tcW w:w="9378" w:type="dxa"/>
            <w:gridSpan w:val="2"/>
            <w:shd w:val="clear" w:color="auto" w:fill="F2F2F2" w:themeFill="background1" w:themeFillShade="F2"/>
          </w:tcPr>
          <w:p w14:paraId="3FFDB900" w14:textId="77777777" w:rsidR="00E82785" w:rsidRPr="001909F6" w:rsidRDefault="00E82785"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82785" w14:paraId="0369C6C3" w14:textId="77777777" w:rsidTr="00754D94">
        <w:tc>
          <w:tcPr>
            <w:tcW w:w="1705" w:type="dxa"/>
          </w:tcPr>
          <w:p w14:paraId="6C916E85" w14:textId="77777777" w:rsidR="00E82785" w:rsidRDefault="00E82785" w:rsidP="00754D94">
            <w:pPr>
              <w:rPr>
                <w:rFonts w:cs="Arial"/>
                <w:sz w:val="20"/>
              </w:rPr>
            </w:pPr>
          </w:p>
        </w:tc>
        <w:tc>
          <w:tcPr>
            <w:tcW w:w="7673" w:type="dxa"/>
          </w:tcPr>
          <w:p w14:paraId="2249C726" w14:textId="77777777" w:rsidR="00E82785" w:rsidRDefault="00E82785" w:rsidP="00754D94">
            <w:pPr>
              <w:rPr>
                <w:rFonts w:cs="Arial"/>
                <w:sz w:val="20"/>
              </w:rPr>
            </w:pPr>
          </w:p>
        </w:tc>
      </w:tr>
    </w:tbl>
    <w:p w14:paraId="56A4FC2D" w14:textId="77777777" w:rsidR="007F06E2" w:rsidRDefault="007F06E2" w:rsidP="007F06E2"/>
    <w:p w14:paraId="5D8EE6FE" w14:textId="77777777" w:rsidR="00E82785" w:rsidRDefault="00E82785"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080"/>
        <w:gridCol w:w="6593"/>
      </w:tblGrid>
      <w:tr w:rsidR="007F06E2" w:rsidRPr="00235E96" w14:paraId="5BD07735" w14:textId="77777777" w:rsidTr="00F17845">
        <w:tc>
          <w:tcPr>
            <w:tcW w:w="9378" w:type="dxa"/>
            <w:gridSpan w:val="3"/>
            <w:shd w:val="pct20" w:color="auto" w:fill="auto"/>
          </w:tcPr>
          <w:p w14:paraId="2E9D18E3" w14:textId="77777777" w:rsidR="007F06E2" w:rsidRPr="00235E96" w:rsidRDefault="007F06E2" w:rsidP="007F06E2">
            <w:pPr>
              <w:tabs>
                <w:tab w:val="left" w:pos="1080"/>
              </w:tabs>
              <w:spacing w:after="60"/>
              <w:rPr>
                <w:rFonts w:cs="Arial"/>
                <w:b/>
                <w:bCs/>
                <w:iCs/>
                <w:noProof/>
                <w:sz w:val="20"/>
              </w:rPr>
            </w:pPr>
            <w:r w:rsidRPr="00235E96">
              <w:rPr>
                <w:rFonts w:cs="Arial"/>
                <w:b/>
                <w:bCs/>
                <w:iCs/>
                <w:noProof/>
                <w:sz w:val="20"/>
              </w:rPr>
              <w:t>(</w:t>
            </w:r>
            <w:r>
              <w:rPr>
                <w:rFonts w:cs="Arial"/>
                <w:b/>
                <w:bCs/>
                <w:iCs/>
                <w:noProof/>
                <w:sz w:val="20"/>
              </w:rPr>
              <w:t>PE-13</w:t>
            </w:r>
            <w:r w:rsidRPr="00235E96">
              <w:rPr>
                <w:rFonts w:cs="Arial"/>
                <w:b/>
                <w:bCs/>
                <w:iCs/>
                <w:noProof/>
                <w:sz w:val="20"/>
              </w:rPr>
              <w:t xml:space="preserve">) </w:t>
            </w:r>
            <w:r>
              <w:rPr>
                <w:rFonts w:cs="Arial"/>
                <w:b/>
                <w:sz w:val="20"/>
              </w:rPr>
              <w:t>Fire Protection</w:t>
            </w:r>
          </w:p>
        </w:tc>
      </w:tr>
      <w:tr w:rsidR="007F06E2" w:rsidRPr="00235E96" w14:paraId="6ED5EEFB" w14:textId="77777777" w:rsidTr="00F17845">
        <w:trPr>
          <w:trHeight w:val="215"/>
        </w:trPr>
        <w:tc>
          <w:tcPr>
            <w:tcW w:w="9378" w:type="dxa"/>
            <w:gridSpan w:val="3"/>
            <w:shd w:val="clear" w:color="auto" w:fill="auto"/>
          </w:tcPr>
          <w:p w14:paraId="677A15AD" w14:textId="77777777" w:rsidR="007F06E2" w:rsidRPr="00235E96" w:rsidRDefault="007F06E2" w:rsidP="007F06E2">
            <w:pPr>
              <w:pStyle w:val="ListParagraph"/>
              <w:ind w:left="0"/>
              <w:rPr>
                <w:rFonts w:ascii="Arial" w:hAnsi="Arial" w:cs="Arial"/>
                <w:sz w:val="20"/>
                <w:szCs w:val="20"/>
              </w:rPr>
            </w:pPr>
            <w:r w:rsidRPr="005F76CD">
              <w:rPr>
                <w:rFonts w:ascii="Arial" w:hAnsi="Arial" w:cs="Arial"/>
                <w:sz w:val="20"/>
                <w:szCs w:val="20"/>
              </w:rPr>
              <w:t>The purpose of the policy is to protect Resources.</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484116FA" w14:textId="77777777" w:rsidTr="007F06E2">
              <w:tc>
                <w:tcPr>
                  <w:tcW w:w="8797" w:type="dxa"/>
                  <w:gridSpan w:val="3"/>
                  <w:shd w:val="clear" w:color="auto" w:fill="4F81BD"/>
                </w:tcPr>
                <w:p w14:paraId="519E7D7D"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370540B8" w14:textId="77777777" w:rsidTr="007F06E2">
              <w:tc>
                <w:tcPr>
                  <w:tcW w:w="3084" w:type="dxa"/>
                  <w:shd w:val="clear" w:color="auto" w:fill="4F81BD"/>
                </w:tcPr>
                <w:p w14:paraId="041B4440"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2515ED0B"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553395C3" w14:textId="77777777" w:rsidR="007F06E2" w:rsidRPr="00235E96" w:rsidRDefault="007F06E2" w:rsidP="007F06E2">
                  <w:pPr>
                    <w:rPr>
                      <w:b/>
                      <w:bCs/>
                      <w:color w:val="FFFFFF"/>
                      <w:sz w:val="20"/>
                    </w:rPr>
                  </w:pPr>
                  <w:r w:rsidRPr="00235E96">
                    <w:rPr>
                      <w:b/>
                      <w:bCs/>
                      <w:color w:val="FFFFFF"/>
                      <w:sz w:val="20"/>
                    </w:rPr>
                    <w:t>FTI</w:t>
                  </w:r>
                </w:p>
              </w:tc>
            </w:tr>
            <w:tr w:rsidR="007F06E2" w:rsidRPr="00235E96" w14:paraId="4170E3F5" w14:textId="77777777" w:rsidTr="007F06E2">
              <w:tc>
                <w:tcPr>
                  <w:tcW w:w="3084" w:type="dxa"/>
                </w:tcPr>
                <w:p w14:paraId="5F909561" w14:textId="77777777" w:rsidR="007F06E2" w:rsidRPr="00235E96" w:rsidRDefault="007F06E2" w:rsidP="007F06E2">
                  <w:pPr>
                    <w:rPr>
                      <w:bCs/>
                      <w:sz w:val="20"/>
                    </w:rPr>
                  </w:pPr>
                  <w:r>
                    <w:rPr>
                      <w:bCs/>
                      <w:sz w:val="20"/>
                    </w:rPr>
                    <w:t>PE-13</w:t>
                  </w:r>
                </w:p>
              </w:tc>
              <w:tc>
                <w:tcPr>
                  <w:tcW w:w="3192" w:type="dxa"/>
                </w:tcPr>
                <w:p w14:paraId="48BF8F77" w14:textId="77777777" w:rsidR="007F06E2" w:rsidRPr="00235E96" w:rsidRDefault="007F06E2" w:rsidP="007F06E2">
                  <w:pPr>
                    <w:rPr>
                      <w:sz w:val="20"/>
                    </w:rPr>
                  </w:pPr>
                  <w:r>
                    <w:rPr>
                      <w:bCs/>
                      <w:sz w:val="20"/>
                    </w:rPr>
                    <w:t>PE-13 (CE3)</w:t>
                  </w:r>
                </w:p>
              </w:tc>
              <w:tc>
                <w:tcPr>
                  <w:tcW w:w="2521" w:type="dxa"/>
                </w:tcPr>
                <w:p w14:paraId="77EFB147" w14:textId="77777777" w:rsidR="007F06E2" w:rsidRPr="00235E96" w:rsidRDefault="007F06E2" w:rsidP="007F06E2">
                  <w:pPr>
                    <w:rPr>
                      <w:sz w:val="20"/>
                    </w:rPr>
                  </w:pPr>
                </w:p>
              </w:tc>
            </w:tr>
          </w:tbl>
          <w:p w14:paraId="3D1BEBA9" w14:textId="77777777" w:rsidR="00F32B68" w:rsidRDefault="00F32B68" w:rsidP="007F06E2">
            <w:pPr>
              <w:pStyle w:val="ListParagraph"/>
              <w:ind w:left="0"/>
              <w:rPr>
                <w:rFonts w:ascii="Arial" w:hAnsi="Arial" w:cs="Arial"/>
                <w:sz w:val="20"/>
                <w:szCs w:val="20"/>
                <w:highlight w:val="yellow"/>
              </w:rPr>
            </w:pPr>
          </w:p>
          <w:p w14:paraId="22E60EE3" w14:textId="77777777" w:rsidR="007F06E2" w:rsidRPr="00235E96" w:rsidRDefault="007F06E2" w:rsidP="007F06E2">
            <w:pPr>
              <w:pStyle w:val="ListParagraph"/>
              <w:ind w:left="0"/>
              <w:rPr>
                <w:rFonts w:ascii="Arial" w:hAnsi="Arial" w:cs="Arial"/>
                <w:sz w:val="20"/>
                <w:szCs w:val="20"/>
              </w:rPr>
            </w:pPr>
            <w:r w:rsidRPr="00E82785">
              <w:rPr>
                <w:rFonts w:ascii="Arial" w:hAnsi="Arial" w:cs="Arial"/>
                <w:sz w:val="20"/>
                <w:szCs w:val="20"/>
              </w:rPr>
              <w:t>It is the policy of the Agency to employ and maintain fire suppression and detection devices/systems for the Resources that are supported by an independent energy source.</w:t>
            </w:r>
          </w:p>
        </w:tc>
      </w:tr>
      <w:tr w:rsidR="007F06E2" w:rsidRPr="00235E96" w14:paraId="415A9299" w14:textId="77777777" w:rsidTr="00F17845">
        <w:tc>
          <w:tcPr>
            <w:tcW w:w="9378" w:type="dxa"/>
            <w:gridSpan w:val="3"/>
          </w:tcPr>
          <w:p w14:paraId="203E0F31" w14:textId="77777777" w:rsidR="007F06E2" w:rsidRPr="00235E96" w:rsidRDefault="007F06E2" w:rsidP="007F06E2">
            <w:pPr>
              <w:spacing w:after="60"/>
              <w:rPr>
                <w:rFonts w:cs="Arial"/>
                <w:b/>
                <w:sz w:val="20"/>
              </w:rPr>
            </w:pPr>
            <w:r w:rsidRPr="00235E96">
              <w:rPr>
                <w:rFonts w:cs="Arial"/>
                <w:b/>
                <w:sz w:val="20"/>
              </w:rPr>
              <w:t>Security Control Implementation Details:</w:t>
            </w:r>
          </w:p>
          <w:p w14:paraId="07D995F5"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13EE972C" w14:textId="77777777" w:rsidTr="00F17845">
        <w:trPr>
          <w:trHeight w:val="80"/>
        </w:trPr>
        <w:tc>
          <w:tcPr>
            <w:tcW w:w="9378" w:type="dxa"/>
            <w:gridSpan w:val="3"/>
          </w:tcPr>
          <w:p w14:paraId="4AB6D312" w14:textId="77777777" w:rsidR="007F06E2" w:rsidRPr="00235E96" w:rsidRDefault="007F06E2" w:rsidP="007F06E2">
            <w:pPr>
              <w:spacing w:after="60"/>
              <w:rPr>
                <w:rFonts w:cs="Arial"/>
                <w:b/>
                <w:sz w:val="20"/>
              </w:rPr>
            </w:pPr>
            <w:r w:rsidRPr="00235E96">
              <w:rPr>
                <w:rFonts w:cs="Arial"/>
                <w:b/>
                <w:sz w:val="20"/>
              </w:rPr>
              <w:t>Responsible Parties:</w:t>
            </w:r>
          </w:p>
          <w:p w14:paraId="62CC2B0F"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4D9CD044" w14:textId="19EF93D7"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4698E5EE" w14:textId="77777777" w:rsidTr="00F17845">
        <w:tc>
          <w:tcPr>
            <w:tcW w:w="9378" w:type="dxa"/>
            <w:gridSpan w:val="3"/>
          </w:tcPr>
          <w:p w14:paraId="432A3DFD"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E82785" w:rsidRPr="001909F6" w14:paraId="01BBE9D7" w14:textId="77777777" w:rsidTr="00F17845">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31349B" w14:textId="77777777" w:rsidR="00E82785" w:rsidRPr="00E82785" w:rsidRDefault="00E82785" w:rsidP="00754D94">
            <w:pPr>
              <w:rPr>
                <w:rFonts w:cs="Arial"/>
                <w:bCs/>
                <w:noProof/>
                <w:sz w:val="20"/>
              </w:rPr>
            </w:pPr>
            <w:r w:rsidRPr="00E82785">
              <w:rPr>
                <w:rFonts w:cs="Arial"/>
                <w:bCs/>
                <w:noProof/>
                <w:sz w:val="20"/>
              </w:rPr>
              <w:t>&lt;Provider&gt; Response</w:t>
            </w:r>
          </w:p>
        </w:tc>
      </w:tr>
      <w:tr w:rsidR="00E82785" w:rsidRPr="00E52C1D" w14:paraId="1219049F" w14:textId="77777777" w:rsidTr="00F17845">
        <w:tc>
          <w:tcPr>
            <w:tcW w:w="1705" w:type="dxa"/>
          </w:tcPr>
          <w:p w14:paraId="2106942E" w14:textId="77777777" w:rsidR="00E82785" w:rsidRPr="00E52C1D" w:rsidRDefault="00E82785" w:rsidP="00754D94">
            <w:pPr>
              <w:rPr>
                <w:rFonts w:cs="Arial"/>
                <w:sz w:val="20"/>
              </w:rPr>
            </w:pPr>
          </w:p>
        </w:tc>
        <w:tc>
          <w:tcPr>
            <w:tcW w:w="7673" w:type="dxa"/>
            <w:gridSpan w:val="2"/>
          </w:tcPr>
          <w:p w14:paraId="146F6F99" w14:textId="0006665B" w:rsidR="00E82785" w:rsidRPr="00F17845" w:rsidRDefault="00F17845" w:rsidP="00754D94">
            <w:pPr>
              <w:rPr>
                <w:rFonts w:cs="Arial"/>
                <w:i/>
                <w:sz w:val="20"/>
              </w:rPr>
            </w:pPr>
            <w:r w:rsidRPr="00F17845">
              <w:rPr>
                <w:i/>
                <w:color w:val="808080" w:themeColor="background1" w:themeShade="80"/>
                <w:sz w:val="20"/>
              </w:rPr>
              <w:t xml:space="preserve">This control applies primarily to facilities containing concentrations of information system resources including, for example, data centers, server rooms, and mainframe </w:t>
            </w:r>
            <w:r w:rsidRPr="00057B1F">
              <w:rPr>
                <w:i/>
                <w:color w:val="808080" w:themeColor="background1" w:themeShade="80"/>
                <w:sz w:val="20"/>
              </w:rPr>
              <w:t>computer</w:t>
            </w:r>
            <w:r w:rsidRPr="00F17845">
              <w:rPr>
                <w:i/>
                <w:color w:val="808080" w:themeColor="background1" w:themeShade="80"/>
                <w:sz w:val="20"/>
              </w:rPr>
              <w:t xml:space="preserve"> rooms. Fire suppression and detection devices/systems include, for example, sprinkler systems, handheld fire extinguishers, fixed fire hoses, and smoke detectors.</w:t>
            </w:r>
          </w:p>
        </w:tc>
      </w:tr>
      <w:tr w:rsidR="00F17845" w:rsidRPr="00E52C1D" w14:paraId="5B092150" w14:textId="77777777" w:rsidTr="00F17845">
        <w:tc>
          <w:tcPr>
            <w:tcW w:w="1705" w:type="dxa"/>
          </w:tcPr>
          <w:p w14:paraId="58D72003" w14:textId="77777777" w:rsidR="00F17845" w:rsidRPr="00F17845" w:rsidRDefault="00F17845" w:rsidP="00754D94">
            <w:pPr>
              <w:rPr>
                <w:rFonts w:cs="Arial"/>
                <w:color w:val="000000" w:themeColor="text1"/>
                <w:sz w:val="20"/>
              </w:rPr>
            </w:pPr>
          </w:p>
        </w:tc>
        <w:tc>
          <w:tcPr>
            <w:tcW w:w="1080" w:type="dxa"/>
          </w:tcPr>
          <w:p w14:paraId="72B71963" w14:textId="2BD4ED16" w:rsidR="00F17845" w:rsidRPr="00F17845" w:rsidRDefault="00F17845" w:rsidP="00754D94">
            <w:pPr>
              <w:rPr>
                <w:color w:val="000000" w:themeColor="text1"/>
                <w:sz w:val="20"/>
              </w:rPr>
            </w:pPr>
            <w:r w:rsidRPr="00F17845">
              <w:rPr>
                <w:color w:val="000000" w:themeColor="text1"/>
                <w:sz w:val="20"/>
              </w:rPr>
              <w:t>CE3</w:t>
            </w:r>
          </w:p>
        </w:tc>
        <w:tc>
          <w:tcPr>
            <w:tcW w:w="6593" w:type="dxa"/>
          </w:tcPr>
          <w:p w14:paraId="4FF3E79C" w14:textId="480B4085" w:rsidR="00F17845" w:rsidRPr="00F17845" w:rsidRDefault="00F17845" w:rsidP="00754D94">
            <w:pPr>
              <w:rPr>
                <w:i/>
                <w:color w:val="808080" w:themeColor="background1" w:themeShade="80"/>
                <w:sz w:val="20"/>
              </w:rPr>
            </w:pPr>
          </w:p>
        </w:tc>
      </w:tr>
      <w:tr w:rsidR="00E82785" w:rsidRPr="001909F6" w14:paraId="0C95A97E" w14:textId="77777777" w:rsidTr="00F17845">
        <w:tc>
          <w:tcPr>
            <w:tcW w:w="9378" w:type="dxa"/>
            <w:gridSpan w:val="3"/>
            <w:shd w:val="clear" w:color="auto" w:fill="F2F2F2" w:themeFill="background1" w:themeFillShade="F2"/>
          </w:tcPr>
          <w:p w14:paraId="64D2F88A" w14:textId="77777777" w:rsidR="00E82785" w:rsidRPr="001909F6" w:rsidRDefault="00E82785"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82785" w14:paraId="232AAD38" w14:textId="77777777" w:rsidTr="00F17845">
        <w:tc>
          <w:tcPr>
            <w:tcW w:w="1705" w:type="dxa"/>
          </w:tcPr>
          <w:p w14:paraId="6493F4B4" w14:textId="77777777" w:rsidR="00E82785" w:rsidRDefault="00E82785" w:rsidP="00754D94">
            <w:pPr>
              <w:rPr>
                <w:rFonts w:cs="Arial"/>
                <w:sz w:val="20"/>
              </w:rPr>
            </w:pPr>
          </w:p>
        </w:tc>
        <w:tc>
          <w:tcPr>
            <w:tcW w:w="7673" w:type="dxa"/>
            <w:gridSpan w:val="2"/>
          </w:tcPr>
          <w:p w14:paraId="1B1F847F" w14:textId="77777777" w:rsidR="00E82785" w:rsidRDefault="00E82785" w:rsidP="00754D94">
            <w:pPr>
              <w:rPr>
                <w:rFonts w:cs="Arial"/>
                <w:sz w:val="20"/>
              </w:rPr>
            </w:pPr>
          </w:p>
        </w:tc>
      </w:tr>
    </w:tbl>
    <w:p w14:paraId="0DC5604F" w14:textId="77777777" w:rsidR="007F06E2" w:rsidRDefault="007F06E2" w:rsidP="007F06E2"/>
    <w:p w14:paraId="0BFAE509" w14:textId="77777777" w:rsidR="00E82785" w:rsidRDefault="00E82785"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7F06E2" w:rsidRPr="00235E96" w14:paraId="0889A706" w14:textId="77777777" w:rsidTr="007F06E2">
        <w:tc>
          <w:tcPr>
            <w:tcW w:w="9378" w:type="dxa"/>
            <w:gridSpan w:val="4"/>
            <w:shd w:val="pct20" w:color="auto" w:fill="auto"/>
          </w:tcPr>
          <w:p w14:paraId="50347C19" w14:textId="77777777" w:rsidR="007F06E2" w:rsidRPr="00235E96" w:rsidRDefault="007F06E2" w:rsidP="007F06E2">
            <w:pPr>
              <w:tabs>
                <w:tab w:val="left" w:pos="1080"/>
              </w:tabs>
              <w:spacing w:after="60"/>
              <w:rPr>
                <w:rFonts w:cs="Arial"/>
                <w:b/>
                <w:bCs/>
                <w:iCs/>
                <w:noProof/>
                <w:sz w:val="20"/>
              </w:rPr>
            </w:pPr>
            <w:r w:rsidRPr="00235E96">
              <w:rPr>
                <w:rFonts w:cs="Arial"/>
                <w:b/>
                <w:bCs/>
                <w:iCs/>
                <w:noProof/>
                <w:sz w:val="20"/>
              </w:rPr>
              <w:t>(</w:t>
            </w:r>
            <w:r>
              <w:rPr>
                <w:rFonts w:cs="Arial"/>
                <w:b/>
                <w:bCs/>
                <w:iCs/>
                <w:noProof/>
                <w:sz w:val="20"/>
              </w:rPr>
              <w:t>PE-14</w:t>
            </w:r>
            <w:r w:rsidRPr="00235E96">
              <w:rPr>
                <w:rFonts w:cs="Arial"/>
                <w:b/>
                <w:bCs/>
                <w:iCs/>
                <w:noProof/>
                <w:sz w:val="20"/>
              </w:rPr>
              <w:t xml:space="preserve">) </w:t>
            </w:r>
            <w:r>
              <w:rPr>
                <w:rFonts w:cs="Arial"/>
                <w:b/>
                <w:sz w:val="20"/>
              </w:rPr>
              <w:t>Temperature and Humidity Controls</w:t>
            </w:r>
          </w:p>
        </w:tc>
      </w:tr>
      <w:tr w:rsidR="007F06E2" w:rsidRPr="00235E96" w14:paraId="2102D722" w14:textId="77777777" w:rsidTr="007F06E2">
        <w:trPr>
          <w:trHeight w:val="215"/>
        </w:trPr>
        <w:tc>
          <w:tcPr>
            <w:tcW w:w="9378" w:type="dxa"/>
            <w:gridSpan w:val="4"/>
            <w:shd w:val="clear" w:color="auto" w:fill="auto"/>
          </w:tcPr>
          <w:p w14:paraId="23D93FCA" w14:textId="77777777" w:rsidR="007F06E2" w:rsidRPr="00235E96" w:rsidRDefault="007F06E2" w:rsidP="007F06E2">
            <w:pPr>
              <w:pStyle w:val="ListParagraph"/>
              <w:ind w:left="0"/>
              <w:rPr>
                <w:rFonts w:ascii="Arial" w:hAnsi="Arial" w:cs="Arial"/>
                <w:sz w:val="20"/>
                <w:szCs w:val="20"/>
              </w:rPr>
            </w:pPr>
            <w:r w:rsidRPr="005F76CD">
              <w:rPr>
                <w:rFonts w:ascii="Arial" w:hAnsi="Arial" w:cs="Arial"/>
                <w:sz w:val="20"/>
                <w:szCs w:val="20"/>
              </w:rPr>
              <w:lastRenderedPageBreak/>
              <w:t>The purpose of the policy is to provide stable environmental conditions conducive to the operation of</w:t>
            </w:r>
            <w:r>
              <w:rPr>
                <w:rFonts w:ascii="Arial" w:hAnsi="Arial" w:cs="Arial"/>
                <w:sz w:val="20"/>
                <w:szCs w:val="20"/>
              </w:rPr>
              <w:t xml:space="preserve"> </w:t>
            </w:r>
            <w:r w:rsidRPr="005F76CD">
              <w:rPr>
                <w:rFonts w:ascii="Arial" w:hAnsi="Arial" w:cs="Arial"/>
                <w:sz w:val="20"/>
                <w:szCs w:val="20"/>
              </w:rPr>
              <w:t>the Resource.</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649299E3" w14:textId="77777777" w:rsidTr="007F06E2">
              <w:tc>
                <w:tcPr>
                  <w:tcW w:w="8797" w:type="dxa"/>
                  <w:gridSpan w:val="3"/>
                  <w:shd w:val="clear" w:color="auto" w:fill="4F81BD"/>
                </w:tcPr>
                <w:p w14:paraId="6070DB1C"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7ED6729C" w14:textId="77777777" w:rsidTr="007F06E2">
              <w:tc>
                <w:tcPr>
                  <w:tcW w:w="3084" w:type="dxa"/>
                  <w:shd w:val="clear" w:color="auto" w:fill="4F81BD"/>
                </w:tcPr>
                <w:p w14:paraId="672675B3"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497E44DE"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0C24E79F" w14:textId="77777777" w:rsidR="007F06E2" w:rsidRPr="00235E96" w:rsidRDefault="007F06E2" w:rsidP="007F06E2">
                  <w:pPr>
                    <w:rPr>
                      <w:b/>
                      <w:bCs/>
                      <w:color w:val="FFFFFF"/>
                      <w:sz w:val="20"/>
                    </w:rPr>
                  </w:pPr>
                  <w:r w:rsidRPr="00235E96">
                    <w:rPr>
                      <w:b/>
                      <w:bCs/>
                      <w:color w:val="FFFFFF"/>
                      <w:sz w:val="20"/>
                    </w:rPr>
                    <w:t>FTI</w:t>
                  </w:r>
                </w:p>
              </w:tc>
            </w:tr>
            <w:tr w:rsidR="007F06E2" w:rsidRPr="00235E96" w14:paraId="22E8BC3D" w14:textId="77777777" w:rsidTr="007F06E2">
              <w:tc>
                <w:tcPr>
                  <w:tcW w:w="3084" w:type="dxa"/>
                </w:tcPr>
                <w:p w14:paraId="03F7BF30" w14:textId="77777777" w:rsidR="007F06E2" w:rsidRPr="00235E96" w:rsidRDefault="007F06E2" w:rsidP="007F06E2">
                  <w:pPr>
                    <w:rPr>
                      <w:bCs/>
                      <w:sz w:val="20"/>
                    </w:rPr>
                  </w:pPr>
                  <w:r>
                    <w:rPr>
                      <w:bCs/>
                      <w:sz w:val="20"/>
                    </w:rPr>
                    <w:t>PE-14</w:t>
                  </w:r>
                </w:p>
              </w:tc>
              <w:tc>
                <w:tcPr>
                  <w:tcW w:w="3192" w:type="dxa"/>
                </w:tcPr>
                <w:p w14:paraId="526E594C" w14:textId="77777777" w:rsidR="007F06E2" w:rsidRPr="00235E96" w:rsidRDefault="007F06E2" w:rsidP="007F06E2">
                  <w:pPr>
                    <w:rPr>
                      <w:sz w:val="20"/>
                    </w:rPr>
                  </w:pPr>
                  <w:r>
                    <w:rPr>
                      <w:bCs/>
                      <w:sz w:val="20"/>
                    </w:rPr>
                    <w:t>PE-14</w:t>
                  </w:r>
                </w:p>
              </w:tc>
              <w:tc>
                <w:tcPr>
                  <w:tcW w:w="2521" w:type="dxa"/>
                </w:tcPr>
                <w:p w14:paraId="6E648FAC" w14:textId="77777777" w:rsidR="007F06E2" w:rsidRPr="00235E96" w:rsidRDefault="007F06E2" w:rsidP="007F06E2">
                  <w:pPr>
                    <w:rPr>
                      <w:sz w:val="20"/>
                    </w:rPr>
                  </w:pPr>
                </w:p>
              </w:tc>
            </w:tr>
          </w:tbl>
          <w:p w14:paraId="732C78D3" w14:textId="77777777" w:rsidR="00F32B68" w:rsidRDefault="00F32B68" w:rsidP="007F06E2">
            <w:pPr>
              <w:pStyle w:val="ListParagraph"/>
              <w:ind w:left="0"/>
              <w:rPr>
                <w:rFonts w:ascii="Arial" w:hAnsi="Arial" w:cs="Arial"/>
                <w:sz w:val="20"/>
                <w:szCs w:val="20"/>
              </w:rPr>
            </w:pPr>
          </w:p>
          <w:p w14:paraId="0C242CF8" w14:textId="4E60D584" w:rsidR="00F32B68" w:rsidRDefault="007F06E2" w:rsidP="007F06E2">
            <w:pPr>
              <w:pStyle w:val="ListParagraph"/>
              <w:ind w:left="0"/>
              <w:rPr>
                <w:rFonts w:ascii="Arial" w:hAnsi="Arial" w:cs="Arial"/>
                <w:sz w:val="20"/>
                <w:szCs w:val="20"/>
              </w:rPr>
            </w:pPr>
            <w:r w:rsidRPr="00DC4A1F">
              <w:rPr>
                <w:rFonts w:ascii="Arial" w:hAnsi="Arial" w:cs="Arial"/>
                <w:sz w:val="20"/>
                <w:szCs w:val="20"/>
              </w:rPr>
              <w:t>It is the policy of the Agency that Providers:</w:t>
            </w:r>
          </w:p>
          <w:p w14:paraId="5B30498D" w14:textId="77777777" w:rsidR="00DC4A1F" w:rsidRPr="00DC4A1F" w:rsidRDefault="00DC4A1F" w:rsidP="007F06E2">
            <w:pPr>
              <w:pStyle w:val="ListParagraph"/>
              <w:ind w:left="0"/>
              <w:rPr>
                <w:rFonts w:ascii="Arial" w:hAnsi="Arial" w:cs="Arial"/>
                <w:sz w:val="20"/>
                <w:szCs w:val="20"/>
              </w:rPr>
            </w:pPr>
          </w:p>
          <w:p w14:paraId="2F523837" w14:textId="77777777" w:rsidR="007F06E2" w:rsidRPr="00DC4A1F" w:rsidRDefault="007F06E2" w:rsidP="004D30F5">
            <w:pPr>
              <w:pStyle w:val="ListParagraph"/>
              <w:spacing w:after="0"/>
              <w:rPr>
                <w:rFonts w:ascii="Arial" w:hAnsi="Arial" w:cs="Arial"/>
                <w:sz w:val="20"/>
                <w:szCs w:val="20"/>
              </w:rPr>
            </w:pPr>
            <w:r w:rsidRPr="00DC4A1F">
              <w:rPr>
                <w:rFonts w:ascii="Arial" w:hAnsi="Arial" w:cs="Arial"/>
                <w:sz w:val="20"/>
                <w:szCs w:val="20"/>
              </w:rPr>
              <w:t>a. Maintain temperature and humidity levels within the facility where the Resource resides at; and</w:t>
            </w:r>
          </w:p>
          <w:p w14:paraId="70722BDD" w14:textId="77777777" w:rsidR="004D30F5" w:rsidRPr="00DC4A1F" w:rsidRDefault="004D30F5" w:rsidP="007F06E2">
            <w:pPr>
              <w:pStyle w:val="ListParagraph"/>
              <w:rPr>
                <w:rFonts w:ascii="Arial" w:hAnsi="Arial" w:cs="Arial"/>
                <w:sz w:val="20"/>
                <w:szCs w:val="20"/>
              </w:rPr>
            </w:pPr>
          </w:p>
          <w:p w14:paraId="00436CD4" w14:textId="6709BCA9" w:rsidR="007F06E2" w:rsidRPr="00DC4A1F" w:rsidRDefault="007F06E2" w:rsidP="007F06E2">
            <w:pPr>
              <w:pStyle w:val="ListParagraph"/>
              <w:rPr>
                <w:rFonts w:ascii="Arial" w:hAnsi="Arial" w:cs="Arial"/>
                <w:sz w:val="20"/>
                <w:szCs w:val="20"/>
              </w:rPr>
            </w:pPr>
            <w:r w:rsidRPr="00DC4A1F">
              <w:rPr>
                <w:rFonts w:ascii="Arial" w:hAnsi="Arial" w:cs="Arial"/>
                <w:sz w:val="20"/>
                <w:szCs w:val="20"/>
              </w:rPr>
              <w:t xml:space="preserve">b. Monitor </w:t>
            </w:r>
            <w:r w:rsidR="004D30F5" w:rsidRPr="00DC4A1F">
              <w:rPr>
                <w:rFonts w:ascii="Arial" w:hAnsi="Arial" w:cs="Arial"/>
                <w:sz w:val="20"/>
                <w:szCs w:val="20"/>
              </w:rPr>
              <w:t>temperature and humidity levels; and</w:t>
            </w:r>
          </w:p>
          <w:p w14:paraId="7B979780" w14:textId="77777777" w:rsidR="004D30F5" w:rsidRPr="00DC4A1F" w:rsidRDefault="004D30F5" w:rsidP="007F06E2">
            <w:pPr>
              <w:pStyle w:val="ListParagraph"/>
              <w:rPr>
                <w:rFonts w:ascii="Arial" w:hAnsi="Arial" w:cs="Arial"/>
                <w:sz w:val="20"/>
                <w:szCs w:val="20"/>
              </w:rPr>
            </w:pPr>
          </w:p>
          <w:p w14:paraId="35B2A223" w14:textId="77777777" w:rsidR="007F06E2" w:rsidRPr="00235E96" w:rsidRDefault="007F06E2" w:rsidP="007F06E2">
            <w:pPr>
              <w:pStyle w:val="ListParagraph"/>
              <w:rPr>
                <w:rFonts w:ascii="Arial" w:hAnsi="Arial" w:cs="Arial"/>
                <w:sz w:val="20"/>
                <w:szCs w:val="20"/>
              </w:rPr>
            </w:pPr>
            <w:r w:rsidRPr="00DC4A1F">
              <w:rPr>
                <w:rFonts w:ascii="Arial" w:hAnsi="Arial" w:cs="Arial"/>
                <w:sz w:val="20"/>
                <w:szCs w:val="20"/>
              </w:rPr>
              <w:t>c. Notify NCDOR of any changes to air conditioning.</w:t>
            </w:r>
          </w:p>
        </w:tc>
      </w:tr>
      <w:tr w:rsidR="007F06E2" w:rsidRPr="00235E96" w14:paraId="5979A92B" w14:textId="77777777" w:rsidTr="007F06E2">
        <w:tc>
          <w:tcPr>
            <w:tcW w:w="9378" w:type="dxa"/>
            <w:gridSpan w:val="4"/>
          </w:tcPr>
          <w:p w14:paraId="050400FB" w14:textId="019C103A" w:rsidR="007F06E2" w:rsidRPr="00235E96" w:rsidRDefault="007F06E2" w:rsidP="007F06E2">
            <w:pPr>
              <w:spacing w:after="60"/>
              <w:rPr>
                <w:rFonts w:cs="Arial"/>
                <w:b/>
                <w:sz w:val="20"/>
              </w:rPr>
            </w:pPr>
            <w:r w:rsidRPr="00235E96">
              <w:rPr>
                <w:rFonts w:cs="Arial"/>
                <w:b/>
                <w:sz w:val="20"/>
              </w:rPr>
              <w:t>Security Control Implementation Details:</w:t>
            </w:r>
          </w:p>
          <w:p w14:paraId="05A6578E"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7C2EC8ED" w14:textId="77777777" w:rsidTr="007F06E2">
        <w:trPr>
          <w:trHeight w:val="80"/>
        </w:trPr>
        <w:tc>
          <w:tcPr>
            <w:tcW w:w="9378" w:type="dxa"/>
            <w:gridSpan w:val="4"/>
          </w:tcPr>
          <w:p w14:paraId="2B5BB482" w14:textId="77777777" w:rsidR="007F06E2" w:rsidRPr="00235E96" w:rsidRDefault="007F06E2" w:rsidP="007F06E2">
            <w:pPr>
              <w:spacing w:after="60"/>
              <w:rPr>
                <w:rFonts w:cs="Arial"/>
                <w:b/>
                <w:sz w:val="20"/>
              </w:rPr>
            </w:pPr>
            <w:r w:rsidRPr="00235E96">
              <w:rPr>
                <w:rFonts w:cs="Arial"/>
                <w:b/>
                <w:sz w:val="20"/>
              </w:rPr>
              <w:t>Responsible Parties:</w:t>
            </w:r>
          </w:p>
          <w:p w14:paraId="7828A98D"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4AFD8D9E" w14:textId="73791D62"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70E1813C" w14:textId="77777777" w:rsidTr="007F06E2">
        <w:tc>
          <w:tcPr>
            <w:tcW w:w="9378" w:type="dxa"/>
            <w:gridSpan w:val="4"/>
          </w:tcPr>
          <w:p w14:paraId="29DF26D5"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DC4A1F" w:rsidRPr="00DE2830" w14:paraId="1B29FADE" w14:textId="77777777" w:rsidTr="00DC4A1F">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68BB2" w14:textId="77777777" w:rsidR="00DC4A1F" w:rsidRPr="00DC4A1F" w:rsidRDefault="00DC4A1F" w:rsidP="00754D94">
            <w:pPr>
              <w:rPr>
                <w:rFonts w:cs="Arial"/>
                <w:bCs/>
                <w:noProof/>
                <w:sz w:val="20"/>
              </w:rPr>
            </w:pPr>
            <w:r w:rsidRPr="00DC4A1F">
              <w:rPr>
                <w:rFonts w:cs="Arial"/>
                <w:bCs/>
                <w:noProof/>
                <w:sz w:val="20"/>
              </w:rPr>
              <w:t>&lt;Provider&gt; Response</w:t>
            </w:r>
          </w:p>
        </w:tc>
      </w:tr>
      <w:tr w:rsidR="00CF2F0B" w:rsidRPr="00E52C1D" w14:paraId="136A2A39" w14:textId="77777777" w:rsidTr="00CF2F0B">
        <w:trPr>
          <w:gridAfter w:val="1"/>
          <w:wAfter w:w="23" w:type="dxa"/>
        </w:trPr>
        <w:tc>
          <w:tcPr>
            <w:tcW w:w="2155" w:type="dxa"/>
          </w:tcPr>
          <w:p w14:paraId="34496DE1" w14:textId="77777777" w:rsidR="00CF2F0B" w:rsidRPr="00E52C1D" w:rsidRDefault="00CF2F0B" w:rsidP="00754D94">
            <w:pPr>
              <w:rPr>
                <w:rFonts w:cs="Arial"/>
                <w:sz w:val="20"/>
              </w:rPr>
            </w:pPr>
          </w:p>
        </w:tc>
        <w:tc>
          <w:tcPr>
            <w:tcW w:w="7200" w:type="dxa"/>
            <w:gridSpan w:val="2"/>
          </w:tcPr>
          <w:p w14:paraId="76AE2FBC" w14:textId="77EE0134" w:rsidR="00CF2F0B" w:rsidRPr="00CF2F0B" w:rsidRDefault="00CF2F0B" w:rsidP="00754D94">
            <w:pPr>
              <w:rPr>
                <w:rFonts w:cs="Arial"/>
                <w:i/>
                <w:sz w:val="20"/>
              </w:rPr>
            </w:pPr>
            <w:r w:rsidRPr="00CF2F0B">
              <w:rPr>
                <w:i/>
                <w:color w:val="808080" w:themeColor="background1" w:themeShade="80"/>
                <w:sz w:val="20"/>
              </w:rPr>
              <w:t>This control applies primarily to facilities containing concentrations of information system resources, for example, data centers, server rooms, and mainframe computer rooms. Related control: AT-3.</w:t>
            </w:r>
          </w:p>
        </w:tc>
      </w:tr>
      <w:tr w:rsidR="00DC4A1F" w:rsidRPr="00E52C1D" w14:paraId="11423D9F" w14:textId="77777777" w:rsidTr="00754D94">
        <w:tc>
          <w:tcPr>
            <w:tcW w:w="2155" w:type="dxa"/>
          </w:tcPr>
          <w:p w14:paraId="3489C9E7" w14:textId="77777777" w:rsidR="00DC4A1F" w:rsidRPr="00E52C1D" w:rsidRDefault="00DC4A1F" w:rsidP="00754D94">
            <w:pPr>
              <w:rPr>
                <w:rFonts w:cs="Arial"/>
                <w:sz w:val="20"/>
              </w:rPr>
            </w:pPr>
          </w:p>
        </w:tc>
        <w:tc>
          <w:tcPr>
            <w:tcW w:w="630" w:type="dxa"/>
          </w:tcPr>
          <w:p w14:paraId="25135FB0" w14:textId="77777777" w:rsidR="00DC4A1F" w:rsidRPr="00E52C1D" w:rsidRDefault="00DC4A1F" w:rsidP="00754D94">
            <w:pPr>
              <w:rPr>
                <w:rFonts w:cs="Arial"/>
                <w:sz w:val="20"/>
              </w:rPr>
            </w:pPr>
            <w:r>
              <w:rPr>
                <w:rFonts w:cs="Arial"/>
                <w:sz w:val="20"/>
              </w:rPr>
              <w:t>a.</w:t>
            </w:r>
          </w:p>
        </w:tc>
        <w:tc>
          <w:tcPr>
            <w:tcW w:w="6593" w:type="dxa"/>
            <w:gridSpan w:val="2"/>
          </w:tcPr>
          <w:p w14:paraId="734AA253" w14:textId="77777777" w:rsidR="00DC4A1F" w:rsidRPr="00E52C1D" w:rsidRDefault="00DC4A1F" w:rsidP="00754D94">
            <w:pPr>
              <w:rPr>
                <w:rFonts w:cs="Arial"/>
                <w:sz w:val="20"/>
              </w:rPr>
            </w:pPr>
          </w:p>
        </w:tc>
      </w:tr>
      <w:tr w:rsidR="00DC4A1F" w14:paraId="00BAEB78" w14:textId="77777777" w:rsidTr="00754D94">
        <w:tc>
          <w:tcPr>
            <w:tcW w:w="2155" w:type="dxa"/>
          </w:tcPr>
          <w:p w14:paraId="3542ACCB" w14:textId="77777777" w:rsidR="00DC4A1F" w:rsidRDefault="00DC4A1F" w:rsidP="00754D94">
            <w:pPr>
              <w:rPr>
                <w:rFonts w:cs="Arial"/>
                <w:sz w:val="20"/>
                <w:highlight w:val="red"/>
              </w:rPr>
            </w:pPr>
          </w:p>
        </w:tc>
        <w:tc>
          <w:tcPr>
            <w:tcW w:w="630" w:type="dxa"/>
          </w:tcPr>
          <w:p w14:paraId="59EBABC8" w14:textId="77777777" w:rsidR="00DC4A1F" w:rsidRDefault="00DC4A1F" w:rsidP="00754D94">
            <w:pPr>
              <w:rPr>
                <w:rFonts w:cs="Arial"/>
                <w:sz w:val="20"/>
              </w:rPr>
            </w:pPr>
            <w:r>
              <w:rPr>
                <w:rFonts w:cs="Arial"/>
                <w:sz w:val="20"/>
              </w:rPr>
              <w:t>b.</w:t>
            </w:r>
          </w:p>
        </w:tc>
        <w:tc>
          <w:tcPr>
            <w:tcW w:w="6593" w:type="dxa"/>
            <w:gridSpan w:val="2"/>
          </w:tcPr>
          <w:p w14:paraId="4129EECC" w14:textId="77777777" w:rsidR="00DC4A1F" w:rsidRDefault="00DC4A1F" w:rsidP="00754D94">
            <w:pPr>
              <w:rPr>
                <w:rFonts w:cs="Arial"/>
                <w:sz w:val="20"/>
              </w:rPr>
            </w:pPr>
          </w:p>
        </w:tc>
      </w:tr>
      <w:tr w:rsidR="00DC4A1F" w14:paraId="35339F22" w14:textId="77777777" w:rsidTr="00754D94">
        <w:tc>
          <w:tcPr>
            <w:tcW w:w="2155" w:type="dxa"/>
          </w:tcPr>
          <w:p w14:paraId="1DE80887" w14:textId="77777777" w:rsidR="00DC4A1F" w:rsidRDefault="00DC4A1F" w:rsidP="00754D94">
            <w:pPr>
              <w:rPr>
                <w:rFonts w:cs="Arial"/>
                <w:sz w:val="20"/>
                <w:highlight w:val="red"/>
              </w:rPr>
            </w:pPr>
          </w:p>
        </w:tc>
        <w:tc>
          <w:tcPr>
            <w:tcW w:w="630" w:type="dxa"/>
          </w:tcPr>
          <w:p w14:paraId="699BE3C8" w14:textId="77777777" w:rsidR="00DC4A1F" w:rsidRDefault="00DC4A1F" w:rsidP="00754D94">
            <w:pPr>
              <w:rPr>
                <w:rFonts w:cs="Arial"/>
                <w:sz w:val="20"/>
              </w:rPr>
            </w:pPr>
            <w:r>
              <w:rPr>
                <w:rFonts w:cs="Arial"/>
                <w:sz w:val="20"/>
              </w:rPr>
              <w:t>c.</w:t>
            </w:r>
          </w:p>
        </w:tc>
        <w:tc>
          <w:tcPr>
            <w:tcW w:w="6593" w:type="dxa"/>
            <w:gridSpan w:val="2"/>
          </w:tcPr>
          <w:p w14:paraId="1C7E529A" w14:textId="77777777" w:rsidR="00DC4A1F" w:rsidRDefault="00DC4A1F" w:rsidP="00754D94">
            <w:pPr>
              <w:rPr>
                <w:rFonts w:cs="Arial"/>
                <w:sz w:val="20"/>
              </w:rPr>
            </w:pPr>
          </w:p>
        </w:tc>
      </w:tr>
      <w:tr w:rsidR="00DC4A1F" w:rsidRPr="001909F6" w14:paraId="30149B2E" w14:textId="77777777" w:rsidTr="00754D94">
        <w:tc>
          <w:tcPr>
            <w:tcW w:w="9378" w:type="dxa"/>
            <w:gridSpan w:val="4"/>
            <w:shd w:val="clear" w:color="auto" w:fill="F2F2F2" w:themeFill="background1" w:themeFillShade="F2"/>
          </w:tcPr>
          <w:p w14:paraId="4683244E" w14:textId="77777777" w:rsidR="00DC4A1F" w:rsidRPr="001909F6" w:rsidRDefault="00DC4A1F"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DC4A1F" w:rsidRPr="00E52C1D" w14:paraId="37CBE5AD" w14:textId="77777777" w:rsidTr="00754D94">
        <w:tc>
          <w:tcPr>
            <w:tcW w:w="2155" w:type="dxa"/>
          </w:tcPr>
          <w:p w14:paraId="2191FB32" w14:textId="77777777" w:rsidR="00DC4A1F" w:rsidRPr="00E52C1D" w:rsidRDefault="00DC4A1F" w:rsidP="00754D94">
            <w:pPr>
              <w:rPr>
                <w:rFonts w:cs="Arial"/>
                <w:sz w:val="20"/>
              </w:rPr>
            </w:pPr>
          </w:p>
        </w:tc>
        <w:tc>
          <w:tcPr>
            <w:tcW w:w="630" w:type="dxa"/>
          </w:tcPr>
          <w:p w14:paraId="785E6B94" w14:textId="77777777" w:rsidR="00DC4A1F" w:rsidRPr="00E52C1D" w:rsidRDefault="00DC4A1F" w:rsidP="00754D94">
            <w:pPr>
              <w:rPr>
                <w:rFonts w:cs="Arial"/>
                <w:sz w:val="20"/>
              </w:rPr>
            </w:pPr>
            <w:r>
              <w:rPr>
                <w:rFonts w:cs="Arial"/>
                <w:sz w:val="20"/>
              </w:rPr>
              <w:t>a.</w:t>
            </w:r>
          </w:p>
        </w:tc>
        <w:tc>
          <w:tcPr>
            <w:tcW w:w="6593" w:type="dxa"/>
            <w:gridSpan w:val="2"/>
          </w:tcPr>
          <w:p w14:paraId="5951F25E" w14:textId="77777777" w:rsidR="00DC4A1F" w:rsidRPr="00E52C1D" w:rsidRDefault="00DC4A1F" w:rsidP="00754D94">
            <w:pPr>
              <w:rPr>
                <w:rFonts w:cs="Arial"/>
                <w:sz w:val="20"/>
              </w:rPr>
            </w:pPr>
          </w:p>
        </w:tc>
      </w:tr>
      <w:tr w:rsidR="00DC4A1F" w14:paraId="32994ED0" w14:textId="77777777" w:rsidTr="00754D94">
        <w:tc>
          <w:tcPr>
            <w:tcW w:w="2155" w:type="dxa"/>
          </w:tcPr>
          <w:p w14:paraId="2436FC69" w14:textId="77777777" w:rsidR="00DC4A1F" w:rsidRDefault="00DC4A1F" w:rsidP="00754D94">
            <w:pPr>
              <w:rPr>
                <w:rFonts w:cs="Arial"/>
                <w:sz w:val="20"/>
                <w:highlight w:val="red"/>
              </w:rPr>
            </w:pPr>
          </w:p>
        </w:tc>
        <w:tc>
          <w:tcPr>
            <w:tcW w:w="630" w:type="dxa"/>
          </w:tcPr>
          <w:p w14:paraId="6C7E0476" w14:textId="77777777" w:rsidR="00DC4A1F" w:rsidRDefault="00DC4A1F" w:rsidP="00754D94">
            <w:pPr>
              <w:rPr>
                <w:rFonts w:cs="Arial"/>
                <w:sz w:val="20"/>
              </w:rPr>
            </w:pPr>
            <w:r>
              <w:rPr>
                <w:rFonts w:cs="Arial"/>
                <w:sz w:val="20"/>
              </w:rPr>
              <w:t>b.</w:t>
            </w:r>
          </w:p>
        </w:tc>
        <w:tc>
          <w:tcPr>
            <w:tcW w:w="6593" w:type="dxa"/>
            <w:gridSpan w:val="2"/>
          </w:tcPr>
          <w:p w14:paraId="397E052D" w14:textId="77777777" w:rsidR="00DC4A1F" w:rsidRDefault="00DC4A1F" w:rsidP="00754D94">
            <w:pPr>
              <w:rPr>
                <w:rFonts w:cs="Arial"/>
                <w:sz w:val="20"/>
              </w:rPr>
            </w:pPr>
          </w:p>
        </w:tc>
      </w:tr>
      <w:tr w:rsidR="00DC4A1F" w14:paraId="49BD5D00" w14:textId="77777777" w:rsidTr="00754D94">
        <w:tc>
          <w:tcPr>
            <w:tcW w:w="2155" w:type="dxa"/>
          </w:tcPr>
          <w:p w14:paraId="3E7155A2" w14:textId="77777777" w:rsidR="00DC4A1F" w:rsidRDefault="00DC4A1F" w:rsidP="00754D94">
            <w:pPr>
              <w:rPr>
                <w:rFonts w:cs="Arial"/>
                <w:sz w:val="20"/>
                <w:highlight w:val="red"/>
              </w:rPr>
            </w:pPr>
          </w:p>
        </w:tc>
        <w:tc>
          <w:tcPr>
            <w:tcW w:w="630" w:type="dxa"/>
          </w:tcPr>
          <w:p w14:paraId="1CEEFA0D" w14:textId="77777777" w:rsidR="00DC4A1F" w:rsidRDefault="00DC4A1F" w:rsidP="00754D94">
            <w:pPr>
              <w:rPr>
                <w:rFonts w:cs="Arial"/>
                <w:sz w:val="20"/>
              </w:rPr>
            </w:pPr>
            <w:r>
              <w:rPr>
                <w:rFonts w:cs="Arial"/>
                <w:sz w:val="20"/>
              </w:rPr>
              <w:t>c.</w:t>
            </w:r>
          </w:p>
        </w:tc>
        <w:tc>
          <w:tcPr>
            <w:tcW w:w="6593" w:type="dxa"/>
            <w:gridSpan w:val="2"/>
          </w:tcPr>
          <w:p w14:paraId="16FB822B" w14:textId="77777777" w:rsidR="00DC4A1F" w:rsidRDefault="00DC4A1F" w:rsidP="00754D94">
            <w:pPr>
              <w:rPr>
                <w:rFonts w:cs="Arial"/>
                <w:sz w:val="20"/>
              </w:rPr>
            </w:pPr>
          </w:p>
        </w:tc>
      </w:tr>
    </w:tbl>
    <w:p w14:paraId="72B9BF30" w14:textId="77777777" w:rsidR="007F06E2" w:rsidRDefault="007F06E2" w:rsidP="007F06E2"/>
    <w:p w14:paraId="589436C8" w14:textId="77777777" w:rsidR="00DC4A1F" w:rsidRDefault="00DC4A1F"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7F06E2" w:rsidRPr="00235E96" w14:paraId="3C598F4A" w14:textId="77777777" w:rsidTr="007F06E2">
        <w:tc>
          <w:tcPr>
            <w:tcW w:w="9378" w:type="dxa"/>
            <w:gridSpan w:val="2"/>
            <w:shd w:val="pct20" w:color="auto" w:fill="auto"/>
          </w:tcPr>
          <w:p w14:paraId="60FF4727" w14:textId="77777777" w:rsidR="007F06E2" w:rsidRPr="00235E96" w:rsidRDefault="007F06E2" w:rsidP="007F06E2">
            <w:pPr>
              <w:tabs>
                <w:tab w:val="left" w:pos="1080"/>
              </w:tabs>
              <w:spacing w:after="60"/>
              <w:rPr>
                <w:rFonts w:cs="Arial"/>
                <w:b/>
                <w:bCs/>
                <w:iCs/>
                <w:noProof/>
                <w:sz w:val="20"/>
              </w:rPr>
            </w:pPr>
            <w:r w:rsidRPr="00235E96">
              <w:rPr>
                <w:rFonts w:cs="Arial"/>
                <w:b/>
                <w:bCs/>
                <w:iCs/>
                <w:noProof/>
                <w:sz w:val="20"/>
              </w:rPr>
              <w:t>(</w:t>
            </w:r>
            <w:r>
              <w:rPr>
                <w:rFonts w:cs="Arial"/>
                <w:b/>
                <w:bCs/>
                <w:iCs/>
                <w:noProof/>
                <w:sz w:val="20"/>
              </w:rPr>
              <w:t>PE-15</w:t>
            </w:r>
            <w:r w:rsidRPr="00235E96">
              <w:rPr>
                <w:rFonts w:cs="Arial"/>
                <w:b/>
                <w:bCs/>
                <w:iCs/>
                <w:noProof/>
                <w:sz w:val="20"/>
              </w:rPr>
              <w:t xml:space="preserve">) </w:t>
            </w:r>
            <w:r>
              <w:rPr>
                <w:rFonts w:cs="Arial"/>
                <w:b/>
                <w:sz w:val="20"/>
              </w:rPr>
              <w:t>Water Damage Protection</w:t>
            </w:r>
          </w:p>
        </w:tc>
      </w:tr>
      <w:tr w:rsidR="007F06E2" w:rsidRPr="00235E96" w14:paraId="595FB889" w14:textId="77777777" w:rsidTr="007F06E2">
        <w:trPr>
          <w:trHeight w:val="215"/>
        </w:trPr>
        <w:tc>
          <w:tcPr>
            <w:tcW w:w="9378" w:type="dxa"/>
            <w:gridSpan w:val="2"/>
            <w:shd w:val="clear" w:color="auto" w:fill="auto"/>
          </w:tcPr>
          <w:p w14:paraId="52DAE7D8" w14:textId="77777777" w:rsidR="007F06E2" w:rsidRPr="00235E96" w:rsidRDefault="007F06E2" w:rsidP="007F06E2">
            <w:pPr>
              <w:pStyle w:val="ListParagraph"/>
              <w:ind w:left="0"/>
              <w:rPr>
                <w:rFonts w:ascii="Arial" w:hAnsi="Arial" w:cs="Arial"/>
                <w:sz w:val="20"/>
                <w:szCs w:val="20"/>
              </w:rPr>
            </w:pPr>
            <w:r w:rsidRPr="005F76CD">
              <w:rPr>
                <w:rFonts w:ascii="Arial" w:hAnsi="Arial" w:cs="Arial"/>
                <w:sz w:val="20"/>
                <w:szCs w:val="20"/>
              </w:rPr>
              <w:t>The purpose of the policy is to protect Resources from water damage.</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32F8AE1E" w14:textId="77777777" w:rsidTr="007F06E2">
              <w:tc>
                <w:tcPr>
                  <w:tcW w:w="8797" w:type="dxa"/>
                  <w:gridSpan w:val="3"/>
                  <w:shd w:val="clear" w:color="auto" w:fill="4F81BD"/>
                </w:tcPr>
                <w:p w14:paraId="32FD1AC4"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48CBDDE2" w14:textId="77777777" w:rsidTr="007F06E2">
              <w:tc>
                <w:tcPr>
                  <w:tcW w:w="3084" w:type="dxa"/>
                  <w:shd w:val="clear" w:color="auto" w:fill="4F81BD"/>
                </w:tcPr>
                <w:p w14:paraId="093C715F"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6ED5ED06"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1FF30321" w14:textId="77777777" w:rsidR="007F06E2" w:rsidRPr="00235E96" w:rsidRDefault="007F06E2" w:rsidP="007F06E2">
                  <w:pPr>
                    <w:rPr>
                      <w:b/>
                      <w:bCs/>
                      <w:color w:val="FFFFFF"/>
                      <w:sz w:val="20"/>
                    </w:rPr>
                  </w:pPr>
                  <w:r w:rsidRPr="00235E96">
                    <w:rPr>
                      <w:b/>
                      <w:bCs/>
                      <w:color w:val="FFFFFF"/>
                      <w:sz w:val="20"/>
                    </w:rPr>
                    <w:t>FTI</w:t>
                  </w:r>
                </w:p>
              </w:tc>
            </w:tr>
            <w:tr w:rsidR="007F06E2" w:rsidRPr="00235E96" w14:paraId="06144393" w14:textId="77777777" w:rsidTr="007F06E2">
              <w:tc>
                <w:tcPr>
                  <w:tcW w:w="3084" w:type="dxa"/>
                </w:tcPr>
                <w:p w14:paraId="500BF939" w14:textId="77777777" w:rsidR="007F06E2" w:rsidRPr="00235E96" w:rsidRDefault="007F06E2" w:rsidP="007F06E2">
                  <w:pPr>
                    <w:rPr>
                      <w:bCs/>
                      <w:sz w:val="20"/>
                    </w:rPr>
                  </w:pPr>
                  <w:r>
                    <w:rPr>
                      <w:bCs/>
                      <w:sz w:val="20"/>
                    </w:rPr>
                    <w:t>PE-15</w:t>
                  </w:r>
                </w:p>
              </w:tc>
              <w:tc>
                <w:tcPr>
                  <w:tcW w:w="3192" w:type="dxa"/>
                </w:tcPr>
                <w:p w14:paraId="7664DC8A" w14:textId="77777777" w:rsidR="007F06E2" w:rsidRPr="00235E96" w:rsidRDefault="007F06E2" w:rsidP="007F06E2">
                  <w:pPr>
                    <w:rPr>
                      <w:sz w:val="20"/>
                    </w:rPr>
                  </w:pPr>
                  <w:r>
                    <w:rPr>
                      <w:bCs/>
                      <w:sz w:val="20"/>
                    </w:rPr>
                    <w:t>PE-15</w:t>
                  </w:r>
                </w:p>
              </w:tc>
              <w:tc>
                <w:tcPr>
                  <w:tcW w:w="2521" w:type="dxa"/>
                </w:tcPr>
                <w:p w14:paraId="166D9C5C" w14:textId="77777777" w:rsidR="007F06E2" w:rsidRPr="00235E96" w:rsidRDefault="007F06E2" w:rsidP="007F06E2">
                  <w:pPr>
                    <w:rPr>
                      <w:sz w:val="20"/>
                    </w:rPr>
                  </w:pPr>
                </w:p>
              </w:tc>
            </w:tr>
          </w:tbl>
          <w:p w14:paraId="62DDD260" w14:textId="77777777" w:rsidR="00F32B68" w:rsidRDefault="00F32B68" w:rsidP="007F06E2">
            <w:pPr>
              <w:pStyle w:val="ListParagraph"/>
              <w:ind w:left="0"/>
              <w:rPr>
                <w:rFonts w:ascii="Arial" w:hAnsi="Arial" w:cs="Arial"/>
                <w:sz w:val="20"/>
                <w:szCs w:val="20"/>
                <w:highlight w:val="yellow"/>
              </w:rPr>
            </w:pPr>
          </w:p>
          <w:p w14:paraId="52712330" w14:textId="77777777" w:rsidR="007F06E2" w:rsidRPr="00235E96" w:rsidRDefault="007F06E2" w:rsidP="007F06E2">
            <w:pPr>
              <w:pStyle w:val="ListParagraph"/>
              <w:ind w:left="0"/>
              <w:rPr>
                <w:rFonts w:ascii="Arial" w:hAnsi="Arial" w:cs="Arial"/>
                <w:sz w:val="20"/>
                <w:szCs w:val="20"/>
              </w:rPr>
            </w:pPr>
            <w:r w:rsidRPr="00DC4A1F">
              <w:rPr>
                <w:rFonts w:ascii="Arial" w:hAnsi="Arial" w:cs="Arial"/>
                <w:sz w:val="20"/>
                <w:szCs w:val="20"/>
              </w:rPr>
              <w:t>It is the policy of the Agency to protect the Resource from damage resulting from water leakage by providing master shutoff or isolation valves that are accessible, working properly, and known to key personnel.</w:t>
            </w:r>
          </w:p>
        </w:tc>
      </w:tr>
      <w:tr w:rsidR="007F06E2" w:rsidRPr="00235E96" w14:paraId="2C97C4A1" w14:textId="77777777" w:rsidTr="007F06E2">
        <w:tc>
          <w:tcPr>
            <w:tcW w:w="9378" w:type="dxa"/>
            <w:gridSpan w:val="2"/>
          </w:tcPr>
          <w:p w14:paraId="48374047" w14:textId="77777777" w:rsidR="007F06E2" w:rsidRPr="00235E96" w:rsidRDefault="007F06E2" w:rsidP="007F06E2">
            <w:pPr>
              <w:spacing w:after="60"/>
              <w:rPr>
                <w:rFonts w:cs="Arial"/>
                <w:b/>
                <w:sz w:val="20"/>
              </w:rPr>
            </w:pPr>
            <w:r w:rsidRPr="00235E96">
              <w:rPr>
                <w:rFonts w:cs="Arial"/>
                <w:b/>
                <w:sz w:val="20"/>
              </w:rPr>
              <w:t>Security Control Implementation Details:</w:t>
            </w:r>
          </w:p>
          <w:p w14:paraId="0AA9BBD6"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2049363B" w14:textId="77777777" w:rsidTr="007F06E2">
        <w:trPr>
          <w:trHeight w:val="80"/>
        </w:trPr>
        <w:tc>
          <w:tcPr>
            <w:tcW w:w="9378" w:type="dxa"/>
            <w:gridSpan w:val="2"/>
          </w:tcPr>
          <w:p w14:paraId="555F1DB1" w14:textId="77777777" w:rsidR="007F06E2" w:rsidRPr="00235E96" w:rsidRDefault="007F06E2" w:rsidP="007F06E2">
            <w:pPr>
              <w:spacing w:after="60"/>
              <w:rPr>
                <w:rFonts w:cs="Arial"/>
                <w:b/>
                <w:sz w:val="20"/>
              </w:rPr>
            </w:pPr>
            <w:r w:rsidRPr="00235E96">
              <w:rPr>
                <w:rFonts w:cs="Arial"/>
                <w:b/>
                <w:sz w:val="20"/>
              </w:rPr>
              <w:t>Responsible Parties:</w:t>
            </w:r>
          </w:p>
          <w:p w14:paraId="3D02FAE6"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36601D1A" w14:textId="5535F203" w:rsidR="007F06E2" w:rsidRPr="00235E96" w:rsidRDefault="00A3254F" w:rsidP="007F06E2">
            <w:pPr>
              <w:rPr>
                <w:rFonts w:cs="Arial"/>
                <w:bCs/>
                <w:noProof/>
                <w:sz w:val="20"/>
              </w:rPr>
            </w:pPr>
            <w:r>
              <w:rPr>
                <w:rFonts w:cs="Arial"/>
                <w:sz w:val="20"/>
              </w:rPr>
              <w:lastRenderedPageBreak/>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54E9838A" w14:textId="77777777" w:rsidTr="007F06E2">
        <w:tc>
          <w:tcPr>
            <w:tcW w:w="9378" w:type="dxa"/>
            <w:gridSpan w:val="2"/>
          </w:tcPr>
          <w:p w14:paraId="33B2295C" w14:textId="77777777" w:rsidR="007F06E2" w:rsidRPr="00235E96" w:rsidRDefault="007F06E2" w:rsidP="007F06E2">
            <w:pPr>
              <w:rPr>
                <w:rFonts w:cs="Arial"/>
                <w:bCs/>
                <w:noProof/>
                <w:sz w:val="20"/>
              </w:rPr>
            </w:pPr>
            <w:r w:rsidRPr="00235E96">
              <w:rPr>
                <w:rFonts w:cs="Arial"/>
                <w:b/>
                <w:bCs/>
                <w:noProof/>
                <w:sz w:val="20"/>
              </w:rPr>
              <w:lastRenderedPageBreak/>
              <w:t>Control implementation</w:t>
            </w:r>
            <w:r w:rsidRPr="00235E96">
              <w:rPr>
                <w:rFonts w:cs="Arial"/>
                <w:bCs/>
                <w:i/>
                <w:noProof/>
                <w:sz w:val="20"/>
              </w:rPr>
              <w:t>:</w:t>
            </w:r>
            <w:r w:rsidRPr="00235E96">
              <w:rPr>
                <w:rFonts w:cs="Arial"/>
                <w:bCs/>
                <w:noProof/>
                <w:sz w:val="20"/>
              </w:rPr>
              <w:t xml:space="preserve"> </w:t>
            </w:r>
          </w:p>
        </w:tc>
      </w:tr>
      <w:tr w:rsidR="00DC4A1F" w:rsidRPr="001909F6" w14:paraId="46A39B66" w14:textId="77777777" w:rsidTr="00DC4A1F">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5846DF" w14:textId="77777777" w:rsidR="00DC4A1F" w:rsidRPr="00DC4A1F" w:rsidRDefault="00DC4A1F" w:rsidP="00754D94">
            <w:pPr>
              <w:rPr>
                <w:rFonts w:cs="Arial"/>
                <w:bCs/>
                <w:noProof/>
                <w:sz w:val="20"/>
              </w:rPr>
            </w:pPr>
            <w:r w:rsidRPr="00DC4A1F">
              <w:rPr>
                <w:rFonts w:cs="Arial"/>
                <w:bCs/>
                <w:noProof/>
                <w:sz w:val="20"/>
              </w:rPr>
              <w:t>&lt;Provider&gt; Response</w:t>
            </w:r>
          </w:p>
        </w:tc>
      </w:tr>
      <w:tr w:rsidR="00DC4A1F" w:rsidRPr="00E52C1D" w14:paraId="3479FA65" w14:textId="77777777" w:rsidTr="00754D94">
        <w:tc>
          <w:tcPr>
            <w:tcW w:w="1705" w:type="dxa"/>
          </w:tcPr>
          <w:p w14:paraId="0D8D6F59" w14:textId="77777777" w:rsidR="00DC4A1F" w:rsidRPr="00E52C1D" w:rsidRDefault="00DC4A1F" w:rsidP="00754D94">
            <w:pPr>
              <w:rPr>
                <w:rFonts w:cs="Arial"/>
                <w:sz w:val="20"/>
              </w:rPr>
            </w:pPr>
          </w:p>
        </w:tc>
        <w:tc>
          <w:tcPr>
            <w:tcW w:w="7673" w:type="dxa"/>
          </w:tcPr>
          <w:p w14:paraId="05F57444" w14:textId="23C41BDA" w:rsidR="00DC4A1F" w:rsidRPr="00CF2F0B" w:rsidRDefault="00CF2F0B" w:rsidP="00754D94">
            <w:pPr>
              <w:rPr>
                <w:rFonts w:cs="Arial"/>
                <w:i/>
                <w:sz w:val="20"/>
              </w:rPr>
            </w:pPr>
            <w:r w:rsidRPr="00CF2F0B">
              <w:rPr>
                <w:i/>
                <w:color w:val="808080" w:themeColor="background1" w:themeShade="80"/>
                <w:sz w:val="20"/>
              </w:rPr>
              <w:t>This control applies primarily to facilities containing concentrations of information system resources including, for example, data centers, server rooms, and mainframe computer rooms. Isolation valves can be employed in addition to or in lieu of master shutoff valves to shut off water supplies in specific areas of concern, without affecting entire organizations. Related control: AT-3.</w:t>
            </w:r>
          </w:p>
        </w:tc>
      </w:tr>
      <w:tr w:rsidR="00DC4A1F" w:rsidRPr="001909F6" w14:paraId="5F64D31B" w14:textId="77777777" w:rsidTr="00754D94">
        <w:tc>
          <w:tcPr>
            <w:tcW w:w="9378" w:type="dxa"/>
            <w:gridSpan w:val="2"/>
            <w:shd w:val="clear" w:color="auto" w:fill="F2F2F2" w:themeFill="background1" w:themeFillShade="F2"/>
          </w:tcPr>
          <w:p w14:paraId="4687B62E" w14:textId="77777777" w:rsidR="00DC4A1F" w:rsidRPr="001909F6" w:rsidRDefault="00DC4A1F"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DC4A1F" w14:paraId="441B38CE" w14:textId="77777777" w:rsidTr="00754D94">
        <w:tc>
          <w:tcPr>
            <w:tcW w:w="1705" w:type="dxa"/>
          </w:tcPr>
          <w:p w14:paraId="3A03AF31" w14:textId="77777777" w:rsidR="00DC4A1F" w:rsidRDefault="00DC4A1F" w:rsidP="00754D94">
            <w:pPr>
              <w:rPr>
                <w:rFonts w:cs="Arial"/>
                <w:sz w:val="20"/>
              </w:rPr>
            </w:pPr>
          </w:p>
        </w:tc>
        <w:tc>
          <w:tcPr>
            <w:tcW w:w="7673" w:type="dxa"/>
          </w:tcPr>
          <w:p w14:paraId="3A64B25C" w14:textId="77777777" w:rsidR="00DC4A1F" w:rsidRDefault="00DC4A1F" w:rsidP="00754D94">
            <w:pPr>
              <w:rPr>
                <w:rFonts w:cs="Arial"/>
                <w:sz w:val="20"/>
              </w:rPr>
            </w:pPr>
          </w:p>
        </w:tc>
      </w:tr>
    </w:tbl>
    <w:p w14:paraId="2D0F3EDF" w14:textId="77777777" w:rsidR="007F06E2" w:rsidRDefault="007F06E2" w:rsidP="007F06E2"/>
    <w:p w14:paraId="26FBC423" w14:textId="77777777" w:rsidR="00DC4A1F" w:rsidRDefault="00DC4A1F"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7F06E2" w:rsidRPr="00235E96" w14:paraId="6C1AB2E6" w14:textId="77777777" w:rsidTr="007F06E2">
        <w:tc>
          <w:tcPr>
            <w:tcW w:w="9378" w:type="dxa"/>
            <w:gridSpan w:val="2"/>
            <w:shd w:val="pct20" w:color="auto" w:fill="auto"/>
          </w:tcPr>
          <w:p w14:paraId="22387CDB" w14:textId="77777777" w:rsidR="007F06E2" w:rsidRPr="00235E96" w:rsidRDefault="007F06E2" w:rsidP="007F06E2">
            <w:pPr>
              <w:tabs>
                <w:tab w:val="left" w:pos="1080"/>
              </w:tabs>
              <w:spacing w:after="60"/>
              <w:rPr>
                <w:rFonts w:cs="Arial"/>
                <w:b/>
                <w:bCs/>
                <w:iCs/>
                <w:noProof/>
                <w:sz w:val="20"/>
              </w:rPr>
            </w:pPr>
            <w:r w:rsidRPr="00235E96">
              <w:rPr>
                <w:rFonts w:cs="Arial"/>
                <w:b/>
                <w:bCs/>
                <w:iCs/>
                <w:noProof/>
                <w:sz w:val="20"/>
              </w:rPr>
              <w:t>(</w:t>
            </w:r>
            <w:r>
              <w:rPr>
                <w:rFonts w:cs="Arial"/>
                <w:b/>
                <w:bCs/>
                <w:iCs/>
                <w:noProof/>
                <w:sz w:val="20"/>
              </w:rPr>
              <w:t>PE-16</w:t>
            </w:r>
            <w:r w:rsidRPr="00235E96">
              <w:rPr>
                <w:rFonts w:cs="Arial"/>
                <w:b/>
                <w:bCs/>
                <w:iCs/>
                <w:noProof/>
                <w:sz w:val="20"/>
              </w:rPr>
              <w:t xml:space="preserve">) </w:t>
            </w:r>
            <w:r>
              <w:rPr>
                <w:rFonts w:cs="Arial"/>
                <w:b/>
                <w:sz w:val="20"/>
              </w:rPr>
              <w:t>Delivery and Removal</w:t>
            </w:r>
          </w:p>
        </w:tc>
      </w:tr>
      <w:tr w:rsidR="007F06E2" w:rsidRPr="00235E96" w14:paraId="48F0F5FA" w14:textId="77777777" w:rsidTr="007F06E2">
        <w:trPr>
          <w:trHeight w:val="215"/>
        </w:trPr>
        <w:tc>
          <w:tcPr>
            <w:tcW w:w="9378" w:type="dxa"/>
            <w:gridSpan w:val="2"/>
            <w:shd w:val="clear" w:color="auto" w:fill="auto"/>
          </w:tcPr>
          <w:p w14:paraId="574E1D7C" w14:textId="77777777" w:rsidR="007F06E2" w:rsidRPr="00235E96" w:rsidRDefault="007F06E2" w:rsidP="007F06E2">
            <w:pPr>
              <w:pStyle w:val="ListParagraph"/>
              <w:ind w:left="0"/>
              <w:rPr>
                <w:rFonts w:ascii="Arial" w:hAnsi="Arial" w:cs="Arial"/>
                <w:sz w:val="20"/>
                <w:szCs w:val="20"/>
              </w:rPr>
            </w:pPr>
            <w:r w:rsidRPr="00342863">
              <w:rPr>
                <w:rFonts w:ascii="Arial" w:hAnsi="Arial" w:cs="Arial"/>
                <w:sz w:val="20"/>
                <w:szCs w:val="20"/>
              </w:rPr>
              <w:t>The purpose of the policy is to ensure that Resource components entering and exiting the Facilitie</w:t>
            </w:r>
            <w:r>
              <w:rPr>
                <w:rFonts w:ascii="Arial" w:hAnsi="Arial" w:cs="Arial"/>
                <w:sz w:val="20"/>
                <w:szCs w:val="20"/>
              </w:rPr>
              <w:t xml:space="preserve">s are </w:t>
            </w:r>
            <w:r w:rsidRPr="00342863">
              <w:rPr>
                <w:rFonts w:ascii="Arial" w:hAnsi="Arial" w:cs="Arial"/>
                <w:sz w:val="20"/>
                <w:szCs w:val="20"/>
              </w:rPr>
              <w:t>controlled.</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7D2F742A" w14:textId="77777777" w:rsidTr="007F06E2">
              <w:tc>
                <w:tcPr>
                  <w:tcW w:w="8797" w:type="dxa"/>
                  <w:gridSpan w:val="3"/>
                  <w:shd w:val="clear" w:color="auto" w:fill="4F81BD"/>
                </w:tcPr>
                <w:p w14:paraId="6ACE08AB"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6DB8BB7E" w14:textId="77777777" w:rsidTr="007F06E2">
              <w:tc>
                <w:tcPr>
                  <w:tcW w:w="3084" w:type="dxa"/>
                  <w:shd w:val="clear" w:color="auto" w:fill="4F81BD"/>
                </w:tcPr>
                <w:p w14:paraId="20886CC4"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2CC15845"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10642A55" w14:textId="77777777" w:rsidR="007F06E2" w:rsidRPr="00235E96" w:rsidRDefault="007F06E2" w:rsidP="007F06E2">
                  <w:pPr>
                    <w:rPr>
                      <w:b/>
                      <w:bCs/>
                      <w:color w:val="FFFFFF"/>
                      <w:sz w:val="20"/>
                    </w:rPr>
                  </w:pPr>
                  <w:r w:rsidRPr="00235E96">
                    <w:rPr>
                      <w:b/>
                      <w:bCs/>
                      <w:color w:val="FFFFFF"/>
                      <w:sz w:val="20"/>
                    </w:rPr>
                    <w:t>FTI</w:t>
                  </w:r>
                </w:p>
              </w:tc>
            </w:tr>
            <w:tr w:rsidR="007F06E2" w:rsidRPr="00235E96" w14:paraId="2D672B02" w14:textId="77777777" w:rsidTr="007F06E2">
              <w:tc>
                <w:tcPr>
                  <w:tcW w:w="3084" w:type="dxa"/>
                </w:tcPr>
                <w:p w14:paraId="62FDCEF3" w14:textId="77777777" w:rsidR="007F06E2" w:rsidRPr="00235E96" w:rsidRDefault="007F06E2" w:rsidP="007F06E2">
                  <w:pPr>
                    <w:rPr>
                      <w:bCs/>
                      <w:sz w:val="20"/>
                    </w:rPr>
                  </w:pPr>
                  <w:r>
                    <w:rPr>
                      <w:bCs/>
                      <w:sz w:val="20"/>
                    </w:rPr>
                    <w:t>PE-16</w:t>
                  </w:r>
                </w:p>
              </w:tc>
              <w:tc>
                <w:tcPr>
                  <w:tcW w:w="3192" w:type="dxa"/>
                </w:tcPr>
                <w:p w14:paraId="3DF93BFC" w14:textId="77777777" w:rsidR="007F06E2" w:rsidRPr="00235E96" w:rsidRDefault="007F06E2" w:rsidP="007F06E2">
                  <w:pPr>
                    <w:rPr>
                      <w:sz w:val="20"/>
                    </w:rPr>
                  </w:pPr>
                  <w:r>
                    <w:rPr>
                      <w:bCs/>
                      <w:sz w:val="20"/>
                    </w:rPr>
                    <w:t>PE-16</w:t>
                  </w:r>
                </w:p>
              </w:tc>
              <w:tc>
                <w:tcPr>
                  <w:tcW w:w="2521" w:type="dxa"/>
                </w:tcPr>
                <w:p w14:paraId="1D7F081E" w14:textId="77777777" w:rsidR="007F06E2" w:rsidRPr="00235E96" w:rsidRDefault="007F06E2" w:rsidP="007F06E2">
                  <w:pPr>
                    <w:rPr>
                      <w:sz w:val="20"/>
                    </w:rPr>
                  </w:pPr>
                  <w:r>
                    <w:rPr>
                      <w:sz w:val="20"/>
                    </w:rPr>
                    <w:t>PE-16</w:t>
                  </w:r>
                </w:p>
              </w:tc>
            </w:tr>
          </w:tbl>
          <w:p w14:paraId="72DC9420" w14:textId="77777777" w:rsidR="00F32B68" w:rsidRDefault="00F32B68" w:rsidP="007F06E2">
            <w:pPr>
              <w:pStyle w:val="ListParagraph"/>
              <w:ind w:left="0"/>
              <w:rPr>
                <w:rFonts w:ascii="Arial" w:hAnsi="Arial" w:cs="Arial"/>
                <w:sz w:val="20"/>
                <w:szCs w:val="20"/>
                <w:highlight w:val="yellow"/>
              </w:rPr>
            </w:pPr>
          </w:p>
          <w:p w14:paraId="69E9C9D6" w14:textId="77777777" w:rsidR="007F06E2" w:rsidRPr="00235E96" w:rsidRDefault="007F06E2" w:rsidP="007F06E2">
            <w:pPr>
              <w:pStyle w:val="ListParagraph"/>
              <w:ind w:left="0"/>
              <w:rPr>
                <w:rFonts w:ascii="Arial" w:hAnsi="Arial" w:cs="Arial"/>
                <w:sz w:val="20"/>
                <w:szCs w:val="20"/>
              </w:rPr>
            </w:pPr>
            <w:r w:rsidRPr="00DC4A1F">
              <w:rPr>
                <w:rFonts w:ascii="Arial" w:hAnsi="Arial" w:cs="Arial"/>
                <w:sz w:val="20"/>
                <w:szCs w:val="20"/>
              </w:rPr>
              <w:t>It is the policy of the Agency to authorize, monitor and control Resource components entering and exiting the Facility and maintain records of those items.</w:t>
            </w:r>
          </w:p>
        </w:tc>
      </w:tr>
      <w:tr w:rsidR="007F06E2" w:rsidRPr="00235E96" w14:paraId="331BE51C" w14:textId="77777777" w:rsidTr="007F06E2">
        <w:tc>
          <w:tcPr>
            <w:tcW w:w="9378" w:type="dxa"/>
            <w:gridSpan w:val="2"/>
          </w:tcPr>
          <w:p w14:paraId="5F194C7D" w14:textId="77777777" w:rsidR="007F06E2" w:rsidRPr="00235E96" w:rsidRDefault="007F06E2" w:rsidP="007F06E2">
            <w:pPr>
              <w:spacing w:after="60"/>
              <w:rPr>
                <w:rFonts w:cs="Arial"/>
                <w:b/>
                <w:sz w:val="20"/>
              </w:rPr>
            </w:pPr>
            <w:r w:rsidRPr="00235E96">
              <w:rPr>
                <w:rFonts w:cs="Arial"/>
                <w:b/>
                <w:sz w:val="20"/>
              </w:rPr>
              <w:t>Security Control Implementation Details:</w:t>
            </w:r>
          </w:p>
          <w:p w14:paraId="68983AFD"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73DA8717" w14:textId="77777777" w:rsidTr="007F06E2">
        <w:trPr>
          <w:trHeight w:val="80"/>
        </w:trPr>
        <w:tc>
          <w:tcPr>
            <w:tcW w:w="9378" w:type="dxa"/>
            <w:gridSpan w:val="2"/>
          </w:tcPr>
          <w:p w14:paraId="50313DE9" w14:textId="77777777" w:rsidR="007F06E2" w:rsidRPr="00235E96" w:rsidRDefault="007F06E2" w:rsidP="007F06E2">
            <w:pPr>
              <w:spacing w:after="60"/>
              <w:rPr>
                <w:rFonts w:cs="Arial"/>
                <w:b/>
                <w:sz w:val="20"/>
              </w:rPr>
            </w:pPr>
            <w:r w:rsidRPr="00235E96">
              <w:rPr>
                <w:rFonts w:cs="Arial"/>
                <w:b/>
                <w:sz w:val="20"/>
              </w:rPr>
              <w:t>Responsible Parties:</w:t>
            </w:r>
          </w:p>
          <w:p w14:paraId="0C20EC37"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6612A1EA" w14:textId="38332E49"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6394C7BB" w14:textId="77777777" w:rsidTr="007F06E2">
        <w:tc>
          <w:tcPr>
            <w:tcW w:w="9378" w:type="dxa"/>
            <w:gridSpan w:val="2"/>
          </w:tcPr>
          <w:p w14:paraId="217D6B94"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DC4A1F" w:rsidRPr="001909F6" w14:paraId="4CE98E8E" w14:textId="77777777" w:rsidTr="00DC4A1F">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34C154" w14:textId="77777777" w:rsidR="00DC4A1F" w:rsidRPr="00DC4A1F" w:rsidRDefault="00DC4A1F" w:rsidP="00754D94">
            <w:pPr>
              <w:rPr>
                <w:rFonts w:cs="Arial"/>
                <w:bCs/>
                <w:noProof/>
                <w:sz w:val="20"/>
              </w:rPr>
            </w:pPr>
            <w:r w:rsidRPr="00DC4A1F">
              <w:rPr>
                <w:rFonts w:cs="Arial"/>
                <w:bCs/>
                <w:noProof/>
                <w:sz w:val="20"/>
              </w:rPr>
              <w:t>&lt;Provider&gt; Response</w:t>
            </w:r>
          </w:p>
        </w:tc>
      </w:tr>
      <w:tr w:rsidR="00DC4A1F" w:rsidRPr="00E52C1D" w14:paraId="47F2199F" w14:textId="77777777" w:rsidTr="00754D94">
        <w:tc>
          <w:tcPr>
            <w:tcW w:w="1705" w:type="dxa"/>
          </w:tcPr>
          <w:p w14:paraId="370EABA9" w14:textId="77777777" w:rsidR="00DC4A1F" w:rsidRPr="00E52C1D" w:rsidRDefault="00DC4A1F" w:rsidP="00754D94">
            <w:pPr>
              <w:rPr>
                <w:rFonts w:cs="Arial"/>
                <w:sz w:val="20"/>
              </w:rPr>
            </w:pPr>
          </w:p>
        </w:tc>
        <w:tc>
          <w:tcPr>
            <w:tcW w:w="7673" w:type="dxa"/>
          </w:tcPr>
          <w:p w14:paraId="48DC5693" w14:textId="77777777" w:rsidR="00DC4A1F" w:rsidRPr="00E52C1D" w:rsidRDefault="00DC4A1F" w:rsidP="00754D94">
            <w:pPr>
              <w:rPr>
                <w:rFonts w:cs="Arial"/>
                <w:sz w:val="20"/>
              </w:rPr>
            </w:pPr>
          </w:p>
        </w:tc>
      </w:tr>
      <w:tr w:rsidR="00DC4A1F" w:rsidRPr="001909F6" w14:paraId="4AA0D4C1" w14:textId="77777777" w:rsidTr="00754D94">
        <w:tc>
          <w:tcPr>
            <w:tcW w:w="9378" w:type="dxa"/>
            <w:gridSpan w:val="2"/>
            <w:shd w:val="clear" w:color="auto" w:fill="F2F2F2" w:themeFill="background1" w:themeFillShade="F2"/>
          </w:tcPr>
          <w:p w14:paraId="2DCDC8E5" w14:textId="77777777" w:rsidR="00DC4A1F" w:rsidRPr="001909F6" w:rsidRDefault="00DC4A1F"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DC4A1F" w14:paraId="0BA2CF6C" w14:textId="77777777" w:rsidTr="00754D94">
        <w:tc>
          <w:tcPr>
            <w:tcW w:w="1705" w:type="dxa"/>
          </w:tcPr>
          <w:p w14:paraId="170EC89B" w14:textId="77777777" w:rsidR="00DC4A1F" w:rsidRDefault="00DC4A1F" w:rsidP="00754D94">
            <w:pPr>
              <w:rPr>
                <w:rFonts w:cs="Arial"/>
                <w:sz w:val="20"/>
              </w:rPr>
            </w:pPr>
          </w:p>
        </w:tc>
        <w:tc>
          <w:tcPr>
            <w:tcW w:w="7673" w:type="dxa"/>
          </w:tcPr>
          <w:p w14:paraId="2D32A9A4" w14:textId="77777777" w:rsidR="00DC4A1F" w:rsidRDefault="00DC4A1F" w:rsidP="00754D94">
            <w:pPr>
              <w:rPr>
                <w:rFonts w:cs="Arial"/>
                <w:sz w:val="20"/>
              </w:rPr>
            </w:pPr>
          </w:p>
        </w:tc>
      </w:tr>
    </w:tbl>
    <w:p w14:paraId="1D682C29" w14:textId="77777777" w:rsidR="007F06E2" w:rsidRDefault="007F06E2" w:rsidP="007F06E2"/>
    <w:p w14:paraId="635F1851" w14:textId="77777777" w:rsidR="00DC4A1F" w:rsidRDefault="00DC4A1F"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7F06E2" w:rsidRPr="00235E96" w14:paraId="2FBF10ED" w14:textId="77777777" w:rsidTr="00F35B69">
        <w:tc>
          <w:tcPr>
            <w:tcW w:w="9378" w:type="dxa"/>
            <w:gridSpan w:val="3"/>
            <w:shd w:val="pct20" w:color="auto" w:fill="auto"/>
          </w:tcPr>
          <w:p w14:paraId="77E1E299" w14:textId="77777777" w:rsidR="007F06E2" w:rsidRPr="00235E96" w:rsidRDefault="007F06E2" w:rsidP="007F06E2">
            <w:pPr>
              <w:tabs>
                <w:tab w:val="left" w:pos="1080"/>
              </w:tabs>
              <w:spacing w:after="60"/>
              <w:rPr>
                <w:rFonts w:cs="Arial"/>
                <w:b/>
                <w:bCs/>
                <w:iCs/>
                <w:noProof/>
                <w:sz w:val="20"/>
              </w:rPr>
            </w:pPr>
            <w:r w:rsidRPr="00235E96">
              <w:rPr>
                <w:rFonts w:cs="Arial"/>
                <w:b/>
                <w:bCs/>
                <w:iCs/>
                <w:noProof/>
                <w:sz w:val="20"/>
              </w:rPr>
              <w:t>(</w:t>
            </w:r>
            <w:r>
              <w:rPr>
                <w:rFonts w:cs="Arial"/>
                <w:b/>
                <w:bCs/>
                <w:iCs/>
                <w:noProof/>
                <w:sz w:val="20"/>
              </w:rPr>
              <w:t>PE-17</w:t>
            </w:r>
            <w:r w:rsidRPr="00235E96">
              <w:rPr>
                <w:rFonts w:cs="Arial"/>
                <w:b/>
                <w:bCs/>
                <w:iCs/>
                <w:noProof/>
                <w:sz w:val="20"/>
              </w:rPr>
              <w:t xml:space="preserve">) </w:t>
            </w:r>
            <w:r>
              <w:rPr>
                <w:rFonts w:cs="Arial"/>
                <w:b/>
                <w:sz w:val="20"/>
              </w:rPr>
              <w:t>Alternate Work Site</w:t>
            </w:r>
          </w:p>
        </w:tc>
      </w:tr>
      <w:tr w:rsidR="007F06E2" w:rsidRPr="00235E96" w14:paraId="635D2BA8" w14:textId="77777777" w:rsidTr="00F35B69">
        <w:trPr>
          <w:trHeight w:val="215"/>
        </w:trPr>
        <w:tc>
          <w:tcPr>
            <w:tcW w:w="9378" w:type="dxa"/>
            <w:gridSpan w:val="3"/>
            <w:shd w:val="clear" w:color="auto" w:fill="auto"/>
          </w:tcPr>
          <w:p w14:paraId="4FF92BFD" w14:textId="77777777" w:rsidR="007F06E2" w:rsidRPr="00235E96" w:rsidRDefault="007F06E2" w:rsidP="007F06E2">
            <w:pPr>
              <w:pStyle w:val="ListParagraph"/>
              <w:ind w:left="0"/>
              <w:rPr>
                <w:rFonts w:ascii="Arial" w:hAnsi="Arial" w:cs="Arial"/>
                <w:sz w:val="20"/>
                <w:szCs w:val="20"/>
              </w:rPr>
            </w:pPr>
            <w:r w:rsidRPr="00342863">
              <w:rPr>
                <w:rFonts w:ascii="Arial" w:hAnsi="Arial" w:cs="Arial"/>
                <w:sz w:val="20"/>
                <w:szCs w:val="20"/>
              </w:rPr>
              <w:t>The purpose of the policy is to ensure that Data &amp; Resources are protected at alternate work sites.</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5A4D0D27" w14:textId="77777777" w:rsidTr="007F06E2">
              <w:tc>
                <w:tcPr>
                  <w:tcW w:w="8797" w:type="dxa"/>
                  <w:gridSpan w:val="3"/>
                  <w:shd w:val="clear" w:color="auto" w:fill="4F81BD"/>
                </w:tcPr>
                <w:p w14:paraId="25196539"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0E1000AC" w14:textId="77777777" w:rsidTr="007F06E2">
              <w:tc>
                <w:tcPr>
                  <w:tcW w:w="3084" w:type="dxa"/>
                  <w:shd w:val="clear" w:color="auto" w:fill="4F81BD"/>
                </w:tcPr>
                <w:p w14:paraId="58FE7C04"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35E8800B"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3384F0A0" w14:textId="77777777" w:rsidR="007F06E2" w:rsidRPr="00235E96" w:rsidRDefault="007F06E2" w:rsidP="007F06E2">
                  <w:pPr>
                    <w:rPr>
                      <w:b/>
                      <w:bCs/>
                      <w:color w:val="FFFFFF"/>
                      <w:sz w:val="20"/>
                    </w:rPr>
                  </w:pPr>
                  <w:r w:rsidRPr="00235E96">
                    <w:rPr>
                      <w:b/>
                      <w:bCs/>
                      <w:color w:val="FFFFFF"/>
                      <w:sz w:val="20"/>
                    </w:rPr>
                    <w:t>FTI</w:t>
                  </w:r>
                </w:p>
              </w:tc>
            </w:tr>
            <w:tr w:rsidR="007F06E2" w:rsidRPr="00235E96" w14:paraId="0BBAE81E" w14:textId="77777777" w:rsidTr="007F06E2">
              <w:tc>
                <w:tcPr>
                  <w:tcW w:w="3084" w:type="dxa"/>
                </w:tcPr>
                <w:p w14:paraId="16F67218" w14:textId="77777777" w:rsidR="007F06E2" w:rsidRPr="00235E96" w:rsidRDefault="007F06E2" w:rsidP="007F06E2">
                  <w:pPr>
                    <w:rPr>
                      <w:bCs/>
                      <w:sz w:val="20"/>
                    </w:rPr>
                  </w:pPr>
                </w:p>
              </w:tc>
              <w:tc>
                <w:tcPr>
                  <w:tcW w:w="3192" w:type="dxa"/>
                </w:tcPr>
                <w:p w14:paraId="0783D19F" w14:textId="77777777" w:rsidR="007F06E2" w:rsidRPr="00235E96" w:rsidRDefault="007F06E2" w:rsidP="007F06E2">
                  <w:pPr>
                    <w:rPr>
                      <w:sz w:val="20"/>
                    </w:rPr>
                  </w:pPr>
                  <w:r>
                    <w:rPr>
                      <w:bCs/>
                      <w:sz w:val="20"/>
                    </w:rPr>
                    <w:t>PE-17</w:t>
                  </w:r>
                </w:p>
              </w:tc>
              <w:tc>
                <w:tcPr>
                  <w:tcW w:w="2521" w:type="dxa"/>
                </w:tcPr>
                <w:p w14:paraId="670D7E80" w14:textId="77777777" w:rsidR="007F06E2" w:rsidRPr="00235E96" w:rsidRDefault="007F06E2" w:rsidP="007F06E2">
                  <w:pPr>
                    <w:rPr>
                      <w:sz w:val="20"/>
                    </w:rPr>
                  </w:pPr>
                  <w:r>
                    <w:rPr>
                      <w:sz w:val="20"/>
                    </w:rPr>
                    <w:t>PE-17</w:t>
                  </w:r>
                </w:p>
              </w:tc>
            </w:tr>
          </w:tbl>
          <w:p w14:paraId="132B7502" w14:textId="77777777" w:rsidR="00F32B68" w:rsidRDefault="00F32B68" w:rsidP="007F06E2">
            <w:pPr>
              <w:pStyle w:val="ListParagraph"/>
              <w:ind w:left="0"/>
              <w:rPr>
                <w:rFonts w:ascii="Arial" w:hAnsi="Arial" w:cs="Arial"/>
                <w:sz w:val="20"/>
                <w:szCs w:val="20"/>
              </w:rPr>
            </w:pPr>
          </w:p>
          <w:p w14:paraId="05347811" w14:textId="77777777" w:rsidR="00F32B68" w:rsidRDefault="007F06E2" w:rsidP="007F06E2">
            <w:pPr>
              <w:pStyle w:val="ListParagraph"/>
              <w:ind w:left="0"/>
              <w:rPr>
                <w:rFonts w:ascii="Arial" w:hAnsi="Arial" w:cs="Arial"/>
                <w:sz w:val="20"/>
                <w:szCs w:val="20"/>
              </w:rPr>
            </w:pPr>
            <w:r w:rsidRPr="00342863">
              <w:rPr>
                <w:rFonts w:ascii="Arial" w:hAnsi="Arial" w:cs="Arial"/>
                <w:sz w:val="20"/>
                <w:szCs w:val="20"/>
              </w:rPr>
              <w:t xml:space="preserve">It is the policy of the Agency to employ Office of Safeguards requirements at alternate work sites. </w:t>
            </w:r>
          </w:p>
          <w:p w14:paraId="0BAEEC0B" w14:textId="77777777" w:rsidR="00F32B68" w:rsidRDefault="00F32B68" w:rsidP="007F06E2">
            <w:pPr>
              <w:pStyle w:val="ListParagraph"/>
              <w:ind w:left="0"/>
              <w:rPr>
                <w:rFonts w:ascii="Arial" w:hAnsi="Arial" w:cs="Arial"/>
                <w:sz w:val="20"/>
                <w:szCs w:val="20"/>
              </w:rPr>
            </w:pPr>
          </w:p>
          <w:p w14:paraId="50A228E1" w14:textId="78071321" w:rsidR="00F32B68" w:rsidRDefault="007F06E2" w:rsidP="007F06E2">
            <w:pPr>
              <w:pStyle w:val="ListParagraph"/>
              <w:ind w:left="0"/>
              <w:rPr>
                <w:rFonts w:ascii="Arial" w:hAnsi="Arial" w:cs="Arial"/>
                <w:sz w:val="20"/>
                <w:szCs w:val="20"/>
              </w:rPr>
            </w:pPr>
            <w:r w:rsidRPr="00342863">
              <w:rPr>
                <w:rFonts w:ascii="Arial" w:hAnsi="Arial" w:cs="Arial"/>
                <w:sz w:val="20"/>
                <w:szCs w:val="20"/>
              </w:rPr>
              <w:t>The</w:t>
            </w:r>
            <w:r>
              <w:rPr>
                <w:rFonts w:ascii="Arial" w:hAnsi="Arial" w:cs="Arial"/>
                <w:sz w:val="20"/>
                <w:szCs w:val="20"/>
              </w:rPr>
              <w:t xml:space="preserve"> </w:t>
            </w:r>
            <w:r w:rsidRPr="00342863">
              <w:rPr>
                <w:rFonts w:ascii="Arial" w:hAnsi="Arial" w:cs="Arial"/>
                <w:sz w:val="20"/>
                <w:szCs w:val="20"/>
              </w:rPr>
              <w:t>Agency must:</w:t>
            </w:r>
          </w:p>
          <w:p w14:paraId="505B7D4E" w14:textId="77777777" w:rsidR="00F35B69" w:rsidRPr="00342863" w:rsidRDefault="00F35B69" w:rsidP="007F06E2">
            <w:pPr>
              <w:pStyle w:val="ListParagraph"/>
              <w:ind w:left="0"/>
              <w:rPr>
                <w:rFonts w:ascii="Arial" w:hAnsi="Arial" w:cs="Arial"/>
                <w:sz w:val="20"/>
                <w:szCs w:val="20"/>
              </w:rPr>
            </w:pPr>
          </w:p>
          <w:p w14:paraId="4A5E1492" w14:textId="77777777" w:rsidR="007F06E2" w:rsidRDefault="007F06E2" w:rsidP="007F06E2">
            <w:pPr>
              <w:pStyle w:val="ListParagraph"/>
              <w:rPr>
                <w:rFonts w:ascii="Arial" w:hAnsi="Arial" w:cs="Arial"/>
                <w:sz w:val="20"/>
                <w:szCs w:val="20"/>
              </w:rPr>
            </w:pPr>
            <w:r w:rsidRPr="00342863">
              <w:rPr>
                <w:rFonts w:ascii="Arial" w:hAnsi="Arial" w:cs="Arial"/>
                <w:sz w:val="20"/>
                <w:szCs w:val="20"/>
              </w:rPr>
              <w:t>a) Assess, as feasible, the effectiveness of security controls at alternate work sites; and</w:t>
            </w:r>
          </w:p>
          <w:p w14:paraId="73EBFD18" w14:textId="77777777" w:rsidR="004D30F5" w:rsidRPr="00342863" w:rsidRDefault="004D30F5" w:rsidP="007F06E2">
            <w:pPr>
              <w:pStyle w:val="ListParagraph"/>
              <w:rPr>
                <w:rFonts w:ascii="Arial" w:hAnsi="Arial" w:cs="Arial"/>
                <w:sz w:val="20"/>
                <w:szCs w:val="20"/>
              </w:rPr>
            </w:pPr>
          </w:p>
          <w:p w14:paraId="1648010E" w14:textId="77777777" w:rsidR="007F06E2" w:rsidRPr="00235E96" w:rsidRDefault="007F06E2" w:rsidP="007F06E2">
            <w:pPr>
              <w:pStyle w:val="ListParagraph"/>
              <w:rPr>
                <w:rFonts w:ascii="Arial" w:hAnsi="Arial" w:cs="Arial"/>
                <w:sz w:val="20"/>
                <w:szCs w:val="20"/>
              </w:rPr>
            </w:pPr>
            <w:r w:rsidRPr="00342863">
              <w:rPr>
                <w:rFonts w:ascii="Arial" w:hAnsi="Arial" w:cs="Arial"/>
                <w:sz w:val="20"/>
                <w:szCs w:val="20"/>
              </w:rPr>
              <w:t>b) Security incidents or problems must be immediately reported to the IT Service Desk.</w:t>
            </w:r>
          </w:p>
        </w:tc>
      </w:tr>
      <w:tr w:rsidR="007F06E2" w:rsidRPr="00235E96" w14:paraId="6D805116" w14:textId="77777777" w:rsidTr="00F35B69">
        <w:tc>
          <w:tcPr>
            <w:tcW w:w="9378" w:type="dxa"/>
            <w:gridSpan w:val="3"/>
          </w:tcPr>
          <w:p w14:paraId="0860C75E" w14:textId="77777777" w:rsidR="007F06E2" w:rsidRPr="00235E96" w:rsidRDefault="007F06E2" w:rsidP="007F06E2">
            <w:pPr>
              <w:spacing w:after="60"/>
              <w:rPr>
                <w:rFonts w:cs="Arial"/>
                <w:b/>
                <w:sz w:val="20"/>
              </w:rPr>
            </w:pPr>
            <w:r w:rsidRPr="00235E96">
              <w:rPr>
                <w:rFonts w:cs="Arial"/>
                <w:b/>
                <w:sz w:val="20"/>
              </w:rPr>
              <w:lastRenderedPageBreak/>
              <w:t>Security Control Implementation Details:</w:t>
            </w:r>
          </w:p>
          <w:p w14:paraId="03CD13E1"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3C6839D4" w14:textId="77777777" w:rsidTr="00F35B69">
        <w:trPr>
          <w:trHeight w:val="80"/>
        </w:trPr>
        <w:tc>
          <w:tcPr>
            <w:tcW w:w="9378" w:type="dxa"/>
            <w:gridSpan w:val="3"/>
          </w:tcPr>
          <w:p w14:paraId="6EB3BB97" w14:textId="77777777" w:rsidR="007F06E2" w:rsidRPr="00235E96" w:rsidRDefault="007F06E2" w:rsidP="007F06E2">
            <w:pPr>
              <w:spacing w:after="60"/>
              <w:rPr>
                <w:rFonts w:cs="Arial"/>
                <w:b/>
                <w:sz w:val="20"/>
              </w:rPr>
            </w:pPr>
            <w:r w:rsidRPr="00235E96">
              <w:rPr>
                <w:rFonts w:cs="Arial"/>
                <w:b/>
                <w:sz w:val="20"/>
              </w:rPr>
              <w:t>Responsible Parties:</w:t>
            </w:r>
          </w:p>
          <w:p w14:paraId="003080C7"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5FC8FB94" w14:textId="39FAF86A" w:rsidR="007F06E2" w:rsidRPr="00235E96" w:rsidRDefault="007F06E2"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w:t>
            </w:r>
            <w:r w:rsidR="00385D49">
              <w:rPr>
                <w:rFonts w:cs="Arial"/>
                <w:sz w:val="20"/>
              </w:rPr>
              <w:t>&lt;PROVIDER&gt;</w:t>
            </w:r>
          </w:p>
        </w:tc>
      </w:tr>
      <w:tr w:rsidR="007F06E2" w:rsidRPr="00235E96" w14:paraId="00988C0C" w14:textId="77777777" w:rsidTr="00F35B69">
        <w:tc>
          <w:tcPr>
            <w:tcW w:w="9378" w:type="dxa"/>
            <w:gridSpan w:val="3"/>
          </w:tcPr>
          <w:p w14:paraId="057F52CF"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F35B69" w:rsidRPr="00A75D48" w14:paraId="11B223AD" w14:textId="77777777" w:rsidTr="00F35B69">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611B5" w14:textId="77777777" w:rsidR="00F35B69" w:rsidRPr="00F35B69" w:rsidRDefault="00F35B69" w:rsidP="00754D94">
            <w:pPr>
              <w:rPr>
                <w:rFonts w:cs="Arial"/>
                <w:bCs/>
                <w:noProof/>
                <w:sz w:val="20"/>
              </w:rPr>
            </w:pPr>
            <w:r w:rsidRPr="00F35B69">
              <w:rPr>
                <w:rFonts w:cs="Arial"/>
                <w:bCs/>
                <w:noProof/>
                <w:sz w:val="20"/>
              </w:rPr>
              <w:t>&lt;Provider&gt; Response</w:t>
            </w:r>
          </w:p>
        </w:tc>
      </w:tr>
      <w:tr w:rsidR="00F35B69" w:rsidRPr="00E52C1D" w14:paraId="37E0F07C" w14:textId="77777777" w:rsidTr="00F35B69">
        <w:tc>
          <w:tcPr>
            <w:tcW w:w="9378" w:type="dxa"/>
            <w:gridSpan w:val="3"/>
            <w:tcBorders>
              <w:top w:val="single" w:sz="4" w:space="0" w:color="auto"/>
              <w:left w:val="single" w:sz="4" w:space="0" w:color="auto"/>
              <w:bottom w:val="single" w:sz="4" w:space="0" w:color="auto"/>
              <w:right w:val="single" w:sz="4" w:space="0" w:color="auto"/>
            </w:tcBorders>
          </w:tcPr>
          <w:p w14:paraId="7A0F4BEE" w14:textId="0DBED1D9" w:rsidR="00F35B69" w:rsidRPr="005B5652" w:rsidRDefault="005B5652" w:rsidP="00754D94">
            <w:pPr>
              <w:rPr>
                <w:rFonts w:cs="Arial"/>
                <w:b/>
                <w:bCs/>
                <w:i/>
                <w:noProof/>
                <w:sz w:val="20"/>
              </w:rPr>
            </w:pPr>
            <w:r w:rsidRPr="005B5652">
              <w:rPr>
                <w:i/>
                <w:color w:val="808080" w:themeColor="background1" w:themeShade="80"/>
                <w:sz w:val="20"/>
              </w:rPr>
              <w:t>Effectively enforcing authorizations for entry and exit of information system components may require restricting access to delivery areas and possibly isolating the areas from the information system and media libraries. Related controls: CM-3, MA-2, MA-3, MP-5, SA-12.</w:t>
            </w:r>
          </w:p>
        </w:tc>
      </w:tr>
      <w:tr w:rsidR="00F35B69" w14:paraId="18FBA779" w14:textId="77777777" w:rsidTr="00F35B69">
        <w:tc>
          <w:tcPr>
            <w:tcW w:w="2155" w:type="dxa"/>
          </w:tcPr>
          <w:p w14:paraId="4B7684CF" w14:textId="77777777" w:rsidR="00F35B69" w:rsidRDefault="00F35B69" w:rsidP="00754D94">
            <w:pPr>
              <w:rPr>
                <w:rFonts w:cs="Arial"/>
                <w:sz w:val="20"/>
                <w:highlight w:val="red"/>
              </w:rPr>
            </w:pPr>
          </w:p>
        </w:tc>
        <w:tc>
          <w:tcPr>
            <w:tcW w:w="720" w:type="dxa"/>
          </w:tcPr>
          <w:p w14:paraId="1CD1E925" w14:textId="69DBF467" w:rsidR="00F35B69" w:rsidRDefault="00F35B69" w:rsidP="00754D94">
            <w:pPr>
              <w:rPr>
                <w:rFonts w:cs="Arial"/>
                <w:sz w:val="20"/>
              </w:rPr>
            </w:pPr>
            <w:r>
              <w:rPr>
                <w:rFonts w:cs="Arial"/>
                <w:sz w:val="20"/>
              </w:rPr>
              <w:t>a.</w:t>
            </w:r>
          </w:p>
        </w:tc>
        <w:tc>
          <w:tcPr>
            <w:tcW w:w="6503" w:type="dxa"/>
          </w:tcPr>
          <w:p w14:paraId="3BE9F227" w14:textId="77777777" w:rsidR="00F35B69" w:rsidRDefault="00F35B69" w:rsidP="00754D94">
            <w:pPr>
              <w:rPr>
                <w:rFonts w:cs="Arial"/>
                <w:sz w:val="20"/>
              </w:rPr>
            </w:pPr>
          </w:p>
        </w:tc>
      </w:tr>
      <w:tr w:rsidR="00F35B69" w14:paraId="68E431C9" w14:textId="77777777" w:rsidTr="00F35B69">
        <w:tc>
          <w:tcPr>
            <w:tcW w:w="2155" w:type="dxa"/>
          </w:tcPr>
          <w:p w14:paraId="0954969D" w14:textId="77777777" w:rsidR="00F35B69" w:rsidRDefault="00F35B69" w:rsidP="00754D94">
            <w:pPr>
              <w:rPr>
                <w:rFonts w:cs="Arial"/>
                <w:sz w:val="20"/>
                <w:highlight w:val="red"/>
              </w:rPr>
            </w:pPr>
          </w:p>
        </w:tc>
        <w:tc>
          <w:tcPr>
            <w:tcW w:w="720" w:type="dxa"/>
          </w:tcPr>
          <w:p w14:paraId="0D22CDB8" w14:textId="363BFDF8" w:rsidR="00F35B69" w:rsidRDefault="00F35B69" w:rsidP="00754D94">
            <w:pPr>
              <w:rPr>
                <w:rFonts w:cs="Arial"/>
                <w:sz w:val="20"/>
              </w:rPr>
            </w:pPr>
            <w:r>
              <w:rPr>
                <w:rFonts w:cs="Arial"/>
                <w:sz w:val="20"/>
              </w:rPr>
              <w:t>b.</w:t>
            </w:r>
          </w:p>
        </w:tc>
        <w:tc>
          <w:tcPr>
            <w:tcW w:w="6503" w:type="dxa"/>
          </w:tcPr>
          <w:p w14:paraId="0B3AC6AA" w14:textId="77777777" w:rsidR="00F35B69" w:rsidRDefault="00F35B69" w:rsidP="00754D94">
            <w:pPr>
              <w:rPr>
                <w:rFonts w:cs="Arial"/>
                <w:sz w:val="20"/>
              </w:rPr>
            </w:pPr>
          </w:p>
        </w:tc>
      </w:tr>
      <w:tr w:rsidR="00F35B69" w:rsidRPr="001909F6" w14:paraId="3C30AB5A" w14:textId="77777777" w:rsidTr="00F35B69">
        <w:tc>
          <w:tcPr>
            <w:tcW w:w="9378" w:type="dxa"/>
            <w:gridSpan w:val="3"/>
            <w:shd w:val="clear" w:color="auto" w:fill="F2F2F2" w:themeFill="background1" w:themeFillShade="F2"/>
          </w:tcPr>
          <w:p w14:paraId="525C5B8A" w14:textId="77777777" w:rsidR="00F35B69" w:rsidRPr="001909F6" w:rsidRDefault="00F35B69"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F35B69" w:rsidRPr="00F35B69" w14:paraId="22CA2EAE" w14:textId="77777777" w:rsidTr="00F35B69">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13C06F" w14:textId="77777777" w:rsidR="00F35B69" w:rsidRPr="00F35B69" w:rsidRDefault="00F35B69" w:rsidP="00754D94">
            <w:pPr>
              <w:rPr>
                <w:rFonts w:cs="Arial"/>
                <w:sz w:val="20"/>
              </w:rPr>
            </w:pPr>
          </w:p>
        </w:tc>
      </w:tr>
      <w:tr w:rsidR="00F35B69" w14:paraId="46CCE491" w14:textId="77777777" w:rsidTr="00754D94">
        <w:tc>
          <w:tcPr>
            <w:tcW w:w="2155" w:type="dxa"/>
          </w:tcPr>
          <w:p w14:paraId="416D8035" w14:textId="77777777" w:rsidR="00F35B69" w:rsidRDefault="00F35B69" w:rsidP="00754D94">
            <w:pPr>
              <w:rPr>
                <w:rFonts w:cs="Arial"/>
                <w:sz w:val="20"/>
                <w:highlight w:val="red"/>
              </w:rPr>
            </w:pPr>
          </w:p>
        </w:tc>
        <w:tc>
          <w:tcPr>
            <w:tcW w:w="720" w:type="dxa"/>
          </w:tcPr>
          <w:p w14:paraId="20DC5789" w14:textId="77777777" w:rsidR="00F35B69" w:rsidRDefault="00F35B69" w:rsidP="00754D94">
            <w:pPr>
              <w:rPr>
                <w:rFonts w:cs="Arial"/>
                <w:sz w:val="20"/>
              </w:rPr>
            </w:pPr>
            <w:r>
              <w:rPr>
                <w:rFonts w:cs="Arial"/>
                <w:sz w:val="20"/>
              </w:rPr>
              <w:t>a.</w:t>
            </w:r>
          </w:p>
        </w:tc>
        <w:tc>
          <w:tcPr>
            <w:tcW w:w="6503" w:type="dxa"/>
          </w:tcPr>
          <w:p w14:paraId="4016D3EC" w14:textId="77777777" w:rsidR="00F35B69" w:rsidRDefault="00F35B69" w:rsidP="00754D94">
            <w:pPr>
              <w:rPr>
                <w:rFonts w:cs="Arial"/>
                <w:sz w:val="20"/>
              </w:rPr>
            </w:pPr>
          </w:p>
        </w:tc>
      </w:tr>
      <w:tr w:rsidR="00F35B69" w14:paraId="5146773A" w14:textId="77777777" w:rsidTr="00754D94">
        <w:tc>
          <w:tcPr>
            <w:tcW w:w="2155" w:type="dxa"/>
          </w:tcPr>
          <w:p w14:paraId="3D6974BB" w14:textId="77777777" w:rsidR="00F35B69" w:rsidRDefault="00F35B69" w:rsidP="00754D94">
            <w:pPr>
              <w:rPr>
                <w:rFonts w:cs="Arial"/>
                <w:sz w:val="20"/>
                <w:highlight w:val="red"/>
              </w:rPr>
            </w:pPr>
          </w:p>
        </w:tc>
        <w:tc>
          <w:tcPr>
            <w:tcW w:w="720" w:type="dxa"/>
          </w:tcPr>
          <w:p w14:paraId="11AFEC8C" w14:textId="77777777" w:rsidR="00F35B69" w:rsidRDefault="00F35B69" w:rsidP="00754D94">
            <w:pPr>
              <w:rPr>
                <w:rFonts w:cs="Arial"/>
                <w:sz w:val="20"/>
              </w:rPr>
            </w:pPr>
            <w:r>
              <w:rPr>
                <w:rFonts w:cs="Arial"/>
                <w:sz w:val="20"/>
              </w:rPr>
              <w:t>b.</w:t>
            </w:r>
          </w:p>
        </w:tc>
        <w:tc>
          <w:tcPr>
            <w:tcW w:w="6503" w:type="dxa"/>
          </w:tcPr>
          <w:p w14:paraId="25127CB2" w14:textId="77777777" w:rsidR="00F35B69" w:rsidRDefault="00F35B69" w:rsidP="00754D94">
            <w:pPr>
              <w:rPr>
                <w:rFonts w:cs="Arial"/>
                <w:sz w:val="20"/>
              </w:rPr>
            </w:pPr>
          </w:p>
        </w:tc>
      </w:tr>
    </w:tbl>
    <w:p w14:paraId="5DBF4F43" w14:textId="77777777" w:rsidR="007F06E2" w:rsidRDefault="007F06E2" w:rsidP="007F06E2"/>
    <w:p w14:paraId="40A2FECF" w14:textId="77777777" w:rsidR="00F35B69" w:rsidRDefault="00F35B69" w:rsidP="007F06E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7F06E2" w:rsidRPr="00235E96" w14:paraId="14CBEAAE" w14:textId="77777777" w:rsidTr="007F06E2">
        <w:tc>
          <w:tcPr>
            <w:tcW w:w="9378" w:type="dxa"/>
            <w:gridSpan w:val="2"/>
            <w:shd w:val="pct20" w:color="auto" w:fill="auto"/>
          </w:tcPr>
          <w:p w14:paraId="30219E8A" w14:textId="77777777" w:rsidR="007F06E2" w:rsidRPr="00235E96" w:rsidRDefault="007F06E2" w:rsidP="007F06E2">
            <w:pPr>
              <w:tabs>
                <w:tab w:val="left" w:pos="1080"/>
              </w:tabs>
              <w:spacing w:after="60"/>
              <w:rPr>
                <w:rFonts w:cs="Arial"/>
                <w:b/>
                <w:bCs/>
                <w:iCs/>
                <w:noProof/>
                <w:sz w:val="20"/>
              </w:rPr>
            </w:pPr>
            <w:r w:rsidRPr="00235E96">
              <w:rPr>
                <w:rFonts w:cs="Arial"/>
                <w:b/>
                <w:bCs/>
                <w:iCs/>
                <w:noProof/>
                <w:sz w:val="20"/>
              </w:rPr>
              <w:t>(</w:t>
            </w:r>
            <w:r>
              <w:rPr>
                <w:rFonts w:cs="Arial"/>
                <w:b/>
                <w:bCs/>
                <w:iCs/>
                <w:noProof/>
                <w:sz w:val="20"/>
              </w:rPr>
              <w:t>PE-18</w:t>
            </w:r>
            <w:r w:rsidRPr="00235E96">
              <w:rPr>
                <w:rFonts w:cs="Arial"/>
                <w:b/>
                <w:bCs/>
                <w:iCs/>
                <w:noProof/>
                <w:sz w:val="20"/>
              </w:rPr>
              <w:t xml:space="preserve">) </w:t>
            </w:r>
            <w:r>
              <w:rPr>
                <w:rFonts w:cs="Arial"/>
                <w:b/>
                <w:sz w:val="20"/>
              </w:rPr>
              <w:t>Location of Resource Components</w:t>
            </w:r>
          </w:p>
        </w:tc>
      </w:tr>
      <w:tr w:rsidR="007F06E2" w:rsidRPr="00235E96" w14:paraId="130C4DCF" w14:textId="77777777" w:rsidTr="007F06E2">
        <w:trPr>
          <w:trHeight w:val="215"/>
        </w:trPr>
        <w:tc>
          <w:tcPr>
            <w:tcW w:w="9378" w:type="dxa"/>
            <w:gridSpan w:val="2"/>
            <w:shd w:val="clear" w:color="auto" w:fill="auto"/>
          </w:tcPr>
          <w:p w14:paraId="6DF6C0D1" w14:textId="77777777" w:rsidR="007F06E2" w:rsidRPr="00235E96" w:rsidRDefault="007F06E2" w:rsidP="007F06E2">
            <w:pPr>
              <w:pStyle w:val="ListParagraph"/>
              <w:ind w:left="0"/>
              <w:rPr>
                <w:rFonts w:ascii="Arial" w:hAnsi="Arial" w:cs="Arial"/>
                <w:sz w:val="20"/>
                <w:szCs w:val="20"/>
              </w:rPr>
            </w:pPr>
            <w:r w:rsidRPr="00342863">
              <w:rPr>
                <w:rFonts w:ascii="Arial" w:hAnsi="Arial" w:cs="Arial"/>
                <w:sz w:val="20"/>
                <w:szCs w:val="20"/>
              </w:rPr>
              <w:t>The purpose of the policy is to ensure that Resources are physically placed as to minimize potential</w:t>
            </w:r>
            <w:r>
              <w:rPr>
                <w:rFonts w:ascii="Arial" w:hAnsi="Arial" w:cs="Arial"/>
                <w:sz w:val="20"/>
                <w:szCs w:val="20"/>
              </w:rPr>
              <w:t xml:space="preserve"> </w:t>
            </w:r>
            <w:r w:rsidRPr="00342863">
              <w:rPr>
                <w:rFonts w:ascii="Arial" w:hAnsi="Arial" w:cs="Arial"/>
                <w:sz w:val="20"/>
                <w:szCs w:val="20"/>
              </w:rPr>
              <w:t>damage from environmental hazards.</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06E2" w:rsidRPr="00235E96" w14:paraId="4F30A09E" w14:textId="77777777" w:rsidTr="007F06E2">
              <w:tc>
                <w:tcPr>
                  <w:tcW w:w="8797" w:type="dxa"/>
                  <w:gridSpan w:val="3"/>
                  <w:shd w:val="clear" w:color="auto" w:fill="4F81BD"/>
                </w:tcPr>
                <w:p w14:paraId="2E500731" w14:textId="77777777" w:rsidR="007F06E2" w:rsidRPr="00235E96" w:rsidRDefault="007F06E2" w:rsidP="007F06E2">
                  <w:pPr>
                    <w:rPr>
                      <w:b/>
                      <w:bCs/>
                      <w:color w:val="FFFFFF"/>
                      <w:sz w:val="20"/>
                    </w:rPr>
                  </w:pPr>
                  <w:r w:rsidRPr="00235E96">
                    <w:rPr>
                      <w:b/>
                      <w:bCs/>
                      <w:color w:val="FFFFFF"/>
                      <w:sz w:val="20"/>
                    </w:rPr>
                    <w:t>Applicability of Controls</w:t>
                  </w:r>
                </w:p>
              </w:tc>
            </w:tr>
            <w:tr w:rsidR="007F06E2" w:rsidRPr="00235E96" w14:paraId="7A89A895" w14:textId="77777777" w:rsidTr="007F06E2">
              <w:tc>
                <w:tcPr>
                  <w:tcW w:w="3084" w:type="dxa"/>
                  <w:shd w:val="clear" w:color="auto" w:fill="4F81BD"/>
                </w:tcPr>
                <w:p w14:paraId="178EA19F" w14:textId="77777777" w:rsidR="007F06E2" w:rsidRPr="00235E96" w:rsidRDefault="007F06E2" w:rsidP="007F06E2">
                  <w:pPr>
                    <w:rPr>
                      <w:b/>
                      <w:bCs/>
                      <w:color w:val="FFFFFF"/>
                      <w:sz w:val="20"/>
                    </w:rPr>
                  </w:pPr>
                  <w:r w:rsidRPr="00235E96">
                    <w:rPr>
                      <w:b/>
                      <w:bCs/>
                      <w:color w:val="FFFFFF"/>
                      <w:sz w:val="20"/>
                    </w:rPr>
                    <w:t>Public</w:t>
                  </w:r>
                </w:p>
              </w:tc>
              <w:tc>
                <w:tcPr>
                  <w:tcW w:w="3192" w:type="dxa"/>
                  <w:shd w:val="clear" w:color="auto" w:fill="4F81BD"/>
                </w:tcPr>
                <w:p w14:paraId="55DB0A88" w14:textId="77777777" w:rsidR="007F06E2" w:rsidRPr="00235E96" w:rsidRDefault="007F06E2" w:rsidP="007F06E2">
                  <w:pPr>
                    <w:rPr>
                      <w:b/>
                      <w:bCs/>
                      <w:color w:val="FFFFFF"/>
                      <w:sz w:val="20"/>
                    </w:rPr>
                  </w:pPr>
                  <w:r w:rsidRPr="00235E96">
                    <w:rPr>
                      <w:b/>
                      <w:bCs/>
                      <w:color w:val="FFFFFF"/>
                      <w:sz w:val="20"/>
                    </w:rPr>
                    <w:t>Confidential</w:t>
                  </w:r>
                </w:p>
              </w:tc>
              <w:tc>
                <w:tcPr>
                  <w:tcW w:w="2521" w:type="dxa"/>
                  <w:shd w:val="clear" w:color="auto" w:fill="4F81BD"/>
                </w:tcPr>
                <w:p w14:paraId="4F2FDEF8" w14:textId="77777777" w:rsidR="007F06E2" w:rsidRPr="00235E96" w:rsidRDefault="007F06E2" w:rsidP="007F06E2">
                  <w:pPr>
                    <w:rPr>
                      <w:b/>
                      <w:bCs/>
                      <w:color w:val="FFFFFF"/>
                      <w:sz w:val="20"/>
                    </w:rPr>
                  </w:pPr>
                  <w:r w:rsidRPr="00235E96">
                    <w:rPr>
                      <w:b/>
                      <w:bCs/>
                      <w:color w:val="FFFFFF"/>
                      <w:sz w:val="20"/>
                    </w:rPr>
                    <w:t>FTI</w:t>
                  </w:r>
                </w:p>
              </w:tc>
            </w:tr>
            <w:tr w:rsidR="007F06E2" w:rsidRPr="00235E96" w14:paraId="34280F2E" w14:textId="77777777" w:rsidTr="007F06E2">
              <w:tc>
                <w:tcPr>
                  <w:tcW w:w="3084" w:type="dxa"/>
                </w:tcPr>
                <w:p w14:paraId="0E1549D4" w14:textId="77777777" w:rsidR="007F06E2" w:rsidRPr="00235E96" w:rsidRDefault="007F06E2" w:rsidP="007F06E2">
                  <w:pPr>
                    <w:rPr>
                      <w:bCs/>
                      <w:sz w:val="20"/>
                    </w:rPr>
                  </w:pPr>
                </w:p>
              </w:tc>
              <w:tc>
                <w:tcPr>
                  <w:tcW w:w="3192" w:type="dxa"/>
                </w:tcPr>
                <w:p w14:paraId="61BDFA7E" w14:textId="77777777" w:rsidR="007F06E2" w:rsidRPr="00235E96" w:rsidRDefault="007F06E2" w:rsidP="007F06E2">
                  <w:pPr>
                    <w:rPr>
                      <w:sz w:val="20"/>
                    </w:rPr>
                  </w:pPr>
                </w:p>
              </w:tc>
              <w:tc>
                <w:tcPr>
                  <w:tcW w:w="2521" w:type="dxa"/>
                </w:tcPr>
                <w:p w14:paraId="503FA19E" w14:textId="77777777" w:rsidR="007F06E2" w:rsidRPr="00235E96" w:rsidRDefault="007F06E2" w:rsidP="007F06E2">
                  <w:pPr>
                    <w:rPr>
                      <w:sz w:val="20"/>
                    </w:rPr>
                  </w:pPr>
                  <w:r>
                    <w:rPr>
                      <w:sz w:val="20"/>
                    </w:rPr>
                    <w:t>PE-18</w:t>
                  </w:r>
                </w:p>
              </w:tc>
            </w:tr>
          </w:tbl>
          <w:p w14:paraId="3F59813F" w14:textId="77777777" w:rsidR="004D30F5" w:rsidRDefault="004D30F5" w:rsidP="007F06E2">
            <w:pPr>
              <w:pStyle w:val="ListParagraph"/>
              <w:ind w:left="0"/>
              <w:rPr>
                <w:rFonts w:ascii="Arial" w:hAnsi="Arial" w:cs="Arial"/>
                <w:sz w:val="20"/>
                <w:szCs w:val="20"/>
                <w:highlight w:val="yellow"/>
              </w:rPr>
            </w:pPr>
          </w:p>
          <w:p w14:paraId="7FDB16F2" w14:textId="77777777" w:rsidR="007F06E2" w:rsidRPr="00235E96" w:rsidRDefault="007F06E2" w:rsidP="007F06E2">
            <w:pPr>
              <w:pStyle w:val="ListParagraph"/>
              <w:ind w:left="0"/>
              <w:rPr>
                <w:rFonts w:ascii="Arial" w:hAnsi="Arial" w:cs="Arial"/>
                <w:sz w:val="20"/>
                <w:szCs w:val="20"/>
              </w:rPr>
            </w:pPr>
            <w:r w:rsidRPr="00F35B69">
              <w:rPr>
                <w:rFonts w:ascii="Arial" w:hAnsi="Arial" w:cs="Arial"/>
                <w:sz w:val="20"/>
                <w:szCs w:val="20"/>
              </w:rPr>
              <w:t>It is the policy of the Agency to position Resources within the Facility to minimize potential damage from physical and environmental hazards and to minimize the opportunity for unauthorized access.</w:t>
            </w:r>
          </w:p>
        </w:tc>
      </w:tr>
      <w:tr w:rsidR="007F06E2" w:rsidRPr="00235E96" w14:paraId="20933FB6" w14:textId="77777777" w:rsidTr="007F06E2">
        <w:tc>
          <w:tcPr>
            <w:tcW w:w="9378" w:type="dxa"/>
            <w:gridSpan w:val="2"/>
          </w:tcPr>
          <w:p w14:paraId="5A11B678" w14:textId="77777777" w:rsidR="007F06E2" w:rsidRPr="00235E96" w:rsidRDefault="007F06E2" w:rsidP="007F06E2">
            <w:pPr>
              <w:spacing w:after="60"/>
              <w:rPr>
                <w:rFonts w:cs="Arial"/>
                <w:b/>
                <w:sz w:val="20"/>
              </w:rPr>
            </w:pPr>
            <w:r w:rsidRPr="00235E96">
              <w:rPr>
                <w:rFonts w:cs="Arial"/>
                <w:b/>
                <w:sz w:val="20"/>
              </w:rPr>
              <w:t>Security Control Implementation Details:</w:t>
            </w:r>
          </w:p>
          <w:p w14:paraId="7492033D" w14:textId="77777777" w:rsidR="007F06E2" w:rsidRPr="00235E96" w:rsidRDefault="007F06E2" w:rsidP="007F06E2">
            <w:pPr>
              <w:spacing w:after="60"/>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Met             </w:t>
            </w:r>
            <w:r w:rsidRPr="00235E96">
              <w:rPr>
                <w:rFonts w:cs="Arial"/>
                <w:sz w:val="20"/>
              </w:rPr>
              <w:fldChar w:fldCharType="begin">
                <w:ffData>
                  <w:name w:val="Check2"/>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Partially Met           </w:t>
            </w:r>
            <w:r w:rsidRPr="00235E96">
              <w:rPr>
                <w:rFonts w:cs="Arial"/>
                <w:sz w:val="20"/>
              </w:rPr>
              <w:fldChar w:fldCharType="begin">
                <w:ffData>
                  <w:name w:val="Check3"/>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Not Met         </w:t>
            </w: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Pr="00235E96">
              <w:rPr>
                <w:rFonts w:cs="Arial"/>
                <w:sz w:val="20"/>
              </w:rPr>
              <w:t xml:space="preserve"> N/A</w:t>
            </w:r>
          </w:p>
        </w:tc>
      </w:tr>
      <w:tr w:rsidR="007F06E2" w:rsidRPr="00235E96" w14:paraId="4B474C3A" w14:textId="77777777" w:rsidTr="007F06E2">
        <w:trPr>
          <w:trHeight w:val="80"/>
        </w:trPr>
        <w:tc>
          <w:tcPr>
            <w:tcW w:w="9378" w:type="dxa"/>
            <w:gridSpan w:val="2"/>
          </w:tcPr>
          <w:p w14:paraId="4BFFE908" w14:textId="77777777" w:rsidR="007F06E2" w:rsidRPr="00235E96" w:rsidRDefault="007F06E2" w:rsidP="007F06E2">
            <w:pPr>
              <w:spacing w:after="60"/>
              <w:rPr>
                <w:rFonts w:cs="Arial"/>
                <w:b/>
                <w:sz w:val="20"/>
              </w:rPr>
            </w:pPr>
            <w:r w:rsidRPr="00235E96">
              <w:rPr>
                <w:rFonts w:cs="Arial"/>
                <w:b/>
                <w:sz w:val="20"/>
              </w:rPr>
              <w:t>Responsible Parties:</w:t>
            </w:r>
          </w:p>
          <w:p w14:paraId="339BAF6C" w14:textId="77777777" w:rsidR="007F06E2" w:rsidRPr="00235E96" w:rsidRDefault="007F06E2" w:rsidP="007F06E2">
            <w:pPr>
              <w:rPr>
                <w:rFonts w:cs="Arial"/>
                <w:sz w:val="20"/>
              </w:rPr>
            </w:pPr>
            <w:r w:rsidRPr="00235E96">
              <w:rPr>
                <w:rFonts w:cs="Arial"/>
                <w:sz w:val="20"/>
              </w:rPr>
              <w:fldChar w:fldCharType="begin">
                <w:ffData>
                  <w:name w:val="Check1"/>
                  <w:enabled/>
                  <w:calcOnExit w:val="0"/>
                  <w:checkBox>
                    <w:sizeAuto/>
                    <w:default w:val="0"/>
                  </w:checkBox>
                </w:ffData>
              </w:fldChar>
            </w:r>
            <w:r w:rsidRPr="00235E96">
              <w:rPr>
                <w:rFonts w:cs="Arial"/>
                <w:sz w:val="20"/>
              </w:rPr>
              <w:instrText xml:space="preserve"> FORMCHECKBOX </w:instrText>
            </w:r>
            <w:r w:rsidR="00C40D1D">
              <w:rPr>
                <w:rFonts w:cs="Arial"/>
                <w:sz w:val="20"/>
              </w:rPr>
            </w:r>
            <w:r w:rsidR="00C40D1D">
              <w:rPr>
                <w:rFonts w:cs="Arial"/>
                <w:sz w:val="20"/>
              </w:rPr>
              <w:fldChar w:fldCharType="separate"/>
            </w:r>
            <w:r w:rsidRPr="00235E96">
              <w:rPr>
                <w:rFonts w:cs="Arial"/>
                <w:sz w:val="20"/>
              </w:rPr>
              <w:fldChar w:fldCharType="end"/>
            </w:r>
            <w:r w:rsidRPr="00235E96">
              <w:rPr>
                <w:rFonts w:cs="Arial"/>
                <w:sz w:val="20"/>
              </w:rPr>
              <w:t xml:space="preserve"> NC Department of Revenue</w:t>
            </w:r>
          </w:p>
          <w:p w14:paraId="76A5A211" w14:textId="01B3BA37" w:rsidR="007F06E2" w:rsidRPr="00235E96" w:rsidRDefault="00A3254F" w:rsidP="007F06E2">
            <w:pPr>
              <w:rPr>
                <w:rFonts w:cs="Arial"/>
                <w:bCs/>
                <w:noProof/>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06E2" w:rsidRPr="00235E96">
              <w:rPr>
                <w:rFonts w:cs="Arial"/>
                <w:sz w:val="20"/>
              </w:rPr>
              <w:t xml:space="preserve"> </w:t>
            </w:r>
            <w:r w:rsidR="00385D49">
              <w:rPr>
                <w:rFonts w:cs="Arial"/>
                <w:sz w:val="20"/>
              </w:rPr>
              <w:t>&lt;PROVIDER&gt;</w:t>
            </w:r>
          </w:p>
        </w:tc>
      </w:tr>
      <w:tr w:rsidR="007F06E2" w:rsidRPr="00235E96" w14:paraId="18DFEFF0" w14:textId="77777777" w:rsidTr="007F06E2">
        <w:tc>
          <w:tcPr>
            <w:tcW w:w="9378" w:type="dxa"/>
            <w:gridSpan w:val="2"/>
          </w:tcPr>
          <w:p w14:paraId="09443633" w14:textId="77777777" w:rsidR="007F06E2" w:rsidRPr="00235E96" w:rsidRDefault="007F06E2" w:rsidP="007F06E2">
            <w:pPr>
              <w:rPr>
                <w:rFonts w:cs="Arial"/>
                <w:bCs/>
                <w:noProof/>
                <w:sz w:val="20"/>
              </w:rPr>
            </w:pPr>
            <w:r w:rsidRPr="00235E96">
              <w:rPr>
                <w:rFonts w:cs="Arial"/>
                <w:b/>
                <w:bCs/>
                <w:noProof/>
                <w:sz w:val="20"/>
              </w:rPr>
              <w:t>Control implementation</w:t>
            </w:r>
            <w:r w:rsidRPr="00235E96">
              <w:rPr>
                <w:rFonts w:cs="Arial"/>
                <w:bCs/>
                <w:i/>
                <w:noProof/>
                <w:sz w:val="20"/>
              </w:rPr>
              <w:t>:</w:t>
            </w:r>
            <w:r w:rsidRPr="00235E96">
              <w:rPr>
                <w:rFonts w:cs="Arial"/>
                <w:bCs/>
                <w:noProof/>
                <w:sz w:val="20"/>
              </w:rPr>
              <w:t xml:space="preserve"> </w:t>
            </w:r>
          </w:p>
        </w:tc>
      </w:tr>
      <w:tr w:rsidR="00F35B69" w:rsidRPr="001909F6" w14:paraId="4D866933" w14:textId="77777777" w:rsidTr="00F35B69">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358E7" w14:textId="77777777" w:rsidR="00F35B69" w:rsidRPr="00F35B69" w:rsidRDefault="00F35B69" w:rsidP="00754D94">
            <w:pPr>
              <w:rPr>
                <w:rFonts w:cs="Arial"/>
                <w:bCs/>
                <w:noProof/>
                <w:sz w:val="20"/>
              </w:rPr>
            </w:pPr>
            <w:r w:rsidRPr="00F35B69">
              <w:rPr>
                <w:rFonts w:cs="Arial"/>
                <w:bCs/>
                <w:noProof/>
                <w:sz w:val="20"/>
              </w:rPr>
              <w:t>&lt;Provider&gt; Response</w:t>
            </w:r>
          </w:p>
        </w:tc>
      </w:tr>
      <w:tr w:rsidR="00F35B69" w:rsidRPr="00E52C1D" w14:paraId="7E4A5BB3" w14:textId="77777777" w:rsidTr="00754D94">
        <w:tc>
          <w:tcPr>
            <w:tcW w:w="1705" w:type="dxa"/>
          </w:tcPr>
          <w:p w14:paraId="387EB26E" w14:textId="77777777" w:rsidR="00F35B69" w:rsidRPr="00E52C1D" w:rsidRDefault="00F35B69" w:rsidP="00754D94">
            <w:pPr>
              <w:rPr>
                <w:rFonts w:cs="Arial"/>
                <w:sz w:val="20"/>
              </w:rPr>
            </w:pPr>
          </w:p>
        </w:tc>
        <w:tc>
          <w:tcPr>
            <w:tcW w:w="7673" w:type="dxa"/>
          </w:tcPr>
          <w:p w14:paraId="6F8FE4D3" w14:textId="334C010D" w:rsidR="00F35B69" w:rsidRPr="00195DCB" w:rsidRDefault="00195DCB" w:rsidP="00754D94">
            <w:pPr>
              <w:rPr>
                <w:rFonts w:cs="Arial"/>
                <w:i/>
                <w:sz w:val="20"/>
              </w:rPr>
            </w:pPr>
            <w:r w:rsidRPr="00195DCB">
              <w:rPr>
                <w:i/>
                <w:color w:val="808080" w:themeColor="background1" w:themeShade="80"/>
                <w:sz w:val="20"/>
              </w:rPr>
              <w:t>Physical and environmental hazards include, for example, flooding, fire, tornados, earthquakes, hurricanes, acts of terrorism, vandalism, electromagnetic pulse, electrical interference, and other forms of incoming electromagnetic radiation. In addition, organizations consider the location of physical entry points where unauthorized individuals, while not being granted access, might nonetheless be in close proximity to information systems and therefore increase the potential for unauthorized access to organizational communications (e.g., through the use of wireless sniffers or microphones). Related controls: CP-2, PE-19, RA-3.</w:t>
            </w:r>
          </w:p>
        </w:tc>
      </w:tr>
      <w:tr w:rsidR="00F35B69" w:rsidRPr="001909F6" w14:paraId="5281596C" w14:textId="77777777" w:rsidTr="00754D94">
        <w:tc>
          <w:tcPr>
            <w:tcW w:w="9378" w:type="dxa"/>
            <w:gridSpan w:val="2"/>
            <w:shd w:val="clear" w:color="auto" w:fill="F2F2F2" w:themeFill="background1" w:themeFillShade="F2"/>
          </w:tcPr>
          <w:p w14:paraId="05ACD559" w14:textId="77777777" w:rsidR="00F35B69" w:rsidRPr="001909F6" w:rsidRDefault="00F35B69"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F35B69" w14:paraId="4D9A5A9A" w14:textId="77777777" w:rsidTr="00754D94">
        <w:tc>
          <w:tcPr>
            <w:tcW w:w="1705" w:type="dxa"/>
          </w:tcPr>
          <w:p w14:paraId="475076E0" w14:textId="77777777" w:rsidR="00F35B69" w:rsidRDefault="00F35B69" w:rsidP="00754D94">
            <w:pPr>
              <w:rPr>
                <w:rFonts w:cs="Arial"/>
                <w:sz w:val="20"/>
              </w:rPr>
            </w:pPr>
          </w:p>
        </w:tc>
        <w:tc>
          <w:tcPr>
            <w:tcW w:w="7673" w:type="dxa"/>
          </w:tcPr>
          <w:p w14:paraId="74ED45C4" w14:textId="77777777" w:rsidR="00F35B69" w:rsidRDefault="00F35B69" w:rsidP="00754D94">
            <w:pPr>
              <w:rPr>
                <w:rFonts w:cs="Arial"/>
                <w:sz w:val="20"/>
              </w:rPr>
            </w:pPr>
          </w:p>
        </w:tc>
      </w:tr>
    </w:tbl>
    <w:p w14:paraId="62048082" w14:textId="77777777" w:rsidR="007F06E2" w:rsidRPr="007F06E2" w:rsidRDefault="007F06E2" w:rsidP="007F06E2"/>
    <w:p w14:paraId="5443FE54" w14:textId="77777777" w:rsidR="008B3C4A" w:rsidRPr="00B6190F" w:rsidRDefault="00786EFE">
      <w:pPr>
        <w:pStyle w:val="Heading3"/>
        <w:pBdr>
          <w:bottom w:val="single" w:sz="12" w:space="1" w:color="auto"/>
        </w:pBdr>
        <w:rPr>
          <w:rFonts w:cs="Arial"/>
          <w:sz w:val="20"/>
        </w:rPr>
      </w:pPr>
      <w:bookmarkStart w:id="70" w:name="_Toc480282868"/>
      <w:r w:rsidRPr="00B6190F">
        <w:rPr>
          <w:rFonts w:cs="Arial"/>
          <w:sz w:val="20"/>
        </w:rPr>
        <w:t xml:space="preserve">Planning </w:t>
      </w:r>
      <w:r w:rsidR="00DF28D1" w:rsidRPr="00B6190F">
        <w:rPr>
          <w:rFonts w:cs="Arial"/>
          <w:sz w:val="20"/>
        </w:rPr>
        <w:t xml:space="preserve">Control Family </w:t>
      </w:r>
      <w:r w:rsidRPr="00B6190F">
        <w:rPr>
          <w:rFonts w:cs="Arial"/>
          <w:sz w:val="20"/>
        </w:rPr>
        <w:t>(PL)</w:t>
      </w:r>
      <w:bookmarkEnd w:id="51"/>
      <w:bookmarkEnd w:id="52"/>
      <w:bookmarkEnd w:id="70"/>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7F7230" w:rsidRPr="00B6190F" w14:paraId="16E39E1D" w14:textId="77777777" w:rsidTr="00E5208E">
        <w:tc>
          <w:tcPr>
            <w:tcW w:w="9378" w:type="dxa"/>
            <w:gridSpan w:val="2"/>
            <w:shd w:val="pct20" w:color="auto" w:fill="auto"/>
          </w:tcPr>
          <w:p w14:paraId="4F80AFC3" w14:textId="77777777" w:rsidR="007F7230" w:rsidRPr="00B6190F" w:rsidRDefault="007F7230" w:rsidP="007F7230">
            <w:pPr>
              <w:tabs>
                <w:tab w:val="left" w:pos="1080"/>
              </w:tabs>
              <w:spacing w:after="60"/>
              <w:rPr>
                <w:rFonts w:cs="Arial"/>
                <w:b/>
                <w:bCs/>
                <w:iCs/>
                <w:sz w:val="20"/>
              </w:rPr>
            </w:pPr>
            <w:r w:rsidRPr="00B6190F">
              <w:rPr>
                <w:rFonts w:cs="Arial"/>
                <w:b/>
                <w:bCs/>
                <w:iCs/>
                <w:sz w:val="20"/>
              </w:rPr>
              <w:t xml:space="preserve">(PL-1) </w:t>
            </w:r>
            <w:r w:rsidRPr="00B6190F">
              <w:rPr>
                <w:rFonts w:cs="Arial"/>
                <w:b/>
                <w:sz w:val="20"/>
              </w:rPr>
              <w:t>Security Planning Procedures</w:t>
            </w:r>
          </w:p>
        </w:tc>
      </w:tr>
      <w:tr w:rsidR="007F7230" w:rsidRPr="00B6190F" w14:paraId="09BE6202" w14:textId="77777777" w:rsidTr="00E5208E">
        <w:trPr>
          <w:trHeight w:val="215"/>
        </w:trPr>
        <w:tc>
          <w:tcPr>
            <w:tcW w:w="9378" w:type="dxa"/>
            <w:gridSpan w:val="2"/>
            <w:shd w:val="clear" w:color="auto" w:fill="auto"/>
          </w:tcPr>
          <w:p w14:paraId="353582F2" w14:textId="77777777" w:rsidR="007F7230" w:rsidRPr="00B6190F" w:rsidRDefault="007F7230" w:rsidP="00E5208E">
            <w:pPr>
              <w:pStyle w:val="ListParagraph"/>
              <w:ind w:left="0"/>
              <w:rPr>
                <w:rFonts w:ascii="Arial" w:hAnsi="Arial" w:cs="Arial"/>
                <w:sz w:val="20"/>
                <w:szCs w:val="20"/>
              </w:rPr>
            </w:pPr>
            <w:r w:rsidRPr="00B6190F">
              <w:rPr>
                <w:rFonts w:ascii="Arial" w:hAnsi="Arial" w:cs="Arial"/>
                <w:sz w:val="20"/>
                <w:szCs w:val="20"/>
              </w:rPr>
              <w:lastRenderedPageBreak/>
              <w:t>The purpose of the policy is to establish the procedure requirements for the effective implementation of the security planning policy family.</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7230" w:rsidRPr="00B6190F" w14:paraId="0B5DC386" w14:textId="77777777" w:rsidTr="000B7650">
              <w:tc>
                <w:tcPr>
                  <w:tcW w:w="8797" w:type="dxa"/>
                  <w:gridSpan w:val="3"/>
                  <w:shd w:val="clear" w:color="auto" w:fill="4F81BD"/>
                </w:tcPr>
                <w:p w14:paraId="60ED5188" w14:textId="77777777" w:rsidR="007F7230" w:rsidRPr="00B6190F" w:rsidRDefault="007F7230" w:rsidP="00E5208E">
                  <w:pPr>
                    <w:rPr>
                      <w:b/>
                      <w:bCs/>
                      <w:color w:val="FFFFFF"/>
                      <w:sz w:val="20"/>
                    </w:rPr>
                  </w:pPr>
                  <w:r w:rsidRPr="00B6190F">
                    <w:rPr>
                      <w:b/>
                      <w:bCs/>
                      <w:color w:val="FFFFFF"/>
                      <w:sz w:val="20"/>
                    </w:rPr>
                    <w:t>Applicability of Controls</w:t>
                  </w:r>
                </w:p>
              </w:tc>
            </w:tr>
            <w:tr w:rsidR="007F7230" w:rsidRPr="00B6190F" w14:paraId="128E3D73" w14:textId="77777777" w:rsidTr="000B7650">
              <w:tc>
                <w:tcPr>
                  <w:tcW w:w="3084" w:type="dxa"/>
                  <w:shd w:val="clear" w:color="auto" w:fill="4F81BD"/>
                </w:tcPr>
                <w:p w14:paraId="27229B7C" w14:textId="77777777" w:rsidR="007F7230" w:rsidRPr="00B6190F" w:rsidRDefault="007F7230" w:rsidP="00E5208E">
                  <w:pPr>
                    <w:rPr>
                      <w:b/>
                      <w:bCs/>
                      <w:color w:val="FFFFFF"/>
                      <w:sz w:val="20"/>
                    </w:rPr>
                  </w:pPr>
                  <w:r w:rsidRPr="00B6190F">
                    <w:rPr>
                      <w:b/>
                      <w:bCs/>
                      <w:color w:val="FFFFFF"/>
                      <w:sz w:val="20"/>
                    </w:rPr>
                    <w:t>Public</w:t>
                  </w:r>
                </w:p>
              </w:tc>
              <w:tc>
                <w:tcPr>
                  <w:tcW w:w="3192" w:type="dxa"/>
                  <w:shd w:val="clear" w:color="auto" w:fill="4F81BD"/>
                </w:tcPr>
                <w:p w14:paraId="75B3B989" w14:textId="77777777" w:rsidR="007F7230" w:rsidRPr="00B6190F" w:rsidRDefault="007F7230" w:rsidP="00E5208E">
                  <w:pPr>
                    <w:rPr>
                      <w:b/>
                      <w:bCs/>
                      <w:color w:val="FFFFFF"/>
                      <w:sz w:val="20"/>
                    </w:rPr>
                  </w:pPr>
                  <w:r w:rsidRPr="00B6190F">
                    <w:rPr>
                      <w:b/>
                      <w:bCs/>
                      <w:color w:val="FFFFFF"/>
                      <w:sz w:val="20"/>
                    </w:rPr>
                    <w:t>Confidential</w:t>
                  </w:r>
                </w:p>
              </w:tc>
              <w:tc>
                <w:tcPr>
                  <w:tcW w:w="2521" w:type="dxa"/>
                  <w:shd w:val="clear" w:color="auto" w:fill="4F81BD"/>
                </w:tcPr>
                <w:p w14:paraId="0AE1C6A4" w14:textId="77777777" w:rsidR="007F7230" w:rsidRPr="00B6190F" w:rsidRDefault="007F7230" w:rsidP="00E5208E">
                  <w:pPr>
                    <w:rPr>
                      <w:b/>
                      <w:bCs/>
                      <w:color w:val="FFFFFF"/>
                      <w:sz w:val="20"/>
                    </w:rPr>
                  </w:pPr>
                  <w:r w:rsidRPr="00B6190F">
                    <w:rPr>
                      <w:b/>
                      <w:bCs/>
                      <w:color w:val="FFFFFF"/>
                      <w:sz w:val="20"/>
                    </w:rPr>
                    <w:t>FTI</w:t>
                  </w:r>
                </w:p>
              </w:tc>
            </w:tr>
            <w:tr w:rsidR="007F7230" w:rsidRPr="00B6190F" w14:paraId="5CE75A66" w14:textId="77777777" w:rsidTr="00E5208E">
              <w:tc>
                <w:tcPr>
                  <w:tcW w:w="3084" w:type="dxa"/>
                </w:tcPr>
                <w:p w14:paraId="75D81D45" w14:textId="77777777" w:rsidR="007F7230" w:rsidRPr="00B6190F" w:rsidRDefault="007F7230" w:rsidP="00E5208E">
                  <w:pPr>
                    <w:rPr>
                      <w:bCs/>
                      <w:sz w:val="20"/>
                    </w:rPr>
                  </w:pPr>
                  <w:r w:rsidRPr="00B6190F">
                    <w:rPr>
                      <w:bCs/>
                      <w:sz w:val="20"/>
                    </w:rPr>
                    <w:t>PL-1</w:t>
                  </w:r>
                </w:p>
              </w:tc>
              <w:tc>
                <w:tcPr>
                  <w:tcW w:w="3192" w:type="dxa"/>
                </w:tcPr>
                <w:p w14:paraId="7EE7DE9E" w14:textId="77777777" w:rsidR="007F7230" w:rsidRPr="00B6190F" w:rsidRDefault="007F7230" w:rsidP="00E5208E">
                  <w:pPr>
                    <w:rPr>
                      <w:sz w:val="20"/>
                    </w:rPr>
                  </w:pPr>
                  <w:r w:rsidRPr="00B6190F">
                    <w:rPr>
                      <w:sz w:val="20"/>
                    </w:rPr>
                    <w:t>PL-1</w:t>
                  </w:r>
                </w:p>
              </w:tc>
              <w:tc>
                <w:tcPr>
                  <w:tcW w:w="2521" w:type="dxa"/>
                </w:tcPr>
                <w:p w14:paraId="20544BA9" w14:textId="77777777" w:rsidR="007F7230" w:rsidRPr="00B6190F" w:rsidRDefault="007F7230" w:rsidP="00E5208E">
                  <w:pPr>
                    <w:rPr>
                      <w:sz w:val="20"/>
                    </w:rPr>
                  </w:pPr>
                  <w:r w:rsidRPr="00B6190F">
                    <w:rPr>
                      <w:sz w:val="20"/>
                    </w:rPr>
                    <w:t>PL-1</w:t>
                  </w:r>
                </w:p>
              </w:tc>
            </w:tr>
          </w:tbl>
          <w:p w14:paraId="1602CAA3" w14:textId="77777777" w:rsidR="000E2F1B" w:rsidRPr="00B6190F" w:rsidRDefault="000E2F1B" w:rsidP="00E5208E">
            <w:pPr>
              <w:pStyle w:val="ListParagraph"/>
              <w:ind w:left="0"/>
              <w:rPr>
                <w:rFonts w:ascii="Arial" w:hAnsi="Arial" w:cs="Arial"/>
                <w:sz w:val="20"/>
                <w:szCs w:val="20"/>
              </w:rPr>
            </w:pPr>
          </w:p>
          <w:p w14:paraId="3283EA40" w14:textId="77777777" w:rsidR="007F7230" w:rsidRPr="00B6190F" w:rsidRDefault="007F7230" w:rsidP="00E5208E">
            <w:pPr>
              <w:pStyle w:val="ListParagraph"/>
              <w:ind w:left="0"/>
              <w:rPr>
                <w:rFonts w:ascii="Arial" w:hAnsi="Arial" w:cs="Arial"/>
                <w:sz w:val="20"/>
                <w:szCs w:val="20"/>
              </w:rPr>
            </w:pPr>
            <w:r w:rsidRPr="00B6190F">
              <w:rPr>
                <w:rFonts w:ascii="Arial" w:hAnsi="Arial" w:cs="Arial"/>
                <w:sz w:val="20"/>
                <w:szCs w:val="20"/>
              </w:rPr>
              <w:t>It is the policy of the Agency that procedures to facilitate the implementation of the security planning procedures must be documented, disseminated and reviewed at least annually.</w:t>
            </w:r>
          </w:p>
        </w:tc>
      </w:tr>
      <w:tr w:rsidR="007F7230" w:rsidRPr="00B6190F" w14:paraId="50CD04D1" w14:textId="77777777" w:rsidTr="00E5208E">
        <w:tc>
          <w:tcPr>
            <w:tcW w:w="9378" w:type="dxa"/>
            <w:gridSpan w:val="2"/>
          </w:tcPr>
          <w:p w14:paraId="67C2A883" w14:textId="77777777" w:rsidR="007F7230" w:rsidRPr="00B6190F" w:rsidRDefault="007F7230" w:rsidP="00E5208E">
            <w:pPr>
              <w:spacing w:after="60"/>
              <w:rPr>
                <w:rFonts w:cs="Arial"/>
                <w:b/>
                <w:sz w:val="20"/>
              </w:rPr>
            </w:pPr>
            <w:r w:rsidRPr="00B6190F">
              <w:rPr>
                <w:rFonts w:cs="Arial"/>
                <w:b/>
                <w:sz w:val="20"/>
              </w:rPr>
              <w:t>Security Control Implementation Details:</w:t>
            </w:r>
          </w:p>
          <w:p w14:paraId="31C795DD" w14:textId="77777777" w:rsidR="007F7230" w:rsidRPr="00B6190F" w:rsidRDefault="008B5952" w:rsidP="00E5208E">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7F7230"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7F7230"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7F7230"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7F7230" w:rsidRPr="00B6190F">
              <w:rPr>
                <w:rFonts w:cs="Arial"/>
                <w:sz w:val="20"/>
              </w:rPr>
              <w:t xml:space="preserve"> N/A</w:t>
            </w:r>
          </w:p>
        </w:tc>
      </w:tr>
      <w:tr w:rsidR="007F7230" w:rsidRPr="00B6190F" w14:paraId="4C9DB4D3" w14:textId="77777777" w:rsidTr="00E5208E">
        <w:trPr>
          <w:trHeight w:val="80"/>
        </w:trPr>
        <w:tc>
          <w:tcPr>
            <w:tcW w:w="9378" w:type="dxa"/>
            <w:gridSpan w:val="2"/>
          </w:tcPr>
          <w:p w14:paraId="643EB558" w14:textId="77777777" w:rsidR="007F7230" w:rsidRPr="00B6190F" w:rsidRDefault="007F7230" w:rsidP="00E5208E">
            <w:pPr>
              <w:spacing w:after="60"/>
              <w:rPr>
                <w:rFonts w:cs="Arial"/>
                <w:b/>
                <w:sz w:val="20"/>
              </w:rPr>
            </w:pPr>
            <w:r w:rsidRPr="00B6190F">
              <w:rPr>
                <w:rFonts w:cs="Arial"/>
                <w:b/>
                <w:sz w:val="20"/>
              </w:rPr>
              <w:t>Responsible Parties:</w:t>
            </w:r>
          </w:p>
          <w:p w14:paraId="54BFCEA1" w14:textId="77777777" w:rsidR="007F7230" w:rsidRPr="00B6190F" w:rsidRDefault="008B5952" w:rsidP="00E5208E">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F7230" w:rsidRPr="00B6190F">
              <w:rPr>
                <w:rFonts w:cs="Arial"/>
                <w:sz w:val="20"/>
              </w:rPr>
              <w:t xml:space="preserve"> NC Department of Revenue</w:t>
            </w:r>
          </w:p>
          <w:p w14:paraId="5D66D246" w14:textId="01BC2F45" w:rsidR="007F7230" w:rsidRPr="00B6190F" w:rsidRDefault="00A3254F"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F7230" w:rsidRPr="00B6190F">
              <w:rPr>
                <w:rFonts w:cs="Arial"/>
                <w:sz w:val="20"/>
              </w:rPr>
              <w:t xml:space="preserve"> </w:t>
            </w:r>
            <w:r w:rsidR="00385D49">
              <w:rPr>
                <w:rFonts w:cs="Arial"/>
                <w:sz w:val="20"/>
              </w:rPr>
              <w:t>&lt;PROVIDER&gt;</w:t>
            </w:r>
          </w:p>
        </w:tc>
      </w:tr>
      <w:tr w:rsidR="007F7230" w:rsidRPr="00B6190F" w14:paraId="76ED1282" w14:textId="77777777" w:rsidTr="00E5208E">
        <w:tc>
          <w:tcPr>
            <w:tcW w:w="9378" w:type="dxa"/>
            <w:gridSpan w:val="2"/>
          </w:tcPr>
          <w:p w14:paraId="592EE3FC" w14:textId="77777777" w:rsidR="007F7230" w:rsidRPr="00B6190F" w:rsidRDefault="007F7230" w:rsidP="00E5208E">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F35B69" w:rsidRPr="001909F6" w14:paraId="47FB82A0" w14:textId="77777777" w:rsidTr="00F35B69">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13859" w14:textId="77777777" w:rsidR="00F35B69" w:rsidRPr="00F35B69" w:rsidRDefault="00F35B69" w:rsidP="00754D94">
            <w:pPr>
              <w:rPr>
                <w:rFonts w:cs="Arial"/>
                <w:bCs/>
                <w:sz w:val="20"/>
              </w:rPr>
            </w:pPr>
            <w:r w:rsidRPr="00F35B69">
              <w:rPr>
                <w:rFonts w:cs="Arial"/>
                <w:bCs/>
                <w:sz w:val="20"/>
              </w:rPr>
              <w:t>&lt;Provider&gt; Response</w:t>
            </w:r>
          </w:p>
        </w:tc>
      </w:tr>
      <w:tr w:rsidR="00F35B69" w:rsidRPr="00E52C1D" w14:paraId="18AE1575" w14:textId="77777777" w:rsidTr="00754D94">
        <w:tc>
          <w:tcPr>
            <w:tcW w:w="1705" w:type="dxa"/>
          </w:tcPr>
          <w:p w14:paraId="16CF1B3B" w14:textId="77777777" w:rsidR="00F35B69" w:rsidRPr="00E52C1D" w:rsidRDefault="00F35B69" w:rsidP="00754D94">
            <w:pPr>
              <w:rPr>
                <w:rFonts w:cs="Arial"/>
                <w:sz w:val="20"/>
              </w:rPr>
            </w:pPr>
          </w:p>
        </w:tc>
        <w:tc>
          <w:tcPr>
            <w:tcW w:w="7673" w:type="dxa"/>
          </w:tcPr>
          <w:p w14:paraId="22545784" w14:textId="2AB1A508" w:rsidR="00F35B69" w:rsidRPr="00DD7F10" w:rsidRDefault="00DD7F10" w:rsidP="00754D94">
            <w:pPr>
              <w:rPr>
                <w:rFonts w:cs="Arial"/>
                <w:i/>
                <w:sz w:val="20"/>
              </w:rPr>
            </w:pPr>
            <w:r w:rsidRPr="00DD7F10">
              <w:rPr>
                <w:i/>
                <w:color w:val="808080" w:themeColor="background1" w:themeShade="80"/>
                <w:sz w:val="20"/>
              </w:rPr>
              <w:t>This control addresses the establishment of policy and procedures for the effective implementation of selected security controls and control enhancements in the PL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Related control: PM-9.</w:t>
            </w:r>
          </w:p>
        </w:tc>
      </w:tr>
      <w:tr w:rsidR="00F35B69" w:rsidRPr="001909F6" w14:paraId="0591FEAB" w14:textId="77777777" w:rsidTr="00754D94">
        <w:tc>
          <w:tcPr>
            <w:tcW w:w="9378" w:type="dxa"/>
            <w:gridSpan w:val="2"/>
            <w:shd w:val="clear" w:color="auto" w:fill="F2F2F2" w:themeFill="background1" w:themeFillShade="F2"/>
          </w:tcPr>
          <w:p w14:paraId="6979ED50" w14:textId="77777777" w:rsidR="00F35B69" w:rsidRPr="001909F6" w:rsidRDefault="00F35B69"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F35B69" w14:paraId="0E921B0F" w14:textId="77777777" w:rsidTr="00754D94">
        <w:tc>
          <w:tcPr>
            <w:tcW w:w="1705" w:type="dxa"/>
          </w:tcPr>
          <w:p w14:paraId="4CE3891D" w14:textId="77777777" w:rsidR="00F35B69" w:rsidRDefault="00F35B69" w:rsidP="00754D94">
            <w:pPr>
              <w:rPr>
                <w:rFonts w:cs="Arial"/>
                <w:sz w:val="20"/>
              </w:rPr>
            </w:pPr>
          </w:p>
        </w:tc>
        <w:tc>
          <w:tcPr>
            <w:tcW w:w="7673" w:type="dxa"/>
          </w:tcPr>
          <w:p w14:paraId="500FF0B4" w14:textId="77777777" w:rsidR="00F35B69" w:rsidRDefault="00F35B69" w:rsidP="00754D94">
            <w:pPr>
              <w:rPr>
                <w:rFonts w:cs="Arial"/>
                <w:sz w:val="20"/>
              </w:rPr>
            </w:pPr>
          </w:p>
        </w:tc>
      </w:tr>
    </w:tbl>
    <w:p w14:paraId="7FEC0EDE" w14:textId="77777777" w:rsidR="007F7230" w:rsidRDefault="007F7230" w:rsidP="007F7230"/>
    <w:p w14:paraId="35929D16" w14:textId="77777777" w:rsidR="00F35B69" w:rsidRPr="00B6190F" w:rsidRDefault="00F35B69" w:rsidP="007F7230"/>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943160" w:rsidRPr="00B6190F" w14:paraId="7FE40468" w14:textId="77777777" w:rsidTr="00F35B69">
        <w:tc>
          <w:tcPr>
            <w:tcW w:w="9378" w:type="dxa"/>
            <w:gridSpan w:val="3"/>
            <w:shd w:val="pct20" w:color="auto" w:fill="auto"/>
          </w:tcPr>
          <w:p w14:paraId="1E034E6A" w14:textId="77777777" w:rsidR="00943160" w:rsidRPr="00B6190F" w:rsidRDefault="0021542C" w:rsidP="009A2C6A">
            <w:pPr>
              <w:tabs>
                <w:tab w:val="left" w:pos="1080"/>
              </w:tabs>
              <w:spacing w:after="60"/>
              <w:rPr>
                <w:rFonts w:cs="Arial"/>
                <w:b/>
                <w:bCs/>
                <w:iCs/>
                <w:sz w:val="20"/>
              </w:rPr>
            </w:pPr>
            <w:r w:rsidRPr="00B6190F">
              <w:rPr>
                <w:rFonts w:cs="Arial"/>
                <w:b/>
                <w:bCs/>
                <w:iCs/>
                <w:sz w:val="20"/>
              </w:rPr>
              <w:t>(</w:t>
            </w:r>
            <w:r w:rsidR="00943160" w:rsidRPr="00B6190F">
              <w:rPr>
                <w:rFonts w:cs="Arial"/>
                <w:b/>
                <w:bCs/>
                <w:iCs/>
                <w:sz w:val="20"/>
              </w:rPr>
              <w:t>PL-2</w:t>
            </w:r>
            <w:r w:rsidRPr="00B6190F">
              <w:rPr>
                <w:rFonts w:cs="Arial"/>
                <w:b/>
                <w:bCs/>
                <w:iCs/>
                <w:sz w:val="20"/>
              </w:rPr>
              <w:t xml:space="preserve">) </w:t>
            </w:r>
            <w:r w:rsidR="00943160" w:rsidRPr="00B6190F">
              <w:rPr>
                <w:rFonts w:cs="Arial"/>
                <w:b/>
                <w:sz w:val="20"/>
              </w:rPr>
              <w:t>Resource Security Plan</w:t>
            </w:r>
          </w:p>
        </w:tc>
      </w:tr>
      <w:tr w:rsidR="00943160" w:rsidRPr="00B6190F" w14:paraId="145419D4" w14:textId="77777777" w:rsidTr="00F35B69">
        <w:trPr>
          <w:trHeight w:val="215"/>
        </w:trPr>
        <w:tc>
          <w:tcPr>
            <w:tcW w:w="9378" w:type="dxa"/>
            <w:gridSpan w:val="3"/>
            <w:shd w:val="clear" w:color="auto" w:fill="auto"/>
          </w:tcPr>
          <w:p w14:paraId="698A0A0E" w14:textId="77777777" w:rsidR="00943160" w:rsidRPr="00B6190F" w:rsidRDefault="007F7230" w:rsidP="00A77EBB">
            <w:pPr>
              <w:pStyle w:val="ListParagraph"/>
              <w:ind w:left="0"/>
              <w:rPr>
                <w:rFonts w:ascii="Arial" w:hAnsi="Arial" w:cs="Arial"/>
                <w:sz w:val="20"/>
                <w:szCs w:val="20"/>
              </w:rPr>
            </w:pPr>
            <w:r w:rsidRPr="00B6190F">
              <w:rPr>
                <w:rFonts w:ascii="Arial" w:hAnsi="Arial" w:cs="Arial"/>
                <w:sz w:val="20"/>
                <w:szCs w:val="20"/>
              </w:rPr>
              <w:t>The purpose of the policy is to ensure that every resource has a security plan.</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7F7230" w:rsidRPr="00B6190F" w14:paraId="69DFD99F" w14:textId="77777777" w:rsidTr="000B7650">
              <w:tc>
                <w:tcPr>
                  <w:tcW w:w="8797" w:type="dxa"/>
                  <w:gridSpan w:val="3"/>
                  <w:shd w:val="clear" w:color="auto" w:fill="4F81BD"/>
                </w:tcPr>
                <w:p w14:paraId="6FB0BA16" w14:textId="77777777" w:rsidR="007F7230" w:rsidRPr="00B6190F" w:rsidRDefault="007F7230" w:rsidP="00E5208E">
                  <w:pPr>
                    <w:rPr>
                      <w:b/>
                      <w:bCs/>
                      <w:color w:val="FFFFFF"/>
                      <w:sz w:val="20"/>
                    </w:rPr>
                  </w:pPr>
                  <w:r w:rsidRPr="00B6190F">
                    <w:rPr>
                      <w:b/>
                      <w:bCs/>
                      <w:color w:val="FFFFFF"/>
                      <w:sz w:val="20"/>
                    </w:rPr>
                    <w:t>Applicability of Controls</w:t>
                  </w:r>
                </w:p>
              </w:tc>
            </w:tr>
            <w:tr w:rsidR="007F7230" w:rsidRPr="00B6190F" w14:paraId="2404226B" w14:textId="77777777" w:rsidTr="000B7650">
              <w:tc>
                <w:tcPr>
                  <w:tcW w:w="3084" w:type="dxa"/>
                  <w:shd w:val="clear" w:color="auto" w:fill="4F81BD"/>
                </w:tcPr>
                <w:p w14:paraId="4BAC9DE0" w14:textId="77777777" w:rsidR="007F7230" w:rsidRPr="00B6190F" w:rsidRDefault="007F7230" w:rsidP="00E5208E">
                  <w:pPr>
                    <w:rPr>
                      <w:b/>
                      <w:bCs/>
                      <w:color w:val="FFFFFF"/>
                      <w:sz w:val="20"/>
                    </w:rPr>
                  </w:pPr>
                  <w:r w:rsidRPr="00B6190F">
                    <w:rPr>
                      <w:b/>
                      <w:bCs/>
                      <w:color w:val="FFFFFF"/>
                      <w:sz w:val="20"/>
                    </w:rPr>
                    <w:t>Public</w:t>
                  </w:r>
                </w:p>
              </w:tc>
              <w:tc>
                <w:tcPr>
                  <w:tcW w:w="3192" w:type="dxa"/>
                  <w:shd w:val="clear" w:color="auto" w:fill="4F81BD"/>
                </w:tcPr>
                <w:p w14:paraId="3831708B" w14:textId="77777777" w:rsidR="007F7230" w:rsidRPr="00B6190F" w:rsidRDefault="007F7230" w:rsidP="00E5208E">
                  <w:pPr>
                    <w:rPr>
                      <w:b/>
                      <w:bCs/>
                      <w:color w:val="FFFFFF"/>
                      <w:sz w:val="20"/>
                    </w:rPr>
                  </w:pPr>
                  <w:r w:rsidRPr="00B6190F">
                    <w:rPr>
                      <w:b/>
                      <w:bCs/>
                      <w:color w:val="FFFFFF"/>
                      <w:sz w:val="20"/>
                    </w:rPr>
                    <w:t>Confidential</w:t>
                  </w:r>
                </w:p>
              </w:tc>
              <w:tc>
                <w:tcPr>
                  <w:tcW w:w="2521" w:type="dxa"/>
                  <w:shd w:val="clear" w:color="auto" w:fill="4F81BD"/>
                </w:tcPr>
                <w:p w14:paraId="5BB759FD" w14:textId="77777777" w:rsidR="007F7230" w:rsidRPr="00B6190F" w:rsidRDefault="007F7230" w:rsidP="00E5208E">
                  <w:pPr>
                    <w:rPr>
                      <w:b/>
                      <w:bCs/>
                      <w:color w:val="FFFFFF"/>
                      <w:sz w:val="20"/>
                    </w:rPr>
                  </w:pPr>
                  <w:r w:rsidRPr="00B6190F">
                    <w:rPr>
                      <w:b/>
                      <w:bCs/>
                      <w:color w:val="FFFFFF"/>
                      <w:sz w:val="20"/>
                    </w:rPr>
                    <w:t>FTI</w:t>
                  </w:r>
                </w:p>
              </w:tc>
            </w:tr>
            <w:tr w:rsidR="007F7230" w:rsidRPr="00B6190F" w14:paraId="7CAE4A1F" w14:textId="77777777" w:rsidTr="00E5208E">
              <w:tc>
                <w:tcPr>
                  <w:tcW w:w="3084" w:type="dxa"/>
                </w:tcPr>
                <w:p w14:paraId="4DA91EBD" w14:textId="77777777" w:rsidR="007F7230" w:rsidRPr="00B6190F" w:rsidRDefault="007F7230" w:rsidP="00E5208E">
                  <w:pPr>
                    <w:rPr>
                      <w:bCs/>
                      <w:sz w:val="20"/>
                    </w:rPr>
                  </w:pPr>
                  <w:r w:rsidRPr="00B6190F">
                    <w:rPr>
                      <w:bCs/>
                      <w:sz w:val="20"/>
                    </w:rPr>
                    <w:t>PL-2</w:t>
                  </w:r>
                </w:p>
              </w:tc>
              <w:tc>
                <w:tcPr>
                  <w:tcW w:w="3192" w:type="dxa"/>
                </w:tcPr>
                <w:p w14:paraId="6C0D1784" w14:textId="77777777" w:rsidR="007F7230" w:rsidRPr="00B6190F" w:rsidRDefault="007F7230" w:rsidP="00E5208E">
                  <w:pPr>
                    <w:rPr>
                      <w:sz w:val="20"/>
                    </w:rPr>
                  </w:pPr>
                  <w:r w:rsidRPr="00B6190F">
                    <w:rPr>
                      <w:sz w:val="20"/>
                    </w:rPr>
                    <w:t>PL-2(CE2)</w:t>
                  </w:r>
                </w:p>
              </w:tc>
              <w:tc>
                <w:tcPr>
                  <w:tcW w:w="2521" w:type="dxa"/>
                </w:tcPr>
                <w:p w14:paraId="4D4C2182" w14:textId="77777777" w:rsidR="007F7230" w:rsidRPr="00B6190F" w:rsidRDefault="007F7230" w:rsidP="00E5208E">
                  <w:pPr>
                    <w:rPr>
                      <w:sz w:val="20"/>
                    </w:rPr>
                  </w:pPr>
                  <w:r w:rsidRPr="00B6190F">
                    <w:rPr>
                      <w:sz w:val="20"/>
                    </w:rPr>
                    <w:t>PL-2</w:t>
                  </w:r>
                </w:p>
              </w:tc>
            </w:tr>
          </w:tbl>
          <w:p w14:paraId="04247A74" w14:textId="77777777" w:rsidR="000E2F1B" w:rsidRPr="00B6190F" w:rsidRDefault="000E2F1B" w:rsidP="007F7230">
            <w:pPr>
              <w:pStyle w:val="ListParagraph"/>
              <w:ind w:left="0"/>
              <w:rPr>
                <w:rFonts w:ascii="Arial" w:hAnsi="Arial" w:cs="Arial"/>
                <w:sz w:val="20"/>
                <w:szCs w:val="20"/>
              </w:rPr>
            </w:pPr>
          </w:p>
          <w:p w14:paraId="455E758E" w14:textId="77777777" w:rsidR="007F7230" w:rsidRPr="00B6190F" w:rsidRDefault="007F7230" w:rsidP="007F7230">
            <w:pPr>
              <w:pStyle w:val="ListParagraph"/>
              <w:ind w:left="0"/>
              <w:rPr>
                <w:rFonts w:ascii="Arial" w:hAnsi="Arial" w:cs="Arial"/>
                <w:sz w:val="20"/>
                <w:szCs w:val="20"/>
              </w:rPr>
            </w:pPr>
            <w:r w:rsidRPr="00B6190F">
              <w:rPr>
                <w:rFonts w:ascii="Arial" w:hAnsi="Arial" w:cs="Arial"/>
                <w:sz w:val="20"/>
                <w:szCs w:val="20"/>
              </w:rPr>
              <w:t xml:space="preserve">It is the policy of the Agency that every Resource must have a Resource Security Plan.  </w:t>
            </w:r>
          </w:p>
          <w:p w14:paraId="53D0B0CF" w14:textId="77777777" w:rsidR="007F7230" w:rsidRDefault="007F7230" w:rsidP="007F7230">
            <w:pPr>
              <w:pStyle w:val="ListParagraph"/>
              <w:ind w:left="0"/>
              <w:rPr>
                <w:rFonts w:ascii="Arial" w:hAnsi="Arial" w:cs="Arial"/>
                <w:sz w:val="20"/>
                <w:szCs w:val="20"/>
              </w:rPr>
            </w:pPr>
            <w:r w:rsidRPr="00B6190F">
              <w:rPr>
                <w:rFonts w:ascii="Arial" w:hAnsi="Arial" w:cs="Arial"/>
                <w:sz w:val="20"/>
                <w:szCs w:val="20"/>
              </w:rPr>
              <w:t xml:space="preserve">Each Resource that is being implemented or undergoing a major modification, must have a Resource Security Plan, prior to being placed into general production, that: </w:t>
            </w:r>
          </w:p>
          <w:p w14:paraId="5022FA20" w14:textId="77777777" w:rsidR="00F35B69" w:rsidRPr="00B6190F" w:rsidRDefault="00F35B69" w:rsidP="007F7230">
            <w:pPr>
              <w:pStyle w:val="ListParagraph"/>
              <w:ind w:left="0"/>
              <w:rPr>
                <w:rFonts w:ascii="Arial" w:hAnsi="Arial" w:cs="Arial"/>
                <w:sz w:val="20"/>
                <w:szCs w:val="20"/>
              </w:rPr>
            </w:pPr>
          </w:p>
          <w:p w14:paraId="081BE871" w14:textId="77777777" w:rsidR="007F7230" w:rsidRDefault="007F7230" w:rsidP="007F7230">
            <w:pPr>
              <w:pStyle w:val="ListParagraph"/>
              <w:rPr>
                <w:rFonts w:ascii="Arial" w:hAnsi="Arial" w:cs="Arial"/>
                <w:sz w:val="20"/>
                <w:szCs w:val="20"/>
              </w:rPr>
            </w:pPr>
            <w:r w:rsidRPr="00B6190F">
              <w:rPr>
                <w:rFonts w:ascii="Arial" w:hAnsi="Arial" w:cs="Arial"/>
                <w:sz w:val="20"/>
                <w:szCs w:val="20"/>
              </w:rPr>
              <w:t>a) Is consistent with the organization’s enterprise architecture;</w:t>
            </w:r>
            <w:r w:rsidR="004D30F5">
              <w:rPr>
                <w:rFonts w:ascii="Arial" w:hAnsi="Arial" w:cs="Arial"/>
                <w:sz w:val="20"/>
                <w:szCs w:val="20"/>
              </w:rPr>
              <w:t xml:space="preserve"> and</w:t>
            </w:r>
          </w:p>
          <w:p w14:paraId="67C02DB8" w14:textId="77777777" w:rsidR="004D30F5" w:rsidRPr="00B6190F" w:rsidRDefault="004D30F5" w:rsidP="007F7230">
            <w:pPr>
              <w:pStyle w:val="ListParagraph"/>
              <w:rPr>
                <w:rFonts w:ascii="Arial" w:hAnsi="Arial" w:cs="Arial"/>
                <w:sz w:val="20"/>
                <w:szCs w:val="20"/>
              </w:rPr>
            </w:pPr>
          </w:p>
          <w:p w14:paraId="31B0F877" w14:textId="77777777" w:rsidR="007F7230" w:rsidRDefault="007F7230" w:rsidP="007F7230">
            <w:pPr>
              <w:pStyle w:val="ListParagraph"/>
              <w:rPr>
                <w:rFonts w:ascii="Arial" w:hAnsi="Arial" w:cs="Arial"/>
                <w:sz w:val="20"/>
                <w:szCs w:val="20"/>
              </w:rPr>
            </w:pPr>
            <w:r w:rsidRPr="00B6190F">
              <w:rPr>
                <w:rFonts w:ascii="Arial" w:hAnsi="Arial" w:cs="Arial"/>
                <w:sz w:val="20"/>
                <w:szCs w:val="20"/>
              </w:rPr>
              <w:t>b) Explicitly defines the authorization boundary for the system and is documented with a Technical Architecture diagram;</w:t>
            </w:r>
            <w:r w:rsidR="004D30F5">
              <w:rPr>
                <w:rFonts w:ascii="Arial" w:hAnsi="Arial" w:cs="Arial"/>
                <w:sz w:val="20"/>
                <w:szCs w:val="20"/>
              </w:rPr>
              <w:t xml:space="preserve"> and</w:t>
            </w:r>
          </w:p>
          <w:p w14:paraId="64CF272A" w14:textId="77777777" w:rsidR="004D30F5" w:rsidRPr="00B6190F" w:rsidRDefault="004D30F5" w:rsidP="007F7230">
            <w:pPr>
              <w:pStyle w:val="ListParagraph"/>
              <w:rPr>
                <w:rFonts w:ascii="Arial" w:hAnsi="Arial" w:cs="Arial"/>
                <w:sz w:val="20"/>
                <w:szCs w:val="20"/>
              </w:rPr>
            </w:pPr>
          </w:p>
          <w:p w14:paraId="6D38B6A8" w14:textId="77777777" w:rsidR="007F7230" w:rsidRDefault="007F7230" w:rsidP="007F7230">
            <w:pPr>
              <w:pStyle w:val="ListParagraph"/>
              <w:rPr>
                <w:rFonts w:ascii="Arial" w:hAnsi="Arial" w:cs="Arial"/>
                <w:sz w:val="20"/>
                <w:szCs w:val="20"/>
              </w:rPr>
            </w:pPr>
            <w:r w:rsidRPr="00B6190F">
              <w:rPr>
                <w:rFonts w:ascii="Arial" w:hAnsi="Arial" w:cs="Arial"/>
                <w:sz w:val="20"/>
                <w:szCs w:val="20"/>
              </w:rPr>
              <w:lastRenderedPageBreak/>
              <w:t>c) Describes the operational context of the Resource in terms of missions and business processes as documented by business process diagrams;</w:t>
            </w:r>
            <w:r w:rsidR="004D30F5">
              <w:rPr>
                <w:rFonts w:ascii="Arial" w:hAnsi="Arial" w:cs="Arial"/>
                <w:sz w:val="20"/>
                <w:szCs w:val="20"/>
              </w:rPr>
              <w:t xml:space="preserve"> and</w:t>
            </w:r>
          </w:p>
          <w:p w14:paraId="7AB3E111" w14:textId="77777777" w:rsidR="004D30F5" w:rsidRPr="00B6190F" w:rsidRDefault="004D30F5" w:rsidP="007F7230">
            <w:pPr>
              <w:pStyle w:val="ListParagraph"/>
              <w:rPr>
                <w:rFonts w:ascii="Arial" w:hAnsi="Arial" w:cs="Arial"/>
                <w:sz w:val="20"/>
                <w:szCs w:val="20"/>
              </w:rPr>
            </w:pPr>
          </w:p>
          <w:p w14:paraId="33C44B89" w14:textId="77777777" w:rsidR="007F7230" w:rsidRDefault="007F7230" w:rsidP="007F7230">
            <w:pPr>
              <w:pStyle w:val="ListParagraph"/>
              <w:rPr>
                <w:rFonts w:ascii="Arial" w:hAnsi="Arial" w:cs="Arial"/>
                <w:sz w:val="20"/>
                <w:szCs w:val="20"/>
              </w:rPr>
            </w:pPr>
            <w:r w:rsidRPr="00B6190F">
              <w:rPr>
                <w:rFonts w:ascii="Arial" w:hAnsi="Arial" w:cs="Arial"/>
                <w:sz w:val="20"/>
                <w:szCs w:val="20"/>
              </w:rPr>
              <w:t>d) Provides the security categorization of the Resource including supporting rationale. Categorizations are based on the most restrictive Data classification that the Resource will store, process or transmit as defined in the General Security Policies Manual;</w:t>
            </w:r>
            <w:r w:rsidR="004D30F5">
              <w:rPr>
                <w:rFonts w:ascii="Arial" w:hAnsi="Arial" w:cs="Arial"/>
                <w:sz w:val="20"/>
                <w:szCs w:val="20"/>
              </w:rPr>
              <w:t xml:space="preserve"> and</w:t>
            </w:r>
          </w:p>
          <w:p w14:paraId="3FFEF5B6" w14:textId="77777777" w:rsidR="004D30F5" w:rsidRPr="00B6190F" w:rsidRDefault="004D30F5" w:rsidP="007F7230">
            <w:pPr>
              <w:pStyle w:val="ListParagraph"/>
              <w:rPr>
                <w:rFonts w:ascii="Arial" w:hAnsi="Arial" w:cs="Arial"/>
                <w:sz w:val="20"/>
                <w:szCs w:val="20"/>
              </w:rPr>
            </w:pPr>
          </w:p>
          <w:p w14:paraId="0C928E08" w14:textId="77777777" w:rsidR="007F7230" w:rsidRDefault="007F7230" w:rsidP="007F7230">
            <w:pPr>
              <w:pStyle w:val="ListParagraph"/>
              <w:rPr>
                <w:rFonts w:ascii="Arial" w:hAnsi="Arial" w:cs="Arial"/>
                <w:sz w:val="20"/>
                <w:szCs w:val="20"/>
              </w:rPr>
            </w:pPr>
            <w:r w:rsidRPr="00B6190F">
              <w:rPr>
                <w:rFonts w:ascii="Arial" w:hAnsi="Arial" w:cs="Arial"/>
                <w:sz w:val="20"/>
                <w:szCs w:val="20"/>
              </w:rPr>
              <w:t>e) Describe the operational environment for the Resources and relationships with or connections to other information systems as documented in a Solution Architecture;</w:t>
            </w:r>
            <w:r w:rsidR="004D30F5">
              <w:rPr>
                <w:rFonts w:ascii="Arial" w:hAnsi="Arial" w:cs="Arial"/>
                <w:sz w:val="20"/>
                <w:szCs w:val="20"/>
              </w:rPr>
              <w:t xml:space="preserve"> and</w:t>
            </w:r>
          </w:p>
          <w:p w14:paraId="33AD3A52" w14:textId="77777777" w:rsidR="004D30F5" w:rsidRPr="00B6190F" w:rsidRDefault="004D30F5" w:rsidP="007F7230">
            <w:pPr>
              <w:pStyle w:val="ListParagraph"/>
              <w:rPr>
                <w:rFonts w:ascii="Arial" w:hAnsi="Arial" w:cs="Arial"/>
                <w:sz w:val="20"/>
                <w:szCs w:val="20"/>
              </w:rPr>
            </w:pPr>
          </w:p>
          <w:p w14:paraId="6D5F726A" w14:textId="7FB2A9C1" w:rsidR="007F7230" w:rsidRPr="00F35B69" w:rsidRDefault="007F7230" w:rsidP="007F7230">
            <w:pPr>
              <w:pStyle w:val="ListParagraph"/>
              <w:rPr>
                <w:rFonts w:ascii="Arial" w:hAnsi="Arial" w:cs="Arial"/>
                <w:sz w:val="20"/>
                <w:szCs w:val="20"/>
              </w:rPr>
            </w:pPr>
            <w:r w:rsidRPr="00F35B69">
              <w:rPr>
                <w:rFonts w:ascii="Arial" w:hAnsi="Arial" w:cs="Arial"/>
                <w:sz w:val="20"/>
                <w:szCs w:val="20"/>
              </w:rPr>
              <w:t>f) Provides an explanation of the security requirements, control by control, for the Resource as approved by the</w:t>
            </w:r>
            <w:r w:rsidR="00DD0E33" w:rsidRPr="00F35B69">
              <w:rPr>
                <w:rFonts w:ascii="Arial" w:hAnsi="Arial" w:cs="Arial"/>
                <w:sz w:val="20"/>
                <w:szCs w:val="20"/>
              </w:rPr>
              <w:t xml:space="preserve"> </w:t>
            </w:r>
            <w:r w:rsidR="000E2F1B" w:rsidRPr="00F35B69">
              <w:rPr>
                <w:rFonts w:ascii="Arial" w:hAnsi="Arial" w:cs="Arial"/>
                <w:sz w:val="20"/>
                <w:szCs w:val="20"/>
              </w:rPr>
              <w:t>Agency’s</w:t>
            </w:r>
            <w:r w:rsidR="00CB4DB2" w:rsidRPr="00F35B69">
              <w:rPr>
                <w:rFonts w:ascii="Arial" w:hAnsi="Arial" w:cs="Arial"/>
                <w:sz w:val="20"/>
                <w:szCs w:val="20"/>
              </w:rPr>
              <w:t xml:space="preserve"> </w:t>
            </w:r>
            <w:r w:rsidRPr="00F35B69">
              <w:rPr>
                <w:rFonts w:ascii="Arial" w:hAnsi="Arial" w:cs="Arial"/>
                <w:sz w:val="20"/>
                <w:szCs w:val="20"/>
              </w:rPr>
              <w:t xml:space="preserve">Chief Information Security Officer; </w:t>
            </w:r>
            <w:r w:rsidR="004D30F5" w:rsidRPr="00F35B69">
              <w:rPr>
                <w:rFonts w:ascii="Arial" w:hAnsi="Arial" w:cs="Arial"/>
                <w:sz w:val="20"/>
                <w:szCs w:val="20"/>
              </w:rPr>
              <w:t>and</w:t>
            </w:r>
          </w:p>
          <w:p w14:paraId="6BAC0EE4" w14:textId="77777777" w:rsidR="004D30F5" w:rsidRPr="00F35B69" w:rsidRDefault="004D30F5" w:rsidP="007F7230">
            <w:pPr>
              <w:pStyle w:val="ListParagraph"/>
              <w:rPr>
                <w:rFonts w:ascii="Arial" w:hAnsi="Arial" w:cs="Arial"/>
                <w:sz w:val="20"/>
                <w:szCs w:val="20"/>
              </w:rPr>
            </w:pPr>
          </w:p>
          <w:p w14:paraId="01B53E7A" w14:textId="721A4FFA" w:rsidR="007F7230" w:rsidRPr="00F35B69" w:rsidRDefault="007F7230" w:rsidP="007F7230">
            <w:pPr>
              <w:pStyle w:val="ListParagraph"/>
              <w:rPr>
                <w:rFonts w:ascii="Arial" w:hAnsi="Arial" w:cs="Arial"/>
                <w:sz w:val="20"/>
                <w:szCs w:val="20"/>
              </w:rPr>
            </w:pPr>
            <w:r w:rsidRPr="00F35B69">
              <w:rPr>
                <w:rFonts w:ascii="Arial" w:hAnsi="Arial" w:cs="Arial"/>
                <w:sz w:val="20"/>
                <w:szCs w:val="20"/>
              </w:rPr>
              <w:t xml:space="preserve">g) Is reviewed and approved by the </w:t>
            </w:r>
            <w:r w:rsidR="000E2F1B" w:rsidRPr="00F35B69">
              <w:rPr>
                <w:rFonts w:ascii="Arial" w:hAnsi="Arial" w:cs="Arial"/>
                <w:sz w:val="20"/>
                <w:szCs w:val="20"/>
              </w:rPr>
              <w:t>Agency’s</w:t>
            </w:r>
            <w:r w:rsidR="00CB4DB2" w:rsidRPr="00F35B69">
              <w:rPr>
                <w:rFonts w:ascii="Arial" w:hAnsi="Arial" w:cs="Arial"/>
                <w:sz w:val="20"/>
                <w:szCs w:val="20"/>
              </w:rPr>
              <w:t xml:space="preserve"> </w:t>
            </w:r>
            <w:r w:rsidRPr="00F35B69">
              <w:rPr>
                <w:rFonts w:ascii="Arial" w:hAnsi="Arial" w:cs="Arial"/>
                <w:sz w:val="20"/>
                <w:szCs w:val="20"/>
              </w:rPr>
              <w:t>Chief Information Officer prior to the Resource being placed into general production; and</w:t>
            </w:r>
          </w:p>
          <w:p w14:paraId="7ACC6695" w14:textId="77777777" w:rsidR="004D30F5" w:rsidRPr="00F35B69" w:rsidRDefault="004D30F5" w:rsidP="007F7230">
            <w:pPr>
              <w:pStyle w:val="ListParagraph"/>
              <w:rPr>
                <w:rFonts w:ascii="Arial" w:hAnsi="Arial" w:cs="Arial"/>
                <w:sz w:val="20"/>
                <w:szCs w:val="20"/>
              </w:rPr>
            </w:pPr>
          </w:p>
          <w:p w14:paraId="212A8C70" w14:textId="77777777" w:rsidR="007F7230" w:rsidRPr="00F35B69" w:rsidRDefault="007F7230" w:rsidP="007F7230">
            <w:pPr>
              <w:pStyle w:val="ListParagraph"/>
              <w:rPr>
                <w:rFonts w:ascii="Arial" w:hAnsi="Arial" w:cs="Arial"/>
                <w:sz w:val="20"/>
                <w:szCs w:val="20"/>
              </w:rPr>
            </w:pPr>
            <w:r w:rsidRPr="00F35B69">
              <w:rPr>
                <w:rFonts w:ascii="Arial" w:hAnsi="Arial" w:cs="Arial"/>
                <w:sz w:val="20"/>
                <w:szCs w:val="20"/>
              </w:rPr>
              <w:t>h) The Resource Security Plan should be developed using the NIST Special Publication 800-18 Revision 1.</w:t>
            </w:r>
          </w:p>
          <w:p w14:paraId="785A6E6B" w14:textId="77777777" w:rsidR="007F7230" w:rsidRPr="00F35B69" w:rsidRDefault="007F7230" w:rsidP="007F7230">
            <w:pPr>
              <w:pStyle w:val="Caption"/>
            </w:pPr>
            <w:r w:rsidRPr="00F35B69">
              <w:t>Control Enhancement</w:t>
            </w:r>
          </w:p>
          <w:p w14:paraId="404AE586" w14:textId="6A8ADC2D" w:rsidR="007F7230" w:rsidRPr="00B6190F" w:rsidRDefault="002550AF" w:rsidP="000E2F1B">
            <w:pPr>
              <w:pStyle w:val="ListParagraph"/>
              <w:ind w:left="0"/>
              <w:rPr>
                <w:rFonts w:ascii="Arial" w:hAnsi="Arial" w:cs="Arial"/>
                <w:sz w:val="20"/>
                <w:szCs w:val="20"/>
              </w:rPr>
            </w:pPr>
            <w:r w:rsidRPr="00F35B69">
              <w:rPr>
                <w:rFonts w:ascii="Arial" w:hAnsi="Arial" w:cs="Arial"/>
                <w:sz w:val="20"/>
                <w:szCs w:val="20"/>
              </w:rPr>
              <w:t>CE2</w:t>
            </w:r>
            <w:r w:rsidR="007F7230" w:rsidRPr="00F35B69">
              <w:rPr>
                <w:rFonts w:ascii="Arial" w:hAnsi="Arial" w:cs="Arial"/>
                <w:sz w:val="20"/>
                <w:szCs w:val="20"/>
              </w:rPr>
              <w:t xml:space="preserve">. The </w:t>
            </w:r>
            <w:r w:rsidR="00C138AD" w:rsidRPr="00F35B69">
              <w:rPr>
                <w:rFonts w:ascii="Arial" w:hAnsi="Arial" w:cs="Arial"/>
                <w:sz w:val="20"/>
                <w:szCs w:val="20"/>
              </w:rPr>
              <w:t>Provider</w:t>
            </w:r>
            <w:r w:rsidR="007F7230" w:rsidRPr="00F35B69">
              <w:rPr>
                <w:rFonts w:ascii="Arial" w:hAnsi="Arial" w:cs="Arial"/>
                <w:sz w:val="20"/>
                <w:szCs w:val="20"/>
              </w:rPr>
              <w:t xml:space="preserve"> plans and coordinates security-related activities affecting the Resource with the </w:t>
            </w:r>
            <w:r w:rsidR="000E2F1B" w:rsidRPr="00F35B69">
              <w:rPr>
                <w:rFonts w:ascii="Arial" w:hAnsi="Arial" w:cs="Arial"/>
                <w:sz w:val="20"/>
                <w:szCs w:val="20"/>
              </w:rPr>
              <w:t>Agency</w:t>
            </w:r>
            <w:r w:rsidR="007F7230" w:rsidRPr="00F35B69">
              <w:rPr>
                <w:rFonts w:ascii="Arial" w:hAnsi="Arial" w:cs="Arial"/>
                <w:sz w:val="20"/>
                <w:szCs w:val="20"/>
              </w:rPr>
              <w:t xml:space="preserve"> before conducting suc</w:t>
            </w:r>
            <w:r w:rsidR="007F7230" w:rsidRPr="00B6190F">
              <w:rPr>
                <w:rFonts w:ascii="Arial" w:hAnsi="Arial" w:cs="Arial"/>
                <w:sz w:val="20"/>
                <w:szCs w:val="20"/>
              </w:rPr>
              <w:t>h activities in order to reduce the impact on other organizational entities.</w:t>
            </w:r>
          </w:p>
        </w:tc>
      </w:tr>
      <w:tr w:rsidR="00943160" w:rsidRPr="00B6190F" w14:paraId="3068F1DD" w14:textId="77777777" w:rsidTr="00F35B69">
        <w:tc>
          <w:tcPr>
            <w:tcW w:w="9378" w:type="dxa"/>
            <w:gridSpan w:val="3"/>
          </w:tcPr>
          <w:p w14:paraId="796F8CD0" w14:textId="42C42BAD" w:rsidR="00943160" w:rsidRPr="00B6190F" w:rsidRDefault="00943160" w:rsidP="009A2C6A">
            <w:pPr>
              <w:spacing w:after="60"/>
              <w:rPr>
                <w:rFonts w:cs="Arial"/>
                <w:b/>
                <w:sz w:val="20"/>
              </w:rPr>
            </w:pPr>
            <w:r w:rsidRPr="00B6190F">
              <w:rPr>
                <w:rFonts w:cs="Arial"/>
                <w:b/>
                <w:sz w:val="20"/>
              </w:rPr>
              <w:lastRenderedPageBreak/>
              <w:t>Security Control Implementation Details:</w:t>
            </w:r>
          </w:p>
          <w:p w14:paraId="477A0D9C" w14:textId="77777777" w:rsidR="00943160" w:rsidRPr="00B6190F" w:rsidRDefault="00113A29" w:rsidP="0021542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N/A</w:t>
            </w:r>
          </w:p>
        </w:tc>
      </w:tr>
      <w:tr w:rsidR="00943160" w:rsidRPr="00B6190F" w14:paraId="480A4F87" w14:textId="77777777" w:rsidTr="00F35B69">
        <w:trPr>
          <w:trHeight w:val="80"/>
        </w:trPr>
        <w:tc>
          <w:tcPr>
            <w:tcW w:w="9378" w:type="dxa"/>
            <w:gridSpan w:val="3"/>
          </w:tcPr>
          <w:p w14:paraId="45137D1B" w14:textId="77777777" w:rsidR="00943160" w:rsidRPr="00B6190F" w:rsidRDefault="00943160" w:rsidP="009A2C6A">
            <w:pPr>
              <w:spacing w:after="60"/>
              <w:rPr>
                <w:rFonts w:cs="Arial"/>
                <w:b/>
                <w:sz w:val="20"/>
              </w:rPr>
            </w:pPr>
            <w:r w:rsidRPr="00B6190F">
              <w:rPr>
                <w:rFonts w:cs="Arial"/>
                <w:b/>
                <w:sz w:val="20"/>
              </w:rPr>
              <w:t>Responsible Parties:</w:t>
            </w:r>
          </w:p>
          <w:p w14:paraId="17B35C23" w14:textId="77777777" w:rsidR="00943160"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NC Department of Revenue</w:t>
            </w:r>
          </w:p>
          <w:p w14:paraId="56E270B2" w14:textId="673AF8D7" w:rsidR="00943160" w:rsidRPr="00B6190F" w:rsidRDefault="00A3254F"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943160" w:rsidRPr="00B6190F">
              <w:rPr>
                <w:rFonts w:cs="Arial"/>
                <w:sz w:val="20"/>
              </w:rPr>
              <w:t xml:space="preserve"> </w:t>
            </w:r>
            <w:r w:rsidR="00385D49">
              <w:rPr>
                <w:rFonts w:cs="Arial"/>
                <w:sz w:val="20"/>
              </w:rPr>
              <w:t>&lt;PROVIDER&gt;</w:t>
            </w:r>
          </w:p>
        </w:tc>
      </w:tr>
      <w:tr w:rsidR="00943160" w:rsidRPr="00B6190F" w14:paraId="0FC29216" w14:textId="77777777" w:rsidTr="00F35B69">
        <w:tc>
          <w:tcPr>
            <w:tcW w:w="9378" w:type="dxa"/>
            <w:gridSpan w:val="3"/>
          </w:tcPr>
          <w:p w14:paraId="50F630FF" w14:textId="70365B0E" w:rsidR="007815D3" w:rsidRPr="00B6190F" w:rsidRDefault="00943160" w:rsidP="007815D3">
            <w:pPr>
              <w:rPr>
                <w:rFonts w:cs="Arial"/>
                <w:bCs/>
                <w:sz w:val="20"/>
              </w:rPr>
            </w:pPr>
            <w:r w:rsidRPr="00B6190F">
              <w:rPr>
                <w:rFonts w:cs="Arial"/>
                <w:b/>
                <w:bCs/>
                <w:sz w:val="20"/>
              </w:rPr>
              <w:t>Control implementation</w:t>
            </w:r>
            <w:r w:rsidRPr="00B6190F">
              <w:rPr>
                <w:rFonts w:cs="Arial"/>
                <w:bCs/>
                <w:i/>
                <w:sz w:val="20"/>
              </w:rPr>
              <w:t>:</w:t>
            </w:r>
            <w:r w:rsidR="0021542C" w:rsidRPr="00B6190F">
              <w:rPr>
                <w:rFonts w:cs="Arial"/>
                <w:bCs/>
                <w:sz w:val="20"/>
              </w:rPr>
              <w:t xml:space="preserve"> </w:t>
            </w:r>
          </w:p>
        </w:tc>
      </w:tr>
      <w:tr w:rsidR="00F35B69" w:rsidRPr="00A75D48" w14:paraId="327FBAD9" w14:textId="77777777" w:rsidTr="00F35B69">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076A24" w14:textId="77777777" w:rsidR="00F35B69" w:rsidRPr="00F35B69" w:rsidRDefault="00F35B69" w:rsidP="00754D94">
            <w:pPr>
              <w:rPr>
                <w:rFonts w:cs="Arial"/>
                <w:bCs/>
                <w:sz w:val="20"/>
              </w:rPr>
            </w:pPr>
            <w:bookmarkStart w:id="71" w:name="_Toc138753403"/>
            <w:bookmarkStart w:id="72" w:name="_Toc139855029"/>
            <w:r w:rsidRPr="00F35B69">
              <w:rPr>
                <w:rFonts w:cs="Arial"/>
                <w:bCs/>
                <w:sz w:val="20"/>
              </w:rPr>
              <w:t>&lt;Provider&gt; Response</w:t>
            </w:r>
          </w:p>
        </w:tc>
      </w:tr>
      <w:tr w:rsidR="00F35B69" w:rsidRPr="00E52C1D" w14:paraId="6F9E033D" w14:textId="77777777" w:rsidTr="00F35B69">
        <w:tc>
          <w:tcPr>
            <w:tcW w:w="9378" w:type="dxa"/>
            <w:gridSpan w:val="3"/>
            <w:tcBorders>
              <w:top w:val="single" w:sz="4" w:space="0" w:color="auto"/>
              <w:left w:val="single" w:sz="4" w:space="0" w:color="auto"/>
              <w:bottom w:val="single" w:sz="4" w:space="0" w:color="auto"/>
              <w:right w:val="single" w:sz="4" w:space="0" w:color="auto"/>
            </w:tcBorders>
          </w:tcPr>
          <w:p w14:paraId="4409077D" w14:textId="77777777" w:rsidR="00DD7F10" w:rsidRPr="00DD7F10" w:rsidRDefault="00DD7F10" w:rsidP="00DD7F10">
            <w:pPr>
              <w:pStyle w:val="Default"/>
              <w:spacing w:after="60"/>
              <w:rPr>
                <w:rFonts w:ascii="Arial" w:hAnsi="Arial"/>
                <w:i/>
                <w:color w:val="808080" w:themeColor="background1" w:themeShade="80"/>
                <w:sz w:val="20"/>
                <w:szCs w:val="20"/>
              </w:rPr>
            </w:pPr>
            <w:r w:rsidRPr="00DD7F10">
              <w:rPr>
                <w:rFonts w:ascii="Arial" w:hAnsi="Arial"/>
                <w:i/>
                <w:color w:val="808080" w:themeColor="background1" w:themeShade="80"/>
                <w:sz w:val="20"/>
                <w:szCs w:val="20"/>
              </w:rPr>
              <w:t xml:space="preserve">Security plans relate security requirements to a set of security controls and control enhancements. Security plans also describe, at a high level, how the security controls and control enhancements meet those security requirements, but do not provide detailed, technical descriptions of the specific design or implementation of the controls/enhancements. Security plans contain sufficient information (including the specification of parameter values for assignment and selection statements either explicitly or by reference) to enable a design and implementation that is unambiguously compliant with the intent of the plans and subsequent determinations of risk to organizational operations and assets, individuals, other organizations, and the Nation if the plan is implemented as intended. Organizations can also apply tailoring guidance to the security control baselines in Appendix D and CNSS Instruction 1253 to develop overlays for community-wide use or to address specialized requirements, technologies, or missions/environments of operation (e.g., DoD-tactical, Federal Public Key Infrastructure, or Federal Identity, Credential, and Access Management, space operations). Appendix I provides guidance on developing overlays. </w:t>
            </w:r>
          </w:p>
          <w:p w14:paraId="692FF384" w14:textId="297115E9" w:rsidR="00F35B69" w:rsidRPr="00F35B69" w:rsidRDefault="00DD7F10" w:rsidP="00DD7F10">
            <w:pPr>
              <w:rPr>
                <w:rFonts w:cs="Arial"/>
                <w:b/>
                <w:bCs/>
                <w:sz w:val="20"/>
              </w:rPr>
            </w:pPr>
            <w:r w:rsidRPr="00DD7F10">
              <w:rPr>
                <w:i/>
                <w:color w:val="808080" w:themeColor="background1" w:themeShade="80"/>
                <w:sz w:val="20"/>
              </w:rPr>
              <w:t xml:space="preserve">Security plans need not be single documents; the plans can be a collection of various documents including documents that already exist. Effective security plans make extensive use of references to policies, procedures, and additional documents (e.g., design and implementation specifications) where more detailed information can be obtained. This reduces the documentation requirements associated with security programs and maintains security-related information in other established management/operational areas related to enterprise architecture, system development life cycle, </w:t>
            </w:r>
            <w:r w:rsidRPr="00DD7F10">
              <w:rPr>
                <w:i/>
                <w:color w:val="808080" w:themeColor="background1" w:themeShade="80"/>
                <w:sz w:val="20"/>
              </w:rPr>
              <w:lastRenderedPageBreak/>
              <w:t>systems engineering, and acquisition. For example, security plans do not contain detailed contingency plan or incident response plan information but instead provide explicitly or by reference, sufficient information to define what needs to be accomplished by those plans. Related controls: AC-2, AC-6, AC-14, AC-17, AC-20, CA-2, CA-3, CA-7, CM-9, CP-2, IR-8, MA-4, MA-5, MP-2, MP-4, MP-5, PL-7, PM-1, PM-7, PM-8, PM-9, PM-11, SA-5, SA-17.</w:t>
            </w:r>
          </w:p>
        </w:tc>
      </w:tr>
      <w:tr w:rsidR="00F35B69" w14:paraId="61D86C93" w14:textId="77777777" w:rsidTr="00F35B69">
        <w:tc>
          <w:tcPr>
            <w:tcW w:w="2155" w:type="dxa"/>
          </w:tcPr>
          <w:p w14:paraId="1BEF37C5" w14:textId="77777777" w:rsidR="00F35B69" w:rsidRDefault="00F35B69" w:rsidP="00754D94">
            <w:pPr>
              <w:rPr>
                <w:rFonts w:cs="Arial"/>
                <w:sz w:val="20"/>
                <w:highlight w:val="red"/>
              </w:rPr>
            </w:pPr>
          </w:p>
        </w:tc>
        <w:tc>
          <w:tcPr>
            <w:tcW w:w="720" w:type="dxa"/>
          </w:tcPr>
          <w:p w14:paraId="433B36BD" w14:textId="1177A155" w:rsidR="00F35B69" w:rsidRDefault="00F35B69" w:rsidP="00754D94">
            <w:pPr>
              <w:rPr>
                <w:rFonts w:cs="Arial"/>
                <w:sz w:val="20"/>
              </w:rPr>
            </w:pPr>
            <w:r>
              <w:rPr>
                <w:rFonts w:cs="Arial"/>
                <w:sz w:val="20"/>
              </w:rPr>
              <w:t>a.</w:t>
            </w:r>
          </w:p>
        </w:tc>
        <w:tc>
          <w:tcPr>
            <w:tcW w:w="6503" w:type="dxa"/>
          </w:tcPr>
          <w:p w14:paraId="51AFD703" w14:textId="77777777" w:rsidR="00F35B69" w:rsidRDefault="00F35B69" w:rsidP="00754D94">
            <w:pPr>
              <w:rPr>
                <w:rFonts w:cs="Arial"/>
                <w:sz w:val="20"/>
              </w:rPr>
            </w:pPr>
          </w:p>
        </w:tc>
      </w:tr>
      <w:tr w:rsidR="00F35B69" w14:paraId="738612E1" w14:textId="77777777" w:rsidTr="00F35B69">
        <w:tc>
          <w:tcPr>
            <w:tcW w:w="2155" w:type="dxa"/>
          </w:tcPr>
          <w:p w14:paraId="46CA1F1D" w14:textId="77777777" w:rsidR="00F35B69" w:rsidRDefault="00F35B69" w:rsidP="00754D94">
            <w:pPr>
              <w:rPr>
                <w:rFonts w:cs="Arial"/>
                <w:sz w:val="20"/>
                <w:highlight w:val="red"/>
              </w:rPr>
            </w:pPr>
          </w:p>
        </w:tc>
        <w:tc>
          <w:tcPr>
            <w:tcW w:w="720" w:type="dxa"/>
          </w:tcPr>
          <w:p w14:paraId="531881F6" w14:textId="3575075B" w:rsidR="00F35B69" w:rsidRDefault="00F35B69" w:rsidP="00754D94">
            <w:pPr>
              <w:rPr>
                <w:rFonts w:cs="Arial"/>
                <w:sz w:val="20"/>
              </w:rPr>
            </w:pPr>
            <w:r>
              <w:rPr>
                <w:rFonts w:cs="Arial"/>
                <w:sz w:val="20"/>
              </w:rPr>
              <w:t>b.</w:t>
            </w:r>
          </w:p>
        </w:tc>
        <w:tc>
          <w:tcPr>
            <w:tcW w:w="6503" w:type="dxa"/>
          </w:tcPr>
          <w:p w14:paraId="6E3E9FD1" w14:textId="77777777" w:rsidR="00F35B69" w:rsidRDefault="00F35B69" w:rsidP="00754D94">
            <w:pPr>
              <w:rPr>
                <w:rFonts w:cs="Arial"/>
                <w:sz w:val="20"/>
              </w:rPr>
            </w:pPr>
          </w:p>
        </w:tc>
      </w:tr>
      <w:tr w:rsidR="00F35B69" w14:paraId="5AA83288" w14:textId="77777777" w:rsidTr="00F35B69">
        <w:tc>
          <w:tcPr>
            <w:tcW w:w="2155" w:type="dxa"/>
          </w:tcPr>
          <w:p w14:paraId="798F289D" w14:textId="77777777" w:rsidR="00F35B69" w:rsidRDefault="00F35B69" w:rsidP="00754D94">
            <w:pPr>
              <w:rPr>
                <w:rFonts w:cs="Arial"/>
                <w:sz w:val="20"/>
                <w:highlight w:val="red"/>
              </w:rPr>
            </w:pPr>
          </w:p>
        </w:tc>
        <w:tc>
          <w:tcPr>
            <w:tcW w:w="720" w:type="dxa"/>
          </w:tcPr>
          <w:p w14:paraId="0415F804" w14:textId="65A80C5B" w:rsidR="00F35B69" w:rsidRDefault="00F35B69" w:rsidP="00754D94">
            <w:pPr>
              <w:rPr>
                <w:rFonts w:cs="Arial"/>
                <w:sz w:val="20"/>
              </w:rPr>
            </w:pPr>
            <w:r>
              <w:rPr>
                <w:rFonts w:cs="Arial"/>
                <w:sz w:val="20"/>
              </w:rPr>
              <w:t>c.</w:t>
            </w:r>
          </w:p>
        </w:tc>
        <w:tc>
          <w:tcPr>
            <w:tcW w:w="6503" w:type="dxa"/>
          </w:tcPr>
          <w:p w14:paraId="59D850FF" w14:textId="77777777" w:rsidR="00F35B69" w:rsidRDefault="00F35B69" w:rsidP="00754D94">
            <w:pPr>
              <w:rPr>
                <w:rFonts w:cs="Arial"/>
                <w:sz w:val="20"/>
              </w:rPr>
            </w:pPr>
          </w:p>
        </w:tc>
      </w:tr>
      <w:tr w:rsidR="00F35B69" w14:paraId="4252B3BB" w14:textId="77777777" w:rsidTr="00F35B69">
        <w:tc>
          <w:tcPr>
            <w:tcW w:w="2155" w:type="dxa"/>
          </w:tcPr>
          <w:p w14:paraId="01A77AD4" w14:textId="77777777" w:rsidR="00F35B69" w:rsidRDefault="00F35B69" w:rsidP="00754D94">
            <w:pPr>
              <w:rPr>
                <w:rFonts w:cs="Arial"/>
                <w:sz w:val="20"/>
                <w:highlight w:val="red"/>
              </w:rPr>
            </w:pPr>
          </w:p>
        </w:tc>
        <w:tc>
          <w:tcPr>
            <w:tcW w:w="720" w:type="dxa"/>
          </w:tcPr>
          <w:p w14:paraId="111FCE51" w14:textId="7AEEDC91" w:rsidR="00F35B69" w:rsidRDefault="00F35B69" w:rsidP="00754D94">
            <w:pPr>
              <w:rPr>
                <w:rFonts w:cs="Arial"/>
                <w:sz w:val="20"/>
              </w:rPr>
            </w:pPr>
            <w:r>
              <w:rPr>
                <w:rFonts w:cs="Arial"/>
                <w:sz w:val="20"/>
              </w:rPr>
              <w:t>d.</w:t>
            </w:r>
          </w:p>
        </w:tc>
        <w:tc>
          <w:tcPr>
            <w:tcW w:w="6503" w:type="dxa"/>
          </w:tcPr>
          <w:p w14:paraId="0C3AAEDB" w14:textId="77777777" w:rsidR="00F35B69" w:rsidRDefault="00F35B69" w:rsidP="00754D94">
            <w:pPr>
              <w:rPr>
                <w:rFonts w:cs="Arial"/>
                <w:sz w:val="20"/>
              </w:rPr>
            </w:pPr>
          </w:p>
        </w:tc>
      </w:tr>
      <w:tr w:rsidR="00F35B69" w14:paraId="7DA0CE83" w14:textId="77777777" w:rsidTr="00F35B69">
        <w:tc>
          <w:tcPr>
            <w:tcW w:w="2155" w:type="dxa"/>
          </w:tcPr>
          <w:p w14:paraId="79C5D68C" w14:textId="77777777" w:rsidR="00F35B69" w:rsidRDefault="00F35B69" w:rsidP="00754D94">
            <w:pPr>
              <w:rPr>
                <w:rFonts w:cs="Arial"/>
                <w:sz w:val="20"/>
                <w:highlight w:val="red"/>
              </w:rPr>
            </w:pPr>
          </w:p>
        </w:tc>
        <w:tc>
          <w:tcPr>
            <w:tcW w:w="720" w:type="dxa"/>
          </w:tcPr>
          <w:p w14:paraId="35C4B7A4" w14:textId="38909AE4" w:rsidR="00F35B69" w:rsidRDefault="00F35B69" w:rsidP="00754D94">
            <w:pPr>
              <w:rPr>
                <w:rFonts w:cs="Arial"/>
                <w:sz w:val="20"/>
              </w:rPr>
            </w:pPr>
            <w:r>
              <w:rPr>
                <w:rFonts w:cs="Arial"/>
                <w:sz w:val="20"/>
              </w:rPr>
              <w:t>e.</w:t>
            </w:r>
          </w:p>
        </w:tc>
        <w:tc>
          <w:tcPr>
            <w:tcW w:w="6503" w:type="dxa"/>
          </w:tcPr>
          <w:p w14:paraId="56C5CEF1" w14:textId="77777777" w:rsidR="00F35B69" w:rsidRDefault="00F35B69" w:rsidP="00754D94">
            <w:pPr>
              <w:rPr>
                <w:rFonts w:cs="Arial"/>
                <w:sz w:val="20"/>
              </w:rPr>
            </w:pPr>
          </w:p>
        </w:tc>
      </w:tr>
      <w:tr w:rsidR="00F35B69" w14:paraId="737241C3" w14:textId="77777777" w:rsidTr="00F35B69">
        <w:tc>
          <w:tcPr>
            <w:tcW w:w="2155" w:type="dxa"/>
          </w:tcPr>
          <w:p w14:paraId="1D1F6510" w14:textId="77777777" w:rsidR="00F35B69" w:rsidRDefault="00F35B69" w:rsidP="00754D94">
            <w:pPr>
              <w:rPr>
                <w:rFonts w:cs="Arial"/>
                <w:sz w:val="20"/>
                <w:highlight w:val="red"/>
              </w:rPr>
            </w:pPr>
          </w:p>
        </w:tc>
        <w:tc>
          <w:tcPr>
            <w:tcW w:w="720" w:type="dxa"/>
          </w:tcPr>
          <w:p w14:paraId="5874D8D3" w14:textId="1E92EC2E" w:rsidR="00F35B69" w:rsidRDefault="00F35B69" w:rsidP="00754D94">
            <w:pPr>
              <w:rPr>
                <w:rFonts w:cs="Arial"/>
                <w:sz w:val="20"/>
              </w:rPr>
            </w:pPr>
            <w:r>
              <w:rPr>
                <w:rFonts w:cs="Arial"/>
                <w:sz w:val="20"/>
              </w:rPr>
              <w:t>f.</w:t>
            </w:r>
          </w:p>
        </w:tc>
        <w:tc>
          <w:tcPr>
            <w:tcW w:w="6503" w:type="dxa"/>
          </w:tcPr>
          <w:p w14:paraId="15AEF178" w14:textId="77777777" w:rsidR="00F35B69" w:rsidRDefault="00F35B69" w:rsidP="00754D94">
            <w:pPr>
              <w:rPr>
                <w:rFonts w:cs="Arial"/>
                <w:sz w:val="20"/>
              </w:rPr>
            </w:pPr>
          </w:p>
        </w:tc>
      </w:tr>
      <w:tr w:rsidR="00F35B69" w14:paraId="5E5CDD77" w14:textId="77777777" w:rsidTr="00F35B69">
        <w:tc>
          <w:tcPr>
            <w:tcW w:w="2155" w:type="dxa"/>
          </w:tcPr>
          <w:p w14:paraId="356FA2D4" w14:textId="77777777" w:rsidR="00F35B69" w:rsidRDefault="00F35B69" w:rsidP="00754D94">
            <w:pPr>
              <w:rPr>
                <w:rFonts w:cs="Arial"/>
                <w:sz w:val="20"/>
                <w:highlight w:val="red"/>
              </w:rPr>
            </w:pPr>
          </w:p>
        </w:tc>
        <w:tc>
          <w:tcPr>
            <w:tcW w:w="720" w:type="dxa"/>
          </w:tcPr>
          <w:p w14:paraId="16C68153" w14:textId="057B61E7" w:rsidR="00F35B69" w:rsidRDefault="00F35B69" w:rsidP="00754D94">
            <w:pPr>
              <w:rPr>
                <w:rFonts w:cs="Arial"/>
                <w:sz w:val="20"/>
              </w:rPr>
            </w:pPr>
            <w:r>
              <w:rPr>
                <w:rFonts w:cs="Arial"/>
                <w:sz w:val="20"/>
              </w:rPr>
              <w:t>g.</w:t>
            </w:r>
          </w:p>
        </w:tc>
        <w:tc>
          <w:tcPr>
            <w:tcW w:w="6503" w:type="dxa"/>
          </w:tcPr>
          <w:p w14:paraId="585C0C9E" w14:textId="77777777" w:rsidR="00F35B69" w:rsidRDefault="00F35B69" w:rsidP="00754D94">
            <w:pPr>
              <w:rPr>
                <w:rFonts w:cs="Arial"/>
                <w:sz w:val="20"/>
              </w:rPr>
            </w:pPr>
          </w:p>
        </w:tc>
      </w:tr>
      <w:tr w:rsidR="00F35B69" w14:paraId="77A988A3" w14:textId="77777777" w:rsidTr="00F35B69">
        <w:tc>
          <w:tcPr>
            <w:tcW w:w="2155" w:type="dxa"/>
          </w:tcPr>
          <w:p w14:paraId="6A170D46" w14:textId="77777777" w:rsidR="00F35B69" w:rsidRDefault="00F35B69" w:rsidP="00754D94">
            <w:pPr>
              <w:rPr>
                <w:rFonts w:cs="Arial"/>
                <w:sz w:val="20"/>
                <w:highlight w:val="red"/>
              </w:rPr>
            </w:pPr>
          </w:p>
        </w:tc>
        <w:tc>
          <w:tcPr>
            <w:tcW w:w="720" w:type="dxa"/>
          </w:tcPr>
          <w:p w14:paraId="1165246D" w14:textId="69678F71" w:rsidR="00F35B69" w:rsidRDefault="00F35B69" w:rsidP="00754D94">
            <w:pPr>
              <w:rPr>
                <w:rFonts w:cs="Arial"/>
                <w:sz w:val="20"/>
              </w:rPr>
            </w:pPr>
            <w:r>
              <w:rPr>
                <w:rFonts w:cs="Arial"/>
                <w:sz w:val="20"/>
              </w:rPr>
              <w:t>h.</w:t>
            </w:r>
          </w:p>
        </w:tc>
        <w:tc>
          <w:tcPr>
            <w:tcW w:w="6503" w:type="dxa"/>
          </w:tcPr>
          <w:p w14:paraId="703335F2" w14:textId="77777777" w:rsidR="00F35B69" w:rsidRDefault="00F35B69" w:rsidP="00754D94">
            <w:pPr>
              <w:rPr>
                <w:rFonts w:cs="Arial"/>
                <w:sz w:val="20"/>
              </w:rPr>
            </w:pPr>
          </w:p>
        </w:tc>
      </w:tr>
      <w:tr w:rsidR="00F35B69" w14:paraId="7731EE20" w14:textId="77777777" w:rsidTr="00F35B69">
        <w:tc>
          <w:tcPr>
            <w:tcW w:w="2155" w:type="dxa"/>
          </w:tcPr>
          <w:p w14:paraId="62270360" w14:textId="77777777" w:rsidR="00F35B69" w:rsidRDefault="00F35B69" w:rsidP="00754D94">
            <w:pPr>
              <w:rPr>
                <w:rFonts w:cs="Arial"/>
                <w:sz w:val="20"/>
                <w:highlight w:val="red"/>
              </w:rPr>
            </w:pPr>
          </w:p>
        </w:tc>
        <w:tc>
          <w:tcPr>
            <w:tcW w:w="720" w:type="dxa"/>
          </w:tcPr>
          <w:p w14:paraId="0DB96733" w14:textId="44F6C88D" w:rsidR="00F35B69" w:rsidRDefault="00F35B69" w:rsidP="00754D94">
            <w:pPr>
              <w:rPr>
                <w:rFonts w:cs="Arial"/>
                <w:sz w:val="20"/>
              </w:rPr>
            </w:pPr>
            <w:r>
              <w:rPr>
                <w:rFonts w:cs="Arial"/>
                <w:sz w:val="20"/>
              </w:rPr>
              <w:t>CE2</w:t>
            </w:r>
          </w:p>
        </w:tc>
        <w:tc>
          <w:tcPr>
            <w:tcW w:w="6503" w:type="dxa"/>
          </w:tcPr>
          <w:p w14:paraId="1CB8C388" w14:textId="77777777" w:rsidR="00F35B69" w:rsidRDefault="00F35B69" w:rsidP="00754D94">
            <w:pPr>
              <w:rPr>
                <w:rFonts w:cs="Arial"/>
                <w:sz w:val="20"/>
              </w:rPr>
            </w:pPr>
          </w:p>
        </w:tc>
      </w:tr>
      <w:tr w:rsidR="00F35B69" w:rsidRPr="001909F6" w14:paraId="393470D9" w14:textId="77777777" w:rsidTr="00F35B69">
        <w:tc>
          <w:tcPr>
            <w:tcW w:w="9378" w:type="dxa"/>
            <w:gridSpan w:val="3"/>
            <w:shd w:val="clear" w:color="auto" w:fill="F2F2F2" w:themeFill="background1" w:themeFillShade="F2"/>
          </w:tcPr>
          <w:p w14:paraId="0151C663" w14:textId="77777777" w:rsidR="00F35B69" w:rsidRPr="001909F6" w:rsidRDefault="00F35B69"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F35B69" w:rsidRPr="00F35B69" w14:paraId="73A017E6" w14:textId="77777777" w:rsidTr="00F35B69">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1CD7F78" w14:textId="77777777" w:rsidR="00F35B69" w:rsidRPr="00F35B69" w:rsidRDefault="00F35B69" w:rsidP="00754D94">
            <w:pPr>
              <w:rPr>
                <w:rFonts w:cs="Arial"/>
                <w:sz w:val="20"/>
              </w:rPr>
            </w:pPr>
          </w:p>
        </w:tc>
      </w:tr>
      <w:tr w:rsidR="00F35B69" w14:paraId="61B6DB64" w14:textId="77777777" w:rsidTr="00754D94">
        <w:tc>
          <w:tcPr>
            <w:tcW w:w="2155" w:type="dxa"/>
          </w:tcPr>
          <w:p w14:paraId="5FC1D5C1" w14:textId="77777777" w:rsidR="00F35B69" w:rsidRDefault="00F35B69" w:rsidP="00754D94">
            <w:pPr>
              <w:rPr>
                <w:rFonts w:cs="Arial"/>
                <w:sz w:val="20"/>
                <w:highlight w:val="red"/>
              </w:rPr>
            </w:pPr>
          </w:p>
        </w:tc>
        <w:tc>
          <w:tcPr>
            <w:tcW w:w="720" w:type="dxa"/>
          </w:tcPr>
          <w:p w14:paraId="2A32290D" w14:textId="77777777" w:rsidR="00F35B69" w:rsidRDefault="00F35B69" w:rsidP="00754D94">
            <w:pPr>
              <w:rPr>
                <w:rFonts w:cs="Arial"/>
                <w:sz w:val="20"/>
              </w:rPr>
            </w:pPr>
            <w:r>
              <w:rPr>
                <w:rFonts w:cs="Arial"/>
                <w:sz w:val="20"/>
              </w:rPr>
              <w:t>a.</w:t>
            </w:r>
          </w:p>
        </w:tc>
        <w:tc>
          <w:tcPr>
            <w:tcW w:w="6503" w:type="dxa"/>
          </w:tcPr>
          <w:p w14:paraId="615DACB1" w14:textId="77777777" w:rsidR="00F35B69" w:rsidRDefault="00F35B69" w:rsidP="00754D94">
            <w:pPr>
              <w:rPr>
                <w:rFonts w:cs="Arial"/>
                <w:sz w:val="20"/>
              </w:rPr>
            </w:pPr>
          </w:p>
        </w:tc>
      </w:tr>
      <w:tr w:rsidR="00F35B69" w14:paraId="2D681A66" w14:textId="77777777" w:rsidTr="00754D94">
        <w:tc>
          <w:tcPr>
            <w:tcW w:w="2155" w:type="dxa"/>
          </w:tcPr>
          <w:p w14:paraId="3F0B640B" w14:textId="77777777" w:rsidR="00F35B69" w:rsidRDefault="00F35B69" w:rsidP="00754D94">
            <w:pPr>
              <w:rPr>
                <w:rFonts w:cs="Arial"/>
                <w:sz w:val="20"/>
                <w:highlight w:val="red"/>
              </w:rPr>
            </w:pPr>
          </w:p>
        </w:tc>
        <w:tc>
          <w:tcPr>
            <w:tcW w:w="720" w:type="dxa"/>
          </w:tcPr>
          <w:p w14:paraId="3309D63C" w14:textId="77777777" w:rsidR="00F35B69" w:rsidRDefault="00F35B69" w:rsidP="00754D94">
            <w:pPr>
              <w:rPr>
                <w:rFonts w:cs="Arial"/>
                <w:sz w:val="20"/>
              </w:rPr>
            </w:pPr>
            <w:r>
              <w:rPr>
                <w:rFonts w:cs="Arial"/>
                <w:sz w:val="20"/>
              </w:rPr>
              <w:t>b.</w:t>
            </w:r>
          </w:p>
        </w:tc>
        <w:tc>
          <w:tcPr>
            <w:tcW w:w="6503" w:type="dxa"/>
          </w:tcPr>
          <w:p w14:paraId="1B6C8647" w14:textId="77777777" w:rsidR="00F35B69" w:rsidRDefault="00F35B69" w:rsidP="00754D94">
            <w:pPr>
              <w:rPr>
                <w:rFonts w:cs="Arial"/>
                <w:sz w:val="20"/>
              </w:rPr>
            </w:pPr>
          </w:p>
        </w:tc>
      </w:tr>
      <w:tr w:rsidR="00F35B69" w14:paraId="1CAC9D17" w14:textId="77777777" w:rsidTr="00754D94">
        <w:tc>
          <w:tcPr>
            <w:tcW w:w="2155" w:type="dxa"/>
          </w:tcPr>
          <w:p w14:paraId="0DC99546" w14:textId="77777777" w:rsidR="00F35B69" w:rsidRDefault="00F35B69" w:rsidP="00754D94">
            <w:pPr>
              <w:rPr>
                <w:rFonts w:cs="Arial"/>
                <w:sz w:val="20"/>
                <w:highlight w:val="red"/>
              </w:rPr>
            </w:pPr>
          </w:p>
        </w:tc>
        <w:tc>
          <w:tcPr>
            <w:tcW w:w="720" w:type="dxa"/>
          </w:tcPr>
          <w:p w14:paraId="09704638" w14:textId="77777777" w:rsidR="00F35B69" w:rsidRDefault="00F35B69" w:rsidP="00754D94">
            <w:pPr>
              <w:rPr>
                <w:rFonts w:cs="Arial"/>
                <w:sz w:val="20"/>
              </w:rPr>
            </w:pPr>
            <w:r>
              <w:rPr>
                <w:rFonts w:cs="Arial"/>
                <w:sz w:val="20"/>
              </w:rPr>
              <w:t>c.</w:t>
            </w:r>
          </w:p>
        </w:tc>
        <w:tc>
          <w:tcPr>
            <w:tcW w:w="6503" w:type="dxa"/>
          </w:tcPr>
          <w:p w14:paraId="33429721" w14:textId="77777777" w:rsidR="00F35B69" w:rsidRDefault="00F35B69" w:rsidP="00754D94">
            <w:pPr>
              <w:rPr>
                <w:rFonts w:cs="Arial"/>
                <w:sz w:val="20"/>
              </w:rPr>
            </w:pPr>
          </w:p>
        </w:tc>
      </w:tr>
      <w:tr w:rsidR="00F35B69" w14:paraId="473A6FF5" w14:textId="77777777" w:rsidTr="00754D94">
        <w:tc>
          <w:tcPr>
            <w:tcW w:w="2155" w:type="dxa"/>
          </w:tcPr>
          <w:p w14:paraId="25133580" w14:textId="77777777" w:rsidR="00F35B69" w:rsidRDefault="00F35B69" w:rsidP="00754D94">
            <w:pPr>
              <w:rPr>
                <w:rFonts w:cs="Arial"/>
                <w:sz w:val="20"/>
                <w:highlight w:val="red"/>
              </w:rPr>
            </w:pPr>
          </w:p>
        </w:tc>
        <w:tc>
          <w:tcPr>
            <w:tcW w:w="720" w:type="dxa"/>
          </w:tcPr>
          <w:p w14:paraId="6CF8478A" w14:textId="77777777" w:rsidR="00F35B69" w:rsidRDefault="00F35B69" w:rsidP="00754D94">
            <w:pPr>
              <w:rPr>
                <w:rFonts w:cs="Arial"/>
                <w:sz w:val="20"/>
              </w:rPr>
            </w:pPr>
            <w:r>
              <w:rPr>
                <w:rFonts w:cs="Arial"/>
                <w:sz w:val="20"/>
              </w:rPr>
              <w:t>d.</w:t>
            </w:r>
          </w:p>
        </w:tc>
        <w:tc>
          <w:tcPr>
            <w:tcW w:w="6503" w:type="dxa"/>
          </w:tcPr>
          <w:p w14:paraId="0BDD6362" w14:textId="77777777" w:rsidR="00F35B69" w:rsidRDefault="00F35B69" w:rsidP="00754D94">
            <w:pPr>
              <w:rPr>
                <w:rFonts w:cs="Arial"/>
                <w:sz w:val="20"/>
              </w:rPr>
            </w:pPr>
          </w:p>
        </w:tc>
      </w:tr>
      <w:tr w:rsidR="00F35B69" w14:paraId="7D2B8CC5" w14:textId="77777777" w:rsidTr="00754D94">
        <w:tc>
          <w:tcPr>
            <w:tcW w:w="2155" w:type="dxa"/>
          </w:tcPr>
          <w:p w14:paraId="27E5DD2D" w14:textId="77777777" w:rsidR="00F35B69" w:rsidRDefault="00F35B69" w:rsidP="00754D94">
            <w:pPr>
              <w:rPr>
                <w:rFonts w:cs="Arial"/>
                <w:sz w:val="20"/>
                <w:highlight w:val="red"/>
              </w:rPr>
            </w:pPr>
          </w:p>
        </w:tc>
        <w:tc>
          <w:tcPr>
            <w:tcW w:w="720" w:type="dxa"/>
          </w:tcPr>
          <w:p w14:paraId="3862D2A7" w14:textId="77777777" w:rsidR="00F35B69" w:rsidRDefault="00F35B69" w:rsidP="00754D94">
            <w:pPr>
              <w:rPr>
                <w:rFonts w:cs="Arial"/>
                <w:sz w:val="20"/>
              </w:rPr>
            </w:pPr>
            <w:r>
              <w:rPr>
                <w:rFonts w:cs="Arial"/>
                <w:sz w:val="20"/>
              </w:rPr>
              <w:t>e.</w:t>
            </w:r>
          </w:p>
        </w:tc>
        <w:tc>
          <w:tcPr>
            <w:tcW w:w="6503" w:type="dxa"/>
          </w:tcPr>
          <w:p w14:paraId="42381933" w14:textId="77777777" w:rsidR="00F35B69" w:rsidRDefault="00F35B69" w:rsidP="00754D94">
            <w:pPr>
              <w:rPr>
                <w:rFonts w:cs="Arial"/>
                <w:sz w:val="20"/>
              </w:rPr>
            </w:pPr>
          </w:p>
        </w:tc>
      </w:tr>
      <w:tr w:rsidR="00F35B69" w14:paraId="59353BC0" w14:textId="77777777" w:rsidTr="00754D94">
        <w:tc>
          <w:tcPr>
            <w:tcW w:w="2155" w:type="dxa"/>
          </w:tcPr>
          <w:p w14:paraId="0AC45A34" w14:textId="77777777" w:rsidR="00F35B69" w:rsidRDefault="00F35B69" w:rsidP="00754D94">
            <w:pPr>
              <w:rPr>
                <w:rFonts w:cs="Arial"/>
                <w:sz w:val="20"/>
                <w:highlight w:val="red"/>
              </w:rPr>
            </w:pPr>
          </w:p>
        </w:tc>
        <w:tc>
          <w:tcPr>
            <w:tcW w:w="720" w:type="dxa"/>
          </w:tcPr>
          <w:p w14:paraId="29C54174" w14:textId="77777777" w:rsidR="00F35B69" w:rsidRDefault="00F35B69" w:rsidP="00754D94">
            <w:pPr>
              <w:rPr>
                <w:rFonts w:cs="Arial"/>
                <w:sz w:val="20"/>
              </w:rPr>
            </w:pPr>
            <w:r>
              <w:rPr>
                <w:rFonts w:cs="Arial"/>
                <w:sz w:val="20"/>
              </w:rPr>
              <w:t>f.</w:t>
            </w:r>
          </w:p>
        </w:tc>
        <w:tc>
          <w:tcPr>
            <w:tcW w:w="6503" w:type="dxa"/>
          </w:tcPr>
          <w:p w14:paraId="0F6CBA56" w14:textId="77777777" w:rsidR="00F35B69" w:rsidRDefault="00F35B69" w:rsidP="00754D94">
            <w:pPr>
              <w:rPr>
                <w:rFonts w:cs="Arial"/>
                <w:sz w:val="20"/>
              </w:rPr>
            </w:pPr>
          </w:p>
        </w:tc>
      </w:tr>
      <w:tr w:rsidR="00F35B69" w14:paraId="1EB244A5" w14:textId="77777777" w:rsidTr="00754D94">
        <w:tc>
          <w:tcPr>
            <w:tcW w:w="2155" w:type="dxa"/>
          </w:tcPr>
          <w:p w14:paraId="6A420BAA" w14:textId="77777777" w:rsidR="00F35B69" w:rsidRDefault="00F35B69" w:rsidP="00754D94">
            <w:pPr>
              <w:rPr>
                <w:rFonts w:cs="Arial"/>
                <w:sz w:val="20"/>
                <w:highlight w:val="red"/>
              </w:rPr>
            </w:pPr>
          </w:p>
        </w:tc>
        <w:tc>
          <w:tcPr>
            <w:tcW w:w="720" w:type="dxa"/>
          </w:tcPr>
          <w:p w14:paraId="02C66D93" w14:textId="77777777" w:rsidR="00F35B69" w:rsidRDefault="00F35B69" w:rsidP="00754D94">
            <w:pPr>
              <w:rPr>
                <w:rFonts w:cs="Arial"/>
                <w:sz w:val="20"/>
              </w:rPr>
            </w:pPr>
            <w:r>
              <w:rPr>
                <w:rFonts w:cs="Arial"/>
                <w:sz w:val="20"/>
              </w:rPr>
              <w:t>g.</w:t>
            </w:r>
          </w:p>
        </w:tc>
        <w:tc>
          <w:tcPr>
            <w:tcW w:w="6503" w:type="dxa"/>
          </w:tcPr>
          <w:p w14:paraId="11665AB3" w14:textId="77777777" w:rsidR="00F35B69" w:rsidRDefault="00F35B69" w:rsidP="00754D94">
            <w:pPr>
              <w:rPr>
                <w:rFonts w:cs="Arial"/>
                <w:sz w:val="20"/>
              </w:rPr>
            </w:pPr>
          </w:p>
        </w:tc>
      </w:tr>
      <w:tr w:rsidR="00F35B69" w14:paraId="737CCF1D" w14:textId="77777777" w:rsidTr="00754D94">
        <w:tc>
          <w:tcPr>
            <w:tcW w:w="2155" w:type="dxa"/>
          </w:tcPr>
          <w:p w14:paraId="38004097" w14:textId="77777777" w:rsidR="00F35B69" w:rsidRDefault="00F35B69" w:rsidP="00754D94">
            <w:pPr>
              <w:rPr>
                <w:rFonts w:cs="Arial"/>
                <w:sz w:val="20"/>
                <w:highlight w:val="red"/>
              </w:rPr>
            </w:pPr>
          </w:p>
        </w:tc>
        <w:tc>
          <w:tcPr>
            <w:tcW w:w="720" w:type="dxa"/>
          </w:tcPr>
          <w:p w14:paraId="7CBAA1BD" w14:textId="77777777" w:rsidR="00F35B69" w:rsidRDefault="00F35B69" w:rsidP="00754D94">
            <w:pPr>
              <w:rPr>
                <w:rFonts w:cs="Arial"/>
                <w:sz w:val="20"/>
              </w:rPr>
            </w:pPr>
            <w:r>
              <w:rPr>
                <w:rFonts w:cs="Arial"/>
                <w:sz w:val="20"/>
              </w:rPr>
              <w:t>h.</w:t>
            </w:r>
          </w:p>
        </w:tc>
        <w:tc>
          <w:tcPr>
            <w:tcW w:w="6503" w:type="dxa"/>
          </w:tcPr>
          <w:p w14:paraId="1EDBDB67" w14:textId="77777777" w:rsidR="00F35B69" w:rsidRDefault="00F35B69" w:rsidP="00754D94">
            <w:pPr>
              <w:rPr>
                <w:rFonts w:cs="Arial"/>
                <w:sz w:val="20"/>
              </w:rPr>
            </w:pPr>
          </w:p>
        </w:tc>
      </w:tr>
      <w:tr w:rsidR="00F35B69" w14:paraId="54DCC790" w14:textId="77777777" w:rsidTr="00754D94">
        <w:tc>
          <w:tcPr>
            <w:tcW w:w="2155" w:type="dxa"/>
          </w:tcPr>
          <w:p w14:paraId="16227D6E" w14:textId="77777777" w:rsidR="00F35B69" w:rsidRDefault="00F35B69" w:rsidP="00754D94">
            <w:pPr>
              <w:rPr>
                <w:rFonts w:cs="Arial"/>
                <w:sz w:val="20"/>
                <w:highlight w:val="red"/>
              </w:rPr>
            </w:pPr>
          </w:p>
        </w:tc>
        <w:tc>
          <w:tcPr>
            <w:tcW w:w="720" w:type="dxa"/>
          </w:tcPr>
          <w:p w14:paraId="44329C09" w14:textId="77777777" w:rsidR="00F35B69" w:rsidRDefault="00F35B69" w:rsidP="00754D94">
            <w:pPr>
              <w:rPr>
                <w:rFonts w:cs="Arial"/>
                <w:sz w:val="20"/>
              </w:rPr>
            </w:pPr>
            <w:r>
              <w:rPr>
                <w:rFonts w:cs="Arial"/>
                <w:sz w:val="20"/>
              </w:rPr>
              <w:t>CE2</w:t>
            </w:r>
          </w:p>
        </w:tc>
        <w:tc>
          <w:tcPr>
            <w:tcW w:w="6503" w:type="dxa"/>
          </w:tcPr>
          <w:p w14:paraId="6498CC26" w14:textId="77777777" w:rsidR="00F35B69" w:rsidRDefault="00F35B69" w:rsidP="00754D94">
            <w:pPr>
              <w:rPr>
                <w:rFonts w:cs="Arial"/>
                <w:sz w:val="20"/>
              </w:rPr>
            </w:pPr>
          </w:p>
        </w:tc>
      </w:tr>
    </w:tbl>
    <w:p w14:paraId="4FA7B8BE" w14:textId="77777777" w:rsidR="008B3C4A" w:rsidRDefault="008B3C4A">
      <w:pPr>
        <w:rPr>
          <w:rFonts w:cs="Arial"/>
          <w:sz w:val="20"/>
        </w:rPr>
      </w:pPr>
    </w:p>
    <w:p w14:paraId="310962E0" w14:textId="77777777" w:rsidR="00F35B69" w:rsidRPr="00B6190F" w:rsidRDefault="00F35B69">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E94E1B" w:rsidRPr="00B6190F" w14:paraId="41378E35" w14:textId="77777777" w:rsidTr="00E5208E">
        <w:tc>
          <w:tcPr>
            <w:tcW w:w="9378" w:type="dxa"/>
            <w:gridSpan w:val="3"/>
            <w:shd w:val="pct20" w:color="auto" w:fill="auto"/>
          </w:tcPr>
          <w:p w14:paraId="70672D08" w14:textId="77777777" w:rsidR="00E94E1B" w:rsidRPr="00B6190F" w:rsidRDefault="00E94E1B" w:rsidP="00E94E1B">
            <w:pPr>
              <w:tabs>
                <w:tab w:val="left" w:pos="1080"/>
              </w:tabs>
              <w:spacing w:after="60"/>
              <w:rPr>
                <w:rFonts w:cs="Arial"/>
                <w:b/>
                <w:bCs/>
                <w:iCs/>
                <w:sz w:val="20"/>
              </w:rPr>
            </w:pPr>
            <w:r w:rsidRPr="00B6190F">
              <w:rPr>
                <w:rFonts w:cs="Arial"/>
                <w:b/>
                <w:bCs/>
                <w:iCs/>
                <w:sz w:val="20"/>
              </w:rPr>
              <w:t xml:space="preserve">(PL-4) </w:t>
            </w:r>
            <w:r w:rsidRPr="00B6190F">
              <w:rPr>
                <w:rFonts w:cs="Arial"/>
                <w:b/>
                <w:sz w:val="20"/>
              </w:rPr>
              <w:t>Rules of Behavior</w:t>
            </w:r>
          </w:p>
        </w:tc>
      </w:tr>
      <w:tr w:rsidR="00E94E1B" w:rsidRPr="00B6190F" w14:paraId="754CE520" w14:textId="77777777" w:rsidTr="00E5208E">
        <w:trPr>
          <w:trHeight w:val="215"/>
        </w:trPr>
        <w:tc>
          <w:tcPr>
            <w:tcW w:w="9378" w:type="dxa"/>
            <w:gridSpan w:val="3"/>
            <w:shd w:val="clear" w:color="auto" w:fill="auto"/>
          </w:tcPr>
          <w:p w14:paraId="0B575C4D" w14:textId="77777777" w:rsidR="00E94E1B" w:rsidRPr="00B6190F" w:rsidRDefault="00E94E1B" w:rsidP="00E5208E">
            <w:pPr>
              <w:pStyle w:val="ListParagraph"/>
              <w:ind w:left="0"/>
              <w:rPr>
                <w:rFonts w:ascii="Arial" w:hAnsi="Arial" w:cs="Arial"/>
                <w:sz w:val="20"/>
                <w:szCs w:val="20"/>
              </w:rPr>
            </w:pPr>
            <w:r w:rsidRPr="00B6190F">
              <w:rPr>
                <w:rFonts w:ascii="Arial" w:hAnsi="Arial" w:cs="Arial"/>
                <w:sz w:val="20"/>
                <w:szCs w:val="20"/>
              </w:rPr>
              <w:t>The purpose of the policy is to make sure Staff understands their responsibilities as it relates to Resource usage and Data security.</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94E1B" w:rsidRPr="00B6190F" w14:paraId="176C07B8" w14:textId="77777777" w:rsidTr="000B7650">
              <w:tc>
                <w:tcPr>
                  <w:tcW w:w="8797" w:type="dxa"/>
                  <w:gridSpan w:val="3"/>
                  <w:shd w:val="clear" w:color="auto" w:fill="4F81BD"/>
                </w:tcPr>
                <w:p w14:paraId="317CAFAB" w14:textId="77777777" w:rsidR="00E94E1B" w:rsidRPr="00B6190F" w:rsidRDefault="00E94E1B" w:rsidP="00E5208E">
                  <w:pPr>
                    <w:rPr>
                      <w:b/>
                      <w:bCs/>
                      <w:color w:val="FFFFFF"/>
                      <w:sz w:val="20"/>
                    </w:rPr>
                  </w:pPr>
                  <w:r w:rsidRPr="00B6190F">
                    <w:rPr>
                      <w:b/>
                      <w:bCs/>
                      <w:color w:val="FFFFFF"/>
                      <w:sz w:val="20"/>
                    </w:rPr>
                    <w:t>Applicability of Controls</w:t>
                  </w:r>
                </w:p>
              </w:tc>
            </w:tr>
            <w:tr w:rsidR="00E94E1B" w:rsidRPr="00B6190F" w14:paraId="1286F9B5" w14:textId="77777777" w:rsidTr="000B7650">
              <w:tc>
                <w:tcPr>
                  <w:tcW w:w="3084" w:type="dxa"/>
                  <w:shd w:val="clear" w:color="auto" w:fill="4F81BD"/>
                </w:tcPr>
                <w:p w14:paraId="2670D418" w14:textId="77777777" w:rsidR="00E94E1B" w:rsidRPr="00B6190F" w:rsidRDefault="00E94E1B" w:rsidP="00E5208E">
                  <w:pPr>
                    <w:rPr>
                      <w:b/>
                      <w:bCs/>
                      <w:color w:val="FFFFFF"/>
                      <w:sz w:val="20"/>
                    </w:rPr>
                  </w:pPr>
                  <w:r w:rsidRPr="00B6190F">
                    <w:rPr>
                      <w:b/>
                      <w:bCs/>
                      <w:color w:val="FFFFFF"/>
                      <w:sz w:val="20"/>
                    </w:rPr>
                    <w:t>Public</w:t>
                  </w:r>
                </w:p>
              </w:tc>
              <w:tc>
                <w:tcPr>
                  <w:tcW w:w="3192" w:type="dxa"/>
                  <w:shd w:val="clear" w:color="auto" w:fill="4F81BD"/>
                </w:tcPr>
                <w:p w14:paraId="518563AD" w14:textId="77777777" w:rsidR="00E94E1B" w:rsidRPr="00B6190F" w:rsidRDefault="00E94E1B" w:rsidP="00E5208E">
                  <w:pPr>
                    <w:rPr>
                      <w:b/>
                      <w:bCs/>
                      <w:color w:val="FFFFFF"/>
                      <w:sz w:val="20"/>
                    </w:rPr>
                  </w:pPr>
                  <w:r w:rsidRPr="00B6190F">
                    <w:rPr>
                      <w:b/>
                      <w:bCs/>
                      <w:color w:val="FFFFFF"/>
                      <w:sz w:val="20"/>
                    </w:rPr>
                    <w:t>Confidential</w:t>
                  </w:r>
                </w:p>
              </w:tc>
              <w:tc>
                <w:tcPr>
                  <w:tcW w:w="2521" w:type="dxa"/>
                  <w:shd w:val="clear" w:color="auto" w:fill="4F81BD"/>
                </w:tcPr>
                <w:p w14:paraId="054DBE37" w14:textId="77777777" w:rsidR="00E94E1B" w:rsidRPr="00B6190F" w:rsidRDefault="00E94E1B" w:rsidP="00E5208E">
                  <w:pPr>
                    <w:rPr>
                      <w:b/>
                      <w:bCs/>
                      <w:color w:val="FFFFFF"/>
                      <w:sz w:val="20"/>
                    </w:rPr>
                  </w:pPr>
                  <w:r w:rsidRPr="00B6190F">
                    <w:rPr>
                      <w:b/>
                      <w:bCs/>
                      <w:color w:val="FFFFFF"/>
                      <w:sz w:val="20"/>
                    </w:rPr>
                    <w:t>FTI</w:t>
                  </w:r>
                </w:p>
              </w:tc>
            </w:tr>
            <w:tr w:rsidR="00E94E1B" w:rsidRPr="00B6190F" w14:paraId="760DA549" w14:textId="77777777" w:rsidTr="00E5208E">
              <w:tc>
                <w:tcPr>
                  <w:tcW w:w="3084" w:type="dxa"/>
                </w:tcPr>
                <w:p w14:paraId="5F26514B" w14:textId="77777777" w:rsidR="00E94E1B" w:rsidRPr="00B6190F" w:rsidRDefault="00E94E1B" w:rsidP="00E5208E">
                  <w:pPr>
                    <w:rPr>
                      <w:bCs/>
                      <w:sz w:val="20"/>
                    </w:rPr>
                  </w:pPr>
                  <w:r w:rsidRPr="00B6190F">
                    <w:rPr>
                      <w:bCs/>
                      <w:sz w:val="20"/>
                    </w:rPr>
                    <w:t>PL-4</w:t>
                  </w:r>
                </w:p>
              </w:tc>
              <w:tc>
                <w:tcPr>
                  <w:tcW w:w="3192" w:type="dxa"/>
                </w:tcPr>
                <w:p w14:paraId="5C09A175" w14:textId="77777777" w:rsidR="00E94E1B" w:rsidRPr="00B6190F" w:rsidRDefault="00E94E1B" w:rsidP="00E5208E">
                  <w:pPr>
                    <w:rPr>
                      <w:sz w:val="20"/>
                    </w:rPr>
                  </w:pPr>
                  <w:r w:rsidRPr="00B6190F">
                    <w:rPr>
                      <w:sz w:val="20"/>
                    </w:rPr>
                    <w:t>PL-4(CE1)</w:t>
                  </w:r>
                </w:p>
              </w:tc>
              <w:tc>
                <w:tcPr>
                  <w:tcW w:w="2521" w:type="dxa"/>
                </w:tcPr>
                <w:p w14:paraId="7883DEF7" w14:textId="77777777" w:rsidR="00E94E1B" w:rsidRPr="00B6190F" w:rsidRDefault="00E94E1B" w:rsidP="00E5208E">
                  <w:pPr>
                    <w:rPr>
                      <w:sz w:val="20"/>
                    </w:rPr>
                  </w:pPr>
                  <w:r w:rsidRPr="00B6190F">
                    <w:rPr>
                      <w:sz w:val="20"/>
                    </w:rPr>
                    <w:t>PL-4(CE1)</w:t>
                  </w:r>
                </w:p>
              </w:tc>
            </w:tr>
          </w:tbl>
          <w:p w14:paraId="17BC4C11" w14:textId="77777777" w:rsidR="000E2F1B" w:rsidRPr="00B6190F" w:rsidRDefault="000E2F1B" w:rsidP="00E94E1B">
            <w:pPr>
              <w:pStyle w:val="ListParagraph"/>
              <w:ind w:left="0"/>
              <w:rPr>
                <w:rFonts w:ascii="Arial" w:hAnsi="Arial" w:cs="Arial"/>
                <w:sz w:val="20"/>
                <w:szCs w:val="20"/>
              </w:rPr>
            </w:pPr>
          </w:p>
          <w:p w14:paraId="048ACF98" w14:textId="2A8547FB" w:rsidR="00E94E1B" w:rsidRDefault="00E94E1B" w:rsidP="00E94E1B">
            <w:pPr>
              <w:pStyle w:val="ListParagraph"/>
              <w:ind w:left="0"/>
              <w:rPr>
                <w:rFonts w:ascii="Arial" w:hAnsi="Arial" w:cs="Arial"/>
                <w:sz w:val="20"/>
                <w:szCs w:val="20"/>
              </w:rPr>
            </w:pPr>
            <w:r w:rsidRPr="00B6190F">
              <w:rPr>
                <w:rFonts w:ascii="Arial" w:hAnsi="Arial" w:cs="Arial"/>
                <w:sz w:val="20"/>
                <w:szCs w:val="20"/>
              </w:rPr>
              <w:t xml:space="preserve">It is the policy </w:t>
            </w:r>
            <w:r w:rsidRPr="00CC5664">
              <w:rPr>
                <w:rFonts w:ascii="Arial" w:hAnsi="Arial" w:cs="Arial"/>
                <w:sz w:val="20"/>
                <w:szCs w:val="20"/>
              </w:rPr>
              <w:t xml:space="preserve">of the Agency that all Staff be trained on their responsibilities as it relates to the use of </w:t>
            </w:r>
            <w:r w:rsidR="00CA017C" w:rsidRPr="00CC5664">
              <w:rPr>
                <w:rFonts w:ascii="Arial" w:hAnsi="Arial" w:cs="Arial"/>
                <w:sz w:val="20"/>
                <w:szCs w:val="20"/>
              </w:rPr>
              <w:t xml:space="preserve">Data and Resources. </w:t>
            </w:r>
            <w:r w:rsidR="00C138AD" w:rsidRPr="00CC5664">
              <w:rPr>
                <w:rFonts w:ascii="Arial" w:hAnsi="Arial" w:cs="Arial"/>
                <w:sz w:val="20"/>
                <w:szCs w:val="20"/>
              </w:rPr>
              <w:t>Provider</w:t>
            </w:r>
            <w:r w:rsidR="00DD0E33" w:rsidRPr="00CC5664">
              <w:rPr>
                <w:rFonts w:ascii="Arial" w:hAnsi="Arial" w:cs="Arial"/>
                <w:sz w:val="20"/>
                <w:szCs w:val="20"/>
              </w:rPr>
              <w:t xml:space="preserve"> </w:t>
            </w:r>
            <w:r w:rsidRPr="00CC5664">
              <w:rPr>
                <w:rFonts w:ascii="Arial" w:hAnsi="Arial" w:cs="Arial"/>
                <w:sz w:val="20"/>
                <w:szCs w:val="20"/>
              </w:rPr>
              <w:t>must:</w:t>
            </w:r>
          </w:p>
          <w:p w14:paraId="016ABC2F" w14:textId="77777777" w:rsidR="00A93CCA" w:rsidRPr="00B6190F" w:rsidRDefault="00A93CCA" w:rsidP="00E94E1B">
            <w:pPr>
              <w:pStyle w:val="ListParagraph"/>
              <w:ind w:left="0"/>
              <w:rPr>
                <w:rFonts w:ascii="Arial" w:hAnsi="Arial" w:cs="Arial"/>
                <w:sz w:val="20"/>
                <w:szCs w:val="20"/>
              </w:rPr>
            </w:pPr>
          </w:p>
          <w:p w14:paraId="5C4AA740" w14:textId="77777777" w:rsidR="00E94E1B" w:rsidRDefault="00E94E1B" w:rsidP="00E94E1B">
            <w:pPr>
              <w:pStyle w:val="ListParagraph"/>
              <w:rPr>
                <w:rFonts w:ascii="Arial" w:hAnsi="Arial" w:cs="Arial"/>
                <w:sz w:val="20"/>
                <w:szCs w:val="20"/>
              </w:rPr>
            </w:pPr>
            <w:r w:rsidRPr="00B6190F">
              <w:rPr>
                <w:rFonts w:ascii="Arial" w:hAnsi="Arial" w:cs="Arial"/>
                <w:sz w:val="20"/>
                <w:szCs w:val="20"/>
              </w:rPr>
              <w:t>a) Establish and make readily available to Staff requiring access to Resources, the rules that describe their responsibilities and expected behavior with regard to Data and Resource usage;</w:t>
            </w:r>
            <w:r w:rsidR="004D30F5">
              <w:rPr>
                <w:rFonts w:ascii="Arial" w:hAnsi="Arial" w:cs="Arial"/>
                <w:sz w:val="20"/>
                <w:szCs w:val="20"/>
              </w:rPr>
              <w:t xml:space="preserve"> and</w:t>
            </w:r>
          </w:p>
          <w:p w14:paraId="0E886110" w14:textId="77777777" w:rsidR="004D30F5" w:rsidRPr="00B6190F" w:rsidRDefault="004D30F5" w:rsidP="00E94E1B">
            <w:pPr>
              <w:pStyle w:val="ListParagraph"/>
              <w:rPr>
                <w:rFonts w:ascii="Arial" w:hAnsi="Arial" w:cs="Arial"/>
                <w:sz w:val="20"/>
                <w:szCs w:val="20"/>
              </w:rPr>
            </w:pPr>
          </w:p>
          <w:p w14:paraId="36FF2275" w14:textId="77777777" w:rsidR="00E94E1B" w:rsidRDefault="00E94E1B" w:rsidP="00E94E1B">
            <w:pPr>
              <w:pStyle w:val="ListParagraph"/>
              <w:rPr>
                <w:rFonts w:ascii="Arial" w:hAnsi="Arial" w:cs="Arial"/>
                <w:sz w:val="20"/>
                <w:szCs w:val="20"/>
              </w:rPr>
            </w:pPr>
            <w:r w:rsidRPr="00B6190F">
              <w:rPr>
                <w:rFonts w:ascii="Arial" w:hAnsi="Arial" w:cs="Arial"/>
                <w:sz w:val="20"/>
                <w:szCs w:val="20"/>
              </w:rPr>
              <w:t>b) Receive a signed acknowledgement from such Staff, indicating that they have read, understand, and agree to abide by the applicable policies, before authorizing access to Data and the Resources;</w:t>
            </w:r>
            <w:r w:rsidR="004D30F5">
              <w:rPr>
                <w:rFonts w:ascii="Arial" w:hAnsi="Arial" w:cs="Arial"/>
                <w:sz w:val="20"/>
                <w:szCs w:val="20"/>
              </w:rPr>
              <w:t xml:space="preserve"> and</w:t>
            </w:r>
          </w:p>
          <w:p w14:paraId="23463A37" w14:textId="77777777" w:rsidR="004D30F5" w:rsidRPr="00B6190F" w:rsidRDefault="004D30F5" w:rsidP="00E94E1B">
            <w:pPr>
              <w:pStyle w:val="ListParagraph"/>
              <w:rPr>
                <w:rFonts w:ascii="Arial" w:hAnsi="Arial" w:cs="Arial"/>
                <w:sz w:val="20"/>
                <w:szCs w:val="20"/>
              </w:rPr>
            </w:pPr>
          </w:p>
          <w:p w14:paraId="74D9C508" w14:textId="3846DBBD" w:rsidR="00E94E1B" w:rsidRDefault="00E94E1B" w:rsidP="00E94E1B">
            <w:pPr>
              <w:pStyle w:val="ListParagraph"/>
              <w:rPr>
                <w:rFonts w:ascii="Arial" w:hAnsi="Arial" w:cs="Arial"/>
                <w:sz w:val="20"/>
                <w:szCs w:val="20"/>
              </w:rPr>
            </w:pPr>
            <w:r w:rsidRPr="00B6190F">
              <w:rPr>
                <w:rFonts w:ascii="Arial" w:hAnsi="Arial" w:cs="Arial"/>
                <w:sz w:val="20"/>
                <w:szCs w:val="20"/>
              </w:rPr>
              <w:t xml:space="preserve">c) </w:t>
            </w:r>
            <w:r w:rsidR="00042458" w:rsidRPr="00042458">
              <w:rPr>
                <w:rFonts w:ascii="Arial" w:hAnsi="Arial" w:cs="Arial"/>
                <w:sz w:val="20"/>
                <w:szCs w:val="20"/>
              </w:rPr>
              <w:t>Review and update the rules of behavior at least annually</w:t>
            </w:r>
            <w:r w:rsidRPr="00B6190F">
              <w:rPr>
                <w:rFonts w:ascii="Arial" w:hAnsi="Arial" w:cs="Arial"/>
                <w:sz w:val="20"/>
                <w:szCs w:val="20"/>
              </w:rPr>
              <w:t>;</w:t>
            </w:r>
            <w:r w:rsidR="004D30F5">
              <w:rPr>
                <w:rFonts w:ascii="Arial" w:hAnsi="Arial" w:cs="Arial"/>
                <w:sz w:val="20"/>
                <w:szCs w:val="20"/>
              </w:rPr>
              <w:t xml:space="preserve"> and</w:t>
            </w:r>
          </w:p>
          <w:p w14:paraId="60471C39" w14:textId="77777777" w:rsidR="004D30F5" w:rsidRPr="00B6190F" w:rsidRDefault="004D30F5" w:rsidP="00E94E1B">
            <w:pPr>
              <w:pStyle w:val="ListParagraph"/>
              <w:rPr>
                <w:rFonts w:ascii="Arial" w:hAnsi="Arial" w:cs="Arial"/>
                <w:sz w:val="20"/>
                <w:szCs w:val="20"/>
              </w:rPr>
            </w:pPr>
          </w:p>
          <w:p w14:paraId="6168BEA3" w14:textId="77777777" w:rsidR="00E94E1B" w:rsidRDefault="00E94E1B" w:rsidP="00E94E1B">
            <w:pPr>
              <w:pStyle w:val="ListParagraph"/>
              <w:rPr>
                <w:rFonts w:ascii="Arial" w:hAnsi="Arial" w:cs="Arial"/>
                <w:sz w:val="20"/>
                <w:szCs w:val="20"/>
              </w:rPr>
            </w:pPr>
            <w:r w:rsidRPr="00B6190F">
              <w:rPr>
                <w:rFonts w:ascii="Arial" w:hAnsi="Arial" w:cs="Arial"/>
                <w:sz w:val="20"/>
                <w:szCs w:val="20"/>
              </w:rPr>
              <w:t>d) Require Staff who signed a previous version of the rules of behavior to read and re-sign when the applicable policies are revised/updated.</w:t>
            </w:r>
          </w:p>
          <w:p w14:paraId="1D9E75BC" w14:textId="77777777" w:rsidR="004D30F5" w:rsidRPr="00B6190F" w:rsidRDefault="004D30F5" w:rsidP="00E94E1B">
            <w:pPr>
              <w:pStyle w:val="ListParagraph"/>
              <w:rPr>
                <w:rFonts w:ascii="Arial" w:hAnsi="Arial" w:cs="Arial"/>
                <w:sz w:val="20"/>
                <w:szCs w:val="20"/>
              </w:rPr>
            </w:pPr>
          </w:p>
          <w:p w14:paraId="2B7E7A20" w14:textId="2E1FDF0A" w:rsidR="000E2F1B" w:rsidRPr="00B6190F" w:rsidRDefault="000E2F1B" w:rsidP="00E94E1B">
            <w:pPr>
              <w:pStyle w:val="ListParagraph"/>
              <w:rPr>
                <w:rFonts w:ascii="Arial" w:hAnsi="Arial" w:cs="Arial"/>
                <w:sz w:val="20"/>
                <w:szCs w:val="20"/>
              </w:rPr>
            </w:pPr>
            <w:r w:rsidRPr="00CC5664">
              <w:rPr>
                <w:rFonts w:ascii="Arial" w:hAnsi="Arial" w:cs="Arial"/>
                <w:sz w:val="20"/>
                <w:szCs w:val="20"/>
              </w:rPr>
              <w:t>e) Signed acknowledgement forms are provided to NCDOR upon request for audits and assessments.</w:t>
            </w:r>
          </w:p>
          <w:p w14:paraId="0A666170" w14:textId="77777777" w:rsidR="00E94E1B" w:rsidRPr="00B6190F" w:rsidRDefault="00E94E1B" w:rsidP="00E94E1B">
            <w:pPr>
              <w:pStyle w:val="Caption"/>
            </w:pPr>
            <w:r w:rsidRPr="00B6190F">
              <w:t>Control Enhancement</w:t>
            </w:r>
          </w:p>
          <w:p w14:paraId="14B4C096" w14:textId="567DE34E" w:rsidR="00E94E1B" w:rsidRPr="00B6190F" w:rsidRDefault="00E94E1B" w:rsidP="00E94E1B">
            <w:pPr>
              <w:pStyle w:val="ListParagraph"/>
              <w:ind w:left="0"/>
              <w:rPr>
                <w:rFonts w:ascii="Arial" w:hAnsi="Arial" w:cs="Arial"/>
                <w:sz w:val="20"/>
                <w:szCs w:val="20"/>
              </w:rPr>
            </w:pPr>
            <w:r w:rsidRPr="00B6190F">
              <w:rPr>
                <w:rFonts w:ascii="Arial" w:hAnsi="Arial" w:cs="Arial"/>
                <w:sz w:val="20"/>
                <w:szCs w:val="20"/>
              </w:rPr>
              <w:t>CE1. Include in the applicable policies, explicit restrictions on the use of social media/networking sites and posting Agency information on public websites. The Office of Safeguards prohibits sharing FTI using any social media/networking sites.</w:t>
            </w:r>
            <w:r w:rsidR="00DD0E33" w:rsidRPr="00B6190F">
              <w:rPr>
                <w:rFonts w:ascii="Arial" w:hAnsi="Arial" w:cs="Arial"/>
                <w:sz w:val="20"/>
                <w:szCs w:val="20"/>
              </w:rPr>
              <w:t xml:space="preserve"> </w:t>
            </w:r>
          </w:p>
        </w:tc>
      </w:tr>
      <w:tr w:rsidR="00E94E1B" w:rsidRPr="00B6190F" w14:paraId="78D2A984" w14:textId="77777777" w:rsidTr="00E5208E">
        <w:tc>
          <w:tcPr>
            <w:tcW w:w="9378" w:type="dxa"/>
            <w:gridSpan w:val="3"/>
          </w:tcPr>
          <w:p w14:paraId="21FEE407" w14:textId="2312A707" w:rsidR="00E94E1B" w:rsidRPr="00B6190F" w:rsidRDefault="00E94E1B" w:rsidP="00E5208E">
            <w:pPr>
              <w:spacing w:after="60"/>
              <w:rPr>
                <w:rFonts w:cs="Arial"/>
                <w:b/>
                <w:sz w:val="20"/>
              </w:rPr>
            </w:pPr>
            <w:r w:rsidRPr="00B6190F">
              <w:rPr>
                <w:rFonts w:cs="Arial"/>
                <w:b/>
                <w:sz w:val="20"/>
              </w:rPr>
              <w:lastRenderedPageBreak/>
              <w:t>Security Control Implementation Details:</w:t>
            </w:r>
          </w:p>
          <w:p w14:paraId="4A7EAD7E" w14:textId="16201FF0" w:rsidR="00E94E1B" w:rsidRPr="00B6190F" w:rsidRDefault="00113A29" w:rsidP="007E7B0A">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E94E1B"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94E1B" w:rsidRPr="00B6190F">
              <w:rPr>
                <w:rFonts w:cs="Arial"/>
                <w:sz w:val="20"/>
              </w:rPr>
              <w:t xml:space="preserve"> Met             </w:t>
            </w:r>
            <w:r w:rsidR="007E7B0A" w:rsidRPr="00B6190F">
              <w:rPr>
                <w:rFonts w:cs="Arial"/>
                <w:sz w:val="20"/>
              </w:rPr>
              <w:fldChar w:fldCharType="begin">
                <w:ffData>
                  <w:name w:val=""/>
                  <w:enabled/>
                  <w:calcOnExit w:val="0"/>
                  <w:checkBox>
                    <w:sizeAuto/>
                    <w:default w:val="0"/>
                  </w:checkBox>
                </w:ffData>
              </w:fldChar>
            </w:r>
            <w:r w:rsidR="007E7B0A" w:rsidRPr="00B6190F">
              <w:rPr>
                <w:rFonts w:cs="Arial"/>
                <w:sz w:val="20"/>
              </w:rPr>
              <w:instrText xml:space="preserve"> FORMCHECKBOX </w:instrText>
            </w:r>
            <w:r w:rsidR="00C40D1D">
              <w:rPr>
                <w:rFonts w:cs="Arial"/>
                <w:sz w:val="20"/>
              </w:rPr>
            </w:r>
            <w:r w:rsidR="00C40D1D">
              <w:rPr>
                <w:rFonts w:cs="Arial"/>
                <w:sz w:val="20"/>
              </w:rPr>
              <w:fldChar w:fldCharType="separate"/>
            </w:r>
            <w:r w:rsidR="007E7B0A" w:rsidRPr="00B6190F">
              <w:rPr>
                <w:rFonts w:cs="Arial"/>
                <w:sz w:val="20"/>
              </w:rPr>
              <w:fldChar w:fldCharType="end"/>
            </w:r>
            <w:r w:rsidR="00E94E1B"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E94E1B"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94E1B"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E94E1B"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94E1B" w:rsidRPr="00B6190F">
              <w:rPr>
                <w:rFonts w:cs="Arial"/>
                <w:sz w:val="20"/>
              </w:rPr>
              <w:t xml:space="preserve"> N/A</w:t>
            </w:r>
          </w:p>
        </w:tc>
      </w:tr>
      <w:tr w:rsidR="00E94E1B" w:rsidRPr="00B6190F" w14:paraId="3FBBEFB7" w14:textId="77777777" w:rsidTr="00E5208E">
        <w:trPr>
          <w:trHeight w:val="80"/>
        </w:trPr>
        <w:tc>
          <w:tcPr>
            <w:tcW w:w="9378" w:type="dxa"/>
            <w:gridSpan w:val="3"/>
          </w:tcPr>
          <w:p w14:paraId="44BE18A0" w14:textId="77777777" w:rsidR="00E94E1B" w:rsidRPr="00B6190F" w:rsidRDefault="00E94E1B" w:rsidP="00E5208E">
            <w:pPr>
              <w:spacing w:after="60"/>
              <w:rPr>
                <w:rFonts w:cs="Arial"/>
                <w:b/>
                <w:sz w:val="20"/>
              </w:rPr>
            </w:pPr>
            <w:r w:rsidRPr="00B6190F">
              <w:rPr>
                <w:rFonts w:cs="Arial"/>
                <w:b/>
                <w:sz w:val="20"/>
              </w:rPr>
              <w:t>Responsible Parties:</w:t>
            </w:r>
          </w:p>
          <w:p w14:paraId="4BC38CB7" w14:textId="4A675D79" w:rsidR="00E94E1B" w:rsidRPr="00B6190F" w:rsidRDefault="007E7B0A" w:rsidP="00E5208E">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94E1B" w:rsidRPr="00B6190F">
              <w:rPr>
                <w:rFonts w:cs="Arial"/>
                <w:sz w:val="20"/>
              </w:rPr>
              <w:t xml:space="preserve"> NC Department of Revenue</w:t>
            </w:r>
          </w:p>
          <w:p w14:paraId="27FA131C" w14:textId="305D777F" w:rsidR="00E94E1B" w:rsidRPr="00B6190F" w:rsidRDefault="00A3254F"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E94E1B" w:rsidRPr="00B6190F">
              <w:rPr>
                <w:rFonts w:cs="Arial"/>
                <w:sz w:val="20"/>
              </w:rPr>
              <w:t xml:space="preserve"> </w:t>
            </w:r>
            <w:r w:rsidR="00385D49">
              <w:rPr>
                <w:rFonts w:cs="Arial"/>
                <w:sz w:val="20"/>
              </w:rPr>
              <w:t>&lt;PROVIDER&gt;</w:t>
            </w:r>
          </w:p>
        </w:tc>
      </w:tr>
      <w:tr w:rsidR="00E94E1B" w:rsidRPr="00B6190F" w14:paraId="0CF25E0B" w14:textId="77777777" w:rsidTr="00E5208E">
        <w:tc>
          <w:tcPr>
            <w:tcW w:w="9378" w:type="dxa"/>
            <w:gridSpan w:val="3"/>
          </w:tcPr>
          <w:p w14:paraId="27E81174" w14:textId="77777777" w:rsidR="00E94E1B" w:rsidRPr="00B6190F" w:rsidRDefault="008B5952" w:rsidP="00FB6B68">
            <w:pPr>
              <w:rPr>
                <w:rFonts w:cs="Arial"/>
                <w:bCs/>
                <w:sz w:val="20"/>
              </w:rPr>
            </w:pPr>
            <w:r w:rsidRPr="00B6190F">
              <w:rPr>
                <w:rFonts w:cs="Arial"/>
                <w:b/>
                <w:bCs/>
                <w:sz w:val="20"/>
              </w:rPr>
              <w:t xml:space="preserve">Control Implementation: </w:t>
            </w:r>
          </w:p>
        </w:tc>
      </w:tr>
      <w:tr w:rsidR="00CC5664" w:rsidRPr="00F35B69" w14:paraId="15C59120" w14:textId="77777777" w:rsidTr="00CC5664">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2551F2" w14:textId="77777777" w:rsidR="00CC5664" w:rsidRPr="00CC5664" w:rsidRDefault="00CC5664" w:rsidP="00754D94">
            <w:pPr>
              <w:rPr>
                <w:rFonts w:cs="Arial"/>
                <w:bCs/>
                <w:sz w:val="20"/>
              </w:rPr>
            </w:pPr>
            <w:r w:rsidRPr="00CC5664">
              <w:rPr>
                <w:rFonts w:cs="Arial"/>
                <w:bCs/>
                <w:sz w:val="20"/>
              </w:rPr>
              <w:t>&lt;Provider&gt; Response</w:t>
            </w:r>
          </w:p>
        </w:tc>
      </w:tr>
      <w:tr w:rsidR="00CC5664" w:rsidRPr="00F35B69" w14:paraId="2DBF241E" w14:textId="77777777" w:rsidTr="00CC5664">
        <w:tc>
          <w:tcPr>
            <w:tcW w:w="9378" w:type="dxa"/>
            <w:gridSpan w:val="3"/>
            <w:tcBorders>
              <w:top w:val="single" w:sz="4" w:space="0" w:color="auto"/>
              <w:left w:val="single" w:sz="4" w:space="0" w:color="auto"/>
              <w:bottom w:val="single" w:sz="4" w:space="0" w:color="auto"/>
              <w:right w:val="single" w:sz="4" w:space="0" w:color="auto"/>
            </w:tcBorders>
          </w:tcPr>
          <w:p w14:paraId="575D34CB" w14:textId="6B339260" w:rsidR="00CC5664" w:rsidRPr="00DD7F10" w:rsidRDefault="00DD7F10" w:rsidP="00754D94">
            <w:pPr>
              <w:rPr>
                <w:rFonts w:cs="Arial"/>
                <w:b/>
                <w:bCs/>
                <w:i/>
                <w:sz w:val="20"/>
              </w:rPr>
            </w:pPr>
            <w:r w:rsidRPr="00DD7F10">
              <w:rPr>
                <w:i/>
                <w:color w:val="808080" w:themeColor="background1" w:themeShade="80"/>
                <w:sz w:val="20"/>
              </w:rPr>
              <w:t>This control enhancement applies to organizational users. Organizations consider rules of behavior based on individual user roles and responsibilities, differentiating, for example, between rules that apply to privileged users and rules that apply to general users. Establishing rules of behavior for some types of non-organizational users including, for example, individuals who simply receive data/information from federal information systems, is often not feasible given the large number of such users and the limited nature of their interactions with the systems. Rules of behavior for both organizational and non-organizational users can also be established in AC-8, System Use Notification. PL-4 b. (the signed acknowledgment portion of this control) may be satisfied by the security awareness training and role-based security training programs conducted by organizations if such training includes rules of behavior. Organizations can use electronic signatures for acknowledging rules of behavior. Related controls: AC-2, AC-6, AC-8, AC-9, AC-17, AC-18, AC-19, AC-20, AT-2, AT-3, CM-11, IA-2, IA-4, IA-5, MP-7, PS-6, PS-8, SA-5.</w:t>
            </w:r>
          </w:p>
        </w:tc>
      </w:tr>
      <w:tr w:rsidR="00CC5664" w14:paraId="0D03323A" w14:textId="77777777" w:rsidTr="00754D94">
        <w:tc>
          <w:tcPr>
            <w:tcW w:w="2155" w:type="dxa"/>
          </w:tcPr>
          <w:p w14:paraId="18D95A9C" w14:textId="77777777" w:rsidR="00CC5664" w:rsidRDefault="00CC5664" w:rsidP="00754D94">
            <w:pPr>
              <w:rPr>
                <w:rFonts w:cs="Arial"/>
                <w:sz w:val="20"/>
                <w:highlight w:val="red"/>
              </w:rPr>
            </w:pPr>
          </w:p>
        </w:tc>
        <w:tc>
          <w:tcPr>
            <w:tcW w:w="720" w:type="dxa"/>
          </w:tcPr>
          <w:p w14:paraId="6575BFA0" w14:textId="77777777" w:rsidR="00CC5664" w:rsidRDefault="00CC5664" w:rsidP="00754D94">
            <w:pPr>
              <w:rPr>
                <w:rFonts w:cs="Arial"/>
                <w:sz w:val="20"/>
              </w:rPr>
            </w:pPr>
            <w:r>
              <w:rPr>
                <w:rFonts w:cs="Arial"/>
                <w:sz w:val="20"/>
              </w:rPr>
              <w:t>a.</w:t>
            </w:r>
          </w:p>
        </w:tc>
        <w:tc>
          <w:tcPr>
            <w:tcW w:w="6503" w:type="dxa"/>
          </w:tcPr>
          <w:p w14:paraId="71455CBA" w14:textId="77777777" w:rsidR="00CC5664" w:rsidRDefault="00CC5664" w:rsidP="00754D94">
            <w:pPr>
              <w:rPr>
                <w:rFonts w:cs="Arial"/>
                <w:sz w:val="20"/>
              </w:rPr>
            </w:pPr>
          </w:p>
        </w:tc>
      </w:tr>
      <w:tr w:rsidR="00CC5664" w14:paraId="319B9500" w14:textId="77777777" w:rsidTr="00754D94">
        <w:tc>
          <w:tcPr>
            <w:tcW w:w="2155" w:type="dxa"/>
          </w:tcPr>
          <w:p w14:paraId="4EAA88DA" w14:textId="77777777" w:rsidR="00CC5664" w:rsidRDefault="00CC5664" w:rsidP="00754D94">
            <w:pPr>
              <w:rPr>
                <w:rFonts w:cs="Arial"/>
                <w:sz w:val="20"/>
                <w:highlight w:val="red"/>
              </w:rPr>
            </w:pPr>
          </w:p>
        </w:tc>
        <w:tc>
          <w:tcPr>
            <w:tcW w:w="720" w:type="dxa"/>
          </w:tcPr>
          <w:p w14:paraId="7F50EC5B" w14:textId="77777777" w:rsidR="00CC5664" w:rsidRDefault="00CC5664" w:rsidP="00754D94">
            <w:pPr>
              <w:rPr>
                <w:rFonts w:cs="Arial"/>
                <w:sz w:val="20"/>
              </w:rPr>
            </w:pPr>
            <w:r>
              <w:rPr>
                <w:rFonts w:cs="Arial"/>
                <w:sz w:val="20"/>
              </w:rPr>
              <w:t>b.</w:t>
            </w:r>
          </w:p>
        </w:tc>
        <w:tc>
          <w:tcPr>
            <w:tcW w:w="6503" w:type="dxa"/>
          </w:tcPr>
          <w:p w14:paraId="5E88651B" w14:textId="77777777" w:rsidR="00CC5664" w:rsidRDefault="00CC5664" w:rsidP="00754D94">
            <w:pPr>
              <w:rPr>
                <w:rFonts w:cs="Arial"/>
                <w:sz w:val="20"/>
              </w:rPr>
            </w:pPr>
          </w:p>
        </w:tc>
      </w:tr>
      <w:tr w:rsidR="00CC5664" w14:paraId="5FE4941A" w14:textId="77777777" w:rsidTr="00754D94">
        <w:tc>
          <w:tcPr>
            <w:tcW w:w="2155" w:type="dxa"/>
          </w:tcPr>
          <w:p w14:paraId="38AFF2D3" w14:textId="77777777" w:rsidR="00CC5664" w:rsidRDefault="00CC5664" w:rsidP="00754D94">
            <w:pPr>
              <w:rPr>
                <w:rFonts w:cs="Arial"/>
                <w:sz w:val="20"/>
                <w:highlight w:val="red"/>
              </w:rPr>
            </w:pPr>
          </w:p>
        </w:tc>
        <w:tc>
          <w:tcPr>
            <w:tcW w:w="720" w:type="dxa"/>
          </w:tcPr>
          <w:p w14:paraId="5103499D" w14:textId="77777777" w:rsidR="00CC5664" w:rsidRDefault="00CC5664" w:rsidP="00754D94">
            <w:pPr>
              <w:rPr>
                <w:rFonts w:cs="Arial"/>
                <w:sz w:val="20"/>
              </w:rPr>
            </w:pPr>
            <w:r>
              <w:rPr>
                <w:rFonts w:cs="Arial"/>
                <w:sz w:val="20"/>
              </w:rPr>
              <w:t>c.</w:t>
            </w:r>
          </w:p>
        </w:tc>
        <w:tc>
          <w:tcPr>
            <w:tcW w:w="6503" w:type="dxa"/>
          </w:tcPr>
          <w:p w14:paraId="062BF863" w14:textId="77777777" w:rsidR="00CC5664" w:rsidRDefault="00CC5664" w:rsidP="00754D94">
            <w:pPr>
              <w:rPr>
                <w:rFonts w:cs="Arial"/>
                <w:sz w:val="20"/>
              </w:rPr>
            </w:pPr>
          </w:p>
        </w:tc>
      </w:tr>
      <w:tr w:rsidR="00CC5664" w14:paraId="49BAD345" w14:textId="77777777" w:rsidTr="00754D94">
        <w:tc>
          <w:tcPr>
            <w:tcW w:w="2155" w:type="dxa"/>
          </w:tcPr>
          <w:p w14:paraId="5F1294BE" w14:textId="77777777" w:rsidR="00CC5664" w:rsidRDefault="00CC5664" w:rsidP="00754D94">
            <w:pPr>
              <w:rPr>
                <w:rFonts w:cs="Arial"/>
                <w:sz w:val="20"/>
                <w:highlight w:val="red"/>
              </w:rPr>
            </w:pPr>
          </w:p>
        </w:tc>
        <w:tc>
          <w:tcPr>
            <w:tcW w:w="720" w:type="dxa"/>
          </w:tcPr>
          <w:p w14:paraId="66E11B0E" w14:textId="77777777" w:rsidR="00CC5664" w:rsidRDefault="00CC5664" w:rsidP="00754D94">
            <w:pPr>
              <w:rPr>
                <w:rFonts w:cs="Arial"/>
                <w:sz w:val="20"/>
              </w:rPr>
            </w:pPr>
            <w:r>
              <w:rPr>
                <w:rFonts w:cs="Arial"/>
                <w:sz w:val="20"/>
              </w:rPr>
              <w:t>d.</w:t>
            </w:r>
          </w:p>
        </w:tc>
        <w:tc>
          <w:tcPr>
            <w:tcW w:w="6503" w:type="dxa"/>
          </w:tcPr>
          <w:p w14:paraId="64D7E6B6" w14:textId="77777777" w:rsidR="00CC5664" w:rsidRDefault="00CC5664" w:rsidP="00754D94">
            <w:pPr>
              <w:rPr>
                <w:rFonts w:cs="Arial"/>
                <w:sz w:val="20"/>
              </w:rPr>
            </w:pPr>
          </w:p>
        </w:tc>
      </w:tr>
      <w:tr w:rsidR="00CC5664" w14:paraId="03BCDC7B" w14:textId="77777777" w:rsidTr="00754D94">
        <w:tc>
          <w:tcPr>
            <w:tcW w:w="2155" w:type="dxa"/>
          </w:tcPr>
          <w:p w14:paraId="1F47E146" w14:textId="77777777" w:rsidR="00CC5664" w:rsidRDefault="00CC5664" w:rsidP="00754D94">
            <w:pPr>
              <w:rPr>
                <w:rFonts w:cs="Arial"/>
                <w:sz w:val="20"/>
                <w:highlight w:val="red"/>
              </w:rPr>
            </w:pPr>
          </w:p>
        </w:tc>
        <w:tc>
          <w:tcPr>
            <w:tcW w:w="720" w:type="dxa"/>
          </w:tcPr>
          <w:p w14:paraId="239A00CA" w14:textId="77777777" w:rsidR="00CC5664" w:rsidRDefault="00CC5664" w:rsidP="00754D94">
            <w:pPr>
              <w:rPr>
                <w:rFonts w:cs="Arial"/>
                <w:sz w:val="20"/>
              </w:rPr>
            </w:pPr>
            <w:r>
              <w:rPr>
                <w:rFonts w:cs="Arial"/>
                <w:sz w:val="20"/>
              </w:rPr>
              <w:t>e.</w:t>
            </w:r>
          </w:p>
        </w:tc>
        <w:tc>
          <w:tcPr>
            <w:tcW w:w="6503" w:type="dxa"/>
          </w:tcPr>
          <w:p w14:paraId="661D0E5C" w14:textId="77777777" w:rsidR="00CC5664" w:rsidRDefault="00CC5664" w:rsidP="00754D94">
            <w:pPr>
              <w:rPr>
                <w:rFonts w:cs="Arial"/>
                <w:sz w:val="20"/>
              </w:rPr>
            </w:pPr>
          </w:p>
        </w:tc>
      </w:tr>
      <w:tr w:rsidR="00CC5664" w14:paraId="5F82D342" w14:textId="77777777" w:rsidTr="00754D94">
        <w:tc>
          <w:tcPr>
            <w:tcW w:w="2155" w:type="dxa"/>
          </w:tcPr>
          <w:p w14:paraId="78C96328" w14:textId="77777777" w:rsidR="00CC5664" w:rsidRDefault="00CC5664" w:rsidP="00754D94">
            <w:pPr>
              <w:rPr>
                <w:rFonts w:cs="Arial"/>
                <w:sz w:val="20"/>
                <w:highlight w:val="red"/>
              </w:rPr>
            </w:pPr>
          </w:p>
        </w:tc>
        <w:tc>
          <w:tcPr>
            <w:tcW w:w="720" w:type="dxa"/>
          </w:tcPr>
          <w:p w14:paraId="60EDF1B0" w14:textId="473F3CAB" w:rsidR="00CC5664" w:rsidRDefault="00CC5664" w:rsidP="00754D94">
            <w:pPr>
              <w:rPr>
                <w:rFonts w:cs="Arial"/>
                <w:sz w:val="20"/>
              </w:rPr>
            </w:pPr>
            <w:r>
              <w:rPr>
                <w:rFonts w:cs="Arial"/>
                <w:sz w:val="20"/>
              </w:rPr>
              <w:t>CE1</w:t>
            </w:r>
          </w:p>
        </w:tc>
        <w:tc>
          <w:tcPr>
            <w:tcW w:w="6503" w:type="dxa"/>
          </w:tcPr>
          <w:p w14:paraId="235DC608" w14:textId="3083AF72" w:rsidR="00CC5664" w:rsidRPr="00DD7F10" w:rsidRDefault="00DD7F10" w:rsidP="00754D94">
            <w:pPr>
              <w:rPr>
                <w:rFonts w:cs="Arial"/>
                <w:i/>
                <w:color w:val="808080" w:themeColor="background1" w:themeShade="80"/>
                <w:sz w:val="20"/>
              </w:rPr>
            </w:pPr>
            <w:r w:rsidRPr="00DD7F10">
              <w:rPr>
                <w:i/>
                <w:color w:val="808080" w:themeColor="background1" w:themeShade="80"/>
                <w:sz w:val="20"/>
              </w:rPr>
              <w:t>This control enhancement addresses rules of behavior related to the use of social media/networking sites: (</w:t>
            </w:r>
            <w:proofErr w:type="spellStart"/>
            <w:r w:rsidRPr="00DD7F10">
              <w:rPr>
                <w:i/>
                <w:color w:val="808080" w:themeColor="background1" w:themeShade="80"/>
                <w:sz w:val="20"/>
              </w:rPr>
              <w:t>i</w:t>
            </w:r>
            <w:proofErr w:type="spellEnd"/>
            <w:r w:rsidRPr="00DD7F10">
              <w:rPr>
                <w:i/>
                <w:color w:val="808080" w:themeColor="background1" w:themeShade="80"/>
                <w:sz w:val="20"/>
              </w:rPr>
              <w:t>) when organizational personnel are using such sites for official duties or in the conduct of official business; (ii) when organizational information is involved in social media/networking transactions; and (iii) when personnel are accessing social media/networking sites from organizational information systems. Organizations also address specific rules that prevent unauthorized entities from obtaining and/or inferring non-public organizational information (e.g., system account information, personally identifiable information) from social media/networking sites.</w:t>
            </w:r>
          </w:p>
        </w:tc>
      </w:tr>
      <w:tr w:rsidR="00CC5664" w:rsidRPr="001909F6" w14:paraId="53577375" w14:textId="77777777" w:rsidTr="00754D94">
        <w:tc>
          <w:tcPr>
            <w:tcW w:w="9378" w:type="dxa"/>
            <w:gridSpan w:val="3"/>
            <w:shd w:val="clear" w:color="auto" w:fill="F2F2F2" w:themeFill="background1" w:themeFillShade="F2"/>
          </w:tcPr>
          <w:p w14:paraId="38EF6737" w14:textId="77777777" w:rsidR="00CC5664" w:rsidRPr="001909F6" w:rsidRDefault="00CC5664"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CC5664" w:rsidRPr="00F35B69" w14:paraId="2109CFDB" w14:textId="77777777" w:rsidTr="00CC5664">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7B8E2A" w14:textId="77777777" w:rsidR="00CC5664" w:rsidRPr="00CC5664" w:rsidRDefault="00CC5664" w:rsidP="00754D94">
            <w:pPr>
              <w:rPr>
                <w:rFonts w:cs="Arial"/>
                <w:sz w:val="20"/>
              </w:rPr>
            </w:pPr>
          </w:p>
        </w:tc>
      </w:tr>
      <w:tr w:rsidR="00CC5664" w14:paraId="6BBA5491" w14:textId="77777777" w:rsidTr="00754D94">
        <w:tc>
          <w:tcPr>
            <w:tcW w:w="2155" w:type="dxa"/>
          </w:tcPr>
          <w:p w14:paraId="1077D2F0" w14:textId="77777777" w:rsidR="00CC5664" w:rsidRDefault="00CC5664" w:rsidP="00754D94">
            <w:pPr>
              <w:rPr>
                <w:rFonts w:cs="Arial"/>
                <w:sz w:val="20"/>
                <w:highlight w:val="red"/>
              </w:rPr>
            </w:pPr>
          </w:p>
        </w:tc>
        <w:tc>
          <w:tcPr>
            <w:tcW w:w="720" w:type="dxa"/>
          </w:tcPr>
          <w:p w14:paraId="5FE3F483" w14:textId="77777777" w:rsidR="00CC5664" w:rsidRDefault="00CC5664" w:rsidP="00754D94">
            <w:pPr>
              <w:rPr>
                <w:rFonts w:cs="Arial"/>
                <w:sz w:val="20"/>
              </w:rPr>
            </w:pPr>
            <w:r>
              <w:rPr>
                <w:rFonts w:cs="Arial"/>
                <w:sz w:val="20"/>
              </w:rPr>
              <w:t>a.</w:t>
            </w:r>
          </w:p>
        </w:tc>
        <w:tc>
          <w:tcPr>
            <w:tcW w:w="6503" w:type="dxa"/>
          </w:tcPr>
          <w:p w14:paraId="47282FB0" w14:textId="77777777" w:rsidR="00CC5664" w:rsidRDefault="00CC5664" w:rsidP="00754D94">
            <w:pPr>
              <w:rPr>
                <w:rFonts w:cs="Arial"/>
                <w:sz w:val="20"/>
              </w:rPr>
            </w:pPr>
          </w:p>
        </w:tc>
      </w:tr>
      <w:tr w:rsidR="00CC5664" w14:paraId="3A956078" w14:textId="77777777" w:rsidTr="00754D94">
        <w:tc>
          <w:tcPr>
            <w:tcW w:w="2155" w:type="dxa"/>
          </w:tcPr>
          <w:p w14:paraId="664B3283" w14:textId="77777777" w:rsidR="00CC5664" w:rsidRDefault="00CC5664" w:rsidP="00754D94">
            <w:pPr>
              <w:rPr>
                <w:rFonts w:cs="Arial"/>
                <w:sz w:val="20"/>
                <w:highlight w:val="red"/>
              </w:rPr>
            </w:pPr>
          </w:p>
        </w:tc>
        <w:tc>
          <w:tcPr>
            <w:tcW w:w="720" w:type="dxa"/>
          </w:tcPr>
          <w:p w14:paraId="6DDDC4E5" w14:textId="77777777" w:rsidR="00CC5664" w:rsidRDefault="00CC5664" w:rsidP="00754D94">
            <w:pPr>
              <w:rPr>
                <w:rFonts w:cs="Arial"/>
                <w:sz w:val="20"/>
              </w:rPr>
            </w:pPr>
            <w:r>
              <w:rPr>
                <w:rFonts w:cs="Arial"/>
                <w:sz w:val="20"/>
              </w:rPr>
              <w:t>b.</w:t>
            </w:r>
          </w:p>
        </w:tc>
        <w:tc>
          <w:tcPr>
            <w:tcW w:w="6503" w:type="dxa"/>
          </w:tcPr>
          <w:p w14:paraId="6FD78850" w14:textId="77777777" w:rsidR="00CC5664" w:rsidRDefault="00CC5664" w:rsidP="00754D94">
            <w:pPr>
              <w:rPr>
                <w:rFonts w:cs="Arial"/>
                <w:sz w:val="20"/>
              </w:rPr>
            </w:pPr>
          </w:p>
        </w:tc>
      </w:tr>
      <w:tr w:rsidR="00CC5664" w14:paraId="15A0CFE1" w14:textId="77777777" w:rsidTr="00754D94">
        <w:tc>
          <w:tcPr>
            <w:tcW w:w="2155" w:type="dxa"/>
          </w:tcPr>
          <w:p w14:paraId="0FA2BBBB" w14:textId="77777777" w:rsidR="00CC5664" w:rsidRDefault="00CC5664" w:rsidP="00754D94">
            <w:pPr>
              <w:rPr>
                <w:rFonts w:cs="Arial"/>
                <w:sz w:val="20"/>
                <w:highlight w:val="red"/>
              </w:rPr>
            </w:pPr>
          </w:p>
        </w:tc>
        <w:tc>
          <w:tcPr>
            <w:tcW w:w="720" w:type="dxa"/>
          </w:tcPr>
          <w:p w14:paraId="7108AA21" w14:textId="77777777" w:rsidR="00CC5664" w:rsidRDefault="00CC5664" w:rsidP="00754D94">
            <w:pPr>
              <w:rPr>
                <w:rFonts w:cs="Arial"/>
                <w:sz w:val="20"/>
              </w:rPr>
            </w:pPr>
            <w:r>
              <w:rPr>
                <w:rFonts w:cs="Arial"/>
                <w:sz w:val="20"/>
              </w:rPr>
              <w:t>c.</w:t>
            </w:r>
          </w:p>
        </w:tc>
        <w:tc>
          <w:tcPr>
            <w:tcW w:w="6503" w:type="dxa"/>
          </w:tcPr>
          <w:p w14:paraId="7473B2D7" w14:textId="77777777" w:rsidR="00CC5664" w:rsidRDefault="00CC5664" w:rsidP="00754D94">
            <w:pPr>
              <w:rPr>
                <w:rFonts w:cs="Arial"/>
                <w:sz w:val="20"/>
              </w:rPr>
            </w:pPr>
          </w:p>
        </w:tc>
      </w:tr>
      <w:tr w:rsidR="00CC5664" w14:paraId="01D835A1" w14:textId="77777777" w:rsidTr="00754D94">
        <w:tc>
          <w:tcPr>
            <w:tcW w:w="2155" w:type="dxa"/>
          </w:tcPr>
          <w:p w14:paraId="5553A242" w14:textId="77777777" w:rsidR="00CC5664" w:rsidRDefault="00CC5664" w:rsidP="00754D94">
            <w:pPr>
              <w:rPr>
                <w:rFonts w:cs="Arial"/>
                <w:sz w:val="20"/>
                <w:highlight w:val="red"/>
              </w:rPr>
            </w:pPr>
          </w:p>
        </w:tc>
        <w:tc>
          <w:tcPr>
            <w:tcW w:w="720" w:type="dxa"/>
          </w:tcPr>
          <w:p w14:paraId="0484AEAC" w14:textId="77777777" w:rsidR="00CC5664" w:rsidRDefault="00CC5664" w:rsidP="00754D94">
            <w:pPr>
              <w:rPr>
                <w:rFonts w:cs="Arial"/>
                <w:sz w:val="20"/>
              </w:rPr>
            </w:pPr>
            <w:r>
              <w:rPr>
                <w:rFonts w:cs="Arial"/>
                <w:sz w:val="20"/>
              </w:rPr>
              <w:t>d.</w:t>
            </w:r>
          </w:p>
        </w:tc>
        <w:tc>
          <w:tcPr>
            <w:tcW w:w="6503" w:type="dxa"/>
          </w:tcPr>
          <w:p w14:paraId="712DB727" w14:textId="77777777" w:rsidR="00CC5664" w:rsidRDefault="00CC5664" w:rsidP="00754D94">
            <w:pPr>
              <w:rPr>
                <w:rFonts w:cs="Arial"/>
                <w:sz w:val="20"/>
              </w:rPr>
            </w:pPr>
          </w:p>
        </w:tc>
      </w:tr>
      <w:tr w:rsidR="00CC5664" w14:paraId="7178B377" w14:textId="77777777" w:rsidTr="00754D94">
        <w:tc>
          <w:tcPr>
            <w:tcW w:w="2155" w:type="dxa"/>
          </w:tcPr>
          <w:p w14:paraId="5E8E08AD" w14:textId="77777777" w:rsidR="00CC5664" w:rsidRDefault="00CC5664" w:rsidP="00754D94">
            <w:pPr>
              <w:rPr>
                <w:rFonts w:cs="Arial"/>
                <w:sz w:val="20"/>
                <w:highlight w:val="red"/>
              </w:rPr>
            </w:pPr>
          </w:p>
        </w:tc>
        <w:tc>
          <w:tcPr>
            <w:tcW w:w="720" w:type="dxa"/>
          </w:tcPr>
          <w:p w14:paraId="09EFAE9E" w14:textId="77777777" w:rsidR="00CC5664" w:rsidRDefault="00CC5664" w:rsidP="00754D94">
            <w:pPr>
              <w:rPr>
                <w:rFonts w:cs="Arial"/>
                <w:sz w:val="20"/>
              </w:rPr>
            </w:pPr>
            <w:r>
              <w:rPr>
                <w:rFonts w:cs="Arial"/>
                <w:sz w:val="20"/>
              </w:rPr>
              <w:t>e.</w:t>
            </w:r>
          </w:p>
        </w:tc>
        <w:tc>
          <w:tcPr>
            <w:tcW w:w="6503" w:type="dxa"/>
          </w:tcPr>
          <w:p w14:paraId="4B0A9EBE" w14:textId="77777777" w:rsidR="00CC5664" w:rsidRDefault="00CC5664" w:rsidP="00754D94">
            <w:pPr>
              <w:rPr>
                <w:rFonts w:cs="Arial"/>
                <w:sz w:val="20"/>
              </w:rPr>
            </w:pPr>
          </w:p>
        </w:tc>
      </w:tr>
      <w:tr w:rsidR="00CC5664" w14:paraId="17B46757" w14:textId="77777777" w:rsidTr="00754D94">
        <w:tc>
          <w:tcPr>
            <w:tcW w:w="2155" w:type="dxa"/>
          </w:tcPr>
          <w:p w14:paraId="3E89D145" w14:textId="77777777" w:rsidR="00CC5664" w:rsidRDefault="00CC5664" w:rsidP="00754D94">
            <w:pPr>
              <w:rPr>
                <w:rFonts w:cs="Arial"/>
                <w:sz w:val="20"/>
                <w:highlight w:val="red"/>
              </w:rPr>
            </w:pPr>
          </w:p>
        </w:tc>
        <w:tc>
          <w:tcPr>
            <w:tcW w:w="720" w:type="dxa"/>
          </w:tcPr>
          <w:p w14:paraId="482E136A" w14:textId="77777777" w:rsidR="00CC5664" w:rsidRDefault="00CC5664" w:rsidP="00754D94">
            <w:pPr>
              <w:rPr>
                <w:rFonts w:cs="Arial"/>
                <w:sz w:val="20"/>
              </w:rPr>
            </w:pPr>
            <w:r>
              <w:rPr>
                <w:rFonts w:cs="Arial"/>
                <w:sz w:val="20"/>
              </w:rPr>
              <w:t>CE1</w:t>
            </w:r>
          </w:p>
        </w:tc>
        <w:tc>
          <w:tcPr>
            <w:tcW w:w="6503" w:type="dxa"/>
          </w:tcPr>
          <w:p w14:paraId="2AABB10F" w14:textId="77777777" w:rsidR="00CC5664" w:rsidRDefault="00CC5664" w:rsidP="00754D94">
            <w:pPr>
              <w:rPr>
                <w:rFonts w:cs="Arial"/>
                <w:sz w:val="20"/>
              </w:rPr>
            </w:pPr>
          </w:p>
        </w:tc>
      </w:tr>
    </w:tbl>
    <w:p w14:paraId="75D9467D" w14:textId="77777777" w:rsidR="00E94E1B" w:rsidRDefault="00E94E1B">
      <w:pPr>
        <w:rPr>
          <w:rFonts w:cs="Arial"/>
          <w:sz w:val="20"/>
        </w:rPr>
      </w:pPr>
    </w:p>
    <w:p w14:paraId="219DD5F1" w14:textId="77777777" w:rsidR="00CC5664" w:rsidRPr="00B6190F" w:rsidRDefault="00CC5664">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E94E1B" w:rsidRPr="00B6190F" w14:paraId="56B31232" w14:textId="77777777" w:rsidTr="00E5208E">
        <w:tc>
          <w:tcPr>
            <w:tcW w:w="9378" w:type="dxa"/>
            <w:gridSpan w:val="3"/>
            <w:shd w:val="pct20" w:color="auto" w:fill="auto"/>
          </w:tcPr>
          <w:p w14:paraId="2B723048" w14:textId="77777777" w:rsidR="00E94E1B" w:rsidRPr="00B6190F" w:rsidRDefault="00E94E1B" w:rsidP="00E94E1B">
            <w:pPr>
              <w:tabs>
                <w:tab w:val="left" w:pos="1080"/>
              </w:tabs>
              <w:spacing w:after="60"/>
              <w:rPr>
                <w:rFonts w:cs="Arial"/>
                <w:b/>
                <w:bCs/>
                <w:iCs/>
                <w:sz w:val="20"/>
              </w:rPr>
            </w:pPr>
            <w:r w:rsidRPr="00B6190F">
              <w:rPr>
                <w:rFonts w:cs="Arial"/>
                <w:b/>
                <w:bCs/>
                <w:iCs/>
                <w:sz w:val="20"/>
              </w:rPr>
              <w:t xml:space="preserve">(PL-8) </w:t>
            </w:r>
            <w:r w:rsidRPr="00B6190F">
              <w:rPr>
                <w:rFonts w:cs="Arial"/>
                <w:b/>
                <w:sz w:val="20"/>
              </w:rPr>
              <w:t>Information Security Architecture</w:t>
            </w:r>
          </w:p>
        </w:tc>
      </w:tr>
      <w:tr w:rsidR="00E94E1B" w:rsidRPr="00B6190F" w14:paraId="69B5A19A" w14:textId="77777777" w:rsidTr="00E5208E">
        <w:trPr>
          <w:trHeight w:val="215"/>
        </w:trPr>
        <w:tc>
          <w:tcPr>
            <w:tcW w:w="9378" w:type="dxa"/>
            <w:gridSpan w:val="3"/>
            <w:shd w:val="clear" w:color="auto" w:fill="auto"/>
          </w:tcPr>
          <w:p w14:paraId="2ECDF26A" w14:textId="77777777" w:rsidR="00E94E1B" w:rsidRPr="00B6190F" w:rsidRDefault="00E94E1B" w:rsidP="00E5208E">
            <w:pPr>
              <w:pStyle w:val="ListParagraph"/>
              <w:ind w:left="0"/>
              <w:rPr>
                <w:rFonts w:ascii="Arial" w:hAnsi="Arial" w:cs="Arial"/>
                <w:sz w:val="20"/>
                <w:szCs w:val="20"/>
              </w:rPr>
            </w:pPr>
            <w:r w:rsidRPr="00B6190F">
              <w:rPr>
                <w:rFonts w:ascii="Arial" w:hAnsi="Arial" w:cs="Arial"/>
                <w:sz w:val="20"/>
                <w:szCs w:val="20"/>
              </w:rPr>
              <w:t>The purpose of the policy is to make sure security architecture is considered for all Resources that store, process or transmit Data classified as Confidential.</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94E1B" w:rsidRPr="00B6190F" w14:paraId="0F5152B8" w14:textId="77777777" w:rsidTr="000B7650">
              <w:tc>
                <w:tcPr>
                  <w:tcW w:w="8797" w:type="dxa"/>
                  <w:gridSpan w:val="3"/>
                  <w:shd w:val="clear" w:color="auto" w:fill="4F81BD"/>
                </w:tcPr>
                <w:p w14:paraId="2DD995B7" w14:textId="77777777" w:rsidR="00E94E1B" w:rsidRPr="00B6190F" w:rsidRDefault="00E94E1B" w:rsidP="00E5208E">
                  <w:pPr>
                    <w:rPr>
                      <w:b/>
                      <w:bCs/>
                      <w:color w:val="FFFFFF"/>
                      <w:sz w:val="20"/>
                    </w:rPr>
                  </w:pPr>
                  <w:r w:rsidRPr="00B6190F">
                    <w:rPr>
                      <w:b/>
                      <w:bCs/>
                      <w:color w:val="FFFFFF"/>
                      <w:sz w:val="20"/>
                    </w:rPr>
                    <w:t>Applicability of Controls</w:t>
                  </w:r>
                </w:p>
              </w:tc>
            </w:tr>
            <w:tr w:rsidR="00E94E1B" w:rsidRPr="00B6190F" w14:paraId="06D44C2C" w14:textId="77777777" w:rsidTr="000B7650">
              <w:tc>
                <w:tcPr>
                  <w:tcW w:w="3084" w:type="dxa"/>
                  <w:shd w:val="clear" w:color="auto" w:fill="4F81BD"/>
                </w:tcPr>
                <w:p w14:paraId="3DDF0A07" w14:textId="77777777" w:rsidR="00E94E1B" w:rsidRPr="00B6190F" w:rsidRDefault="00E94E1B" w:rsidP="00E5208E">
                  <w:pPr>
                    <w:rPr>
                      <w:b/>
                      <w:bCs/>
                      <w:color w:val="FFFFFF"/>
                      <w:sz w:val="20"/>
                    </w:rPr>
                  </w:pPr>
                  <w:r w:rsidRPr="00B6190F">
                    <w:rPr>
                      <w:b/>
                      <w:bCs/>
                      <w:color w:val="FFFFFF"/>
                      <w:sz w:val="20"/>
                    </w:rPr>
                    <w:t>Public</w:t>
                  </w:r>
                </w:p>
              </w:tc>
              <w:tc>
                <w:tcPr>
                  <w:tcW w:w="3192" w:type="dxa"/>
                  <w:shd w:val="clear" w:color="auto" w:fill="4F81BD"/>
                </w:tcPr>
                <w:p w14:paraId="30907653" w14:textId="77777777" w:rsidR="00E94E1B" w:rsidRPr="00B6190F" w:rsidRDefault="00E94E1B" w:rsidP="00E5208E">
                  <w:pPr>
                    <w:rPr>
                      <w:b/>
                      <w:bCs/>
                      <w:color w:val="FFFFFF"/>
                      <w:sz w:val="20"/>
                    </w:rPr>
                  </w:pPr>
                  <w:r w:rsidRPr="00B6190F">
                    <w:rPr>
                      <w:b/>
                      <w:bCs/>
                      <w:color w:val="FFFFFF"/>
                      <w:sz w:val="20"/>
                    </w:rPr>
                    <w:t>Confidential</w:t>
                  </w:r>
                </w:p>
              </w:tc>
              <w:tc>
                <w:tcPr>
                  <w:tcW w:w="2521" w:type="dxa"/>
                  <w:shd w:val="clear" w:color="auto" w:fill="4F81BD"/>
                </w:tcPr>
                <w:p w14:paraId="31182871" w14:textId="77777777" w:rsidR="00E94E1B" w:rsidRPr="00B6190F" w:rsidRDefault="00E94E1B" w:rsidP="00E5208E">
                  <w:pPr>
                    <w:rPr>
                      <w:b/>
                      <w:bCs/>
                      <w:color w:val="FFFFFF"/>
                      <w:sz w:val="20"/>
                    </w:rPr>
                  </w:pPr>
                  <w:r w:rsidRPr="00B6190F">
                    <w:rPr>
                      <w:b/>
                      <w:bCs/>
                      <w:color w:val="FFFFFF"/>
                      <w:sz w:val="20"/>
                    </w:rPr>
                    <w:t>FTI</w:t>
                  </w:r>
                </w:p>
              </w:tc>
            </w:tr>
            <w:tr w:rsidR="00E94E1B" w:rsidRPr="00B6190F" w14:paraId="6D211497" w14:textId="77777777" w:rsidTr="00E5208E">
              <w:tc>
                <w:tcPr>
                  <w:tcW w:w="3084" w:type="dxa"/>
                </w:tcPr>
                <w:p w14:paraId="197AF4A6" w14:textId="77777777" w:rsidR="00E94E1B" w:rsidRPr="00B6190F" w:rsidRDefault="00E94E1B" w:rsidP="00E5208E">
                  <w:pPr>
                    <w:rPr>
                      <w:bCs/>
                      <w:sz w:val="20"/>
                    </w:rPr>
                  </w:pPr>
                </w:p>
              </w:tc>
              <w:tc>
                <w:tcPr>
                  <w:tcW w:w="3192" w:type="dxa"/>
                </w:tcPr>
                <w:p w14:paraId="1D0854C8" w14:textId="77777777" w:rsidR="00E94E1B" w:rsidRPr="00B6190F" w:rsidRDefault="00E94E1B" w:rsidP="00E5208E">
                  <w:pPr>
                    <w:rPr>
                      <w:sz w:val="20"/>
                    </w:rPr>
                  </w:pPr>
                  <w:r w:rsidRPr="00B6190F">
                    <w:rPr>
                      <w:sz w:val="20"/>
                    </w:rPr>
                    <w:t>PL-8</w:t>
                  </w:r>
                </w:p>
              </w:tc>
              <w:tc>
                <w:tcPr>
                  <w:tcW w:w="2521" w:type="dxa"/>
                </w:tcPr>
                <w:p w14:paraId="63A93347" w14:textId="77777777" w:rsidR="00E94E1B" w:rsidRPr="00B6190F" w:rsidRDefault="00E94E1B" w:rsidP="00E5208E">
                  <w:pPr>
                    <w:rPr>
                      <w:sz w:val="20"/>
                    </w:rPr>
                  </w:pPr>
                </w:p>
              </w:tc>
            </w:tr>
          </w:tbl>
          <w:p w14:paraId="1D8B897F" w14:textId="77777777" w:rsidR="000E2F1B" w:rsidRPr="00B6190F" w:rsidRDefault="000E2F1B" w:rsidP="00E94E1B">
            <w:pPr>
              <w:pStyle w:val="ListParagraph"/>
              <w:ind w:left="0"/>
              <w:rPr>
                <w:rFonts w:ascii="Arial" w:hAnsi="Arial" w:cs="Arial"/>
                <w:sz w:val="20"/>
                <w:szCs w:val="20"/>
              </w:rPr>
            </w:pPr>
          </w:p>
          <w:p w14:paraId="291FD0FB" w14:textId="77777777" w:rsidR="00E94E1B" w:rsidRDefault="00E94E1B" w:rsidP="00E94E1B">
            <w:pPr>
              <w:pStyle w:val="ListParagraph"/>
              <w:ind w:left="0"/>
              <w:rPr>
                <w:rFonts w:ascii="Arial" w:hAnsi="Arial" w:cs="Arial"/>
                <w:sz w:val="20"/>
                <w:szCs w:val="20"/>
              </w:rPr>
            </w:pPr>
            <w:r w:rsidRPr="00B6190F">
              <w:rPr>
                <w:rFonts w:ascii="Arial" w:hAnsi="Arial" w:cs="Arial"/>
                <w:sz w:val="20"/>
                <w:szCs w:val="20"/>
              </w:rPr>
              <w:t xml:space="preserve">It is the policy of that Agency to: </w:t>
            </w:r>
          </w:p>
          <w:p w14:paraId="2810B609" w14:textId="77777777" w:rsidR="006E0EC7" w:rsidRPr="00B6190F" w:rsidRDefault="006E0EC7" w:rsidP="00E94E1B">
            <w:pPr>
              <w:pStyle w:val="ListParagraph"/>
              <w:ind w:left="0"/>
              <w:rPr>
                <w:rFonts w:ascii="Arial" w:hAnsi="Arial" w:cs="Arial"/>
                <w:sz w:val="20"/>
                <w:szCs w:val="20"/>
              </w:rPr>
            </w:pPr>
          </w:p>
          <w:p w14:paraId="44A0E4DB" w14:textId="37C9D822" w:rsidR="00E94E1B" w:rsidRPr="00B6190F" w:rsidRDefault="00E94E1B" w:rsidP="00E94E1B">
            <w:pPr>
              <w:pStyle w:val="ListParagraph"/>
              <w:rPr>
                <w:rFonts w:ascii="Arial" w:hAnsi="Arial" w:cs="Arial"/>
                <w:sz w:val="20"/>
                <w:szCs w:val="20"/>
              </w:rPr>
            </w:pPr>
            <w:r w:rsidRPr="00B6190F">
              <w:rPr>
                <w:rFonts w:ascii="Arial" w:hAnsi="Arial" w:cs="Arial"/>
                <w:sz w:val="20"/>
                <w:szCs w:val="20"/>
              </w:rPr>
              <w:t xml:space="preserve">a) </w:t>
            </w:r>
            <w:r w:rsidR="000E2F1B" w:rsidRPr="006E0EC7">
              <w:rPr>
                <w:rFonts w:ascii="Arial" w:hAnsi="Arial" w:cs="Arial"/>
                <w:sz w:val="20"/>
                <w:szCs w:val="20"/>
              </w:rPr>
              <w:t xml:space="preserve">Develop, with the assistance of the </w:t>
            </w:r>
            <w:r w:rsidR="00C138AD" w:rsidRPr="006E0EC7">
              <w:rPr>
                <w:rFonts w:ascii="Arial" w:hAnsi="Arial" w:cs="Arial"/>
                <w:sz w:val="20"/>
                <w:szCs w:val="20"/>
              </w:rPr>
              <w:t>Provider</w:t>
            </w:r>
            <w:r w:rsidR="000E2F1B" w:rsidRPr="006E0EC7">
              <w:rPr>
                <w:rFonts w:ascii="Arial" w:hAnsi="Arial" w:cs="Arial"/>
                <w:sz w:val="20"/>
                <w:szCs w:val="20"/>
              </w:rPr>
              <w:t>,</w:t>
            </w:r>
            <w:r w:rsidRPr="006E0EC7">
              <w:rPr>
                <w:rFonts w:ascii="Arial" w:hAnsi="Arial" w:cs="Arial"/>
                <w:sz w:val="20"/>
                <w:szCs w:val="20"/>
              </w:rPr>
              <w:t xml:space="preserve"> an information</w:t>
            </w:r>
            <w:r w:rsidRPr="00B6190F">
              <w:rPr>
                <w:rFonts w:ascii="Arial" w:hAnsi="Arial" w:cs="Arial"/>
                <w:sz w:val="20"/>
                <w:szCs w:val="20"/>
              </w:rPr>
              <w:t xml:space="preserve"> security architecture for the information system that:</w:t>
            </w:r>
          </w:p>
          <w:p w14:paraId="6B787DD2" w14:textId="76A107B1" w:rsidR="00E94E1B" w:rsidRDefault="00E94E1B" w:rsidP="00E94E1B">
            <w:pPr>
              <w:pStyle w:val="ListParagraph"/>
              <w:ind w:left="1440"/>
              <w:rPr>
                <w:rFonts w:ascii="Arial" w:hAnsi="Arial" w:cs="Arial"/>
                <w:sz w:val="20"/>
                <w:szCs w:val="20"/>
              </w:rPr>
            </w:pPr>
            <w:r w:rsidRPr="00B6190F">
              <w:rPr>
                <w:rFonts w:ascii="Arial" w:hAnsi="Arial" w:cs="Arial"/>
                <w:sz w:val="20"/>
                <w:szCs w:val="20"/>
              </w:rPr>
              <w:t>1. Describes the overall philosophy, requirements, and approach to be taken with regard to protecting the confidentiality, integrity, and availability of organizational information;</w:t>
            </w:r>
            <w:r w:rsidR="004D30F5">
              <w:rPr>
                <w:rFonts w:ascii="Arial" w:hAnsi="Arial" w:cs="Arial"/>
                <w:sz w:val="20"/>
                <w:szCs w:val="20"/>
              </w:rPr>
              <w:t xml:space="preserve"> and</w:t>
            </w:r>
          </w:p>
          <w:p w14:paraId="24244798" w14:textId="77777777" w:rsidR="006E0EC7" w:rsidRPr="00B6190F" w:rsidRDefault="006E0EC7" w:rsidP="00E94E1B">
            <w:pPr>
              <w:pStyle w:val="ListParagraph"/>
              <w:ind w:left="1440"/>
              <w:rPr>
                <w:rFonts w:ascii="Arial" w:hAnsi="Arial" w:cs="Arial"/>
                <w:sz w:val="20"/>
                <w:szCs w:val="20"/>
              </w:rPr>
            </w:pPr>
          </w:p>
          <w:p w14:paraId="087FE072" w14:textId="77777777" w:rsidR="00E94E1B" w:rsidRDefault="00E94E1B" w:rsidP="00E94E1B">
            <w:pPr>
              <w:pStyle w:val="ListParagraph"/>
              <w:ind w:left="1440"/>
              <w:rPr>
                <w:rFonts w:ascii="Arial" w:hAnsi="Arial" w:cs="Arial"/>
                <w:sz w:val="20"/>
                <w:szCs w:val="20"/>
              </w:rPr>
            </w:pPr>
            <w:r w:rsidRPr="00B6190F">
              <w:rPr>
                <w:rFonts w:ascii="Arial" w:hAnsi="Arial" w:cs="Arial"/>
                <w:sz w:val="20"/>
                <w:szCs w:val="20"/>
              </w:rPr>
              <w:t>2. Describes how the information security architecture is integrated into and supports the enterprise architecture; and</w:t>
            </w:r>
          </w:p>
          <w:p w14:paraId="1EDB6145" w14:textId="77777777" w:rsidR="006E0EC7" w:rsidRPr="00B6190F" w:rsidRDefault="006E0EC7" w:rsidP="00E94E1B">
            <w:pPr>
              <w:pStyle w:val="ListParagraph"/>
              <w:ind w:left="1440"/>
              <w:rPr>
                <w:rFonts w:ascii="Arial" w:hAnsi="Arial" w:cs="Arial"/>
                <w:sz w:val="20"/>
                <w:szCs w:val="20"/>
              </w:rPr>
            </w:pPr>
          </w:p>
          <w:p w14:paraId="2CD23255" w14:textId="17496B2B" w:rsidR="00E94E1B" w:rsidRDefault="00E94E1B" w:rsidP="00E94E1B">
            <w:pPr>
              <w:pStyle w:val="ListParagraph"/>
              <w:ind w:left="1440"/>
              <w:rPr>
                <w:rFonts w:ascii="Arial" w:hAnsi="Arial" w:cs="Arial"/>
                <w:sz w:val="20"/>
                <w:szCs w:val="20"/>
              </w:rPr>
            </w:pPr>
            <w:r w:rsidRPr="00B6190F">
              <w:rPr>
                <w:rFonts w:ascii="Arial" w:hAnsi="Arial" w:cs="Arial"/>
                <w:sz w:val="20"/>
                <w:szCs w:val="20"/>
              </w:rPr>
              <w:t>3. Describes any information security assumptions about, and dep</w:t>
            </w:r>
            <w:r w:rsidR="004D30F5">
              <w:rPr>
                <w:rFonts w:ascii="Arial" w:hAnsi="Arial" w:cs="Arial"/>
                <w:sz w:val="20"/>
                <w:szCs w:val="20"/>
              </w:rPr>
              <w:t>endencies on, external services.</w:t>
            </w:r>
          </w:p>
          <w:p w14:paraId="1AB0FE8D" w14:textId="77777777" w:rsidR="004D30F5" w:rsidRPr="00B6190F" w:rsidRDefault="004D30F5" w:rsidP="00E94E1B">
            <w:pPr>
              <w:pStyle w:val="ListParagraph"/>
              <w:ind w:left="1440"/>
              <w:rPr>
                <w:rFonts w:ascii="Arial" w:hAnsi="Arial" w:cs="Arial"/>
                <w:sz w:val="20"/>
                <w:szCs w:val="20"/>
              </w:rPr>
            </w:pPr>
          </w:p>
          <w:p w14:paraId="16E1B435" w14:textId="3EB414B7" w:rsidR="00E94E1B" w:rsidRDefault="000E2F1B" w:rsidP="00E94E1B">
            <w:pPr>
              <w:pStyle w:val="ListParagraph"/>
              <w:rPr>
                <w:rFonts w:ascii="Arial" w:hAnsi="Arial" w:cs="Arial"/>
                <w:sz w:val="20"/>
                <w:szCs w:val="20"/>
              </w:rPr>
            </w:pPr>
            <w:r w:rsidRPr="00B6190F">
              <w:rPr>
                <w:rFonts w:ascii="Arial" w:hAnsi="Arial" w:cs="Arial"/>
                <w:sz w:val="20"/>
                <w:szCs w:val="20"/>
              </w:rPr>
              <w:t xml:space="preserve">b) </w:t>
            </w:r>
            <w:r w:rsidR="00E94E1B" w:rsidRPr="00B6190F">
              <w:rPr>
                <w:rFonts w:ascii="Arial" w:hAnsi="Arial" w:cs="Arial"/>
                <w:sz w:val="20"/>
                <w:szCs w:val="20"/>
              </w:rPr>
              <w:t>Reviews and updates the information security architecture annually to reflect updates in the enterprise architecture; and</w:t>
            </w:r>
          </w:p>
          <w:p w14:paraId="13221468" w14:textId="77777777" w:rsidR="004D30F5" w:rsidRPr="00B6190F" w:rsidRDefault="004D30F5" w:rsidP="00E94E1B">
            <w:pPr>
              <w:pStyle w:val="ListParagraph"/>
              <w:rPr>
                <w:rFonts w:ascii="Arial" w:hAnsi="Arial" w:cs="Arial"/>
                <w:sz w:val="20"/>
                <w:szCs w:val="20"/>
              </w:rPr>
            </w:pPr>
          </w:p>
          <w:p w14:paraId="6BCB1A1C" w14:textId="133B79B4" w:rsidR="00E94E1B" w:rsidRPr="00B6190F" w:rsidRDefault="00E94E1B" w:rsidP="00E94E1B">
            <w:pPr>
              <w:pStyle w:val="ListParagraph"/>
              <w:rPr>
                <w:rFonts w:ascii="Arial" w:hAnsi="Arial" w:cs="Arial"/>
                <w:sz w:val="20"/>
                <w:szCs w:val="20"/>
              </w:rPr>
            </w:pPr>
            <w:r w:rsidRPr="006E0EC7">
              <w:rPr>
                <w:rFonts w:ascii="Arial" w:hAnsi="Arial" w:cs="Arial"/>
                <w:sz w:val="20"/>
                <w:szCs w:val="20"/>
              </w:rPr>
              <w:t xml:space="preserve">c) </w:t>
            </w:r>
            <w:r w:rsidR="00C138AD" w:rsidRPr="006E0EC7">
              <w:rPr>
                <w:rFonts w:ascii="Arial" w:hAnsi="Arial" w:cs="Arial"/>
                <w:sz w:val="20"/>
                <w:szCs w:val="20"/>
              </w:rPr>
              <w:t>Provider</w:t>
            </w:r>
            <w:r w:rsidR="009E0127" w:rsidRPr="006E0EC7">
              <w:rPr>
                <w:rFonts w:ascii="Arial" w:hAnsi="Arial" w:cs="Arial"/>
                <w:sz w:val="20"/>
                <w:szCs w:val="20"/>
              </w:rPr>
              <w:t xml:space="preserve"> e</w:t>
            </w:r>
            <w:r w:rsidRPr="006E0EC7">
              <w:rPr>
                <w:rFonts w:ascii="Arial" w:hAnsi="Arial" w:cs="Arial"/>
                <w:sz w:val="20"/>
                <w:szCs w:val="20"/>
              </w:rPr>
              <w:t>nsures that planned information security architecture changes are reflected in the security plan, the</w:t>
            </w:r>
            <w:r w:rsidRPr="00B6190F">
              <w:rPr>
                <w:rFonts w:ascii="Arial" w:hAnsi="Arial" w:cs="Arial"/>
                <w:sz w:val="20"/>
                <w:szCs w:val="20"/>
              </w:rPr>
              <w:t xml:space="preserve"> security Concept of Operations (CONOPS), and organizational procurements/acquisitions.</w:t>
            </w:r>
          </w:p>
        </w:tc>
      </w:tr>
      <w:tr w:rsidR="00E94E1B" w:rsidRPr="00B6190F" w14:paraId="2CC9ADE8" w14:textId="77777777" w:rsidTr="00E5208E">
        <w:tc>
          <w:tcPr>
            <w:tcW w:w="9378" w:type="dxa"/>
            <w:gridSpan w:val="3"/>
          </w:tcPr>
          <w:p w14:paraId="78056D7B" w14:textId="77777777" w:rsidR="00E94E1B" w:rsidRPr="00B6190F" w:rsidRDefault="00E94E1B" w:rsidP="00E5208E">
            <w:pPr>
              <w:spacing w:after="60"/>
              <w:rPr>
                <w:rFonts w:cs="Arial"/>
                <w:b/>
                <w:sz w:val="20"/>
              </w:rPr>
            </w:pPr>
            <w:r w:rsidRPr="00B6190F">
              <w:rPr>
                <w:rFonts w:cs="Arial"/>
                <w:b/>
                <w:sz w:val="20"/>
              </w:rPr>
              <w:t>Security Control Implementation Details:</w:t>
            </w:r>
          </w:p>
          <w:p w14:paraId="0345EE0A" w14:textId="3219D5E8" w:rsidR="00E94E1B" w:rsidRPr="00B6190F" w:rsidRDefault="00113A29" w:rsidP="00CC52D1">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E94E1B"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94E1B"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E94E1B"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94E1B"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E94E1B"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94E1B" w:rsidRPr="00B6190F">
              <w:rPr>
                <w:rFonts w:cs="Arial"/>
                <w:sz w:val="20"/>
              </w:rPr>
              <w:t xml:space="preserve"> Not Met         </w:t>
            </w:r>
            <w:r w:rsidR="00CC52D1" w:rsidRPr="00B6190F">
              <w:rPr>
                <w:rFonts w:cs="Arial"/>
                <w:sz w:val="20"/>
              </w:rPr>
              <w:fldChar w:fldCharType="begin">
                <w:ffData>
                  <w:name w:val=""/>
                  <w:enabled/>
                  <w:calcOnExit w:val="0"/>
                  <w:checkBox>
                    <w:sizeAuto/>
                    <w:default w:val="0"/>
                  </w:checkBox>
                </w:ffData>
              </w:fldChar>
            </w:r>
            <w:r w:rsidR="00CC52D1" w:rsidRPr="00B6190F">
              <w:rPr>
                <w:rFonts w:cs="Arial"/>
                <w:sz w:val="20"/>
              </w:rPr>
              <w:instrText xml:space="preserve"> FORMCHECKBOX </w:instrText>
            </w:r>
            <w:r w:rsidR="00C40D1D">
              <w:rPr>
                <w:rFonts w:cs="Arial"/>
                <w:sz w:val="20"/>
              </w:rPr>
            </w:r>
            <w:r w:rsidR="00C40D1D">
              <w:rPr>
                <w:rFonts w:cs="Arial"/>
                <w:sz w:val="20"/>
              </w:rPr>
              <w:fldChar w:fldCharType="separate"/>
            </w:r>
            <w:r w:rsidR="00CC52D1" w:rsidRPr="00B6190F">
              <w:rPr>
                <w:rFonts w:cs="Arial"/>
                <w:sz w:val="20"/>
              </w:rPr>
              <w:fldChar w:fldCharType="end"/>
            </w:r>
            <w:r w:rsidR="00E94E1B" w:rsidRPr="00B6190F">
              <w:rPr>
                <w:rFonts w:cs="Arial"/>
                <w:sz w:val="20"/>
              </w:rPr>
              <w:t xml:space="preserve"> N/A</w:t>
            </w:r>
          </w:p>
        </w:tc>
      </w:tr>
      <w:tr w:rsidR="00E94E1B" w:rsidRPr="00B6190F" w14:paraId="0C28769C" w14:textId="77777777" w:rsidTr="00E5208E">
        <w:trPr>
          <w:trHeight w:val="80"/>
        </w:trPr>
        <w:tc>
          <w:tcPr>
            <w:tcW w:w="9378" w:type="dxa"/>
            <w:gridSpan w:val="3"/>
          </w:tcPr>
          <w:p w14:paraId="50216092" w14:textId="77777777" w:rsidR="00E94E1B" w:rsidRPr="00B6190F" w:rsidRDefault="00E94E1B" w:rsidP="00E5208E">
            <w:pPr>
              <w:spacing w:after="60"/>
              <w:rPr>
                <w:rFonts w:cs="Arial"/>
                <w:b/>
                <w:sz w:val="20"/>
              </w:rPr>
            </w:pPr>
            <w:r w:rsidRPr="00B6190F">
              <w:rPr>
                <w:rFonts w:cs="Arial"/>
                <w:b/>
                <w:sz w:val="20"/>
              </w:rPr>
              <w:t>Responsible Parties:</w:t>
            </w:r>
          </w:p>
          <w:p w14:paraId="2B828FDD" w14:textId="30C59129" w:rsidR="00E94E1B" w:rsidRPr="00B6190F" w:rsidRDefault="00A3254F" w:rsidP="00E5208E">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E94E1B" w:rsidRPr="00B6190F">
              <w:rPr>
                <w:rFonts w:cs="Arial"/>
                <w:sz w:val="20"/>
              </w:rPr>
              <w:t xml:space="preserve"> NC Department of Revenue</w:t>
            </w:r>
          </w:p>
          <w:p w14:paraId="4AD5EE6C" w14:textId="18990285" w:rsidR="00E94E1B" w:rsidRPr="00B6190F" w:rsidRDefault="00A3254F"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E94E1B" w:rsidRPr="00B6190F">
              <w:rPr>
                <w:rFonts w:cs="Arial"/>
                <w:sz w:val="20"/>
              </w:rPr>
              <w:t xml:space="preserve"> </w:t>
            </w:r>
            <w:r w:rsidR="00385D49">
              <w:rPr>
                <w:rFonts w:cs="Arial"/>
                <w:sz w:val="20"/>
              </w:rPr>
              <w:t>&lt;PROVIDER&gt;</w:t>
            </w:r>
          </w:p>
        </w:tc>
      </w:tr>
      <w:tr w:rsidR="00E94E1B" w:rsidRPr="00B6190F" w14:paraId="48899C26" w14:textId="77777777" w:rsidTr="00E5208E">
        <w:tc>
          <w:tcPr>
            <w:tcW w:w="9378" w:type="dxa"/>
            <w:gridSpan w:val="3"/>
          </w:tcPr>
          <w:p w14:paraId="075AFC31" w14:textId="77777777" w:rsidR="00E94E1B" w:rsidRPr="00B6190F" w:rsidRDefault="00F073C0" w:rsidP="00F073C0">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6E0EC7" w:rsidRPr="00CC5664" w14:paraId="779C9A60" w14:textId="77777777" w:rsidTr="006E0EC7">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3A48D" w14:textId="77777777" w:rsidR="006E0EC7" w:rsidRPr="006E0EC7" w:rsidRDefault="006E0EC7" w:rsidP="00754D94">
            <w:pPr>
              <w:rPr>
                <w:rFonts w:cs="Arial"/>
                <w:bCs/>
                <w:sz w:val="20"/>
              </w:rPr>
            </w:pPr>
            <w:r w:rsidRPr="006E0EC7">
              <w:rPr>
                <w:rFonts w:cs="Arial"/>
                <w:bCs/>
                <w:sz w:val="20"/>
              </w:rPr>
              <w:t>&lt;Provider&gt; Response</w:t>
            </w:r>
          </w:p>
        </w:tc>
      </w:tr>
      <w:tr w:rsidR="006E0EC7" w:rsidRPr="00F35B69" w14:paraId="714A9E39" w14:textId="77777777" w:rsidTr="006E0EC7">
        <w:tc>
          <w:tcPr>
            <w:tcW w:w="9378" w:type="dxa"/>
            <w:gridSpan w:val="3"/>
            <w:tcBorders>
              <w:top w:val="single" w:sz="4" w:space="0" w:color="auto"/>
              <w:left w:val="single" w:sz="4" w:space="0" w:color="auto"/>
              <w:bottom w:val="single" w:sz="4" w:space="0" w:color="auto"/>
              <w:right w:val="single" w:sz="4" w:space="0" w:color="auto"/>
            </w:tcBorders>
          </w:tcPr>
          <w:p w14:paraId="59EC62BB" w14:textId="77777777" w:rsidR="00DD7F10" w:rsidRPr="00DD7F10" w:rsidRDefault="00DD7F10" w:rsidP="00DD7F10">
            <w:pPr>
              <w:pStyle w:val="Default"/>
              <w:rPr>
                <w:i/>
                <w:color w:val="808080" w:themeColor="background1" w:themeShade="80"/>
                <w:sz w:val="20"/>
                <w:szCs w:val="20"/>
              </w:rPr>
            </w:pPr>
            <w:r w:rsidRPr="00DD7F10">
              <w:rPr>
                <w:i/>
                <w:color w:val="808080" w:themeColor="background1" w:themeShade="80"/>
                <w:sz w:val="20"/>
                <w:szCs w:val="20"/>
              </w:rPr>
              <w:t xml:space="preserve">This control addresses actions taken by organizations in the design and development of information systems. The information security architecture at the individual information system level is consistent with and complements the more global, organization-wide information security architecture described in PM-7 that is integral to and developed as part of the enterprise architecture. The information security architecture includes an architectural description, the placement/allocation of security functionality (including security controls), security-related information for external interfaces, information being exchanged across the interfaces, and the protection mechanisms associated with each interface. In addition, the security architecture can include other important security-related information, for example, user roles and access privileges assigned to each role, unique security requirements, the types of information processed, stored, and transmitted by the information system, restoration priorities of information and information system services, and any other specific protection needs. </w:t>
            </w:r>
          </w:p>
          <w:p w14:paraId="4DDB4DF5" w14:textId="5C947DD1" w:rsidR="006E0EC7" w:rsidRPr="00DD7F10" w:rsidRDefault="00DD7F10" w:rsidP="00DD7F10">
            <w:pPr>
              <w:rPr>
                <w:rFonts w:cs="Arial"/>
                <w:b/>
                <w:bCs/>
                <w:i/>
                <w:color w:val="808080" w:themeColor="background1" w:themeShade="80"/>
                <w:szCs w:val="22"/>
              </w:rPr>
            </w:pPr>
            <w:r w:rsidRPr="00DD7F10">
              <w:rPr>
                <w:i/>
                <w:color w:val="808080" w:themeColor="background1" w:themeShade="80"/>
                <w:sz w:val="20"/>
              </w:rPr>
              <w:t xml:space="preserve">In today’s modern architecture, it is becoming less common for organizations to control all information resources. There are going to be key dependencies on external information services and service </w:t>
            </w:r>
            <w:r w:rsidRPr="00DD7F10">
              <w:rPr>
                <w:i/>
                <w:color w:val="808080" w:themeColor="background1" w:themeShade="80"/>
                <w:sz w:val="20"/>
              </w:rPr>
              <w:lastRenderedPageBreak/>
              <w:t>providers. Describing such dependencies in the information security architecture is important to developing a comprehensive mission/business protection strategy. Establishing, developing, documenting, and maintaining under configuration control, a baseline configuration for organizational information systems is critical to implementing and maintaining an effective information security architecture. The development of the information security architecture is coordinated with the Senior Agency Official for Privacy (SAOP)/Chief Privacy Officer (CPO) to ensure that security controls needed to support privacy requirements are identified and effectively implemented. PL-8 is primarily directed at organizations (i.e., internally focused) to help ensure that organizations develop an information security architecture for the information system, and that the security architecture is integrated with or tightly coupled to the enterprise architecture through the organization-wide information security architecture. In contrast, SA-17 is primarily directed at external information technology product/system developers and integrators (although SA-17 could be used internally within organizations for in-house system development). SA-17, which is complementary to PL-8, is selected when organizations outsource the development of information systems or information system components to external entities, and there is a need to demonstrate/show consistency with the organization’s enterprise architecture and information security architecture. Related controls: CM-2, CM-6, PL-2, PM-7, SA-5, SA-17, Appendix J.</w:t>
            </w:r>
          </w:p>
        </w:tc>
      </w:tr>
      <w:tr w:rsidR="006E0EC7" w14:paraId="6A166830" w14:textId="77777777" w:rsidTr="00754D94">
        <w:tc>
          <w:tcPr>
            <w:tcW w:w="2155" w:type="dxa"/>
          </w:tcPr>
          <w:p w14:paraId="56A4D1F7" w14:textId="77777777" w:rsidR="006E0EC7" w:rsidRDefault="006E0EC7" w:rsidP="00754D94">
            <w:pPr>
              <w:rPr>
                <w:rFonts w:cs="Arial"/>
                <w:sz w:val="20"/>
                <w:highlight w:val="red"/>
              </w:rPr>
            </w:pPr>
          </w:p>
        </w:tc>
        <w:tc>
          <w:tcPr>
            <w:tcW w:w="720" w:type="dxa"/>
          </w:tcPr>
          <w:p w14:paraId="0C17C1E2" w14:textId="77777777" w:rsidR="006E0EC7" w:rsidRDefault="006E0EC7" w:rsidP="00754D94">
            <w:pPr>
              <w:rPr>
                <w:rFonts w:cs="Arial"/>
                <w:sz w:val="20"/>
              </w:rPr>
            </w:pPr>
            <w:r>
              <w:rPr>
                <w:rFonts w:cs="Arial"/>
                <w:sz w:val="20"/>
              </w:rPr>
              <w:t>a.</w:t>
            </w:r>
          </w:p>
        </w:tc>
        <w:tc>
          <w:tcPr>
            <w:tcW w:w="6503" w:type="dxa"/>
          </w:tcPr>
          <w:p w14:paraId="0675A3B7" w14:textId="77777777" w:rsidR="006E0EC7" w:rsidRDefault="006E0EC7" w:rsidP="00754D94">
            <w:pPr>
              <w:rPr>
                <w:rFonts w:cs="Arial"/>
                <w:sz w:val="20"/>
              </w:rPr>
            </w:pPr>
          </w:p>
        </w:tc>
      </w:tr>
      <w:tr w:rsidR="006E0EC7" w14:paraId="5A086C71" w14:textId="77777777" w:rsidTr="00754D94">
        <w:tc>
          <w:tcPr>
            <w:tcW w:w="2155" w:type="dxa"/>
          </w:tcPr>
          <w:p w14:paraId="0E2398E0" w14:textId="77777777" w:rsidR="006E0EC7" w:rsidRDefault="006E0EC7" w:rsidP="00754D94">
            <w:pPr>
              <w:rPr>
                <w:rFonts w:cs="Arial"/>
                <w:sz w:val="20"/>
                <w:highlight w:val="red"/>
              </w:rPr>
            </w:pPr>
          </w:p>
        </w:tc>
        <w:tc>
          <w:tcPr>
            <w:tcW w:w="720" w:type="dxa"/>
          </w:tcPr>
          <w:p w14:paraId="06AC7B35" w14:textId="10351766" w:rsidR="006E0EC7" w:rsidRDefault="006E0EC7" w:rsidP="00754D94">
            <w:pPr>
              <w:rPr>
                <w:rFonts w:cs="Arial"/>
                <w:sz w:val="20"/>
              </w:rPr>
            </w:pPr>
            <w:r>
              <w:rPr>
                <w:rFonts w:cs="Arial"/>
                <w:sz w:val="20"/>
              </w:rPr>
              <w:t>a.1</w:t>
            </w:r>
          </w:p>
        </w:tc>
        <w:tc>
          <w:tcPr>
            <w:tcW w:w="6503" w:type="dxa"/>
          </w:tcPr>
          <w:p w14:paraId="21FF4BB7" w14:textId="77777777" w:rsidR="006E0EC7" w:rsidRDefault="006E0EC7" w:rsidP="00754D94">
            <w:pPr>
              <w:rPr>
                <w:rFonts w:cs="Arial"/>
                <w:sz w:val="20"/>
              </w:rPr>
            </w:pPr>
          </w:p>
        </w:tc>
      </w:tr>
      <w:tr w:rsidR="006E0EC7" w14:paraId="23181F4F" w14:textId="77777777" w:rsidTr="00754D94">
        <w:tc>
          <w:tcPr>
            <w:tcW w:w="2155" w:type="dxa"/>
          </w:tcPr>
          <w:p w14:paraId="38C313E7" w14:textId="77777777" w:rsidR="006E0EC7" w:rsidRDefault="006E0EC7" w:rsidP="00754D94">
            <w:pPr>
              <w:rPr>
                <w:rFonts w:cs="Arial"/>
                <w:sz w:val="20"/>
                <w:highlight w:val="red"/>
              </w:rPr>
            </w:pPr>
          </w:p>
        </w:tc>
        <w:tc>
          <w:tcPr>
            <w:tcW w:w="720" w:type="dxa"/>
          </w:tcPr>
          <w:p w14:paraId="2EDF4761" w14:textId="5FCF708E" w:rsidR="006E0EC7" w:rsidRDefault="006E0EC7" w:rsidP="00754D94">
            <w:pPr>
              <w:rPr>
                <w:rFonts w:cs="Arial"/>
                <w:sz w:val="20"/>
              </w:rPr>
            </w:pPr>
            <w:r>
              <w:rPr>
                <w:rFonts w:cs="Arial"/>
                <w:sz w:val="20"/>
              </w:rPr>
              <w:t>a.2</w:t>
            </w:r>
          </w:p>
        </w:tc>
        <w:tc>
          <w:tcPr>
            <w:tcW w:w="6503" w:type="dxa"/>
          </w:tcPr>
          <w:p w14:paraId="46C2327F" w14:textId="77777777" w:rsidR="006E0EC7" w:rsidRDefault="006E0EC7" w:rsidP="00754D94">
            <w:pPr>
              <w:rPr>
                <w:rFonts w:cs="Arial"/>
                <w:sz w:val="20"/>
              </w:rPr>
            </w:pPr>
          </w:p>
        </w:tc>
      </w:tr>
      <w:tr w:rsidR="006E0EC7" w14:paraId="6974E050" w14:textId="77777777" w:rsidTr="00754D94">
        <w:tc>
          <w:tcPr>
            <w:tcW w:w="2155" w:type="dxa"/>
          </w:tcPr>
          <w:p w14:paraId="441BE455" w14:textId="77777777" w:rsidR="006E0EC7" w:rsidRDefault="006E0EC7" w:rsidP="00754D94">
            <w:pPr>
              <w:rPr>
                <w:rFonts w:cs="Arial"/>
                <w:sz w:val="20"/>
                <w:highlight w:val="red"/>
              </w:rPr>
            </w:pPr>
          </w:p>
        </w:tc>
        <w:tc>
          <w:tcPr>
            <w:tcW w:w="720" w:type="dxa"/>
          </w:tcPr>
          <w:p w14:paraId="7D137A99" w14:textId="341DE2E2" w:rsidR="006E0EC7" w:rsidRDefault="006E0EC7" w:rsidP="00754D94">
            <w:pPr>
              <w:rPr>
                <w:rFonts w:cs="Arial"/>
                <w:sz w:val="20"/>
              </w:rPr>
            </w:pPr>
            <w:r>
              <w:rPr>
                <w:rFonts w:cs="Arial"/>
                <w:sz w:val="20"/>
              </w:rPr>
              <w:t>a.3</w:t>
            </w:r>
          </w:p>
        </w:tc>
        <w:tc>
          <w:tcPr>
            <w:tcW w:w="6503" w:type="dxa"/>
          </w:tcPr>
          <w:p w14:paraId="6F534B19" w14:textId="77777777" w:rsidR="006E0EC7" w:rsidRDefault="006E0EC7" w:rsidP="00754D94">
            <w:pPr>
              <w:rPr>
                <w:rFonts w:cs="Arial"/>
                <w:sz w:val="20"/>
              </w:rPr>
            </w:pPr>
          </w:p>
        </w:tc>
      </w:tr>
      <w:tr w:rsidR="006E0EC7" w14:paraId="7F323E74" w14:textId="77777777" w:rsidTr="00754D94">
        <w:tc>
          <w:tcPr>
            <w:tcW w:w="2155" w:type="dxa"/>
          </w:tcPr>
          <w:p w14:paraId="78A7E8ED" w14:textId="77777777" w:rsidR="006E0EC7" w:rsidRDefault="006E0EC7" w:rsidP="00754D94">
            <w:pPr>
              <w:rPr>
                <w:rFonts w:cs="Arial"/>
                <w:sz w:val="20"/>
                <w:highlight w:val="red"/>
              </w:rPr>
            </w:pPr>
          </w:p>
        </w:tc>
        <w:tc>
          <w:tcPr>
            <w:tcW w:w="720" w:type="dxa"/>
          </w:tcPr>
          <w:p w14:paraId="5C9FD717" w14:textId="77777777" w:rsidR="006E0EC7" w:rsidRDefault="006E0EC7" w:rsidP="00754D94">
            <w:pPr>
              <w:rPr>
                <w:rFonts w:cs="Arial"/>
                <w:sz w:val="20"/>
              </w:rPr>
            </w:pPr>
            <w:r>
              <w:rPr>
                <w:rFonts w:cs="Arial"/>
                <w:sz w:val="20"/>
              </w:rPr>
              <w:t>b.</w:t>
            </w:r>
          </w:p>
        </w:tc>
        <w:tc>
          <w:tcPr>
            <w:tcW w:w="6503" w:type="dxa"/>
          </w:tcPr>
          <w:p w14:paraId="7B0B6518" w14:textId="77777777" w:rsidR="006E0EC7" w:rsidRDefault="006E0EC7" w:rsidP="00754D94">
            <w:pPr>
              <w:rPr>
                <w:rFonts w:cs="Arial"/>
                <w:sz w:val="20"/>
              </w:rPr>
            </w:pPr>
          </w:p>
        </w:tc>
      </w:tr>
      <w:tr w:rsidR="006E0EC7" w14:paraId="065EEF37" w14:textId="77777777" w:rsidTr="00754D94">
        <w:tc>
          <w:tcPr>
            <w:tcW w:w="2155" w:type="dxa"/>
          </w:tcPr>
          <w:p w14:paraId="4592E858" w14:textId="77777777" w:rsidR="006E0EC7" w:rsidRDefault="006E0EC7" w:rsidP="00754D94">
            <w:pPr>
              <w:rPr>
                <w:rFonts w:cs="Arial"/>
                <w:sz w:val="20"/>
                <w:highlight w:val="red"/>
              </w:rPr>
            </w:pPr>
          </w:p>
        </w:tc>
        <w:tc>
          <w:tcPr>
            <w:tcW w:w="720" w:type="dxa"/>
          </w:tcPr>
          <w:p w14:paraId="2FE849B8" w14:textId="77777777" w:rsidR="006E0EC7" w:rsidRDefault="006E0EC7" w:rsidP="00754D94">
            <w:pPr>
              <w:rPr>
                <w:rFonts w:cs="Arial"/>
                <w:sz w:val="20"/>
              </w:rPr>
            </w:pPr>
            <w:r>
              <w:rPr>
                <w:rFonts w:cs="Arial"/>
                <w:sz w:val="20"/>
              </w:rPr>
              <w:t>c.</w:t>
            </w:r>
          </w:p>
        </w:tc>
        <w:tc>
          <w:tcPr>
            <w:tcW w:w="6503" w:type="dxa"/>
          </w:tcPr>
          <w:p w14:paraId="7D60D1D6" w14:textId="77777777" w:rsidR="006E0EC7" w:rsidRDefault="006E0EC7" w:rsidP="00754D94">
            <w:pPr>
              <w:rPr>
                <w:rFonts w:cs="Arial"/>
                <w:sz w:val="20"/>
              </w:rPr>
            </w:pPr>
          </w:p>
        </w:tc>
      </w:tr>
      <w:tr w:rsidR="006E0EC7" w:rsidRPr="001909F6" w14:paraId="7D6D4E35" w14:textId="77777777" w:rsidTr="00754D94">
        <w:tc>
          <w:tcPr>
            <w:tcW w:w="9378" w:type="dxa"/>
            <w:gridSpan w:val="3"/>
            <w:shd w:val="clear" w:color="auto" w:fill="F2F2F2" w:themeFill="background1" w:themeFillShade="F2"/>
          </w:tcPr>
          <w:p w14:paraId="346AB9F9" w14:textId="77777777" w:rsidR="006E0EC7" w:rsidRPr="001909F6" w:rsidRDefault="006E0EC7"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6E0EC7" w:rsidRPr="00F35B69" w14:paraId="1ACF12CE" w14:textId="77777777" w:rsidTr="006E0EC7">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8F2EF31" w14:textId="77777777" w:rsidR="006E0EC7" w:rsidRPr="006E0EC7" w:rsidRDefault="006E0EC7" w:rsidP="00754D94">
            <w:pPr>
              <w:rPr>
                <w:rFonts w:cs="Arial"/>
                <w:sz w:val="20"/>
              </w:rPr>
            </w:pPr>
          </w:p>
        </w:tc>
      </w:tr>
      <w:tr w:rsidR="006E0EC7" w14:paraId="79741553" w14:textId="77777777" w:rsidTr="00754D94">
        <w:tc>
          <w:tcPr>
            <w:tcW w:w="2155" w:type="dxa"/>
          </w:tcPr>
          <w:p w14:paraId="151120CF" w14:textId="77777777" w:rsidR="006E0EC7" w:rsidRDefault="006E0EC7" w:rsidP="00754D94">
            <w:pPr>
              <w:rPr>
                <w:rFonts w:cs="Arial"/>
                <w:sz w:val="20"/>
                <w:highlight w:val="red"/>
              </w:rPr>
            </w:pPr>
          </w:p>
        </w:tc>
        <w:tc>
          <w:tcPr>
            <w:tcW w:w="720" w:type="dxa"/>
          </w:tcPr>
          <w:p w14:paraId="4D2472F9" w14:textId="77777777" w:rsidR="006E0EC7" w:rsidRDefault="006E0EC7" w:rsidP="00754D94">
            <w:pPr>
              <w:rPr>
                <w:rFonts w:cs="Arial"/>
                <w:sz w:val="20"/>
              </w:rPr>
            </w:pPr>
            <w:r>
              <w:rPr>
                <w:rFonts w:cs="Arial"/>
                <w:sz w:val="20"/>
              </w:rPr>
              <w:t>a.</w:t>
            </w:r>
          </w:p>
        </w:tc>
        <w:tc>
          <w:tcPr>
            <w:tcW w:w="6503" w:type="dxa"/>
          </w:tcPr>
          <w:p w14:paraId="0A5BA921" w14:textId="77777777" w:rsidR="006E0EC7" w:rsidRDefault="006E0EC7" w:rsidP="00754D94">
            <w:pPr>
              <w:rPr>
                <w:rFonts w:cs="Arial"/>
                <w:sz w:val="20"/>
              </w:rPr>
            </w:pPr>
          </w:p>
        </w:tc>
      </w:tr>
      <w:tr w:rsidR="006E0EC7" w14:paraId="5A0A0131" w14:textId="77777777" w:rsidTr="00754D94">
        <w:tc>
          <w:tcPr>
            <w:tcW w:w="2155" w:type="dxa"/>
          </w:tcPr>
          <w:p w14:paraId="75631626" w14:textId="77777777" w:rsidR="006E0EC7" w:rsidRDefault="006E0EC7" w:rsidP="00754D94">
            <w:pPr>
              <w:rPr>
                <w:rFonts w:cs="Arial"/>
                <w:sz w:val="20"/>
                <w:highlight w:val="red"/>
              </w:rPr>
            </w:pPr>
          </w:p>
        </w:tc>
        <w:tc>
          <w:tcPr>
            <w:tcW w:w="720" w:type="dxa"/>
          </w:tcPr>
          <w:p w14:paraId="75559987" w14:textId="77777777" w:rsidR="006E0EC7" w:rsidRDefault="006E0EC7" w:rsidP="00754D94">
            <w:pPr>
              <w:rPr>
                <w:rFonts w:cs="Arial"/>
                <w:sz w:val="20"/>
              </w:rPr>
            </w:pPr>
            <w:r>
              <w:rPr>
                <w:rFonts w:cs="Arial"/>
                <w:sz w:val="20"/>
              </w:rPr>
              <w:t>a.1</w:t>
            </w:r>
          </w:p>
        </w:tc>
        <w:tc>
          <w:tcPr>
            <w:tcW w:w="6503" w:type="dxa"/>
          </w:tcPr>
          <w:p w14:paraId="6FEFB545" w14:textId="77777777" w:rsidR="006E0EC7" w:rsidRDefault="006E0EC7" w:rsidP="00754D94">
            <w:pPr>
              <w:rPr>
                <w:rFonts w:cs="Arial"/>
                <w:sz w:val="20"/>
              </w:rPr>
            </w:pPr>
          </w:p>
        </w:tc>
      </w:tr>
      <w:tr w:rsidR="006E0EC7" w14:paraId="5F3F1495" w14:textId="77777777" w:rsidTr="00754D94">
        <w:tc>
          <w:tcPr>
            <w:tcW w:w="2155" w:type="dxa"/>
          </w:tcPr>
          <w:p w14:paraId="4CDC88A5" w14:textId="77777777" w:rsidR="006E0EC7" w:rsidRDefault="006E0EC7" w:rsidP="00754D94">
            <w:pPr>
              <w:rPr>
                <w:rFonts w:cs="Arial"/>
                <w:sz w:val="20"/>
                <w:highlight w:val="red"/>
              </w:rPr>
            </w:pPr>
          </w:p>
        </w:tc>
        <w:tc>
          <w:tcPr>
            <w:tcW w:w="720" w:type="dxa"/>
          </w:tcPr>
          <w:p w14:paraId="43730599" w14:textId="77777777" w:rsidR="006E0EC7" w:rsidRDefault="006E0EC7" w:rsidP="00754D94">
            <w:pPr>
              <w:rPr>
                <w:rFonts w:cs="Arial"/>
                <w:sz w:val="20"/>
              </w:rPr>
            </w:pPr>
            <w:r>
              <w:rPr>
                <w:rFonts w:cs="Arial"/>
                <w:sz w:val="20"/>
              </w:rPr>
              <w:t>a.2</w:t>
            </w:r>
          </w:p>
        </w:tc>
        <w:tc>
          <w:tcPr>
            <w:tcW w:w="6503" w:type="dxa"/>
          </w:tcPr>
          <w:p w14:paraId="2EAA8863" w14:textId="77777777" w:rsidR="006E0EC7" w:rsidRDefault="006E0EC7" w:rsidP="00754D94">
            <w:pPr>
              <w:rPr>
                <w:rFonts w:cs="Arial"/>
                <w:sz w:val="20"/>
              </w:rPr>
            </w:pPr>
          </w:p>
        </w:tc>
      </w:tr>
      <w:tr w:rsidR="006E0EC7" w14:paraId="59267316" w14:textId="77777777" w:rsidTr="00754D94">
        <w:tc>
          <w:tcPr>
            <w:tcW w:w="2155" w:type="dxa"/>
          </w:tcPr>
          <w:p w14:paraId="12057112" w14:textId="77777777" w:rsidR="006E0EC7" w:rsidRDefault="006E0EC7" w:rsidP="00754D94">
            <w:pPr>
              <w:rPr>
                <w:rFonts w:cs="Arial"/>
                <w:sz w:val="20"/>
                <w:highlight w:val="red"/>
              </w:rPr>
            </w:pPr>
          </w:p>
        </w:tc>
        <w:tc>
          <w:tcPr>
            <w:tcW w:w="720" w:type="dxa"/>
          </w:tcPr>
          <w:p w14:paraId="75CF8A51" w14:textId="77777777" w:rsidR="006E0EC7" w:rsidRDefault="006E0EC7" w:rsidP="00754D94">
            <w:pPr>
              <w:rPr>
                <w:rFonts w:cs="Arial"/>
                <w:sz w:val="20"/>
              </w:rPr>
            </w:pPr>
            <w:r>
              <w:rPr>
                <w:rFonts w:cs="Arial"/>
                <w:sz w:val="20"/>
              </w:rPr>
              <w:t>a.3</w:t>
            </w:r>
          </w:p>
        </w:tc>
        <w:tc>
          <w:tcPr>
            <w:tcW w:w="6503" w:type="dxa"/>
          </w:tcPr>
          <w:p w14:paraId="35FA29E8" w14:textId="77777777" w:rsidR="006E0EC7" w:rsidRDefault="006E0EC7" w:rsidP="00754D94">
            <w:pPr>
              <w:rPr>
                <w:rFonts w:cs="Arial"/>
                <w:sz w:val="20"/>
              </w:rPr>
            </w:pPr>
          </w:p>
        </w:tc>
      </w:tr>
      <w:tr w:rsidR="006E0EC7" w14:paraId="3872CB0B" w14:textId="77777777" w:rsidTr="00754D94">
        <w:tc>
          <w:tcPr>
            <w:tcW w:w="2155" w:type="dxa"/>
          </w:tcPr>
          <w:p w14:paraId="3319E99C" w14:textId="77777777" w:rsidR="006E0EC7" w:rsidRDefault="006E0EC7" w:rsidP="00754D94">
            <w:pPr>
              <w:rPr>
                <w:rFonts w:cs="Arial"/>
                <w:sz w:val="20"/>
                <w:highlight w:val="red"/>
              </w:rPr>
            </w:pPr>
          </w:p>
        </w:tc>
        <w:tc>
          <w:tcPr>
            <w:tcW w:w="720" w:type="dxa"/>
          </w:tcPr>
          <w:p w14:paraId="0423DE9E" w14:textId="77777777" w:rsidR="006E0EC7" w:rsidRDefault="006E0EC7" w:rsidP="00754D94">
            <w:pPr>
              <w:rPr>
                <w:rFonts w:cs="Arial"/>
                <w:sz w:val="20"/>
              </w:rPr>
            </w:pPr>
            <w:r>
              <w:rPr>
                <w:rFonts w:cs="Arial"/>
                <w:sz w:val="20"/>
              </w:rPr>
              <w:t>b.</w:t>
            </w:r>
          </w:p>
        </w:tc>
        <w:tc>
          <w:tcPr>
            <w:tcW w:w="6503" w:type="dxa"/>
          </w:tcPr>
          <w:p w14:paraId="6F1FF7D0" w14:textId="77777777" w:rsidR="006E0EC7" w:rsidRDefault="006E0EC7" w:rsidP="00754D94">
            <w:pPr>
              <w:rPr>
                <w:rFonts w:cs="Arial"/>
                <w:sz w:val="20"/>
              </w:rPr>
            </w:pPr>
          </w:p>
        </w:tc>
      </w:tr>
      <w:tr w:rsidR="006E0EC7" w14:paraId="7A509A62" w14:textId="77777777" w:rsidTr="00754D94">
        <w:tc>
          <w:tcPr>
            <w:tcW w:w="2155" w:type="dxa"/>
          </w:tcPr>
          <w:p w14:paraId="26E42ECD" w14:textId="77777777" w:rsidR="006E0EC7" w:rsidRDefault="006E0EC7" w:rsidP="00754D94">
            <w:pPr>
              <w:rPr>
                <w:rFonts w:cs="Arial"/>
                <w:sz w:val="20"/>
                <w:highlight w:val="red"/>
              </w:rPr>
            </w:pPr>
          </w:p>
        </w:tc>
        <w:tc>
          <w:tcPr>
            <w:tcW w:w="720" w:type="dxa"/>
          </w:tcPr>
          <w:p w14:paraId="1AE44518" w14:textId="77777777" w:rsidR="006E0EC7" w:rsidRDefault="006E0EC7" w:rsidP="00754D94">
            <w:pPr>
              <w:rPr>
                <w:rFonts w:cs="Arial"/>
                <w:sz w:val="20"/>
              </w:rPr>
            </w:pPr>
            <w:r>
              <w:rPr>
                <w:rFonts w:cs="Arial"/>
                <w:sz w:val="20"/>
              </w:rPr>
              <w:t>c.</w:t>
            </w:r>
          </w:p>
        </w:tc>
        <w:tc>
          <w:tcPr>
            <w:tcW w:w="6503" w:type="dxa"/>
          </w:tcPr>
          <w:p w14:paraId="423B5C4C" w14:textId="77777777" w:rsidR="006E0EC7" w:rsidRDefault="006E0EC7" w:rsidP="00754D94">
            <w:pPr>
              <w:rPr>
                <w:rFonts w:cs="Arial"/>
                <w:sz w:val="20"/>
              </w:rPr>
            </w:pPr>
          </w:p>
        </w:tc>
      </w:tr>
    </w:tbl>
    <w:p w14:paraId="6238280F" w14:textId="77777777" w:rsidR="00E94E1B" w:rsidRPr="00B6190F" w:rsidRDefault="00E94E1B">
      <w:pPr>
        <w:rPr>
          <w:rFonts w:cs="Arial"/>
          <w:sz w:val="20"/>
        </w:rPr>
      </w:pPr>
    </w:p>
    <w:p w14:paraId="1F65A184" w14:textId="77777777" w:rsidR="002B5381" w:rsidRPr="00B6190F" w:rsidRDefault="002B5381" w:rsidP="00290977">
      <w:pPr>
        <w:pStyle w:val="Heading3"/>
        <w:pBdr>
          <w:bottom w:val="single" w:sz="12" w:space="1" w:color="auto"/>
        </w:pBdr>
        <w:rPr>
          <w:rFonts w:cs="Arial"/>
          <w:sz w:val="20"/>
        </w:rPr>
      </w:pPr>
      <w:bookmarkStart w:id="73" w:name="_Toc480282869"/>
      <w:r w:rsidRPr="00B6190F">
        <w:rPr>
          <w:rFonts w:cs="Arial"/>
          <w:sz w:val="20"/>
        </w:rPr>
        <w:t>Personnel Security Policy Family</w:t>
      </w:r>
      <w:bookmarkEnd w:id="73"/>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2B5381" w:rsidRPr="00B6190F" w14:paraId="17BD0FA6" w14:textId="77777777" w:rsidTr="00E5208E">
        <w:tc>
          <w:tcPr>
            <w:tcW w:w="9378" w:type="dxa"/>
            <w:gridSpan w:val="2"/>
            <w:shd w:val="pct20" w:color="auto" w:fill="auto"/>
          </w:tcPr>
          <w:p w14:paraId="18F2052B" w14:textId="77777777" w:rsidR="002B5381" w:rsidRPr="00B6190F" w:rsidRDefault="002B5381" w:rsidP="002B5381">
            <w:pPr>
              <w:tabs>
                <w:tab w:val="left" w:pos="1080"/>
              </w:tabs>
              <w:spacing w:after="60"/>
              <w:rPr>
                <w:rFonts w:cs="Arial"/>
                <w:b/>
                <w:bCs/>
                <w:iCs/>
                <w:sz w:val="20"/>
              </w:rPr>
            </w:pPr>
            <w:r w:rsidRPr="00B6190F">
              <w:rPr>
                <w:rFonts w:cs="Arial"/>
                <w:b/>
                <w:bCs/>
                <w:iCs/>
                <w:sz w:val="20"/>
              </w:rPr>
              <w:t xml:space="preserve">(PS-1) Personnel </w:t>
            </w:r>
            <w:r w:rsidRPr="00B6190F">
              <w:rPr>
                <w:rFonts w:cs="Arial"/>
                <w:b/>
                <w:sz w:val="20"/>
              </w:rPr>
              <w:t>Security Procedures</w:t>
            </w:r>
          </w:p>
        </w:tc>
      </w:tr>
      <w:tr w:rsidR="002B5381" w:rsidRPr="00B6190F" w14:paraId="60F97BAC" w14:textId="77777777" w:rsidTr="00E5208E">
        <w:trPr>
          <w:trHeight w:val="215"/>
        </w:trPr>
        <w:tc>
          <w:tcPr>
            <w:tcW w:w="9378" w:type="dxa"/>
            <w:gridSpan w:val="2"/>
            <w:shd w:val="clear" w:color="auto" w:fill="auto"/>
          </w:tcPr>
          <w:p w14:paraId="4B0E22A7" w14:textId="77777777" w:rsidR="002B5381" w:rsidRPr="00B6190F" w:rsidRDefault="002B5381" w:rsidP="00E5208E">
            <w:pPr>
              <w:pStyle w:val="ListParagraph"/>
              <w:ind w:left="0"/>
              <w:rPr>
                <w:rFonts w:ascii="Arial" w:hAnsi="Arial" w:cs="Arial"/>
                <w:sz w:val="20"/>
                <w:szCs w:val="20"/>
              </w:rPr>
            </w:pPr>
            <w:r w:rsidRPr="00B6190F">
              <w:rPr>
                <w:rFonts w:ascii="Arial" w:hAnsi="Arial" w:cs="Arial"/>
                <w:sz w:val="20"/>
                <w:szCs w:val="20"/>
              </w:rPr>
              <w:t>The purpose of the policy is to establish the procedure requirements for the effective implementation of the personnel security policy family.</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2B5381" w:rsidRPr="00B6190F" w14:paraId="5463673B" w14:textId="77777777" w:rsidTr="000B7650">
              <w:tc>
                <w:tcPr>
                  <w:tcW w:w="8797" w:type="dxa"/>
                  <w:gridSpan w:val="3"/>
                  <w:shd w:val="clear" w:color="auto" w:fill="4F81BD"/>
                </w:tcPr>
                <w:p w14:paraId="78544837" w14:textId="77777777" w:rsidR="002B5381" w:rsidRPr="00B6190F" w:rsidRDefault="002B5381" w:rsidP="00E5208E">
                  <w:pPr>
                    <w:rPr>
                      <w:b/>
                      <w:bCs/>
                      <w:color w:val="FFFFFF"/>
                      <w:sz w:val="20"/>
                    </w:rPr>
                  </w:pPr>
                  <w:r w:rsidRPr="00B6190F">
                    <w:rPr>
                      <w:b/>
                      <w:bCs/>
                      <w:color w:val="FFFFFF"/>
                      <w:sz w:val="20"/>
                    </w:rPr>
                    <w:t>Applicability of Controls</w:t>
                  </w:r>
                </w:p>
              </w:tc>
            </w:tr>
            <w:tr w:rsidR="002B5381" w:rsidRPr="00B6190F" w14:paraId="290FBB70" w14:textId="77777777" w:rsidTr="000B7650">
              <w:tc>
                <w:tcPr>
                  <w:tcW w:w="3084" w:type="dxa"/>
                  <w:shd w:val="clear" w:color="auto" w:fill="4F81BD"/>
                </w:tcPr>
                <w:p w14:paraId="047C2904" w14:textId="77777777" w:rsidR="002B5381" w:rsidRPr="00B6190F" w:rsidRDefault="002B5381" w:rsidP="00E5208E">
                  <w:pPr>
                    <w:rPr>
                      <w:b/>
                      <w:bCs/>
                      <w:color w:val="FFFFFF"/>
                      <w:sz w:val="20"/>
                    </w:rPr>
                  </w:pPr>
                  <w:r w:rsidRPr="00B6190F">
                    <w:rPr>
                      <w:b/>
                      <w:bCs/>
                      <w:color w:val="FFFFFF"/>
                      <w:sz w:val="20"/>
                    </w:rPr>
                    <w:t>Public</w:t>
                  </w:r>
                </w:p>
              </w:tc>
              <w:tc>
                <w:tcPr>
                  <w:tcW w:w="3192" w:type="dxa"/>
                  <w:shd w:val="clear" w:color="auto" w:fill="4F81BD"/>
                </w:tcPr>
                <w:p w14:paraId="2A3E251E" w14:textId="77777777" w:rsidR="002B5381" w:rsidRPr="00B6190F" w:rsidRDefault="002B5381" w:rsidP="00E5208E">
                  <w:pPr>
                    <w:rPr>
                      <w:b/>
                      <w:bCs/>
                      <w:color w:val="FFFFFF"/>
                      <w:sz w:val="20"/>
                    </w:rPr>
                  </w:pPr>
                  <w:r w:rsidRPr="00B6190F">
                    <w:rPr>
                      <w:b/>
                      <w:bCs/>
                      <w:color w:val="FFFFFF"/>
                      <w:sz w:val="20"/>
                    </w:rPr>
                    <w:t>Confidential</w:t>
                  </w:r>
                </w:p>
              </w:tc>
              <w:tc>
                <w:tcPr>
                  <w:tcW w:w="2521" w:type="dxa"/>
                  <w:shd w:val="clear" w:color="auto" w:fill="4F81BD"/>
                </w:tcPr>
                <w:p w14:paraId="2D22BF40" w14:textId="77777777" w:rsidR="002B5381" w:rsidRPr="00B6190F" w:rsidRDefault="002B5381" w:rsidP="00E5208E">
                  <w:pPr>
                    <w:rPr>
                      <w:b/>
                      <w:bCs/>
                      <w:color w:val="FFFFFF"/>
                      <w:sz w:val="20"/>
                    </w:rPr>
                  </w:pPr>
                  <w:r w:rsidRPr="00B6190F">
                    <w:rPr>
                      <w:b/>
                      <w:bCs/>
                      <w:color w:val="FFFFFF"/>
                      <w:sz w:val="20"/>
                    </w:rPr>
                    <w:t>FTI</w:t>
                  </w:r>
                </w:p>
              </w:tc>
            </w:tr>
            <w:tr w:rsidR="002B5381" w:rsidRPr="00B6190F" w14:paraId="3640EE14" w14:textId="77777777" w:rsidTr="00E5208E">
              <w:tc>
                <w:tcPr>
                  <w:tcW w:w="3084" w:type="dxa"/>
                </w:tcPr>
                <w:p w14:paraId="5B969293" w14:textId="77777777" w:rsidR="002B5381" w:rsidRPr="00B6190F" w:rsidRDefault="002B5381" w:rsidP="00E5208E">
                  <w:pPr>
                    <w:rPr>
                      <w:bCs/>
                      <w:sz w:val="20"/>
                    </w:rPr>
                  </w:pPr>
                  <w:r w:rsidRPr="00B6190F">
                    <w:rPr>
                      <w:bCs/>
                      <w:sz w:val="20"/>
                    </w:rPr>
                    <w:t>PS-1</w:t>
                  </w:r>
                </w:p>
              </w:tc>
              <w:tc>
                <w:tcPr>
                  <w:tcW w:w="3192" w:type="dxa"/>
                </w:tcPr>
                <w:p w14:paraId="3A81F7E8" w14:textId="77777777" w:rsidR="002B5381" w:rsidRPr="00B6190F" w:rsidRDefault="002B5381" w:rsidP="002B5381">
                  <w:pPr>
                    <w:rPr>
                      <w:sz w:val="20"/>
                    </w:rPr>
                  </w:pPr>
                  <w:r w:rsidRPr="00B6190F">
                    <w:rPr>
                      <w:sz w:val="20"/>
                    </w:rPr>
                    <w:t>PS-1</w:t>
                  </w:r>
                </w:p>
              </w:tc>
              <w:tc>
                <w:tcPr>
                  <w:tcW w:w="2521" w:type="dxa"/>
                </w:tcPr>
                <w:p w14:paraId="27104557" w14:textId="77777777" w:rsidR="002B5381" w:rsidRPr="00B6190F" w:rsidRDefault="002B5381" w:rsidP="002B5381">
                  <w:pPr>
                    <w:rPr>
                      <w:sz w:val="20"/>
                    </w:rPr>
                  </w:pPr>
                  <w:r w:rsidRPr="00B6190F">
                    <w:rPr>
                      <w:sz w:val="20"/>
                    </w:rPr>
                    <w:t>PS-1</w:t>
                  </w:r>
                </w:p>
              </w:tc>
            </w:tr>
          </w:tbl>
          <w:p w14:paraId="23458CF9" w14:textId="77777777" w:rsidR="000E2F1B" w:rsidRPr="00B6190F" w:rsidRDefault="000E2F1B" w:rsidP="00E5208E">
            <w:pPr>
              <w:pStyle w:val="ListParagraph"/>
              <w:ind w:left="0"/>
              <w:rPr>
                <w:rFonts w:ascii="Arial" w:hAnsi="Arial" w:cs="Arial"/>
                <w:sz w:val="20"/>
                <w:szCs w:val="20"/>
              </w:rPr>
            </w:pPr>
          </w:p>
          <w:p w14:paraId="73FA3613" w14:textId="77777777" w:rsidR="002B5381" w:rsidRPr="00B6190F" w:rsidRDefault="002B5381" w:rsidP="00E5208E">
            <w:pPr>
              <w:pStyle w:val="ListParagraph"/>
              <w:ind w:left="0"/>
              <w:rPr>
                <w:rFonts w:ascii="Arial" w:hAnsi="Arial" w:cs="Arial"/>
                <w:sz w:val="20"/>
                <w:szCs w:val="20"/>
              </w:rPr>
            </w:pPr>
            <w:r w:rsidRPr="00B6190F">
              <w:rPr>
                <w:rFonts w:ascii="Arial" w:hAnsi="Arial" w:cs="Arial"/>
                <w:sz w:val="20"/>
                <w:szCs w:val="20"/>
              </w:rPr>
              <w:t>It is the policy of the Agency that procedures to facilitate the implementation of the personnel security procedures must be documented, disseminated and reviewed at least annually.</w:t>
            </w:r>
          </w:p>
        </w:tc>
      </w:tr>
      <w:tr w:rsidR="002B5381" w:rsidRPr="00B6190F" w14:paraId="5889C37F" w14:textId="77777777" w:rsidTr="00E5208E">
        <w:tc>
          <w:tcPr>
            <w:tcW w:w="9378" w:type="dxa"/>
            <w:gridSpan w:val="2"/>
          </w:tcPr>
          <w:p w14:paraId="5E0A7097" w14:textId="77777777" w:rsidR="002B5381" w:rsidRPr="00B6190F" w:rsidRDefault="002B5381" w:rsidP="00E5208E">
            <w:pPr>
              <w:spacing w:after="60"/>
              <w:rPr>
                <w:rFonts w:cs="Arial"/>
                <w:b/>
                <w:sz w:val="20"/>
              </w:rPr>
            </w:pPr>
            <w:r w:rsidRPr="00B6190F">
              <w:rPr>
                <w:rFonts w:cs="Arial"/>
                <w:b/>
                <w:sz w:val="20"/>
              </w:rPr>
              <w:t>Security Control Implementation Details:</w:t>
            </w:r>
          </w:p>
          <w:p w14:paraId="518E3B67" w14:textId="77777777" w:rsidR="002B5381" w:rsidRPr="00B6190F" w:rsidRDefault="008B5952" w:rsidP="00E5208E">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5381"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N/A</w:t>
            </w:r>
          </w:p>
        </w:tc>
      </w:tr>
      <w:tr w:rsidR="002B5381" w:rsidRPr="00B6190F" w14:paraId="0D647BEF" w14:textId="77777777" w:rsidTr="00E5208E">
        <w:trPr>
          <w:trHeight w:val="80"/>
        </w:trPr>
        <w:tc>
          <w:tcPr>
            <w:tcW w:w="9378" w:type="dxa"/>
            <w:gridSpan w:val="2"/>
          </w:tcPr>
          <w:p w14:paraId="381DBA40" w14:textId="77777777" w:rsidR="002B5381" w:rsidRPr="00B6190F" w:rsidRDefault="002B5381" w:rsidP="00E5208E">
            <w:pPr>
              <w:spacing w:after="60"/>
              <w:rPr>
                <w:rFonts w:cs="Arial"/>
                <w:b/>
                <w:sz w:val="20"/>
              </w:rPr>
            </w:pPr>
            <w:r w:rsidRPr="00B6190F">
              <w:rPr>
                <w:rFonts w:cs="Arial"/>
                <w:b/>
                <w:sz w:val="20"/>
              </w:rPr>
              <w:t>Responsible Parties:</w:t>
            </w:r>
          </w:p>
          <w:p w14:paraId="677EFE4B" w14:textId="77777777" w:rsidR="002B5381" w:rsidRPr="00B6190F" w:rsidRDefault="008B5952" w:rsidP="00E5208E">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5381" w:rsidRPr="00B6190F">
              <w:rPr>
                <w:rFonts w:cs="Arial"/>
                <w:sz w:val="20"/>
              </w:rPr>
              <w:t xml:space="preserve"> NC Department of Revenue</w:t>
            </w:r>
          </w:p>
          <w:p w14:paraId="0DEE634F" w14:textId="63CFC6BB" w:rsidR="002B5381" w:rsidRPr="00B6190F" w:rsidRDefault="00A3254F"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2B5381" w:rsidRPr="00B6190F">
              <w:rPr>
                <w:rFonts w:cs="Arial"/>
                <w:sz w:val="20"/>
              </w:rPr>
              <w:t xml:space="preserve"> </w:t>
            </w:r>
            <w:r w:rsidR="00385D49">
              <w:rPr>
                <w:rFonts w:cs="Arial"/>
                <w:sz w:val="20"/>
              </w:rPr>
              <w:t>&lt;PROVIDER&gt;</w:t>
            </w:r>
          </w:p>
        </w:tc>
      </w:tr>
      <w:tr w:rsidR="002B5381" w:rsidRPr="00B6190F" w14:paraId="276E3DDC" w14:textId="77777777" w:rsidTr="00E5208E">
        <w:tc>
          <w:tcPr>
            <w:tcW w:w="9378" w:type="dxa"/>
            <w:gridSpan w:val="2"/>
          </w:tcPr>
          <w:p w14:paraId="62F33612" w14:textId="77777777" w:rsidR="002B5381" w:rsidRPr="00B6190F" w:rsidRDefault="0002017F" w:rsidP="0002017F">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E001D5" w:rsidRPr="001909F6" w14:paraId="3282A9D7" w14:textId="77777777" w:rsidTr="00E001D5">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FB01D9" w14:textId="77777777" w:rsidR="00E001D5" w:rsidRPr="00E001D5" w:rsidRDefault="00E001D5" w:rsidP="00754D94">
            <w:pPr>
              <w:rPr>
                <w:rFonts w:cs="Arial"/>
                <w:bCs/>
                <w:sz w:val="20"/>
              </w:rPr>
            </w:pPr>
            <w:r w:rsidRPr="00E001D5">
              <w:rPr>
                <w:rFonts w:cs="Arial"/>
                <w:bCs/>
                <w:sz w:val="20"/>
              </w:rPr>
              <w:t>&lt;Provider&gt; Response</w:t>
            </w:r>
          </w:p>
        </w:tc>
      </w:tr>
      <w:tr w:rsidR="00E001D5" w:rsidRPr="00E52C1D" w14:paraId="232AB5B4" w14:textId="77777777" w:rsidTr="00754D94">
        <w:tc>
          <w:tcPr>
            <w:tcW w:w="1705" w:type="dxa"/>
          </w:tcPr>
          <w:p w14:paraId="59BA65EF" w14:textId="77777777" w:rsidR="00E001D5" w:rsidRPr="00E52C1D" w:rsidRDefault="00E001D5" w:rsidP="00754D94">
            <w:pPr>
              <w:rPr>
                <w:rFonts w:cs="Arial"/>
                <w:sz w:val="20"/>
              </w:rPr>
            </w:pPr>
          </w:p>
        </w:tc>
        <w:tc>
          <w:tcPr>
            <w:tcW w:w="7673" w:type="dxa"/>
          </w:tcPr>
          <w:p w14:paraId="5EE570F1" w14:textId="64E5333B" w:rsidR="00E001D5" w:rsidRPr="00DD7F10" w:rsidRDefault="00DD7F10" w:rsidP="00754D94">
            <w:pPr>
              <w:rPr>
                <w:rFonts w:cs="Arial"/>
                <w:i/>
                <w:color w:val="808080" w:themeColor="background1" w:themeShade="80"/>
                <w:sz w:val="20"/>
              </w:rPr>
            </w:pPr>
            <w:r w:rsidRPr="00DD7F10">
              <w:rPr>
                <w:i/>
                <w:color w:val="808080" w:themeColor="background1" w:themeShade="80"/>
                <w:sz w:val="20"/>
              </w:rPr>
              <w:t>This control addresses the establishment of policy and procedures for the effective implementation of selected security controls and control enhancements in the PS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Related control: PM-9.</w:t>
            </w:r>
          </w:p>
        </w:tc>
      </w:tr>
      <w:tr w:rsidR="00E001D5" w:rsidRPr="001909F6" w14:paraId="0E0BCF82" w14:textId="77777777" w:rsidTr="00754D94">
        <w:tc>
          <w:tcPr>
            <w:tcW w:w="9378" w:type="dxa"/>
            <w:gridSpan w:val="2"/>
            <w:shd w:val="clear" w:color="auto" w:fill="F2F2F2" w:themeFill="background1" w:themeFillShade="F2"/>
          </w:tcPr>
          <w:p w14:paraId="3889804D" w14:textId="77777777" w:rsidR="00E001D5" w:rsidRPr="001909F6" w:rsidRDefault="00E001D5"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001D5" w14:paraId="6D0A47DC" w14:textId="77777777" w:rsidTr="00754D94">
        <w:tc>
          <w:tcPr>
            <w:tcW w:w="1705" w:type="dxa"/>
          </w:tcPr>
          <w:p w14:paraId="76247747" w14:textId="77777777" w:rsidR="00E001D5" w:rsidRDefault="00E001D5" w:rsidP="00754D94">
            <w:pPr>
              <w:rPr>
                <w:rFonts w:cs="Arial"/>
                <w:sz w:val="20"/>
              </w:rPr>
            </w:pPr>
          </w:p>
        </w:tc>
        <w:tc>
          <w:tcPr>
            <w:tcW w:w="7673" w:type="dxa"/>
          </w:tcPr>
          <w:p w14:paraId="7000E2D0" w14:textId="77777777" w:rsidR="00E001D5" w:rsidRDefault="00E001D5" w:rsidP="00754D94">
            <w:pPr>
              <w:rPr>
                <w:rFonts w:cs="Arial"/>
                <w:sz w:val="20"/>
              </w:rPr>
            </w:pPr>
          </w:p>
        </w:tc>
      </w:tr>
    </w:tbl>
    <w:p w14:paraId="4B47FB49" w14:textId="77777777" w:rsidR="002B5381" w:rsidRDefault="002B5381" w:rsidP="002B5381"/>
    <w:p w14:paraId="7AD6EEAD" w14:textId="77777777" w:rsidR="00E001D5" w:rsidRPr="00B6190F" w:rsidRDefault="00E001D5" w:rsidP="002B538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2B5381" w:rsidRPr="00B6190F" w14:paraId="7FE44C36" w14:textId="77777777" w:rsidTr="00E5208E">
        <w:tc>
          <w:tcPr>
            <w:tcW w:w="9378" w:type="dxa"/>
            <w:gridSpan w:val="2"/>
            <w:shd w:val="pct20" w:color="auto" w:fill="auto"/>
          </w:tcPr>
          <w:p w14:paraId="237FFB9C" w14:textId="77777777" w:rsidR="002B5381" w:rsidRPr="00B6190F" w:rsidRDefault="002B5381" w:rsidP="002B5381">
            <w:pPr>
              <w:tabs>
                <w:tab w:val="left" w:pos="1080"/>
              </w:tabs>
              <w:spacing w:after="60"/>
              <w:rPr>
                <w:rFonts w:cs="Arial"/>
                <w:b/>
                <w:bCs/>
                <w:iCs/>
                <w:sz w:val="20"/>
              </w:rPr>
            </w:pPr>
            <w:r w:rsidRPr="00B6190F">
              <w:rPr>
                <w:rFonts w:cs="Arial"/>
                <w:b/>
                <w:bCs/>
                <w:iCs/>
                <w:sz w:val="20"/>
              </w:rPr>
              <w:t>(PS-2) Position Risk Designation</w:t>
            </w:r>
          </w:p>
        </w:tc>
      </w:tr>
      <w:tr w:rsidR="002B5381" w:rsidRPr="00B6190F" w14:paraId="0B6BBBFE" w14:textId="77777777" w:rsidTr="00E5208E">
        <w:trPr>
          <w:trHeight w:val="215"/>
        </w:trPr>
        <w:tc>
          <w:tcPr>
            <w:tcW w:w="9378" w:type="dxa"/>
            <w:gridSpan w:val="2"/>
            <w:shd w:val="clear" w:color="auto" w:fill="auto"/>
          </w:tcPr>
          <w:p w14:paraId="744CAAD3" w14:textId="77777777" w:rsidR="002B5381" w:rsidRPr="00B6190F" w:rsidRDefault="00222488" w:rsidP="00E5208E">
            <w:pPr>
              <w:pStyle w:val="ListParagraph"/>
              <w:ind w:left="0"/>
              <w:rPr>
                <w:rFonts w:ascii="Arial" w:hAnsi="Arial" w:cs="Arial"/>
                <w:sz w:val="20"/>
                <w:szCs w:val="20"/>
              </w:rPr>
            </w:pPr>
            <w:r w:rsidRPr="00B6190F">
              <w:rPr>
                <w:rFonts w:ascii="Arial" w:hAnsi="Arial" w:cs="Arial"/>
                <w:sz w:val="20"/>
                <w:szCs w:val="20"/>
              </w:rPr>
              <w:t>The purpose of the policy is to ensure Staff are screened according to risk levels</w:t>
            </w:r>
            <w:r w:rsidR="002B5381" w:rsidRPr="00B6190F">
              <w:rPr>
                <w:rFonts w:ascii="Arial" w:hAnsi="Arial" w:cs="Arial"/>
                <w:sz w:val="20"/>
                <w:szCs w:val="20"/>
              </w:rPr>
              <w:t>.</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2B5381" w:rsidRPr="00B6190F" w14:paraId="597F03D2" w14:textId="77777777" w:rsidTr="000B7650">
              <w:tc>
                <w:tcPr>
                  <w:tcW w:w="8797" w:type="dxa"/>
                  <w:gridSpan w:val="3"/>
                  <w:shd w:val="clear" w:color="auto" w:fill="4F81BD"/>
                </w:tcPr>
                <w:p w14:paraId="3C42608E" w14:textId="77777777" w:rsidR="002B5381" w:rsidRPr="00B6190F" w:rsidRDefault="002B5381" w:rsidP="00E5208E">
                  <w:pPr>
                    <w:rPr>
                      <w:b/>
                      <w:bCs/>
                      <w:color w:val="FFFFFF"/>
                      <w:sz w:val="20"/>
                    </w:rPr>
                  </w:pPr>
                  <w:r w:rsidRPr="00B6190F">
                    <w:rPr>
                      <w:b/>
                      <w:bCs/>
                      <w:color w:val="FFFFFF"/>
                      <w:sz w:val="20"/>
                    </w:rPr>
                    <w:t>Applicability of Controls</w:t>
                  </w:r>
                </w:p>
              </w:tc>
            </w:tr>
            <w:tr w:rsidR="002B5381" w:rsidRPr="00B6190F" w14:paraId="3AD51F5E" w14:textId="77777777" w:rsidTr="000B7650">
              <w:tc>
                <w:tcPr>
                  <w:tcW w:w="3084" w:type="dxa"/>
                  <w:shd w:val="clear" w:color="auto" w:fill="4F81BD"/>
                </w:tcPr>
                <w:p w14:paraId="78C28021" w14:textId="77777777" w:rsidR="002B5381" w:rsidRPr="00B6190F" w:rsidRDefault="002B5381" w:rsidP="00E5208E">
                  <w:pPr>
                    <w:rPr>
                      <w:b/>
                      <w:bCs/>
                      <w:color w:val="FFFFFF"/>
                      <w:sz w:val="20"/>
                    </w:rPr>
                  </w:pPr>
                  <w:r w:rsidRPr="00B6190F">
                    <w:rPr>
                      <w:b/>
                      <w:bCs/>
                      <w:color w:val="FFFFFF"/>
                      <w:sz w:val="20"/>
                    </w:rPr>
                    <w:t>Public</w:t>
                  </w:r>
                </w:p>
              </w:tc>
              <w:tc>
                <w:tcPr>
                  <w:tcW w:w="3192" w:type="dxa"/>
                  <w:shd w:val="clear" w:color="auto" w:fill="4F81BD"/>
                </w:tcPr>
                <w:p w14:paraId="58BA60F5" w14:textId="77777777" w:rsidR="002B5381" w:rsidRPr="00B6190F" w:rsidRDefault="002B5381" w:rsidP="00E5208E">
                  <w:pPr>
                    <w:rPr>
                      <w:b/>
                      <w:bCs/>
                      <w:color w:val="FFFFFF"/>
                      <w:sz w:val="20"/>
                    </w:rPr>
                  </w:pPr>
                  <w:r w:rsidRPr="00B6190F">
                    <w:rPr>
                      <w:b/>
                      <w:bCs/>
                      <w:color w:val="FFFFFF"/>
                      <w:sz w:val="20"/>
                    </w:rPr>
                    <w:t>Confidential</w:t>
                  </w:r>
                </w:p>
              </w:tc>
              <w:tc>
                <w:tcPr>
                  <w:tcW w:w="2521" w:type="dxa"/>
                  <w:shd w:val="clear" w:color="auto" w:fill="4F81BD"/>
                </w:tcPr>
                <w:p w14:paraId="0126714C" w14:textId="77777777" w:rsidR="002B5381" w:rsidRPr="00B6190F" w:rsidRDefault="002B5381" w:rsidP="00E5208E">
                  <w:pPr>
                    <w:rPr>
                      <w:b/>
                      <w:bCs/>
                      <w:color w:val="FFFFFF"/>
                      <w:sz w:val="20"/>
                    </w:rPr>
                  </w:pPr>
                  <w:r w:rsidRPr="00B6190F">
                    <w:rPr>
                      <w:b/>
                      <w:bCs/>
                      <w:color w:val="FFFFFF"/>
                      <w:sz w:val="20"/>
                    </w:rPr>
                    <w:t>FTI</w:t>
                  </w:r>
                </w:p>
              </w:tc>
            </w:tr>
            <w:tr w:rsidR="002B5381" w:rsidRPr="00B6190F" w14:paraId="4E1BE7AF" w14:textId="77777777" w:rsidTr="00E5208E">
              <w:tc>
                <w:tcPr>
                  <w:tcW w:w="3084" w:type="dxa"/>
                </w:tcPr>
                <w:p w14:paraId="1D2119D1" w14:textId="77777777" w:rsidR="002B5381" w:rsidRPr="00B6190F" w:rsidRDefault="002B5381" w:rsidP="002B5381">
                  <w:pPr>
                    <w:rPr>
                      <w:bCs/>
                      <w:sz w:val="20"/>
                    </w:rPr>
                  </w:pPr>
                  <w:r w:rsidRPr="00B6190F">
                    <w:rPr>
                      <w:bCs/>
                      <w:sz w:val="20"/>
                    </w:rPr>
                    <w:t>PS-2</w:t>
                  </w:r>
                </w:p>
              </w:tc>
              <w:tc>
                <w:tcPr>
                  <w:tcW w:w="3192" w:type="dxa"/>
                </w:tcPr>
                <w:p w14:paraId="19E81C81" w14:textId="77777777" w:rsidR="002B5381" w:rsidRPr="00B6190F" w:rsidRDefault="002B5381" w:rsidP="00E5208E">
                  <w:pPr>
                    <w:rPr>
                      <w:sz w:val="20"/>
                    </w:rPr>
                  </w:pPr>
                  <w:r w:rsidRPr="00B6190F">
                    <w:rPr>
                      <w:sz w:val="20"/>
                    </w:rPr>
                    <w:t>PS-2</w:t>
                  </w:r>
                </w:p>
              </w:tc>
              <w:tc>
                <w:tcPr>
                  <w:tcW w:w="2521" w:type="dxa"/>
                </w:tcPr>
                <w:p w14:paraId="789A2F77" w14:textId="77777777" w:rsidR="002B5381" w:rsidRPr="00B6190F" w:rsidRDefault="002B5381" w:rsidP="00E5208E">
                  <w:pPr>
                    <w:rPr>
                      <w:sz w:val="20"/>
                    </w:rPr>
                  </w:pPr>
                  <w:r w:rsidRPr="00B6190F">
                    <w:rPr>
                      <w:sz w:val="20"/>
                    </w:rPr>
                    <w:t>PS-2</w:t>
                  </w:r>
                </w:p>
              </w:tc>
            </w:tr>
          </w:tbl>
          <w:p w14:paraId="3E3DF896" w14:textId="77777777" w:rsidR="000E2F1B" w:rsidRPr="00B6190F" w:rsidRDefault="000E2F1B" w:rsidP="00E5208E">
            <w:pPr>
              <w:pStyle w:val="ListParagraph"/>
              <w:ind w:left="0"/>
              <w:rPr>
                <w:rFonts w:ascii="Arial" w:hAnsi="Arial" w:cs="Arial"/>
                <w:sz w:val="20"/>
                <w:szCs w:val="20"/>
              </w:rPr>
            </w:pPr>
          </w:p>
          <w:p w14:paraId="1F93FD5E" w14:textId="77777777" w:rsidR="002B5381" w:rsidRPr="00B6190F" w:rsidRDefault="00222488" w:rsidP="00E5208E">
            <w:pPr>
              <w:pStyle w:val="ListParagraph"/>
              <w:ind w:left="0"/>
              <w:rPr>
                <w:rFonts w:ascii="Arial" w:hAnsi="Arial" w:cs="Arial"/>
                <w:sz w:val="20"/>
                <w:szCs w:val="20"/>
              </w:rPr>
            </w:pPr>
            <w:r w:rsidRPr="00B6190F">
              <w:rPr>
                <w:rFonts w:ascii="Arial" w:hAnsi="Arial" w:cs="Arial"/>
                <w:sz w:val="20"/>
                <w:szCs w:val="20"/>
              </w:rPr>
              <w:t>It is the policy of the Agency that all positions are assigned a risk designation. Screening criteria must be established for each position risk designation and they are reviewed at least annually.</w:t>
            </w:r>
          </w:p>
        </w:tc>
      </w:tr>
      <w:tr w:rsidR="002B5381" w:rsidRPr="00B6190F" w14:paraId="08F7E213" w14:textId="77777777" w:rsidTr="00E5208E">
        <w:tc>
          <w:tcPr>
            <w:tcW w:w="9378" w:type="dxa"/>
            <w:gridSpan w:val="2"/>
          </w:tcPr>
          <w:p w14:paraId="3F17C5A2" w14:textId="77777777" w:rsidR="002B5381" w:rsidRPr="00B6190F" w:rsidRDefault="002B5381" w:rsidP="00E5208E">
            <w:pPr>
              <w:spacing w:after="60"/>
              <w:rPr>
                <w:rFonts w:cs="Arial"/>
                <w:b/>
                <w:sz w:val="20"/>
              </w:rPr>
            </w:pPr>
            <w:r w:rsidRPr="00B6190F">
              <w:rPr>
                <w:rFonts w:cs="Arial"/>
                <w:b/>
                <w:sz w:val="20"/>
              </w:rPr>
              <w:t>Security Control Implementation Details:</w:t>
            </w:r>
          </w:p>
          <w:p w14:paraId="0E05A0D6" w14:textId="77777777" w:rsidR="002B5381" w:rsidRPr="00B6190F" w:rsidRDefault="008B5952" w:rsidP="003400A3">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5381" w:rsidRPr="00B6190F">
              <w:rPr>
                <w:rFonts w:cs="Arial"/>
                <w:sz w:val="20"/>
              </w:rPr>
              <w:t xml:space="preserve"> Met             </w:t>
            </w:r>
            <w:r w:rsidR="00113A29" w:rsidRPr="00B6190F">
              <w:rPr>
                <w:rFonts w:cs="Arial"/>
                <w:sz w:val="20"/>
              </w:rPr>
              <w:fldChar w:fldCharType="begin">
                <w:ffData>
                  <w:name w:val=""/>
                  <w:enabled/>
                  <w:calcOnExit w:val="0"/>
                  <w:checkBox>
                    <w:sizeAuto/>
                    <w:default w:val="0"/>
                  </w:checkBox>
                </w:ffData>
              </w:fldChar>
            </w:r>
            <w:r w:rsidR="003400A3"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N/A</w:t>
            </w:r>
          </w:p>
        </w:tc>
      </w:tr>
      <w:tr w:rsidR="002B5381" w:rsidRPr="00B6190F" w14:paraId="1C8CA3EC" w14:textId="77777777" w:rsidTr="00E5208E">
        <w:trPr>
          <w:trHeight w:val="80"/>
        </w:trPr>
        <w:tc>
          <w:tcPr>
            <w:tcW w:w="9378" w:type="dxa"/>
            <w:gridSpan w:val="2"/>
          </w:tcPr>
          <w:p w14:paraId="28A8AC73" w14:textId="77777777" w:rsidR="002B5381" w:rsidRPr="00B6190F" w:rsidRDefault="002B5381" w:rsidP="00E5208E">
            <w:pPr>
              <w:spacing w:after="60"/>
              <w:rPr>
                <w:rFonts w:cs="Arial"/>
                <w:b/>
                <w:sz w:val="20"/>
              </w:rPr>
            </w:pPr>
            <w:r w:rsidRPr="00B6190F">
              <w:rPr>
                <w:rFonts w:cs="Arial"/>
                <w:b/>
                <w:sz w:val="20"/>
              </w:rPr>
              <w:t>Responsible Parties:</w:t>
            </w:r>
          </w:p>
          <w:p w14:paraId="69EC7E6F" w14:textId="77777777" w:rsidR="002B5381" w:rsidRPr="00B6190F" w:rsidRDefault="008B5952" w:rsidP="00E5208E">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5381" w:rsidRPr="00B6190F">
              <w:rPr>
                <w:rFonts w:cs="Arial"/>
                <w:sz w:val="20"/>
              </w:rPr>
              <w:t xml:space="preserve"> NC Department of Revenue</w:t>
            </w:r>
          </w:p>
          <w:p w14:paraId="30BB4D2E" w14:textId="2D35DC67" w:rsidR="002B5381" w:rsidRPr="00B6190F" w:rsidRDefault="00A3254F"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2B5381" w:rsidRPr="00B6190F">
              <w:rPr>
                <w:rFonts w:cs="Arial"/>
                <w:sz w:val="20"/>
              </w:rPr>
              <w:t xml:space="preserve"> </w:t>
            </w:r>
            <w:r w:rsidR="00385D49">
              <w:rPr>
                <w:rFonts w:cs="Arial"/>
                <w:sz w:val="20"/>
              </w:rPr>
              <w:t>&lt;PROVIDER&gt;</w:t>
            </w:r>
          </w:p>
        </w:tc>
      </w:tr>
      <w:tr w:rsidR="002B5381" w:rsidRPr="00B6190F" w14:paraId="7AF66439" w14:textId="77777777" w:rsidTr="00E5208E">
        <w:tc>
          <w:tcPr>
            <w:tcW w:w="9378" w:type="dxa"/>
            <w:gridSpan w:val="2"/>
          </w:tcPr>
          <w:p w14:paraId="5A794FC7" w14:textId="77777777" w:rsidR="002B5381" w:rsidRPr="00B6190F" w:rsidRDefault="002B5381" w:rsidP="006D4357">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E001D5" w:rsidRPr="001909F6" w14:paraId="790FC7DD" w14:textId="77777777" w:rsidTr="00E001D5">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597CA5" w14:textId="77777777" w:rsidR="00E001D5" w:rsidRPr="00E001D5" w:rsidRDefault="00E001D5" w:rsidP="00754D94">
            <w:pPr>
              <w:rPr>
                <w:rFonts w:cs="Arial"/>
                <w:bCs/>
                <w:sz w:val="20"/>
              </w:rPr>
            </w:pPr>
            <w:r w:rsidRPr="00E001D5">
              <w:rPr>
                <w:rFonts w:cs="Arial"/>
                <w:bCs/>
                <w:sz w:val="20"/>
              </w:rPr>
              <w:t>&lt;Provider&gt; Response</w:t>
            </w:r>
          </w:p>
        </w:tc>
      </w:tr>
      <w:tr w:rsidR="00E001D5" w:rsidRPr="00E52C1D" w14:paraId="3B32EAB7" w14:textId="77777777" w:rsidTr="00754D94">
        <w:tc>
          <w:tcPr>
            <w:tcW w:w="1705" w:type="dxa"/>
          </w:tcPr>
          <w:p w14:paraId="6D736849" w14:textId="77777777" w:rsidR="00E001D5" w:rsidRPr="00E52C1D" w:rsidRDefault="00E001D5" w:rsidP="00754D94">
            <w:pPr>
              <w:rPr>
                <w:rFonts w:cs="Arial"/>
                <w:sz w:val="20"/>
              </w:rPr>
            </w:pPr>
          </w:p>
        </w:tc>
        <w:tc>
          <w:tcPr>
            <w:tcW w:w="7673" w:type="dxa"/>
          </w:tcPr>
          <w:p w14:paraId="7F74B439" w14:textId="3B945345" w:rsidR="00E001D5" w:rsidRPr="00F54D92" w:rsidRDefault="00F54D92" w:rsidP="00754D94">
            <w:pPr>
              <w:rPr>
                <w:rFonts w:cs="Arial"/>
                <w:i/>
                <w:sz w:val="20"/>
              </w:rPr>
            </w:pPr>
            <w:r w:rsidRPr="00F54D92">
              <w:rPr>
                <w:i/>
                <w:color w:val="808080" w:themeColor="background1" w:themeShade="80"/>
                <w:sz w:val="20"/>
              </w:rPr>
              <w:t>Position risk designations reflect Office of Personnel Management policy and guidance. Risk designations can guide and inform the types of authorizations individuals receive when accessing organizational information and information systems. Position screening criteria include explicit information security role appointment requirements (e.g., training, security clearances). Related controls: AT-3, PL-2, PS-3.</w:t>
            </w:r>
          </w:p>
        </w:tc>
      </w:tr>
      <w:tr w:rsidR="00E001D5" w:rsidRPr="001909F6" w14:paraId="18A6DCD0" w14:textId="77777777" w:rsidTr="00754D94">
        <w:tc>
          <w:tcPr>
            <w:tcW w:w="9378" w:type="dxa"/>
            <w:gridSpan w:val="2"/>
            <w:shd w:val="clear" w:color="auto" w:fill="F2F2F2" w:themeFill="background1" w:themeFillShade="F2"/>
          </w:tcPr>
          <w:p w14:paraId="2B6339A3" w14:textId="77777777" w:rsidR="00E001D5" w:rsidRPr="001909F6" w:rsidRDefault="00E001D5"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001D5" w14:paraId="4E967352" w14:textId="77777777" w:rsidTr="00754D94">
        <w:tc>
          <w:tcPr>
            <w:tcW w:w="1705" w:type="dxa"/>
          </w:tcPr>
          <w:p w14:paraId="5471CCB0" w14:textId="77777777" w:rsidR="00E001D5" w:rsidRDefault="00E001D5" w:rsidP="00754D94">
            <w:pPr>
              <w:rPr>
                <w:rFonts w:cs="Arial"/>
                <w:sz w:val="20"/>
              </w:rPr>
            </w:pPr>
          </w:p>
        </w:tc>
        <w:tc>
          <w:tcPr>
            <w:tcW w:w="7673" w:type="dxa"/>
          </w:tcPr>
          <w:p w14:paraId="2CC64D76" w14:textId="77777777" w:rsidR="00E001D5" w:rsidRDefault="00E001D5" w:rsidP="00754D94">
            <w:pPr>
              <w:rPr>
                <w:rFonts w:cs="Arial"/>
                <w:sz w:val="20"/>
              </w:rPr>
            </w:pPr>
          </w:p>
        </w:tc>
      </w:tr>
    </w:tbl>
    <w:p w14:paraId="596FE43A" w14:textId="77777777" w:rsidR="002B5381" w:rsidRDefault="002B5381" w:rsidP="002B5381"/>
    <w:p w14:paraId="3E73BE54" w14:textId="77777777" w:rsidR="00E001D5" w:rsidRPr="00B6190F" w:rsidRDefault="00E001D5" w:rsidP="002B538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2B5381" w:rsidRPr="00B6190F" w14:paraId="18A0B4CC" w14:textId="77777777" w:rsidTr="00E5208E">
        <w:tc>
          <w:tcPr>
            <w:tcW w:w="9378" w:type="dxa"/>
            <w:gridSpan w:val="2"/>
            <w:shd w:val="pct20" w:color="auto" w:fill="auto"/>
          </w:tcPr>
          <w:p w14:paraId="34937949" w14:textId="77777777" w:rsidR="002B5381" w:rsidRPr="00B6190F" w:rsidRDefault="002B5381" w:rsidP="00222488">
            <w:pPr>
              <w:tabs>
                <w:tab w:val="left" w:pos="1080"/>
              </w:tabs>
              <w:spacing w:after="60"/>
              <w:rPr>
                <w:rFonts w:cs="Arial"/>
                <w:b/>
                <w:bCs/>
                <w:iCs/>
                <w:sz w:val="20"/>
              </w:rPr>
            </w:pPr>
            <w:r w:rsidRPr="00B6190F">
              <w:rPr>
                <w:rFonts w:cs="Arial"/>
                <w:b/>
                <w:bCs/>
                <w:iCs/>
                <w:sz w:val="20"/>
              </w:rPr>
              <w:t>(PS-</w:t>
            </w:r>
            <w:r w:rsidR="00222488" w:rsidRPr="00B6190F">
              <w:rPr>
                <w:rFonts w:cs="Arial"/>
                <w:b/>
                <w:bCs/>
                <w:iCs/>
                <w:sz w:val="20"/>
              </w:rPr>
              <w:t>3</w:t>
            </w:r>
            <w:r w:rsidRPr="00B6190F">
              <w:rPr>
                <w:rFonts w:cs="Arial"/>
                <w:b/>
                <w:bCs/>
                <w:iCs/>
                <w:sz w:val="20"/>
              </w:rPr>
              <w:t xml:space="preserve">) Personnel </w:t>
            </w:r>
            <w:r w:rsidRPr="00B6190F">
              <w:rPr>
                <w:rFonts w:cs="Arial"/>
                <w:b/>
                <w:sz w:val="20"/>
              </w:rPr>
              <w:t>S</w:t>
            </w:r>
            <w:r w:rsidR="00222488" w:rsidRPr="00B6190F">
              <w:rPr>
                <w:rFonts w:cs="Arial"/>
                <w:b/>
                <w:sz w:val="20"/>
              </w:rPr>
              <w:t>creening</w:t>
            </w:r>
          </w:p>
        </w:tc>
      </w:tr>
      <w:tr w:rsidR="002B5381" w:rsidRPr="00B6190F" w14:paraId="4838A951" w14:textId="77777777" w:rsidTr="00E5208E">
        <w:trPr>
          <w:trHeight w:val="215"/>
        </w:trPr>
        <w:tc>
          <w:tcPr>
            <w:tcW w:w="9378" w:type="dxa"/>
            <w:gridSpan w:val="2"/>
            <w:shd w:val="clear" w:color="auto" w:fill="auto"/>
          </w:tcPr>
          <w:p w14:paraId="6844B054" w14:textId="77777777" w:rsidR="002B5381" w:rsidRPr="00B6190F" w:rsidRDefault="00222488" w:rsidP="00E5208E">
            <w:pPr>
              <w:pStyle w:val="ListParagraph"/>
              <w:ind w:left="0"/>
              <w:rPr>
                <w:rFonts w:ascii="Arial" w:hAnsi="Arial" w:cs="Arial"/>
                <w:sz w:val="20"/>
                <w:szCs w:val="20"/>
              </w:rPr>
            </w:pPr>
            <w:r w:rsidRPr="00B6190F">
              <w:rPr>
                <w:rFonts w:ascii="Arial" w:hAnsi="Arial" w:cs="Arial"/>
                <w:sz w:val="20"/>
                <w:szCs w:val="20"/>
              </w:rPr>
              <w:t>The purpose of the policy is to ensure Staff are screened.</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2B5381" w:rsidRPr="00B6190F" w14:paraId="1E9CABCF" w14:textId="77777777" w:rsidTr="000B7650">
              <w:tc>
                <w:tcPr>
                  <w:tcW w:w="8797" w:type="dxa"/>
                  <w:gridSpan w:val="3"/>
                  <w:shd w:val="clear" w:color="auto" w:fill="4F81BD"/>
                </w:tcPr>
                <w:p w14:paraId="2E2D6587" w14:textId="77777777" w:rsidR="002B5381" w:rsidRPr="00B6190F" w:rsidRDefault="002B5381" w:rsidP="00E5208E">
                  <w:pPr>
                    <w:rPr>
                      <w:b/>
                      <w:bCs/>
                      <w:color w:val="FFFFFF"/>
                      <w:sz w:val="20"/>
                    </w:rPr>
                  </w:pPr>
                  <w:r w:rsidRPr="00B6190F">
                    <w:rPr>
                      <w:b/>
                      <w:bCs/>
                      <w:color w:val="FFFFFF"/>
                      <w:sz w:val="20"/>
                    </w:rPr>
                    <w:t>Applicability of Controls</w:t>
                  </w:r>
                </w:p>
              </w:tc>
            </w:tr>
            <w:tr w:rsidR="002B5381" w:rsidRPr="00B6190F" w14:paraId="0C8DE5AB" w14:textId="77777777" w:rsidTr="000B7650">
              <w:tc>
                <w:tcPr>
                  <w:tcW w:w="3084" w:type="dxa"/>
                  <w:shd w:val="clear" w:color="auto" w:fill="4F81BD"/>
                </w:tcPr>
                <w:p w14:paraId="7B77EDC7" w14:textId="77777777" w:rsidR="002B5381" w:rsidRPr="00B6190F" w:rsidRDefault="002B5381" w:rsidP="00E5208E">
                  <w:pPr>
                    <w:rPr>
                      <w:b/>
                      <w:bCs/>
                      <w:color w:val="FFFFFF"/>
                      <w:sz w:val="20"/>
                    </w:rPr>
                  </w:pPr>
                  <w:r w:rsidRPr="00B6190F">
                    <w:rPr>
                      <w:b/>
                      <w:bCs/>
                      <w:color w:val="FFFFFF"/>
                      <w:sz w:val="20"/>
                    </w:rPr>
                    <w:t>Public</w:t>
                  </w:r>
                </w:p>
              </w:tc>
              <w:tc>
                <w:tcPr>
                  <w:tcW w:w="3192" w:type="dxa"/>
                  <w:shd w:val="clear" w:color="auto" w:fill="4F81BD"/>
                </w:tcPr>
                <w:p w14:paraId="42E9D35E" w14:textId="77777777" w:rsidR="002B5381" w:rsidRPr="00B6190F" w:rsidRDefault="002B5381" w:rsidP="00E5208E">
                  <w:pPr>
                    <w:rPr>
                      <w:b/>
                      <w:bCs/>
                      <w:color w:val="FFFFFF"/>
                      <w:sz w:val="20"/>
                    </w:rPr>
                  </w:pPr>
                  <w:r w:rsidRPr="00B6190F">
                    <w:rPr>
                      <w:b/>
                      <w:bCs/>
                      <w:color w:val="FFFFFF"/>
                      <w:sz w:val="20"/>
                    </w:rPr>
                    <w:t>Confidential</w:t>
                  </w:r>
                </w:p>
              </w:tc>
              <w:tc>
                <w:tcPr>
                  <w:tcW w:w="2521" w:type="dxa"/>
                  <w:shd w:val="clear" w:color="auto" w:fill="4F81BD"/>
                </w:tcPr>
                <w:p w14:paraId="1F5EA287" w14:textId="77777777" w:rsidR="002B5381" w:rsidRPr="00B6190F" w:rsidRDefault="002B5381" w:rsidP="00E5208E">
                  <w:pPr>
                    <w:rPr>
                      <w:b/>
                      <w:bCs/>
                      <w:color w:val="FFFFFF"/>
                      <w:sz w:val="20"/>
                    </w:rPr>
                  </w:pPr>
                  <w:r w:rsidRPr="00B6190F">
                    <w:rPr>
                      <w:b/>
                      <w:bCs/>
                      <w:color w:val="FFFFFF"/>
                      <w:sz w:val="20"/>
                    </w:rPr>
                    <w:t>FTI</w:t>
                  </w:r>
                </w:p>
              </w:tc>
            </w:tr>
            <w:tr w:rsidR="002B5381" w:rsidRPr="00B6190F" w14:paraId="4949C8D2" w14:textId="77777777" w:rsidTr="00E5208E">
              <w:tc>
                <w:tcPr>
                  <w:tcW w:w="3084" w:type="dxa"/>
                </w:tcPr>
                <w:p w14:paraId="3AB095AE" w14:textId="77777777" w:rsidR="002B5381" w:rsidRPr="00B6190F" w:rsidRDefault="002B5381" w:rsidP="00E5208E">
                  <w:pPr>
                    <w:rPr>
                      <w:bCs/>
                      <w:sz w:val="20"/>
                    </w:rPr>
                  </w:pPr>
                  <w:r w:rsidRPr="00B6190F">
                    <w:rPr>
                      <w:bCs/>
                      <w:sz w:val="20"/>
                    </w:rPr>
                    <w:t>PL-</w:t>
                  </w:r>
                  <w:r w:rsidR="00222488" w:rsidRPr="00B6190F">
                    <w:rPr>
                      <w:bCs/>
                      <w:sz w:val="20"/>
                    </w:rPr>
                    <w:t>3</w:t>
                  </w:r>
                </w:p>
              </w:tc>
              <w:tc>
                <w:tcPr>
                  <w:tcW w:w="3192" w:type="dxa"/>
                </w:tcPr>
                <w:p w14:paraId="236B15C5" w14:textId="77777777" w:rsidR="002B5381" w:rsidRPr="00B6190F" w:rsidRDefault="002B5381" w:rsidP="00E5208E">
                  <w:pPr>
                    <w:rPr>
                      <w:sz w:val="20"/>
                    </w:rPr>
                  </w:pPr>
                  <w:r w:rsidRPr="00B6190F">
                    <w:rPr>
                      <w:sz w:val="20"/>
                    </w:rPr>
                    <w:t>PL-</w:t>
                  </w:r>
                  <w:r w:rsidR="00222488" w:rsidRPr="00B6190F">
                    <w:rPr>
                      <w:sz w:val="20"/>
                    </w:rPr>
                    <w:t>3</w:t>
                  </w:r>
                </w:p>
              </w:tc>
              <w:tc>
                <w:tcPr>
                  <w:tcW w:w="2521" w:type="dxa"/>
                </w:tcPr>
                <w:p w14:paraId="5E2EED13" w14:textId="77777777" w:rsidR="002B5381" w:rsidRPr="00B6190F" w:rsidRDefault="002B5381" w:rsidP="00E5208E">
                  <w:pPr>
                    <w:rPr>
                      <w:sz w:val="20"/>
                    </w:rPr>
                  </w:pPr>
                  <w:r w:rsidRPr="00B6190F">
                    <w:rPr>
                      <w:sz w:val="20"/>
                    </w:rPr>
                    <w:t>PL-</w:t>
                  </w:r>
                  <w:r w:rsidR="00222488" w:rsidRPr="00B6190F">
                    <w:rPr>
                      <w:sz w:val="20"/>
                    </w:rPr>
                    <w:t>3</w:t>
                  </w:r>
                </w:p>
              </w:tc>
            </w:tr>
          </w:tbl>
          <w:p w14:paraId="1217C534" w14:textId="77777777" w:rsidR="00CB15B2" w:rsidRDefault="00CB15B2" w:rsidP="00E5208E">
            <w:pPr>
              <w:pStyle w:val="ListParagraph"/>
              <w:ind w:left="0"/>
              <w:rPr>
                <w:rFonts w:ascii="Arial" w:hAnsi="Arial" w:cs="Arial"/>
                <w:sz w:val="20"/>
                <w:szCs w:val="20"/>
              </w:rPr>
            </w:pPr>
          </w:p>
          <w:p w14:paraId="2EA9EEBE" w14:textId="77777777" w:rsidR="002B5381" w:rsidRPr="00B6190F" w:rsidRDefault="00222488" w:rsidP="00E5208E">
            <w:pPr>
              <w:pStyle w:val="ListParagraph"/>
              <w:ind w:left="0"/>
              <w:rPr>
                <w:rFonts w:ascii="Arial" w:hAnsi="Arial" w:cs="Arial"/>
                <w:sz w:val="20"/>
                <w:szCs w:val="20"/>
              </w:rPr>
            </w:pPr>
            <w:r w:rsidRPr="00B6190F">
              <w:rPr>
                <w:rFonts w:ascii="Arial" w:hAnsi="Arial" w:cs="Arial"/>
                <w:sz w:val="20"/>
                <w:szCs w:val="20"/>
              </w:rPr>
              <w:lastRenderedPageBreak/>
              <w:t>It is the policy of the Agency that all Staff are screened prior to authorizing access to Resources and rescreened if deemed necessary.</w:t>
            </w:r>
          </w:p>
        </w:tc>
      </w:tr>
      <w:tr w:rsidR="002B5381" w:rsidRPr="00B6190F" w14:paraId="19DCEA8E" w14:textId="77777777" w:rsidTr="00E5208E">
        <w:tc>
          <w:tcPr>
            <w:tcW w:w="9378" w:type="dxa"/>
            <w:gridSpan w:val="2"/>
          </w:tcPr>
          <w:p w14:paraId="40C46E67" w14:textId="77777777" w:rsidR="002B5381" w:rsidRPr="00B6190F" w:rsidRDefault="002B5381" w:rsidP="00E5208E">
            <w:pPr>
              <w:spacing w:after="60"/>
              <w:rPr>
                <w:rFonts w:cs="Arial"/>
                <w:b/>
                <w:sz w:val="20"/>
              </w:rPr>
            </w:pPr>
            <w:r w:rsidRPr="00B6190F">
              <w:rPr>
                <w:rFonts w:cs="Arial"/>
                <w:b/>
                <w:sz w:val="20"/>
              </w:rPr>
              <w:lastRenderedPageBreak/>
              <w:t>Security Control Implementation Details:</w:t>
            </w:r>
          </w:p>
          <w:p w14:paraId="4ACC476D" w14:textId="77777777" w:rsidR="002B5381" w:rsidRPr="00B6190F" w:rsidRDefault="008B5952" w:rsidP="00E5208E">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5381"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N/A</w:t>
            </w:r>
          </w:p>
        </w:tc>
      </w:tr>
      <w:tr w:rsidR="002B5381" w:rsidRPr="00B6190F" w14:paraId="2F4D79E9" w14:textId="77777777" w:rsidTr="00E5208E">
        <w:trPr>
          <w:trHeight w:val="80"/>
        </w:trPr>
        <w:tc>
          <w:tcPr>
            <w:tcW w:w="9378" w:type="dxa"/>
            <w:gridSpan w:val="2"/>
          </w:tcPr>
          <w:p w14:paraId="4B1F07C7" w14:textId="77777777" w:rsidR="002B5381" w:rsidRPr="00B6190F" w:rsidRDefault="002B5381" w:rsidP="00E5208E">
            <w:pPr>
              <w:spacing w:after="60"/>
              <w:rPr>
                <w:rFonts w:cs="Arial"/>
                <w:b/>
                <w:sz w:val="20"/>
              </w:rPr>
            </w:pPr>
            <w:r w:rsidRPr="00B6190F">
              <w:rPr>
                <w:rFonts w:cs="Arial"/>
                <w:b/>
                <w:sz w:val="20"/>
              </w:rPr>
              <w:t>Responsible Parties:</w:t>
            </w:r>
          </w:p>
          <w:p w14:paraId="007A2DFF" w14:textId="77777777" w:rsidR="002B5381" w:rsidRPr="00B6190F" w:rsidRDefault="008B5952" w:rsidP="00E5208E">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5381" w:rsidRPr="00B6190F">
              <w:rPr>
                <w:rFonts w:cs="Arial"/>
                <w:sz w:val="20"/>
              </w:rPr>
              <w:t xml:space="preserve"> NC Department of Revenue</w:t>
            </w:r>
          </w:p>
          <w:p w14:paraId="6A4334CD" w14:textId="005C7DAF" w:rsidR="002B5381" w:rsidRPr="00B6190F" w:rsidRDefault="00877C9D"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2B5381" w:rsidRPr="00B6190F">
              <w:rPr>
                <w:rFonts w:cs="Arial"/>
                <w:sz w:val="20"/>
              </w:rPr>
              <w:t xml:space="preserve"> </w:t>
            </w:r>
            <w:r w:rsidR="00385D49">
              <w:rPr>
                <w:rFonts w:cs="Arial"/>
                <w:sz w:val="20"/>
              </w:rPr>
              <w:t>&lt;PROVIDER&gt;</w:t>
            </w:r>
          </w:p>
        </w:tc>
      </w:tr>
      <w:tr w:rsidR="002B5381" w:rsidRPr="00B6190F" w14:paraId="2E9B28A7" w14:textId="77777777" w:rsidTr="00E5208E">
        <w:tc>
          <w:tcPr>
            <w:tcW w:w="9378" w:type="dxa"/>
            <w:gridSpan w:val="2"/>
          </w:tcPr>
          <w:p w14:paraId="4A4AB1FE" w14:textId="77777777" w:rsidR="002B5381" w:rsidRPr="00B6190F" w:rsidRDefault="002B5381" w:rsidP="00E5208E">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E001D5" w:rsidRPr="001909F6" w14:paraId="5F660547" w14:textId="77777777" w:rsidTr="00E001D5">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FE99FB" w14:textId="77777777" w:rsidR="00E001D5" w:rsidRPr="00E001D5" w:rsidRDefault="00E001D5" w:rsidP="00754D94">
            <w:pPr>
              <w:rPr>
                <w:rFonts w:cs="Arial"/>
                <w:bCs/>
                <w:sz w:val="20"/>
              </w:rPr>
            </w:pPr>
            <w:r w:rsidRPr="00E001D5">
              <w:rPr>
                <w:rFonts w:cs="Arial"/>
                <w:bCs/>
                <w:sz w:val="20"/>
              </w:rPr>
              <w:t>&lt;Provider&gt; Response</w:t>
            </w:r>
          </w:p>
        </w:tc>
      </w:tr>
      <w:tr w:rsidR="00E001D5" w:rsidRPr="00E52C1D" w14:paraId="74ADF577" w14:textId="77777777" w:rsidTr="00754D94">
        <w:tc>
          <w:tcPr>
            <w:tcW w:w="1705" w:type="dxa"/>
          </w:tcPr>
          <w:p w14:paraId="67E55F7D" w14:textId="77777777" w:rsidR="00E001D5" w:rsidRPr="00E52C1D" w:rsidRDefault="00E001D5" w:rsidP="00754D94">
            <w:pPr>
              <w:rPr>
                <w:rFonts w:cs="Arial"/>
                <w:sz w:val="20"/>
              </w:rPr>
            </w:pPr>
          </w:p>
        </w:tc>
        <w:tc>
          <w:tcPr>
            <w:tcW w:w="7673" w:type="dxa"/>
          </w:tcPr>
          <w:p w14:paraId="658D316C" w14:textId="15EEB9B2" w:rsidR="00E001D5" w:rsidRPr="00F54D92" w:rsidRDefault="00F54D92" w:rsidP="00754D94">
            <w:pPr>
              <w:rPr>
                <w:rFonts w:cs="Arial"/>
                <w:i/>
                <w:sz w:val="20"/>
              </w:rPr>
            </w:pPr>
            <w:r w:rsidRPr="00F54D92">
              <w:rPr>
                <w:i/>
                <w:color w:val="808080" w:themeColor="background1" w:themeShade="80"/>
                <w:sz w:val="20"/>
              </w:rPr>
              <w:t>Personnel screening and rescreening activities reflect applicable federal laws, Executive Orders, directives, regulations, policies, standards, guidance, and specific criteria established for the risk designations of assigned positions. Organizations may define different rescreening conditions and frequencies for personnel accessing information systems based on types of information processed, stored, or transmitted by the systems. Related controls: AC-2, IA-4, PE-2, PS-2.</w:t>
            </w:r>
          </w:p>
        </w:tc>
      </w:tr>
      <w:tr w:rsidR="00E001D5" w:rsidRPr="001909F6" w14:paraId="5DC9F90E" w14:textId="77777777" w:rsidTr="00754D94">
        <w:tc>
          <w:tcPr>
            <w:tcW w:w="9378" w:type="dxa"/>
            <w:gridSpan w:val="2"/>
            <w:shd w:val="clear" w:color="auto" w:fill="F2F2F2" w:themeFill="background1" w:themeFillShade="F2"/>
          </w:tcPr>
          <w:p w14:paraId="50AED263" w14:textId="77777777" w:rsidR="00E001D5" w:rsidRPr="001909F6" w:rsidRDefault="00E001D5"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001D5" w14:paraId="6216EA98" w14:textId="77777777" w:rsidTr="00754D94">
        <w:tc>
          <w:tcPr>
            <w:tcW w:w="1705" w:type="dxa"/>
          </w:tcPr>
          <w:p w14:paraId="286466CE" w14:textId="77777777" w:rsidR="00E001D5" w:rsidRDefault="00E001D5" w:rsidP="00754D94">
            <w:pPr>
              <w:rPr>
                <w:rFonts w:cs="Arial"/>
                <w:sz w:val="20"/>
              </w:rPr>
            </w:pPr>
          </w:p>
        </w:tc>
        <w:tc>
          <w:tcPr>
            <w:tcW w:w="7673" w:type="dxa"/>
          </w:tcPr>
          <w:p w14:paraId="2EC8A2B6" w14:textId="77777777" w:rsidR="00E001D5" w:rsidRDefault="00E001D5" w:rsidP="00754D94">
            <w:pPr>
              <w:rPr>
                <w:rFonts w:cs="Arial"/>
                <w:sz w:val="20"/>
              </w:rPr>
            </w:pPr>
          </w:p>
        </w:tc>
      </w:tr>
    </w:tbl>
    <w:p w14:paraId="11735E2C" w14:textId="77777777" w:rsidR="002B5381" w:rsidRDefault="002B5381" w:rsidP="002B5381"/>
    <w:p w14:paraId="7CD2E741" w14:textId="77777777" w:rsidR="00E001D5" w:rsidRPr="00B6190F" w:rsidRDefault="00E001D5" w:rsidP="002B538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2B5381" w:rsidRPr="00B6190F" w14:paraId="4EA28008" w14:textId="77777777" w:rsidTr="00E5208E">
        <w:tc>
          <w:tcPr>
            <w:tcW w:w="9378" w:type="dxa"/>
            <w:gridSpan w:val="4"/>
            <w:shd w:val="pct20" w:color="auto" w:fill="auto"/>
          </w:tcPr>
          <w:p w14:paraId="11F066C0" w14:textId="77777777" w:rsidR="002B5381" w:rsidRPr="00B6190F" w:rsidRDefault="002B5381" w:rsidP="00222488">
            <w:pPr>
              <w:tabs>
                <w:tab w:val="left" w:pos="1080"/>
              </w:tabs>
              <w:spacing w:after="60"/>
              <w:rPr>
                <w:rFonts w:cs="Arial"/>
                <w:b/>
                <w:bCs/>
                <w:iCs/>
                <w:sz w:val="20"/>
              </w:rPr>
            </w:pPr>
            <w:r w:rsidRPr="00B6190F">
              <w:rPr>
                <w:rFonts w:cs="Arial"/>
                <w:b/>
                <w:bCs/>
                <w:iCs/>
                <w:sz w:val="20"/>
              </w:rPr>
              <w:t>(PS-</w:t>
            </w:r>
            <w:r w:rsidR="00222488" w:rsidRPr="00B6190F">
              <w:rPr>
                <w:rFonts w:cs="Arial"/>
                <w:b/>
                <w:bCs/>
                <w:iCs/>
                <w:sz w:val="20"/>
              </w:rPr>
              <w:t>4</w:t>
            </w:r>
            <w:r w:rsidRPr="00B6190F">
              <w:rPr>
                <w:rFonts w:cs="Arial"/>
                <w:b/>
                <w:bCs/>
                <w:iCs/>
                <w:sz w:val="20"/>
              </w:rPr>
              <w:t xml:space="preserve">) </w:t>
            </w:r>
            <w:r w:rsidR="00222488" w:rsidRPr="00B6190F">
              <w:rPr>
                <w:rFonts w:cs="Arial"/>
                <w:b/>
                <w:bCs/>
                <w:iCs/>
                <w:sz w:val="20"/>
              </w:rPr>
              <w:t>Termination</w:t>
            </w:r>
          </w:p>
        </w:tc>
      </w:tr>
      <w:tr w:rsidR="002B5381" w:rsidRPr="00B6190F" w14:paraId="11DD8533" w14:textId="77777777" w:rsidTr="00E5208E">
        <w:trPr>
          <w:trHeight w:val="215"/>
        </w:trPr>
        <w:tc>
          <w:tcPr>
            <w:tcW w:w="9378" w:type="dxa"/>
            <w:gridSpan w:val="4"/>
            <w:shd w:val="clear" w:color="auto" w:fill="auto"/>
          </w:tcPr>
          <w:p w14:paraId="4B169A28" w14:textId="77777777" w:rsidR="002B5381" w:rsidRPr="00B6190F" w:rsidRDefault="00222488" w:rsidP="00E5208E">
            <w:pPr>
              <w:pStyle w:val="ListParagraph"/>
              <w:ind w:left="0"/>
              <w:rPr>
                <w:rFonts w:ascii="Arial" w:hAnsi="Arial" w:cs="Arial"/>
                <w:sz w:val="20"/>
                <w:szCs w:val="20"/>
              </w:rPr>
            </w:pPr>
            <w:r w:rsidRPr="00B6190F">
              <w:rPr>
                <w:rFonts w:ascii="Arial" w:hAnsi="Arial" w:cs="Arial"/>
                <w:sz w:val="20"/>
                <w:szCs w:val="20"/>
              </w:rPr>
              <w:t>The purpose of the policy is to ensure that the confidentiality and integrity of Data and Resources is maintained when Staff are terminated.</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2B5381" w:rsidRPr="00B6190F" w14:paraId="492F1C44" w14:textId="77777777" w:rsidTr="000B7650">
              <w:tc>
                <w:tcPr>
                  <w:tcW w:w="8797" w:type="dxa"/>
                  <w:gridSpan w:val="3"/>
                  <w:shd w:val="clear" w:color="auto" w:fill="4F81BD"/>
                </w:tcPr>
                <w:p w14:paraId="3D24D5E9" w14:textId="77777777" w:rsidR="002B5381" w:rsidRPr="00B6190F" w:rsidRDefault="002B5381" w:rsidP="00E5208E">
                  <w:pPr>
                    <w:rPr>
                      <w:b/>
                      <w:bCs/>
                      <w:color w:val="FFFFFF"/>
                      <w:sz w:val="20"/>
                    </w:rPr>
                  </w:pPr>
                  <w:r w:rsidRPr="00B6190F">
                    <w:rPr>
                      <w:b/>
                      <w:bCs/>
                      <w:color w:val="FFFFFF"/>
                      <w:sz w:val="20"/>
                    </w:rPr>
                    <w:t>Applicability of Controls</w:t>
                  </w:r>
                </w:p>
              </w:tc>
            </w:tr>
            <w:tr w:rsidR="002B5381" w:rsidRPr="00B6190F" w14:paraId="361F528D" w14:textId="77777777" w:rsidTr="000B7650">
              <w:tc>
                <w:tcPr>
                  <w:tcW w:w="3084" w:type="dxa"/>
                  <w:shd w:val="clear" w:color="auto" w:fill="4F81BD"/>
                </w:tcPr>
                <w:p w14:paraId="2F5C47A1" w14:textId="77777777" w:rsidR="002B5381" w:rsidRPr="00B6190F" w:rsidRDefault="002B5381" w:rsidP="00E5208E">
                  <w:pPr>
                    <w:rPr>
                      <w:b/>
                      <w:bCs/>
                      <w:color w:val="FFFFFF"/>
                      <w:sz w:val="20"/>
                    </w:rPr>
                  </w:pPr>
                  <w:r w:rsidRPr="00B6190F">
                    <w:rPr>
                      <w:b/>
                      <w:bCs/>
                      <w:color w:val="FFFFFF"/>
                      <w:sz w:val="20"/>
                    </w:rPr>
                    <w:t>Public</w:t>
                  </w:r>
                </w:p>
              </w:tc>
              <w:tc>
                <w:tcPr>
                  <w:tcW w:w="3192" w:type="dxa"/>
                  <w:shd w:val="clear" w:color="auto" w:fill="4F81BD"/>
                </w:tcPr>
                <w:p w14:paraId="0234A6B0" w14:textId="77777777" w:rsidR="002B5381" w:rsidRPr="00B6190F" w:rsidRDefault="002B5381" w:rsidP="00E5208E">
                  <w:pPr>
                    <w:rPr>
                      <w:b/>
                      <w:bCs/>
                      <w:color w:val="FFFFFF"/>
                      <w:sz w:val="20"/>
                    </w:rPr>
                  </w:pPr>
                  <w:r w:rsidRPr="00B6190F">
                    <w:rPr>
                      <w:b/>
                      <w:bCs/>
                      <w:color w:val="FFFFFF"/>
                      <w:sz w:val="20"/>
                    </w:rPr>
                    <w:t>Confidential</w:t>
                  </w:r>
                </w:p>
              </w:tc>
              <w:tc>
                <w:tcPr>
                  <w:tcW w:w="2521" w:type="dxa"/>
                  <w:shd w:val="clear" w:color="auto" w:fill="4F81BD"/>
                </w:tcPr>
                <w:p w14:paraId="38EB4E15" w14:textId="77777777" w:rsidR="002B5381" w:rsidRPr="00B6190F" w:rsidRDefault="002B5381" w:rsidP="00E5208E">
                  <w:pPr>
                    <w:rPr>
                      <w:b/>
                      <w:bCs/>
                      <w:color w:val="FFFFFF"/>
                      <w:sz w:val="20"/>
                    </w:rPr>
                  </w:pPr>
                  <w:r w:rsidRPr="00B6190F">
                    <w:rPr>
                      <w:b/>
                      <w:bCs/>
                      <w:color w:val="FFFFFF"/>
                      <w:sz w:val="20"/>
                    </w:rPr>
                    <w:t>FTI</w:t>
                  </w:r>
                </w:p>
              </w:tc>
            </w:tr>
            <w:tr w:rsidR="002B5381" w:rsidRPr="00B6190F" w14:paraId="084FBC87" w14:textId="77777777" w:rsidTr="00E5208E">
              <w:tc>
                <w:tcPr>
                  <w:tcW w:w="3084" w:type="dxa"/>
                </w:tcPr>
                <w:p w14:paraId="6AAEAA4F" w14:textId="77777777" w:rsidR="002B5381" w:rsidRPr="00B6190F" w:rsidRDefault="002B5381" w:rsidP="00222488">
                  <w:pPr>
                    <w:rPr>
                      <w:bCs/>
                      <w:sz w:val="20"/>
                    </w:rPr>
                  </w:pPr>
                  <w:r w:rsidRPr="00B6190F">
                    <w:rPr>
                      <w:bCs/>
                      <w:sz w:val="20"/>
                    </w:rPr>
                    <w:t>P</w:t>
                  </w:r>
                  <w:r w:rsidR="00222488" w:rsidRPr="00B6190F">
                    <w:rPr>
                      <w:bCs/>
                      <w:sz w:val="20"/>
                    </w:rPr>
                    <w:t>S-4</w:t>
                  </w:r>
                </w:p>
              </w:tc>
              <w:tc>
                <w:tcPr>
                  <w:tcW w:w="3192" w:type="dxa"/>
                </w:tcPr>
                <w:p w14:paraId="49C896A7" w14:textId="77777777" w:rsidR="002B5381" w:rsidRPr="00B6190F" w:rsidRDefault="00222488" w:rsidP="00E5208E">
                  <w:pPr>
                    <w:rPr>
                      <w:sz w:val="20"/>
                    </w:rPr>
                  </w:pPr>
                  <w:r w:rsidRPr="00B6190F">
                    <w:rPr>
                      <w:sz w:val="20"/>
                    </w:rPr>
                    <w:t>PS-4</w:t>
                  </w:r>
                </w:p>
              </w:tc>
              <w:tc>
                <w:tcPr>
                  <w:tcW w:w="2521" w:type="dxa"/>
                </w:tcPr>
                <w:p w14:paraId="2F486B79" w14:textId="77777777" w:rsidR="002B5381" w:rsidRPr="00B6190F" w:rsidRDefault="00222488" w:rsidP="00E5208E">
                  <w:pPr>
                    <w:rPr>
                      <w:sz w:val="20"/>
                    </w:rPr>
                  </w:pPr>
                  <w:r w:rsidRPr="00B6190F">
                    <w:rPr>
                      <w:sz w:val="20"/>
                    </w:rPr>
                    <w:t>PS-4</w:t>
                  </w:r>
                </w:p>
              </w:tc>
            </w:tr>
          </w:tbl>
          <w:p w14:paraId="6A765AF2" w14:textId="77777777" w:rsidR="000E2F1B" w:rsidRPr="00B6190F" w:rsidRDefault="000E2F1B" w:rsidP="00222488">
            <w:pPr>
              <w:pStyle w:val="ListParagraph"/>
              <w:tabs>
                <w:tab w:val="left" w:pos="1440"/>
              </w:tabs>
              <w:ind w:left="0"/>
              <w:rPr>
                <w:rFonts w:ascii="Arial" w:hAnsi="Arial" w:cs="Arial"/>
                <w:sz w:val="20"/>
                <w:szCs w:val="20"/>
              </w:rPr>
            </w:pPr>
          </w:p>
          <w:p w14:paraId="76004A07" w14:textId="376E4067" w:rsidR="00222488" w:rsidRDefault="00222488" w:rsidP="00222488">
            <w:pPr>
              <w:pStyle w:val="ListParagraph"/>
              <w:tabs>
                <w:tab w:val="left" w:pos="1440"/>
              </w:tabs>
              <w:ind w:left="0"/>
              <w:rPr>
                <w:rFonts w:ascii="Arial" w:hAnsi="Arial" w:cs="Arial"/>
                <w:sz w:val="20"/>
                <w:szCs w:val="20"/>
              </w:rPr>
            </w:pPr>
            <w:r w:rsidRPr="00E001D5">
              <w:rPr>
                <w:rFonts w:ascii="Arial" w:hAnsi="Arial" w:cs="Arial"/>
                <w:sz w:val="20"/>
                <w:szCs w:val="20"/>
              </w:rPr>
              <w:t>It is the policy of the Agency that up</w:t>
            </w:r>
            <w:r w:rsidR="00CC52D1" w:rsidRPr="00E001D5">
              <w:rPr>
                <w:rFonts w:ascii="Arial" w:hAnsi="Arial" w:cs="Arial"/>
                <w:sz w:val="20"/>
                <w:szCs w:val="20"/>
              </w:rPr>
              <w:t xml:space="preserve">on termination of </w:t>
            </w:r>
            <w:r w:rsidR="00C138AD" w:rsidRPr="00E001D5">
              <w:rPr>
                <w:rFonts w:ascii="Arial" w:hAnsi="Arial" w:cs="Arial"/>
                <w:sz w:val="20"/>
                <w:szCs w:val="20"/>
              </w:rPr>
              <w:t>Provider</w:t>
            </w:r>
            <w:r w:rsidR="00CC52D1" w:rsidRPr="00E001D5">
              <w:rPr>
                <w:rFonts w:ascii="Arial" w:hAnsi="Arial" w:cs="Arial"/>
                <w:sz w:val="20"/>
                <w:szCs w:val="20"/>
              </w:rPr>
              <w:t xml:space="preserve"> Staff with access to components within the boundaries of this Resource that </w:t>
            </w:r>
            <w:r w:rsidR="00F71DB6" w:rsidRPr="00E001D5">
              <w:rPr>
                <w:rFonts w:ascii="Arial" w:hAnsi="Arial" w:cs="Arial"/>
                <w:sz w:val="20"/>
                <w:szCs w:val="20"/>
              </w:rPr>
              <w:t xml:space="preserve">the </w:t>
            </w:r>
            <w:r w:rsidR="00C138AD" w:rsidRPr="00E001D5">
              <w:rPr>
                <w:rFonts w:ascii="Arial" w:hAnsi="Arial" w:cs="Arial"/>
                <w:sz w:val="20"/>
                <w:szCs w:val="20"/>
              </w:rPr>
              <w:t>Provider</w:t>
            </w:r>
            <w:r w:rsidRPr="00E001D5">
              <w:rPr>
                <w:rFonts w:ascii="Arial" w:hAnsi="Arial" w:cs="Arial"/>
                <w:sz w:val="20"/>
                <w:szCs w:val="20"/>
              </w:rPr>
              <w:t>:</w:t>
            </w:r>
            <w:r w:rsidR="00DD0E33" w:rsidRPr="00E001D5">
              <w:rPr>
                <w:rFonts w:ascii="Arial" w:hAnsi="Arial" w:cs="Arial"/>
                <w:sz w:val="20"/>
                <w:szCs w:val="20"/>
              </w:rPr>
              <w:t xml:space="preserve"> </w:t>
            </w:r>
          </w:p>
          <w:p w14:paraId="2432B831" w14:textId="77777777" w:rsidR="00E001D5" w:rsidRPr="00E001D5" w:rsidRDefault="00E001D5" w:rsidP="00222488">
            <w:pPr>
              <w:pStyle w:val="ListParagraph"/>
              <w:tabs>
                <w:tab w:val="left" w:pos="1440"/>
              </w:tabs>
              <w:ind w:left="0"/>
              <w:rPr>
                <w:rFonts w:ascii="Arial" w:hAnsi="Arial" w:cs="Arial"/>
                <w:sz w:val="20"/>
                <w:szCs w:val="20"/>
              </w:rPr>
            </w:pPr>
          </w:p>
          <w:p w14:paraId="0424D739" w14:textId="77777777" w:rsidR="00222488" w:rsidRPr="00E001D5" w:rsidRDefault="00222488" w:rsidP="00222488">
            <w:pPr>
              <w:pStyle w:val="ListParagraph"/>
              <w:tabs>
                <w:tab w:val="left" w:pos="1440"/>
              </w:tabs>
              <w:rPr>
                <w:rFonts w:ascii="Arial" w:hAnsi="Arial" w:cs="Arial"/>
                <w:sz w:val="20"/>
                <w:szCs w:val="20"/>
              </w:rPr>
            </w:pPr>
            <w:r w:rsidRPr="00E001D5">
              <w:rPr>
                <w:rFonts w:ascii="Arial" w:hAnsi="Arial" w:cs="Arial"/>
                <w:sz w:val="20"/>
                <w:szCs w:val="20"/>
              </w:rPr>
              <w:t>a) Disable Resource access;</w:t>
            </w:r>
            <w:r w:rsidR="004D30F5" w:rsidRPr="00E001D5">
              <w:rPr>
                <w:rFonts w:ascii="Arial" w:hAnsi="Arial" w:cs="Arial"/>
                <w:sz w:val="20"/>
                <w:szCs w:val="20"/>
              </w:rPr>
              <w:t xml:space="preserve"> and</w:t>
            </w:r>
          </w:p>
          <w:p w14:paraId="1D75A191" w14:textId="77777777" w:rsidR="004D30F5" w:rsidRPr="00E001D5" w:rsidRDefault="004D30F5" w:rsidP="00222488">
            <w:pPr>
              <w:pStyle w:val="ListParagraph"/>
              <w:tabs>
                <w:tab w:val="left" w:pos="1440"/>
              </w:tabs>
              <w:rPr>
                <w:rFonts w:ascii="Arial" w:hAnsi="Arial" w:cs="Arial"/>
                <w:sz w:val="20"/>
                <w:szCs w:val="20"/>
              </w:rPr>
            </w:pPr>
          </w:p>
          <w:p w14:paraId="14614FBF" w14:textId="77777777" w:rsidR="00222488" w:rsidRPr="00E001D5" w:rsidRDefault="00222488" w:rsidP="00222488">
            <w:pPr>
              <w:pStyle w:val="ListParagraph"/>
              <w:tabs>
                <w:tab w:val="left" w:pos="1440"/>
              </w:tabs>
              <w:rPr>
                <w:rFonts w:ascii="Arial" w:hAnsi="Arial" w:cs="Arial"/>
                <w:sz w:val="20"/>
                <w:szCs w:val="20"/>
              </w:rPr>
            </w:pPr>
            <w:r w:rsidRPr="00E001D5">
              <w:rPr>
                <w:rFonts w:ascii="Arial" w:hAnsi="Arial" w:cs="Arial"/>
                <w:sz w:val="20"/>
                <w:szCs w:val="20"/>
              </w:rPr>
              <w:t>b) Terminate/revoke any authenticators/credentials associated with the Staff;</w:t>
            </w:r>
          </w:p>
          <w:p w14:paraId="743D020A" w14:textId="77777777" w:rsidR="00222488" w:rsidRPr="00E001D5" w:rsidRDefault="00222488" w:rsidP="00222488">
            <w:pPr>
              <w:pStyle w:val="ListParagraph"/>
              <w:tabs>
                <w:tab w:val="left" w:pos="1440"/>
              </w:tabs>
              <w:rPr>
                <w:rFonts w:ascii="Arial" w:hAnsi="Arial" w:cs="Arial"/>
                <w:sz w:val="20"/>
                <w:szCs w:val="20"/>
              </w:rPr>
            </w:pPr>
            <w:r w:rsidRPr="00E001D5">
              <w:rPr>
                <w:rFonts w:ascii="Arial" w:hAnsi="Arial" w:cs="Arial"/>
                <w:sz w:val="20"/>
                <w:szCs w:val="20"/>
              </w:rPr>
              <w:t>c) Conduct exit interviews, as needed;</w:t>
            </w:r>
            <w:r w:rsidR="004D30F5" w:rsidRPr="00E001D5">
              <w:rPr>
                <w:rFonts w:ascii="Arial" w:hAnsi="Arial" w:cs="Arial"/>
                <w:sz w:val="20"/>
                <w:szCs w:val="20"/>
              </w:rPr>
              <w:t xml:space="preserve"> and</w:t>
            </w:r>
          </w:p>
          <w:p w14:paraId="2B324811" w14:textId="77777777" w:rsidR="004D30F5" w:rsidRPr="00E001D5" w:rsidRDefault="004D30F5" w:rsidP="00222488">
            <w:pPr>
              <w:pStyle w:val="ListParagraph"/>
              <w:tabs>
                <w:tab w:val="left" w:pos="1440"/>
              </w:tabs>
              <w:rPr>
                <w:rFonts w:ascii="Arial" w:hAnsi="Arial" w:cs="Arial"/>
                <w:sz w:val="20"/>
                <w:szCs w:val="20"/>
              </w:rPr>
            </w:pPr>
          </w:p>
          <w:p w14:paraId="6384278D" w14:textId="77777777" w:rsidR="00222488" w:rsidRPr="00E001D5" w:rsidRDefault="00222488" w:rsidP="00222488">
            <w:pPr>
              <w:pStyle w:val="ListParagraph"/>
              <w:tabs>
                <w:tab w:val="left" w:pos="1440"/>
              </w:tabs>
              <w:rPr>
                <w:rFonts w:ascii="Arial" w:hAnsi="Arial" w:cs="Arial"/>
                <w:sz w:val="20"/>
                <w:szCs w:val="20"/>
              </w:rPr>
            </w:pPr>
            <w:r w:rsidRPr="00E001D5">
              <w:rPr>
                <w:rFonts w:ascii="Arial" w:hAnsi="Arial" w:cs="Arial"/>
                <w:sz w:val="20"/>
                <w:szCs w:val="20"/>
              </w:rPr>
              <w:t>d) Retrieve all security-related Agency Resource–related property;</w:t>
            </w:r>
            <w:r w:rsidR="004D30F5" w:rsidRPr="00E001D5">
              <w:rPr>
                <w:rFonts w:ascii="Arial" w:hAnsi="Arial" w:cs="Arial"/>
                <w:sz w:val="20"/>
                <w:szCs w:val="20"/>
              </w:rPr>
              <w:t xml:space="preserve"> and</w:t>
            </w:r>
          </w:p>
          <w:p w14:paraId="76A62C93" w14:textId="77777777" w:rsidR="004D30F5" w:rsidRPr="00E001D5" w:rsidRDefault="004D30F5" w:rsidP="00222488">
            <w:pPr>
              <w:pStyle w:val="ListParagraph"/>
              <w:tabs>
                <w:tab w:val="left" w:pos="1440"/>
              </w:tabs>
              <w:rPr>
                <w:rFonts w:ascii="Arial" w:hAnsi="Arial" w:cs="Arial"/>
                <w:sz w:val="20"/>
                <w:szCs w:val="20"/>
              </w:rPr>
            </w:pPr>
          </w:p>
          <w:p w14:paraId="5FEE380B" w14:textId="77777777" w:rsidR="00222488" w:rsidRPr="00E001D5" w:rsidRDefault="00222488" w:rsidP="00222488">
            <w:pPr>
              <w:pStyle w:val="ListParagraph"/>
              <w:tabs>
                <w:tab w:val="left" w:pos="1440"/>
              </w:tabs>
              <w:rPr>
                <w:rFonts w:ascii="Arial" w:hAnsi="Arial" w:cs="Arial"/>
                <w:sz w:val="20"/>
                <w:szCs w:val="20"/>
              </w:rPr>
            </w:pPr>
            <w:r w:rsidRPr="00E001D5">
              <w:rPr>
                <w:rFonts w:ascii="Arial" w:hAnsi="Arial" w:cs="Arial"/>
                <w:sz w:val="20"/>
                <w:szCs w:val="20"/>
              </w:rPr>
              <w:t>e) Retain access to Agency Data and Resources formerly controlled by the terminated Staff; and</w:t>
            </w:r>
          </w:p>
          <w:p w14:paraId="5554DD9F" w14:textId="77777777" w:rsidR="004D30F5" w:rsidRPr="00E001D5" w:rsidRDefault="004D30F5" w:rsidP="00222488">
            <w:pPr>
              <w:pStyle w:val="ListParagraph"/>
              <w:tabs>
                <w:tab w:val="left" w:pos="1440"/>
              </w:tabs>
              <w:rPr>
                <w:rFonts w:ascii="Arial" w:hAnsi="Arial" w:cs="Arial"/>
                <w:sz w:val="20"/>
                <w:szCs w:val="20"/>
              </w:rPr>
            </w:pPr>
          </w:p>
          <w:p w14:paraId="2477E8AB" w14:textId="77777777" w:rsidR="00CC52D1" w:rsidRPr="00E001D5" w:rsidRDefault="00222488" w:rsidP="00222488">
            <w:pPr>
              <w:pStyle w:val="ListParagraph"/>
              <w:tabs>
                <w:tab w:val="left" w:pos="1440"/>
              </w:tabs>
              <w:rPr>
                <w:rFonts w:ascii="Arial" w:hAnsi="Arial" w:cs="Arial"/>
                <w:sz w:val="20"/>
                <w:szCs w:val="20"/>
              </w:rPr>
            </w:pPr>
            <w:r w:rsidRPr="00E001D5">
              <w:rPr>
                <w:rFonts w:ascii="Arial" w:hAnsi="Arial" w:cs="Arial"/>
                <w:sz w:val="20"/>
                <w:szCs w:val="20"/>
              </w:rPr>
              <w:t xml:space="preserve">f) Notify </w:t>
            </w:r>
            <w:r w:rsidR="00CC52D1" w:rsidRPr="00E001D5">
              <w:rPr>
                <w:rFonts w:ascii="Arial" w:hAnsi="Arial" w:cs="Arial"/>
                <w:sz w:val="20"/>
                <w:szCs w:val="20"/>
              </w:rPr>
              <w:t xml:space="preserve">the NCDOR and </w:t>
            </w:r>
            <w:r w:rsidRPr="00E001D5">
              <w:rPr>
                <w:rFonts w:ascii="Arial" w:hAnsi="Arial" w:cs="Arial"/>
                <w:sz w:val="20"/>
                <w:szCs w:val="20"/>
              </w:rPr>
              <w:t>appropriate Staff of the termination.</w:t>
            </w:r>
          </w:p>
          <w:p w14:paraId="6DEAF368" w14:textId="77777777" w:rsidR="00CC52D1" w:rsidRPr="00E001D5" w:rsidRDefault="00CC52D1" w:rsidP="00222488">
            <w:pPr>
              <w:pStyle w:val="ListParagraph"/>
              <w:tabs>
                <w:tab w:val="left" w:pos="1440"/>
              </w:tabs>
              <w:rPr>
                <w:rFonts w:ascii="Arial" w:hAnsi="Arial" w:cs="Arial"/>
                <w:sz w:val="20"/>
                <w:szCs w:val="20"/>
              </w:rPr>
            </w:pPr>
          </w:p>
          <w:p w14:paraId="6988E141" w14:textId="2E2103B6" w:rsidR="00CC52D1" w:rsidRDefault="00CC52D1" w:rsidP="00CC52D1">
            <w:pPr>
              <w:pStyle w:val="ListParagraph"/>
              <w:tabs>
                <w:tab w:val="left" w:pos="1440"/>
              </w:tabs>
              <w:ind w:left="0"/>
              <w:rPr>
                <w:rFonts w:ascii="Arial" w:hAnsi="Arial" w:cs="Arial"/>
                <w:sz w:val="20"/>
                <w:szCs w:val="20"/>
              </w:rPr>
            </w:pPr>
            <w:r w:rsidRPr="00E001D5">
              <w:rPr>
                <w:rFonts w:ascii="Arial" w:hAnsi="Arial" w:cs="Arial"/>
                <w:sz w:val="20"/>
                <w:szCs w:val="20"/>
              </w:rPr>
              <w:t>It is the policy of the Agency that upon termination of NCDOR Staff with physical access to components within the boundaries of this Resource that NCDOR:</w:t>
            </w:r>
          </w:p>
          <w:p w14:paraId="48D0E3A7" w14:textId="77777777" w:rsidR="00E001D5" w:rsidRPr="00E001D5" w:rsidRDefault="00E001D5" w:rsidP="00CC52D1">
            <w:pPr>
              <w:pStyle w:val="ListParagraph"/>
              <w:tabs>
                <w:tab w:val="left" w:pos="1440"/>
              </w:tabs>
              <w:ind w:left="0"/>
              <w:rPr>
                <w:rFonts w:ascii="Arial" w:hAnsi="Arial" w:cs="Arial"/>
                <w:sz w:val="20"/>
                <w:szCs w:val="20"/>
              </w:rPr>
            </w:pPr>
          </w:p>
          <w:p w14:paraId="433659D9" w14:textId="77777777" w:rsidR="00CC52D1" w:rsidRPr="00E001D5" w:rsidRDefault="00CC52D1" w:rsidP="00CC52D1">
            <w:pPr>
              <w:pStyle w:val="ListParagraph"/>
              <w:tabs>
                <w:tab w:val="left" w:pos="1440"/>
              </w:tabs>
              <w:rPr>
                <w:rFonts w:ascii="Arial" w:hAnsi="Arial" w:cs="Arial"/>
                <w:sz w:val="20"/>
                <w:szCs w:val="20"/>
              </w:rPr>
            </w:pPr>
            <w:r w:rsidRPr="00E001D5">
              <w:rPr>
                <w:rFonts w:ascii="Arial" w:hAnsi="Arial" w:cs="Arial"/>
                <w:sz w:val="20"/>
                <w:szCs w:val="20"/>
              </w:rPr>
              <w:t>a) Disable Resource access;</w:t>
            </w:r>
            <w:r w:rsidR="004D30F5" w:rsidRPr="00E001D5">
              <w:rPr>
                <w:rFonts w:ascii="Arial" w:hAnsi="Arial" w:cs="Arial"/>
                <w:sz w:val="20"/>
                <w:szCs w:val="20"/>
              </w:rPr>
              <w:t xml:space="preserve"> and</w:t>
            </w:r>
          </w:p>
          <w:p w14:paraId="33C70FDA" w14:textId="77777777" w:rsidR="004D30F5" w:rsidRPr="00E001D5" w:rsidRDefault="004D30F5" w:rsidP="00CC52D1">
            <w:pPr>
              <w:pStyle w:val="ListParagraph"/>
              <w:tabs>
                <w:tab w:val="left" w:pos="1440"/>
              </w:tabs>
              <w:rPr>
                <w:rFonts w:ascii="Arial" w:hAnsi="Arial" w:cs="Arial"/>
                <w:sz w:val="20"/>
                <w:szCs w:val="20"/>
              </w:rPr>
            </w:pPr>
          </w:p>
          <w:p w14:paraId="1721AE81" w14:textId="77777777" w:rsidR="00CC52D1" w:rsidRPr="00E001D5" w:rsidRDefault="00CC52D1" w:rsidP="00CC52D1">
            <w:pPr>
              <w:pStyle w:val="ListParagraph"/>
              <w:tabs>
                <w:tab w:val="left" w:pos="1440"/>
              </w:tabs>
              <w:rPr>
                <w:rFonts w:ascii="Arial" w:hAnsi="Arial" w:cs="Arial"/>
                <w:sz w:val="20"/>
                <w:szCs w:val="20"/>
              </w:rPr>
            </w:pPr>
            <w:r w:rsidRPr="00E001D5">
              <w:rPr>
                <w:rFonts w:ascii="Arial" w:hAnsi="Arial" w:cs="Arial"/>
                <w:sz w:val="20"/>
                <w:szCs w:val="20"/>
              </w:rPr>
              <w:t>b) Terminate/revoke any authenticators/credentials associated with the Staff;</w:t>
            </w:r>
            <w:r w:rsidR="004D30F5" w:rsidRPr="00E001D5">
              <w:rPr>
                <w:rFonts w:ascii="Arial" w:hAnsi="Arial" w:cs="Arial"/>
                <w:sz w:val="20"/>
                <w:szCs w:val="20"/>
              </w:rPr>
              <w:t xml:space="preserve"> and</w:t>
            </w:r>
          </w:p>
          <w:p w14:paraId="0AB342F2" w14:textId="77777777" w:rsidR="004D30F5" w:rsidRPr="00E001D5" w:rsidRDefault="004D30F5" w:rsidP="00CC52D1">
            <w:pPr>
              <w:pStyle w:val="ListParagraph"/>
              <w:tabs>
                <w:tab w:val="left" w:pos="1440"/>
              </w:tabs>
              <w:rPr>
                <w:rFonts w:ascii="Arial" w:hAnsi="Arial" w:cs="Arial"/>
                <w:sz w:val="20"/>
                <w:szCs w:val="20"/>
              </w:rPr>
            </w:pPr>
          </w:p>
          <w:p w14:paraId="02304815" w14:textId="77777777" w:rsidR="00CC52D1" w:rsidRPr="00E001D5" w:rsidRDefault="00CC52D1" w:rsidP="00CC52D1">
            <w:pPr>
              <w:pStyle w:val="ListParagraph"/>
              <w:tabs>
                <w:tab w:val="left" w:pos="1440"/>
              </w:tabs>
              <w:rPr>
                <w:rFonts w:ascii="Arial" w:hAnsi="Arial" w:cs="Arial"/>
                <w:sz w:val="20"/>
                <w:szCs w:val="20"/>
              </w:rPr>
            </w:pPr>
            <w:r w:rsidRPr="00E001D5">
              <w:rPr>
                <w:rFonts w:ascii="Arial" w:hAnsi="Arial" w:cs="Arial"/>
                <w:sz w:val="20"/>
                <w:szCs w:val="20"/>
              </w:rPr>
              <w:t>c) Conduct exit interviews, as needed;</w:t>
            </w:r>
            <w:r w:rsidR="004D30F5" w:rsidRPr="00E001D5">
              <w:rPr>
                <w:rFonts w:ascii="Arial" w:hAnsi="Arial" w:cs="Arial"/>
                <w:sz w:val="20"/>
                <w:szCs w:val="20"/>
              </w:rPr>
              <w:t xml:space="preserve"> and</w:t>
            </w:r>
          </w:p>
          <w:p w14:paraId="3CFCDB85" w14:textId="77777777" w:rsidR="004D30F5" w:rsidRPr="00E001D5" w:rsidRDefault="004D30F5" w:rsidP="00CC52D1">
            <w:pPr>
              <w:pStyle w:val="ListParagraph"/>
              <w:tabs>
                <w:tab w:val="left" w:pos="1440"/>
              </w:tabs>
              <w:rPr>
                <w:rFonts w:ascii="Arial" w:hAnsi="Arial" w:cs="Arial"/>
                <w:sz w:val="20"/>
                <w:szCs w:val="20"/>
              </w:rPr>
            </w:pPr>
          </w:p>
          <w:p w14:paraId="114A1078" w14:textId="77777777" w:rsidR="00CC52D1" w:rsidRPr="00E001D5" w:rsidRDefault="00CC52D1" w:rsidP="00CC52D1">
            <w:pPr>
              <w:pStyle w:val="ListParagraph"/>
              <w:tabs>
                <w:tab w:val="left" w:pos="1440"/>
              </w:tabs>
              <w:rPr>
                <w:rFonts w:ascii="Arial" w:hAnsi="Arial" w:cs="Arial"/>
                <w:sz w:val="20"/>
                <w:szCs w:val="20"/>
              </w:rPr>
            </w:pPr>
            <w:r w:rsidRPr="00E001D5">
              <w:rPr>
                <w:rFonts w:ascii="Arial" w:hAnsi="Arial" w:cs="Arial"/>
                <w:sz w:val="20"/>
                <w:szCs w:val="20"/>
              </w:rPr>
              <w:t>d) Retrieve all security-related Agency Resource–related property;</w:t>
            </w:r>
            <w:r w:rsidR="004D30F5" w:rsidRPr="00E001D5">
              <w:rPr>
                <w:rFonts w:ascii="Arial" w:hAnsi="Arial" w:cs="Arial"/>
                <w:sz w:val="20"/>
                <w:szCs w:val="20"/>
              </w:rPr>
              <w:t xml:space="preserve"> and</w:t>
            </w:r>
          </w:p>
          <w:p w14:paraId="4589D1BE" w14:textId="77777777" w:rsidR="004D30F5" w:rsidRPr="00E001D5" w:rsidRDefault="004D30F5" w:rsidP="00CC52D1">
            <w:pPr>
              <w:pStyle w:val="ListParagraph"/>
              <w:tabs>
                <w:tab w:val="left" w:pos="1440"/>
              </w:tabs>
              <w:rPr>
                <w:rFonts w:ascii="Arial" w:hAnsi="Arial" w:cs="Arial"/>
                <w:sz w:val="20"/>
                <w:szCs w:val="20"/>
              </w:rPr>
            </w:pPr>
          </w:p>
          <w:p w14:paraId="61667FF8" w14:textId="77777777" w:rsidR="00CC52D1" w:rsidRPr="00E001D5" w:rsidRDefault="00CC52D1" w:rsidP="00CC52D1">
            <w:pPr>
              <w:pStyle w:val="ListParagraph"/>
              <w:tabs>
                <w:tab w:val="left" w:pos="1440"/>
              </w:tabs>
              <w:rPr>
                <w:rFonts w:ascii="Arial" w:hAnsi="Arial" w:cs="Arial"/>
                <w:sz w:val="20"/>
                <w:szCs w:val="20"/>
              </w:rPr>
            </w:pPr>
            <w:r w:rsidRPr="00E001D5">
              <w:rPr>
                <w:rFonts w:ascii="Arial" w:hAnsi="Arial" w:cs="Arial"/>
                <w:sz w:val="20"/>
                <w:szCs w:val="20"/>
              </w:rPr>
              <w:t>e) Retain access to Agency Data and Resources formerly controlled by the terminated Staff; and</w:t>
            </w:r>
          </w:p>
          <w:p w14:paraId="62DED2F5" w14:textId="77777777" w:rsidR="004D30F5" w:rsidRPr="00E001D5" w:rsidRDefault="004D30F5" w:rsidP="00CC52D1">
            <w:pPr>
              <w:pStyle w:val="ListParagraph"/>
              <w:tabs>
                <w:tab w:val="left" w:pos="1440"/>
              </w:tabs>
              <w:rPr>
                <w:rFonts w:ascii="Arial" w:hAnsi="Arial" w:cs="Arial"/>
                <w:sz w:val="20"/>
                <w:szCs w:val="20"/>
              </w:rPr>
            </w:pPr>
          </w:p>
          <w:p w14:paraId="50E8E672" w14:textId="4FB3554A" w:rsidR="002B5381" w:rsidRPr="00B6190F" w:rsidRDefault="00CC52D1" w:rsidP="00F71DB6">
            <w:pPr>
              <w:pStyle w:val="ListParagraph"/>
              <w:tabs>
                <w:tab w:val="left" w:pos="1440"/>
              </w:tabs>
              <w:rPr>
                <w:rFonts w:ascii="Arial" w:hAnsi="Arial" w:cs="Arial"/>
                <w:sz w:val="20"/>
                <w:szCs w:val="20"/>
              </w:rPr>
            </w:pPr>
            <w:r w:rsidRPr="00E001D5">
              <w:rPr>
                <w:rFonts w:ascii="Arial" w:hAnsi="Arial" w:cs="Arial"/>
                <w:sz w:val="20"/>
                <w:szCs w:val="20"/>
              </w:rPr>
              <w:t xml:space="preserve">f) Notify the </w:t>
            </w:r>
            <w:r w:rsidR="00C138AD" w:rsidRPr="00E001D5">
              <w:rPr>
                <w:rFonts w:ascii="Arial" w:hAnsi="Arial" w:cs="Arial"/>
                <w:sz w:val="20"/>
                <w:szCs w:val="20"/>
              </w:rPr>
              <w:t>Provider</w:t>
            </w:r>
            <w:r w:rsidRPr="00E001D5">
              <w:rPr>
                <w:rFonts w:ascii="Arial" w:hAnsi="Arial" w:cs="Arial"/>
                <w:sz w:val="20"/>
                <w:szCs w:val="20"/>
              </w:rPr>
              <w:t xml:space="preserve"> and appropriate Staff of the termination.</w:t>
            </w:r>
            <w:r w:rsidR="00222488" w:rsidRPr="00B6190F">
              <w:rPr>
                <w:rFonts w:ascii="Arial" w:hAnsi="Arial" w:cs="Arial"/>
                <w:sz w:val="20"/>
                <w:szCs w:val="20"/>
              </w:rPr>
              <w:tab/>
            </w:r>
          </w:p>
        </w:tc>
      </w:tr>
      <w:tr w:rsidR="002B5381" w:rsidRPr="00B6190F" w14:paraId="5F87AB70" w14:textId="77777777" w:rsidTr="00E5208E">
        <w:tc>
          <w:tcPr>
            <w:tcW w:w="9378" w:type="dxa"/>
            <w:gridSpan w:val="4"/>
          </w:tcPr>
          <w:p w14:paraId="7A4BAA93" w14:textId="53403FDD" w:rsidR="002B5381" w:rsidRPr="00B6190F" w:rsidRDefault="002B5381" w:rsidP="00E5208E">
            <w:pPr>
              <w:spacing w:after="60"/>
              <w:rPr>
                <w:rFonts w:cs="Arial"/>
                <w:b/>
                <w:sz w:val="20"/>
              </w:rPr>
            </w:pPr>
            <w:r w:rsidRPr="00B6190F">
              <w:rPr>
                <w:rFonts w:cs="Arial"/>
                <w:b/>
                <w:sz w:val="20"/>
              </w:rPr>
              <w:lastRenderedPageBreak/>
              <w:t>Security Control Implementation Details:</w:t>
            </w:r>
          </w:p>
          <w:p w14:paraId="43DBBA52" w14:textId="77777777" w:rsidR="002B5381" w:rsidRPr="00B6190F" w:rsidRDefault="008B5952" w:rsidP="00E5208E">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5381"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N/A</w:t>
            </w:r>
          </w:p>
        </w:tc>
      </w:tr>
      <w:tr w:rsidR="002B5381" w:rsidRPr="00B6190F" w14:paraId="4F63D3D3" w14:textId="77777777" w:rsidTr="00E5208E">
        <w:trPr>
          <w:trHeight w:val="80"/>
        </w:trPr>
        <w:tc>
          <w:tcPr>
            <w:tcW w:w="9378" w:type="dxa"/>
            <w:gridSpan w:val="4"/>
          </w:tcPr>
          <w:p w14:paraId="72C8C4BF" w14:textId="77777777" w:rsidR="002B5381" w:rsidRPr="00B6190F" w:rsidRDefault="002B5381" w:rsidP="00E5208E">
            <w:pPr>
              <w:spacing w:after="60"/>
              <w:rPr>
                <w:rFonts w:cs="Arial"/>
                <w:b/>
                <w:sz w:val="20"/>
              </w:rPr>
            </w:pPr>
            <w:r w:rsidRPr="00B6190F">
              <w:rPr>
                <w:rFonts w:cs="Arial"/>
                <w:b/>
                <w:sz w:val="20"/>
              </w:rPr>
              <w:t>Responsible Parties:</w:t>
            </w:r>
          </w:p>
          <w:p w14:paraId="1B30C428" w14:textId="39C9BD2F" w:rsidR="002B5381" w:rsidRPr="00B6190F" w:rsidRDefault="00877C9D" w:rsidP="00E5208E">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2B5381" w:rsidRPr="00B6190F">
              <w:rPr>
                <w:rFonts w:cs="Arial"/>
                <w:sz w:val="20"/>
              </w:rPr>
              <w:t xml:space="preserve"> NC Department of Revenue</w:t>
            </w:r>
          </w:p>
          <w:p w14:paraId="38E1F43E" w14:textId="43563AF7" w:rsidR="002B5381" w:rsidRPr="00B6190F" w:rsidRDefault="00877C9D"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2B5381" w:rsidRPr="00B6190F">
              <w:rPr>
                <w:rFonts w:cs="Arial"/>
                <w:sz w:val="20"/>
              </w:rPr>
              <w:t xml:space="preserve"> </w:t>
            </w:r>
            <w:r w:rsidR="00385D49">
              <w:rPr>
                <w:rFonts w:cs="Arial"/>
                <w:sz w:val="20"/>
              </w:rPr>
              <w:t>&lt;PROVIDER&gt;</w:t>
            </w:r>
          </w:p>
        </w:tc>
      </w:tr>
      <w:tr w:rsidR="002B5381" w:rsidRPr="00B6190F" w14:paraId="0C91D02B" w14:textId="77777777" w:rsidTr="00E5208E">
        <w:tc>
          <w:tcPr>
            <w:tcW w:w="9378" w:type="dxa"/>
            <w:gridSpan w:val="4"/>
          </w:tcPr>
          <w:p w14:paraId="43C235AC" w14:textId="77777777" w:rsidR="00DE3730" w:rsidRPr="00B6190F" w:rsidRDefault="00DE3730" w:rsidP="00DE3730">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E001D5" w:rsidRPr="00DE2830" w14:paraId="37969F66" w14:textId="77777777" w:rsidTr="00E001D5">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4CEFC2" w14:textId="77777777" w:rsidR="00E001D5" w:rsidRPr="00E001D5" w:rsidRDefault="00E001D5" w:rsidP="00754D94">
            <w:pPr>
              <w:rPr>
                <w:rFonts w:cs="Arial"/>
                <w:bCs/>
                <w:sz w:val="20"/>
              </w:rPr>
            </w:pPr>
            <w:r w:rsidRPr="00E001D5">
              <w:rPr>
                <w:rFonts w:cs="Arial"/>
                <w:bCs/>
                <w:sz w:val="20"/>
              </w:rPr>
              <w:t>&lt;Provider&gt; Response</w:t>
            </w:r>
          </w:p>
        </w:tc>
      </w:tr>
      <w:tr w:rsidR="00F54D92" w:rsidRPr="00E52C1D" w14:paraId="15791923" w14:textId="77777777" w:rsidTr="00F54D92">
        <w:trPr>
          <w:gridAfter w:val="1"/>
          <w:wAfter w:w="23" w:type="dxa"/>
        </w:trPr>
        <w:tc>
          <w:tcPr>
            <w:tcW w:w="2155" w:type="dxa"/>
          </w:tcPr>
          <w:p w14:paraId="7D867A42" w14:textId="77777777" w:rsidR="00F54D92" w:rsidRPr="00E52C1D" w:rsidRDefault="00F54D92" w:rsidP="00754D94">
            <w:pPr>
              <w:rPr>
                <w:rFonts w:cs="Arial"/>
                <w:sz w:val="20"/>
              </w:rPr>
            </w:pPr>
          </w:p>
        </w:tc>
        <w:tc>
          <w:tcPr>
            <w:tcW w:w="7200" w:type="dxa"/>
            <w:gridSpan w:val="2"/>
          </w:tcPr>
          <w:p w14:paraId="3266312B" w14:textId="077B988B" w:rsidR="00F54D92" w:rsidRPr="00F54D92" w:rsidRDefault="00F54D92" w:rsidP="00754D94">
            <w:pPr>
              <w:rPr>
                <w:rFonts w:cs="Arial"/>
                <w:i/>
                <w:color w:val="808080" w:themeColor="background1" w:themeShade="80"/>
                <w:sz w:val="20"/>
              </w:rPr>
            </w:pPr>
            <w:r w:rsidRPr="00F54D92">
              <w:rPr>
                <w:i/>
                <w:color w:val="808080" w:themeColor="background1" w:themeShade="80"/>
                <w:sz w:val="20"/>
              </w:rPr>
              <w:t xml:space="preserve">Information system-related property includes, for example, hardware authentication tokens, system administration technical manuals, keys, identification cards, and building passes. Exit interviews ensure that terminated individuals understand the security constraints imposed by being former employees and that proper accountability is achieved for information system-related property. Security topics of interest at exit interviews can include, for example, reminding terminated individuals of nondisclosure agreements and potential limitations on future employment. Exit interviews may not be possible for some terminated individuals, for example, in cases related to job abandonment, illnesses, and </w:t>
            </w:r>
            <w:proofErr w:type="spellStart"/>
            <w:r w:rsidRPr="00F54D92">
              <w:rPr>
                <w:i/>
                <w:color w:val="808080" w:themeColor="background1" w:themeShade="80"/>
                <w:sz w:val="20"/>
              </w:rPr>
              <w:t>nonavailability</w:t>
            </w:r>
            <w:proofErr w:type="spellEnd"/>
            <w:r w:rsidRPr="00F54D92">
              <w:rPr>
                <w:i/>
                <w:color w:val="808080" w:themeColor="background1" w:themeShade="80"/>
                <w:sz w:val="20"/>
              </w:rPr>
              <w:t xml:space="preserve"> of supervisors. Exit interviews are important for individuals with security clearances. Timely execution of termination actions is essential for individuals terminated for cause. In certain situations, organizations consider disabling the information system accounts of individuals that are being terminated prior to the individuals being notified. Related controls: AC-2, IA-4, PE-2, PS-5, PS-6.</w:t>
            </w:r>
          </w:p>
        </w:tc>
      </w:tr>
      <w:tr w:rsidR="00E001D5" w:rsidRPr="00E52C1D" w14:paraId="4C59B3A2" w14:textId="77777777" w:rsidTr="00754D94">
        <w:tc>
          <w:tcPr>
            <w:tcW w:w="2155" w:type="dxa"/>
          </w:tcPr>
          <w:p w14:paraId="286DCF31" w14:textId="77777777" w:rsidR="00E001D5" w:rsidRPr="00E52C1D" w:rsidRDefault="00E001D5" w:rsidP="00754D94">
            <w:pPr>
              <w:rPr>
                <w:rFonts w:cs="Arial"/>
                <w:sz w:val="20"/>
              </w:rPr>
            </w:pPr>
          </w:p>
        </w:tc>
        <w:tc>
          <w:tcPr>
            <w:tcW w:w="630" w:type="dxa"/>
          </w:tcPr>
          <w:p w14:paraId="17B25B0D" w14:textId="77777777" w:rsidR="00E001D5" w:rsidRPr="00E52C1D" w:rsidRDefault="00E001D5" w:rsidP="00754D94">
            <w:pPr>
              <w:rPr>
                <w:rFonts w:cs="Arial"/>
                <w:sz w:val="20"/>
              </w:rPr>
            </w:pPr>
            <w:r>
              <w:rPr>
                <w:rFonts w:cs="Arial"/>
                <w:sz w:val="20"/>
              </w:rPr>
              <w:t>a.</w:t>
            </w:r>
          </w:p>
        </w:tc>
        <w:tc>
          <w:tcPr>
            <w:tcW w:w="6593" w:type="dxa"/>
            <w:gridSpan w:val="2"/>
          </w:tcPr>
          <w:p w14:paraId="305BC9CE" w14:textId="77777777" w:rsidR="00E001D5" w:rsidRPr="00E52C1D" w:rsidRDefault="00E001D5" w:rsidP="00754D94">
            <w:pPr>
              <w:rPr>
                <w:rFonts w:cs="Arial"/>
                <w:sz w:val="20"/>
              </w:rPr>
            </w:pPr>
          </w:p>
        </w:tc>
      </w:tr>
      <w:tr w:rsidR="00E001D5" w14:paraId="5CD8087D" w14:textId="77777777" w:rsidTr="00754D94">
        <w:tc>
          <w:tcPr>
            <w:tcW w:w="2155" w:type="dxa"/>
          </w:tcPr>
          <w:p w14:paraId="284D38DA" w14:textId="77777777" w:rsidR="00E001D5" w:rsidRDefault="00E001D5" w:rsidP="00754D94">
            <w:pPr>
              <w:rPr>
                <w:rFonts w:cs="Arial"/>
                <w:sz w:val="20"/>
                <w:highlight w:val="red"/>
              </w:rPr>
            </w:pPr>
          </w:p>
        </w:tc>
        <w:tc>
          <w:tcPr>
            <w:tcW w:w="630" w:type="dxa"/>
          </w:tcPr>
          <w:p w14:paraId="358AC55C" w14:textId="77777777" w:rsidR="00E001D5" w:rsidRDefault="00E001D5" w:rsidP="00754D94">
            <w:pPr>
              <w:rPr>
                <w:rFonts w:cs="Arial"/>
                <w:sz w:val="20"/>
              </w:rPr>
            </w:pPr>
            <w:r>
              <w:rPr>
                <w:rFonts w:cs="Arial"/>
                <w:sz w:val="20"/>
              </w:rPr>
              <w:t>b.</w:t>
            </w:r>
          </w:p>
        </w:tc>
        <w:tc>
          <w:tcPr>
            <w:tcW w:w="6593" w:type="dxa"/>
            <w:gridSpan w:val="2"/>
          </w:tcPr>
          <w:p w14:paraId="27C21CCF" w14:textId="77777777" w:rsidR="00E001D5" w:rsidRDefault="00E001D5" w:rsidP="00754D94">
            <w:pPr>
              <w:rPr>
                <w:rFonts w:cs="Arial"/>
                <w:sz w:val="20"/>
              </w:rPr>
            </w:pPr>
          </w:p>
        </w:tc>
      </w:tr>
      <w:tr w:rsidR="00E001D5" w14:paraId="4E09BD51" w14:textId="77777777" w:rsidTr="00754D94">
        <w:tc>
          <w:tcPr>
            <w:tcW w:w="2155" w:type="dxa"/>
          </w:tcPr>
          <w:p w14:paraId="66CA94B3" w14:textId="77777777" w:rsidR="00E001D5" w:rsidRDefault="00E001D5" w:rsidP="00754D94">
            <w:pPr>
              <w:rPr>
                <w:rFonts w:cs="Arial"/>
                <w:sz w:val="20"/>
                <w:highlight w:val="red"/>
              </w:rPr>
            </w:pPr>
          </w:p>
        </w:tc>
        <w:tc>
          <w:tcPr>
            <w:tcW w:w="630" w:type="dxa"/>
          </w:tcPr>
          <w:p w14:paraId="04B78972" w14:textId="77777777" w:rsidR="00E001D5" w:rsidRDefault="00E001D5" w:rsidP="00754D94">
            <w:pPr>
              <w:rPr>
                <w:rFonts w:cs="Arial"/>
                <w:sz w:val="20"/>
              </w:rPr>
            </w:pPr>
            <w:r>
              <w:rPr>
                <w:rFonts w:cs="Arial"/>
                <w:sz w:val="20"/>
              </w:rPr>
              <w:t>c.</w:t>
            </w:r>
          </w:p>
        </w:tc>
        <w:tc>
          <w:tcPr>
            <w:tcW w:w="6593" w:type="dxa"/>
            <w:gridSpan w:val="2"/>
          </w:tcPr>
          <w:p w14:paraId="10209BE8" w14:textId="77777777" w:rsidR="00E001D5" w:rsidRDefault="00E001D5" w:rsidP="00754D94">
            <w:pPr>
              <w:rPr>
                <w:rFonts w:cs="Arial"/>
                <w:sz w:val="20"/>
              </w:rPr>
            </w:pPr>
          </w:p>
        </w:tc>
      </w:tr>
      <w:tr w:rsidR="00E001D5" w14:paraId="6B5DA096" w14:textId="77777777" w:rsidTr="00754D94">
        <w:tc>
          <w:tcPr>
            <w:tcW w:w="2155" w:type="dxa"/>
          </w:tcPr>
          <w:p w14:paraId="66B0A271" w14:textId="77777777" w:rsidR="00E001D5" w:rsidRDefault="00E001D5" w:rsidP="00754D94">
            <w:pPr>
              <w:rPr>
                <w:rFonts w:cs="Arial"/>
                <w:sz w:val="20"/>
                <w:highlight w:val="red"/>
              </w:rPr>
            </w:pPr>
          </w:p>
        </w:tc>
        <w:tc>
          <w:tcPr>
            <w:tcW w:w="630" w:type="dxa"/>
          </w:tcPr>
          <w:p w14:paraId="2154B6F9" w14:textId="77777777" w:rsidR="00E001D5" w:rsidRDefault="00E001D5" w:rsidP="00754D94">
            <w:pPr>
              <w:rPr>
                <w:rFonts w:cs="Arial"/>
                <w:sz w:val="20"/>
              </w:rPr>
            </w:pPr>
            <w:r>
              <w:rPr>
                <w:rFonts w:cs="Arial"/>
                <w:sz w:val="20"/>
              </w:rPr>
              <w:t>d.</w:t>
            </w:r>
          </w:p>
        </w:tc>
        <w:tc>
          <w:tcPr>
            <w:tcW w:w="6593" w:type="dxa"/>
            <w:gridSpan w:val="2"/>
          </w:tcPr>
          <w:p w14:paraId="49FC33D7" w14:textId="77777777" w:rsidR="00E001D5" w:rsidRDefault="00E001D5" w:rsidP="00754D94">
            <w:pPr>
              <w:rPr>
                <w:rFonts w:cs="Arial"/>
                <w:sz w:val="20"/>
              </w:rPr>
            </w:pPr>
          </w:p>
        </w:tc>
      </w:tr>
      <w:tr w:rsidR="00E001D5" w14:paraId="5B9D70E7" w14:textId="77777777" w:rsidTr="00754D94">
        <w:tc>
          <w:tcPr>
            <w:tcW w:w="2155" w:type="dxa"/>
          </w:tcPr>
          <w:p w14:paraId="01E68066" w14:textId="77777777" w:rsidR="00E001D5" w:rsidRDefault="00E001D5" w:rsidP="00754D94">
            <w:pPr>
              <w:rPr>
                <w:rFonts w:cs="Arial"/>
                <w:sz w:val="20"/>
                <w:highlight w:val="red"/>
              </w:rPr>
            </w:pPr>
          </w:p>
        </w:tc>
        <w:tc>
          <w:tcPr>
            <w:tcW w:w="630" w:type="dxa"/>
          </w:tcPr>
          <w:p w14:paraId="02D87DBC" w14:textId="77777777" w:rsidR="00E001D5" w:rsidRDefault="00E001D5" w:rsidP="00754D94">
            <w:pPr>
              <w:rPr>
                <w:rFonts w:cs="Arial"/>
                <w:sz w:val="20"/>
              </w:rPr>
            </w:pPr>
            <w:r>
              <w:rPr>
                <w:rFonts w:cs="Arial"/>
                <w:sz w:val="20"/>
              </w:rPr>
              <w:t>e.</w:t>
            </w:r>
          </w:p>
        </w:tc>
        <w:tc>
          <w:tcPr>
            <w:tcW w:w="6593" w:type="dxa"/>
            <w:gridSpan w:val="2"/>
          </w:tcPr>
          <w:p w14:paraId="465C3D03" w14:textId="77777777" w:rsidR="00E001D5" w:rsidRDefault="00E001D5" w:rsidP="00754D94">
            <w:pPr>
              <w:rPr>
                <w:rFonts w:cs="Arial"/>
                <w:sz w:val="20"/>
              </w:rPr>
            </w:pPr>
          </w:p>
        </w:tc>
      </w:tr>
      <w:tr w:rsidR="00E001D5" w14:paraId="25F39DC8" w14:textId="77777777" w:rsidTr="00754D94">
        <w:tc>
          <w:tcPr>
            <w:tcW w:w="2155" w:type="dxa"/>
          </w:tcPr>
          <w:p w14:paraId="420137CB" w14:textId="77777777" w:rsidR="00E001D5" w:rsidRDefault="00E001D5" w:rsidP="00754D94">
            <w:pPr>
              <w:rPr>
                <w:rFonts w:cs="Arial"/>
                <w:sz w:val="20"/>
                <w:highlight w:val="red"/>
              </w:rPr>
            </w:pPr>
          </w:p>
        </w:tc>
        <w:tc>
          <w:tcPr>
            <w:tcW w:w="630" w:type="dxa"/>
          </w:tcPr>
          <w:p w14:paraId="43C63379" w14:textId="77777777" w:rsidR="00E001D5" w:rsidRDefault="00E001D5" w:rsidP="00754D94">
            <w:pPr>
              <w:rPr>
                <w:rFonts w:cs="Arial"/>
                <w:sz w:val="20"/>
              </w:rPr>
            </w:pPr>
            <w:r>
              <w:rPr>
                <w:rFonts w:cs="Arial"/>
                <w:sz w:val="20"/>
              </w:rPr>
              <w:t>f.</w:t>
            </w:r>
          </w:p>
        </w:tc>
        <w:tc>
          <w:tcPr>
            <w:tcW w:w="6593" w:type="dxa"/>
            <w:gridSpan w:val="2"/>
          </w:tcPr>
          <w:p w14:paraId="25B182CC" w14:textId="77777777" w:rsidR="00E001D5" w:rsidRDefault="00E001D5" w:rsidP="00754D94">
            <w:pPr>
              <w:rPr>
                <w:rFonts w:cs="Arial"/>
                <w:sz w:val="20"/>
              </w:rPr>
            </w:pPr>
          </w:p>
        </w:tc>
      </w:tr>
      <w:tr w:rsidR="00E001D5" w:rsidRPr="001909F6" w14:paraId="063C36FD" w14:textId="77777777" w:rsidTr="00754D94">
        <w:tc>
          <w:tcPr>
            <w:tcW w:w="9378" w:type="dxa"/>
            <w:gridSpan w:val="4"/>
            <w:shd w:val="clear" w:color="auto" w:fill="F2F2F2" w:themeFill="background1" w:themeFillShade="F2"/>
          </w:tcPr>
          <w:p w14:paraId="28815F92" w14:textId="77777777" w:rsidR="00E001D5" w:rsidRPr="001909F6" w:rsidRDefault="00E001D5"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001D5" w:rsidRPr="00E52C1D" w14:paraId="573AF471" w14:textId="77777777" w:rsidTr="00754D94">
        <w:tc>
          <w:tcPr>
            <w:tcW w:w="2155" w:type="dxa"/>
          </w:tcPr>
          <w:p w14:paraId="4F163E4F" w14:textId="77777777" w:rsidR="00E001D5" w:rsidRPr="00E52C1D" w:rsidRDefault="00E001D5" w:rsidP="00754D94">
            <w:pPr>
              <w:rPr>
                <w:rFonts w:cs="Arial"/>
                <w:sz w:val="20"/>
              </w:rPr>
            </w:pPr>
          </w:p>
        </w:tc>
        <w:tc>
          <w:tcPr>
            <w:tcW w:w="630" w:type="dxa"/>
          </w:tcPr>
          <w:p w14:paraId="23613198" w14:textId="77777777" w:rsidR="00E001D5" w:rsidRPr="00E52C1D" w:rsidRDefault="00E001D5" w:rsidP="00754D94">
            <w:pPr>
              <w:rPr>
                <w:rFonts w:cs="Arial"/>
                <w:sz w:val="20"/>
              </w:rPr>
            </w:pPr>
            <w:r>
              <w:rPr>
                <w:rFonts w:cs="Arial"/>
                <w:sz w:val="20"/>
              </w:rPr>
              <w:t>a.</w:t>
            </w:r>
          </w:p>
        </w:tc>
        <w:tc>
          <w:tcPr>
            <w:tcW w:w="6593" w:type="dxa"/>
            <w:gridSpan w:val="2"/>
          </w:tcPr>
          <w:p w14:paraId="62B86657" w14:textId="77777777" w:rsidR="00E001D5" w:rsidRPr="00E52C1D" w:rsidRDefault="00E001D5" w:rsidP="00754D94">
            <w:pPr>
              <w:rPr>
                <w:rFonts w:cs="Arial"/>
                <w:sz w:val="20"/>
              </w:rPr>
            </w:pPr>
          </w:p>
        </w:tc>
      </w:tr>
      <w:tr w:rsidR="00E001D5" w14:paraId="2EF9F188" w14:textId="77777777" w:rsidTr="00754D94">
        <w:tc>
          <w:tcPr>
            <w:tcW w:w="2155" w:type="dxa"/>
          </w:tcPr>
          <w:p w14:paraId="0BC06EEB" w14:textId="77777777" w:rsidR="00E001D5" w:rsidRDefault="00E001D5" w:rsidP="00754D94">
            <w:pPr>
              <w:rPr>
                <w:rFonts w:cs="Arial"/>
                <w:sz w:val="20"/>
                <w:highlight w:val="red"/>
              </w:rPr>
            </w:pPr>
          </w:p>
        </w:tc>
        <w:tc>
          <w:tcPr>
            <w:tcW w:w="630" w:type="dxa"/>
          </w:tcPr>
          <w:p w14:paraId="706BD501" w14:textId="77777777" w:rsidR="00E001D5" w:rsidRDefault="00E001D5" w:rsidP="00754D94">
            <w:pPr>
              <w:rPr>
                <w:rFonts w:cs="Arial"/>
                <w:sz w:val="20"/>
              </w:rPr>
            </w:pPr>
            <w:r>
              <w:rPr>
                <w:rFonts w:cs="Arial"/>
                <w:sz w:val="20"/>
              </w:rPr>
              <w:t>b.</w:t>
            </w:r>
          </w:p>
        </w:tc>
        <w:tc>
          <w:tcPr>
            <w:tcW w:w="6593" w:type="dxa"/>
            <w:gridSpan w:val="2"/>
          </w:tcPr>
          <w:p w14:paraId="73D78AEF" w14:textId="77777777" w:rsidR="00E001D5" w:rsidRDefault="00E001D5" w:rsidP="00754D94">
            <w:pPr>
              <w:rPr>
                <w:rFonts w:cs="Arial"/>
                <w:sz w:val="20"/>
              </w:rPr>
            </w:pPr>
          </w:p>
        </w:tc>
      </w:tr>
      <w:tr w:rsidR="00E001D5" w14:paraId="1647053D" w14:textId="77777777" w:rsidTr="00754D94">
        <w:tc>
          <w:tcPr>
            <w:tcW w:w="2155" w:type="dxa"/>
          </w:tcPr>
          <w:p w14:paraId="45B3A7E0" w14:textId="77777777" w:rsidR="00E001D5" w:rsidRDefault="00E001D5" w:rsidP="00754D94">
            <w:pPr>
              <w:rPr>
                <w:rFonts w:cs="Arial"/>
                <w:sz w:val="20"/>
                <w:highlight w:val="red"/>
              </w:rPr>
            </w:pPr>
          </w:p>
        </w:tc>
        <w:tc>
          <w:tcPr>
            <w:tcW w:w="630" w:type="dxa"/>
          </w:tcPr>
          <w:p w14:paraId="183C226E" w14:textId="77777777" w:rsidR="00E001D5" w:rsidRDefault="00E001D5" w:rsidP="00754D94">
            <w:pPr>
              <w:rPr>
                <w:rFonts w:cs="Arial"/>
                <w:sz w:val="20"/>
              </w:rPr>
            </w:pPr>
            <w:r>
              <w:rPr>
                <w:rFonts w:cs="Arial"/>
                <w:sz w:val="20"/>
              </w:rPr>
              <w:t>c.</w:t>
            </w:r>
          </w:p>
        </w:tc>
        <w:tc>
          <w:tcPr>
            <w:tcW w:w="6593" w:type="dxa"/>
            <w:gridSpan w:val="2"/>
          </w:tcPr>
          <w:p w14:paraId="56019892" w14:textId="77777777" w:rsidR="00E001D5" w:rsidRDefault="00E001D5" w:rsidP="00754D94">
            <w:pPr>
              <w:rPr>
                <w:rFonts w:cs="Arial"/>
                <w:sz w:val="20"/>
              </w:rPr>
            </w:pPr>
          </w:p>
        </w:tc>
      </w:tr>
      <w:tr w:rsidR="00E001D5" w14:paraId="18873CCC" w14:textId="77777777" w:rsidTr="00754D94">
        <w:tc>
          <w:tcPr>
            <w:tcW w:w="2155" w:type="dxa"/>
          </w:tcPr>
          <w:p w14:paraId="3DA0B3BA" w14:textId="77777777" w:rsidR="00E001D5" w:rsidRDefault="00E001D5" w:rsidP="00754D94">
            <w:pPr>
              <w:rPr>
                <w:rFonts w:cs="Arial"/>
                <w:sz w:val="20"/>
                <w:highlight w:val="red"/>
              </w:rPr>
            </w:pPr>
          </w:p>
        </w:tc>
        <w:tc>
          <w:tcPr>
            <w:tcW w:w="630" w:type="dxa"/>
          </w:tcPr>
          <w:p w14:paraId="591BB3BF" w14:textId="77777777" w:rsidR="00E001D5" w:rsidRDefault="00E001D5" w:rsidP="00754D94">
            <w:pPr>
              <w:rPr>
                <w:rFonts w:cs="Arial"/>
                <w:sz w:val="20"/>
              </w:rPr>
            </w:pPr>
            <w:r>
              <w:rPr>
                <w:rFonts w:cs="Arial"/>
                <w:sz w:val="20"/>
              </w:rPr>
              <w:t>d.</w:t>
            </w:r>
          </w:p>
        </w:tc>
        <w:tc>
          <w:tcPr>
            <w:tcW w:w="6593" w:type="dxa"/>
            <w:gridSpan w:val="2"/>
          </w:tcPr>
          <w:p w14:paraId="16CB83AD" w14:textId="77777777" w:rsidR="00E001D5" w:rsidRDefault="00E001D5" w:rsidP="00754D94">
            <w:pPr>
              <w:rPr>
                <w:rFonts w:cs="Arial"/>
                <w:sz w:val="20"/>
              </w:rPr>
            </w:pPr>
          </w:p>
        </w:tc>
      </w:tr>
      <w:tr w:rsidR="00E001D5" w14:paraId="4DB84865" w14:textId="77777777" w:rsidTr="00754D94">
        <w:tc>
          <w:tcPr>
            <w:tcW w:w="2155" w:type="dxa"/>
          </w:tcPr>
          <w:p w14:paraId="17341363" w14:textId="77777777" w:rsidR="00E001D5" w:rsidRDefault="00E001D5" w:rsidP="00754D94">
            <w:pPr>
              <w:rPr>
                <w:rFonts w:cs="Arial"/>
                <w:sz w:val="20"/>
                <w:highlight w:val="red"/>
              </w:rPr>
            </w:pPr>
          </w:p>
        </w:tc>
        <w:tc>
          <w:tcPr>
            <w:tcW w:w="630" w:type="dxa"/>
          </w:tcPr>
          <w:p w14:paraId="43D8760F" w14:textId="77777777" w:rsidR="00E001D5" w:rsidRDefault="00E001D5" w:rsidP="00754D94">
            <w:pPr>
              <w:rPr>
                <w:rFonts w:cs="Arial"/>
                <w:sz w:val="20"/>
              </w:rPr>
            </w:pPr>
            <w:r>
              <w:rPr>
                <w:rFonts w:cs="Arial"/>
                <w:sz w:val="20"/>
              </w:rPr>
              <w:t>e.</w:t>
            </w:r>
          </w:p>
        </w:tc>
        <w:tc>
          <w:tcPr>
            <w:tcW w:w="6593" w:type="dxa"/>
            <w:gridSpan w:val="2"/>
          </w:tcPr>
          <w:p w14:paraId="62360705" w14:textId="77777777" w:rsidR="00E001D5" w:rsidRDefault="00E001D5" w:rsidP="00754D94">
            <w:pPr>
              <w:rPr>
                <w:rFonts w:cs="Arial"/>
                <w:sz w:val="20"/>
              </w:rPr>
            </w:pPr>
          </w:p>
        </w:tc>
      </w:tr>
      <w:tr w:rsidR="00E001D5" w14:paraId="2D1B1EDE" w14:textId="77777777" w:rsidTr="00754D94">
        <w:tc>
          <w:tcPr>
            <w:tcW w:w="2155" w:type="dxa"/>
          </w:tcPr>
          <w:p w14:paraId="31BE3504" w14:textId="77777777" w:rsidR="00E001D5" w:rsidRDefault="00E001D5" w:rsidP="00754D94">
            <w:pPr>
              <w:rPr>
                <w:rFonts w:cs="Arial"/>
                <w:sz w:val="20"/>
                <w:highlight w:val="red"/>
              </w:rPr>
            </w:pPr>
          </w:p>
        </w:tc>
        <w:tc>
          <w:tcPr>
            <w:tcW w:w="630" w:type="dxa"/>
          </w:tcPr>
          <w:p w14:paraId="6904AAA0" w14:textId="77777777" w:rsidR="00E001D5" w:rsidRDefault="00E001D5" w:rsidP="00754D94">
            <w:pPr>
              <w:rPr>
                <w:rFonts w:cs="Arial"/>
                <w:sz w:val="20"/>
              </w:rPr>
            </w:pPr>
            <w:r>
              <w:rPr>
                <w:rFonts w:cs="Arial"/>
                <w:sz w:val="20"/>
              </w:rPr>
              <w:t>f.</w:t>
            </w:r>
          </w:p>
        </w:tc>
        <w:tc>
          <w:tcPr>
            <w:tcW w:w="6593" w:type="dxa"/>
            <w:gridSpan w:val="2"/>
          </w:tcPr>
          <w:p w14:paraId="7312A399" w14:textId="77777777" w:rsidR="00E001D5" w:rsidRDefault="00E001D5" w:rsidP="00754D94">
            <w:pPr>
              <w:rPr>
                <w:rFonts w:cs="Arial"/>
                <w:sz w:val="20"/>
              </w:rPr>
            </w:pPr>
          </w:p>
        </w:tc>
      </w:tr>
    </w:tbl>
    <w:p w14:paraId="11C00851" w14:textId="77777777" w:rsidR="002B5381" w:rsidRDefault="002B5381" w:rsidP="002B5381"/>
    <w:p w14:paraId="6CB2900B" w14:textId="77777777" w:rsidR="00E001D5" w:rsidRPr="00B6190F" w:rsidRDefault="00E001D5" w:rsidP="002B538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2B5381" w:rsidRPr="00B6190F" w14:paraId="5253C252" w14:textId="77777777" w:rsidTr="00E5208E">
        <w:tc>
          <w:tcPr>
            <w:tcW w:w="9378" w:type="dxa"/>
            <w:gridSpan w:val="4"/>
            <w:shd w:val="pct20" w:color="auto" w:fill="auto"/>
          </w:tcPr>
          <w:p w14:paraId="0F0BCA12" w14:textId="79E8AE22" w:rsidR="002B5381" w:rsidRPr="00B6190F" w:rsidRDefault="002B5381" w:rsidP="00222488">
            <w:pPr>
              <w:tabs>
                <w:tab w:val="left" w:pos="1080"/>
              </w:tabs>
              <w:spacing w:after="60"/>
              <w:rPr>
                <w:rFonts w:cs="Arial"/>
                <w:b/>
                <w:bCs/>
                <w:iCs/>
                <w:sz w:val="20"/>
              </w:rPr>
            </w:pPr>
            <w:r w:rsidRPr="00B6190F">
              <w:rPr>
                <w:rFonts w:cs="Arial"/>
                <w:b/>
                <w:bCs/>
                <w:iCs/>
                <w:sz w:val="20"/>
              </w:rPr>
              <w:t>(PS-</w:t>
            </w:r>
            <w:r w:rsidR="00222488" w:rsidRPr="00B6190F">
              <w:rPr>
                <w:rFonts w:cs="Arial"/>
                <w:b/>
                <w:bCs/>
                <w:iCs/>
                <w:sz w:val="20"/>
              </w:rPr>
              <w:t>5</w:t>
            </w:r>
            <w:r w:rsidRPr="00B6190F">
              <w:rPr>
                <w:rFonts w:cs="Arial"/>
                <w:b/>
                <w:bCs/>
                <w:iCs/>
                <w:sz w:val="20"/>
              </w:rPr>
              <w:t xml:space="preserve">) </w:t>
            </w:r>
            <w:r w:rsidR="00222488" w:rsidRPr="00B6190F">
              <w:rPr>
                <w:rFonts w:cs="Arial"/>
                <w:b/>
                <w:bCs/>
                <w:iCs/>
                <w:sz w:val="20"/>
              </w:rPr>
              <w:t>Person</w:t>
            </w:r>
            <w:r w:rsidR="00972A71" w:rsidRPr="00B6190F">
              <w:rPr>
                <w:rFonts w:cs="Arial"/>
                <w:b/>
                <w:bCs/>
                <w:iCs/>
                <w:sz w:val="20"/>
              </w:rPr>
              <w:t>n</w:t>
            </w:r>
            <w:r w:rsidR="00222488" w:rsidRPr="00B6190F">
              <w:rPr>
                <w:rFonts w:cs="Arial"/>
                <w:b/>
                <w:bCs/>
                <w:iCs/>
                <w:sz w:val="20"/>
              </w:rPr>
              <w:t>el Transfer</w:t>
            </w:r>
          </w:p>
        </w:tc>
      </w:tr>
      <w:tr w:rsidR="002B5381" w:rsidRPr="00B6190F" w14:paraId="40C37843" w14:textId="77777777" w:rsidTr="00E5208E">
        <w:trPr>
          <w:trHeight w:val="215"/>
        </w:trPr>
        <w:tc>
          <w:tcPr>
            <w:tcW w:w="9378" w:type="dxa"/>
            <w:gridSpan w:val="4"/>
            <w:shd w:val="clear" w:color="auto" w:fill="auto"/>
          </w:tcPr>
          <w:p w14:paraId="72529CF3" w14:textId="77777777" w:rsidR="002B5381" w:rsidRPr="00B6190F" w:rsidRDefault="00222488" w:rsidP="00E5208E">
            <w:pPr>
              <w:pStyle w:val="ListParagraph"/>
              <w:ind w:left="0"/>
              <w:rPr>
                <w:rFonts w:ascii="Arial" w:hAnsi="Arial" w:cs="Arial"/>
                <w:sz w:val="20"/>
                <w:szCs w:val="20"/>
              </w:rPr>
            </w:pPr>
            <w:r w:rsidRPr="00B6190F">
              <w:rPr>
                <w:rFonts w:ascii="Arial" w:hAnsi="Arial" w:cs="Arial"/>
                <w:sz w:val="20"/>
                <w:szCs w:val="20"/>
              </w:rPr>
              <w:t>The purpose of the policy is to ensure that the confidentiality and integrity of Data and Resources is maintained when Staff is transferred.</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2B5381" w:rsidRPr="00B6190F" w14:paraId="76B77457" w14:textId="77777777" w:rsidTr="000B7650">
              <w:tc>
                <w:tcPr>
                  <w:tcW w:w="8797" w:type="dxa"/>
                  <w:gridSpan w:val="3"/>
                  <w:shd w:val="clear" w:color="auto" w:fill="4F81BD"/>
                </w:tcPr>
                <w:p w14:paraId="665C1C52" w14:textId="77777777" w:rsidR="002B5381" w:rsidRPr="00B6190F" w:rsidRDefault="002B5381" w:rsidP="00E5208E">
                  <w:pPr>
                    <w:rPr>
                      <w:b/>
                      <w:bCs/>
                      <w:color w:val="FFFFFF"/>
                      <w:sz w:val="20"/>
                    </w:rPr>
                  </w:pPr>
                  <w:r w:rsidRPr="00B6190F">
                    <w:rPr>
                      <w:b/>
                      <w:bCs/>
                      <w:color w:val="FFFFFF"/>
                      <w:sz w:val="20"/>
                    </w:rPr>
                    <w:lastRenderedPageBreak/>
                    <w:t>Applicability of Controls</w:t>
                  </w:r>
                </w:p>
              </w:tc>
            </w:tr>
            <w:tr w:rsidR="002B5381" w:rsidRPr="00B6190F" w14:paraId="598532D2" w14:textId="77777777" w:rsidTr="000B7650">
              <w:tc>
                <w:tcPr>
                  <w:tcW w:w="3084" w:type="dxa"/>
                  <w:shd w:val="clear" w:color="auto" w:fill="4F81BD"/>
                </w:tcPr>
                <w:p w14:paraId="76F725CA" w14:textId="77777777" w:rsidR="002B5381" w:rsidRPr="00B6190F" w:rsidRDefault="002B5381" w:rsidP="00E5208E">
                  <w:pPr>
                    <w:rPr>
                      <w:b/>
                      <w:bCs/>
                      <w:color w:val="FFFFFF"/>
                      <w:sz w:val="20"/>
                    </w:rPr>
                  </w:pPr>
                  <w:r w:rsidRPr="00B6190F">
                    <w:rPr>
                      <w:b/>
                      <w:bCs/>
                      <w:color w:val="FFFFFF"/>
                      <w:sz w:val="20"/>
                    </w:rPr>
                    <w:t>Public</w:t>
                  </w:r>
                </w:p>
              </w:tc>
              <w:tc>
                <w:tcPr>
                  <w:tcW w:w="3192" w:type="dxa"/>
                  <w:shd w:val="clear" w:color="auto" w:fill="4F81BD"/>
                </w:tcPr>
                <w:p w14:paraId="02719DB7" w14:textId="77777777" w:rsidR="002B5381" w:rsidRPr="00B6190F" w:rsidRDefault="002B5381" w:rsidP="00E5208E">
                  <w:pPr>
                    <w:rPr>
                      <w:b/>
                      <w:bCs/>
                      <w:color w:val="FFFFFF"/>
                      <w:sz w:val="20"/>
                    </w:rPr>
                  </w:pPr>
                  <w:r w:rsidRPr="00B6190F">
                    <w:rPr>
                      <w:b/>
                      <w:bCs/>
                      <w:color w:val="FFFFFF"/>
                      <w:sz w:val="20"/>
                    </w:rPr>
                    <w:t>Confidential</w:t>
                  </w:r>
                </w:p>
              </w:tc>
              <w:tc>
                <w:tcPr>
                  <w:tcW w:w="2521" w:type="dxa"/>
                  <w:shd w:val="clear" w:color="auto" w:fill="4F81BD"/>
                </w:tcPr>
                <w:p w14:paraId="5BBC152C" w14:textId="77777777" w:rsidR="002B5381" w:rsidRPr="00B6190F" w:rsidRDefault="002B5381" w:rsidP="00E5208E">
                  <w:pPr>
                    <w:rPr>
                      <w:b/>
                      <w:bCs/>
                      <w:color w:val="FFFFFF"/>
                      <w:sz w:val="20"/>
                    </w:rPr>
                  </w:pPr>
                  <w:r w:rsidRPr="00B6190F">
                    <w:rPr>
                      <w:b/>
                      <w:bCs/>
                      <w:color w:val="FFFFFF"/>
                      <w:sz w:val="20"/>
                    </w:rPr>
                    <w:t>FTI</w:t>
                  </w:r>
                </w:p>
              </w:tc>
            </w:tr>
            <w:tr w:rsidR="002B5381" w:rsidRPr="00B6190F" w14:paraId="4F36FAEB" w14:textId="77777777" w:rsidTr="00E5208E">
              <w:tc>
                <w:tcPr>
                  <w:tcW w:w="3084" w:type="dxa"/>
                </w:tcPr>
                <w:p w14:paraId="65FB7A1A" w14:textId="77777777" w:rsidR="002B5381" w:rsidRPr="00B6190F" w:rsidRDefault="00222488" w:rsidP="00E5208E">
                  <w:pPr>
                    <w:rPr>
                      <w:bCs/>
                      <w:sz w:val="20"/>
                    </w:rPr>
                  </w:pPr>
                  <w:r w:rsidRPr="00B6190F">
                    <w:rPr>
                      <w:bCs/>
                      <w:sz w:val="20"/>
                    </w:rPr>
                    <w:t>PS-5</w:t>
                  </w:r>
                </w:p>
              </w:tc>
              <w:tc>
                <w:tcPr>
                  <w:tcW w:w="3192" w:type="dxa"/>
                </w:tcPr>
                <w:p w14:paraId="7B883326" w14:textId="77777777" w:rsidR="002B5381" w:rsidRPr="00B6190F" w:rsidRDefault="00222488" w:rsidP="00E5208E">
                  <w:pPr>
                    <w:rPr>
                      <w:sz w:val="20"/>
                    </w:rPr>
                  </w:pPr>
                  <w:r w:rsidRPr="00B6190F">
                    <w:rPr>
                      <w:sz w:val="20"/>
                    </w:rPr>
                    <w:t>PS-5</w:t>
                  </w:r>
                </w:p>
              </w:tc>
              <w:tc>
                <w:tcPr>
                  <w:tcW w:w="2521" w:type="dxa"/>
                </w:tcPr>
                <w:p w14:paraId="331F34BD" w14:textId="77777777" w:rsidR="002B5381" w:rsidRPr="00B6190F" w:rsidRDefault="00222488" w:rsidP="00E5208E">
                  <w:pPr>
                    <w:rPr>
                      <w:sz w:val="20"/>
                    </w:rPr>
                  </w:pPr>
                  <w:r w:rsidRPr="00B6190F">
                    <w:rPr>
                      <w:sz w:val="20"/>
                    </w:rPr>
                    <w:t>PS-5</w:t>
                  </w:r>
                </w:p>
              </w:tc>
            </w:tr>
          </w:tbl>
          <w:p w14:paraId="4F3EC6C9" w14:textId="77777777" w:rsidR="00F71DB6" w:rsidRPr="00B6190F" w:rsidRDefault="00F71DB6" w:rsidP="00222488">
            <w:pPr>
              <w:pStyle w:val="ListParagraph"/>
              <w:ind w:left="0"/>
              <w:rPr>
                <w:rFonts w:ascii="Arial" w:hAnsi="Arial" w:cs="Arial"/>
                <w:sz w:val="20"/>
                <w:szCs w:val="20"/>
              </w:rPr>
            </w:pPr>
          </w:p>
          <w:p w14:paraId="0B44F56C" w14:textId="44AEA861" w:rsidR="00222488" w:rsidRDefault="00222488" w:rsidP="00222488">
            <w:pPr>
              <w:pStyle w:val="ListParagraph"/>
              <w:ind w:left="0"/>
              <w:rPr>
                <w:rFonts w:ascii="Arial" w:hAnsi="Arial" w:cs="Arial"/>
                <w:sz w:val="20"/>
                <w:szCs w:val="20"/>
              </w:rPr>
            </w:pPr>
            <w:r w:rsidRPr="00053A98">
              <w:rPr>
                <w:rFonts w:ascii="Arial" w:hAnsi="Arial" w:cs="Arial"/>
                <w:sz w:val="20"/>
                <w:szCs w:val="20"/>
              </w:rPr>
              <w:t>It is the policy of the Agency that upon transfer of</w:t>
            </w:r>
            <w:r w:rsidR="00B11F0F" w:rsidRPr="00053A98">
              <w:rPr>
                <w:rFonts w:ascii="Arial" w:hAnsi="Arial" w:cs="Arial"/>
                <w:sz w:val="20"/>
                <w:szCs w:val="20"/>
              </w:rPr>
              <w:t xml:space="preserve"> </w:t>
            </w:r>
            <w:r w:rsidR="00C138AD" w:rsidRPr="00053A98">
              <w:rPr>
                <w:rFonts w:ascii="Arial" w:hAnsi="Arial" w:cs="Arial"/>
                <w:sz w:val="20"/>
                <w:szCs w:val="20"/>
              </w:rPr>
              <w:t>Provider</w:t>
            </w:r>
            <w:r w:rsidRPr="00053A98">
              <w:rPr>
                <w:rFonts w:ascii="Arial" w:hAnsi="Arial" w:cs="Arial"/>
                <w:sz w:val="20"/>
                <w:szCs w:val="20"/>
              </w:rPr>
              <w:t xml:space="preserve"> Staff</w:t>
            </w:r>
            <w:r w:rsidR="00B11F0F" w:rsidRPr="00053A98">
              <w:rPr>
                <w:rFonts w:ascii="Arial" w:hAnsi="Arial" w:cs="Arial"/>
                <w:sz w:val="20"/>
                <w:szCs w:val="20"/>
              </w:rPr>
              <w:t xml:space="preserve"> with access to components within the boundaries of this Resource</w:t>
            </w:r>
            <w:r w:rsidRPr="00053A98">
              <w:rPr>
                <w:rFonts w:ascii="Arial" w:hAnsi="Arial" w:cs="Arial"/>
                <w:sz w:val="20"/>
                <w:szCs w:val="20"/>
              </w:rPr>
              <w:t xml:space="preserve"> that the </w:t>
            </w:r>
            <w:r w:rsidR="00C138AD" w:rsidRPr="00053A98">
              <w:rPr>
                <w:rFonts w:ascii="Arial" w:hAnsi="Arial" w:cs="Arial"/>
                <w:sz w:val="20"/>
                <w:szCs w:val="20"/>
              </w:rPr>
              <w:t>Provider</w:t>
            </w:r>
            <w:r w:rsidRPr="00053A98">
              <w:rPr>
                <w:rFonts w:ascii="Arial" w:hAnsi="Arial" w:cs="Arial"/>
                <w:sz w:val="20"/>
                <w:szCs w:val="20"/>
              </w:rPr>
              <w:t>:</w:t>
            </w:r>
          </w:p>
          <w:p w14:paraId="220CAE4E" w14:textId="77777777" w:rsidR="00053A98" w:rsidRPr="00053A98" w:rsidRDefault="00053A98" w:rsidP="00222488">
            <w:pPr>
              <w:pStyle w:val="ListParagraph"/>
              <w:ind w:left="0"/>
              <w:rPr>
                <w:rFonts w:ascii="Arial" w:hAnsi="Arial" w:cs="Arial"/>
                <w:sz w:val="20"/>
                <w:szCs w:val="20"/>
              </w:rPr>
            </w:pPr>
          </w:p>
          <w:p w14:paraId="6F87E0DC" w14:textId="3C96A7A9" w:rsidR="00222488" w:rsidRPr="00053A98" w:rsidRDefault="00222488" w:rsidP="00222488">
            <w:pPr>
              <w:pStyle w:val="ListParagraph"/>
              <w:rPr>
                <w:rFonts w:ascii="Arial" w:hAnsi="Arial" w:cs="Arial"/>
                <w:sz w:val="20"/>
                <w:szCs w:val="20"/>
              </w:rPr>
            </w:pPr>
            <w:r w:rsidRPr="00053A98">
              <w:rPr>
                <w:rFonts w:ascii="Arial" w:hAnsi="Arial" w:cs="Arial"/>
                <w:sz w:val="20"/>
                <w:szCs w:val="20"/>
              </w:rPr>
              <w:t xml:space="preserve">a) Review and confirm ongoing operational need for current logical and physical access authorizations to Resources/facilities when </w:t>
            </w:r>
            <w:r w:rsidR="00C138AD" w:rsidRPr="00053A98">
              <w:rPr>
                <w:rFonts w:ascii="Arial" w:hAnsi="Arial" w:cs="Arial"/>
                <w:sz w:val="20"/>
                <w:szCs w:val="20"/>
              </w:rPr>
              <w:t>Provider</w:t>
            </w:r>
            <w:r w:rsidR="00B11F0F" w:rsidRPr="00053A98">
              <w:rPr>
                <w:rFonts w:ascii="Arial" w:hAnsi="Arial" w:cs="Arial"/>
                <w:sz w:val="20"/>
                <w:szCs w:val="20"/>
              </w:rPr>
              <w:t xml:space="preserve"> </w:t>
            </w:r>
            <w:r w:rsidRPr="00053A98">
              <w:rPr>
                <w:rFonts w:ascii="Arial" w:hAnsi="Arial" w:cs="Arial"/>
                <w:sz w:val="20"/>
                <w:szCs w:val="20"/>
              </w:rPr>
              <w:t>Staff are reassigned or transferred to other positions within the Agency;</w:t>
            </w:r>
            <w:r w:rsidR="004D30F5" w:rsidRPr="00053A98">
              <w:rPr>
                <w:rFonts w:ascii="Arial" w:hAnsi="Arial" w:cs="Arial"/>
                <w:sz w:val="20"/>
                <w:szCs w:val="20"/>
              </w:rPr>
              <w:t xml:space="preserve"> and</w:t>
            </w:r>
          </w:p>
          <w:p w14:paraId="194FDA65" w14:textId="77777777" w:rsidR="004D30F5" w:rsidRPr="00053A98" w:rsidRDefault="004D30F5" w:rsidP="00222488">
            <w:pPr>
              <w:pStyle w:val="ListParagraph"/>
              <w:rPr>
                <w:rFonts w:ascii="Arial" w:hAnsi="Arial" w:cs="Arial"/>
                <w:sz w:val="20"/>
                <w:szCs w:val="20"/>
              </w:rPr>
            </w:pPr>
          </w:p>
          <w:p w14:paraId="4ACA53B4" w14:textId="77777777" w:rsidR="00222488" w:rsidRPr="00053A98" w:rsidRDefault="00222488" w:rsidP="00222488">
            <w:pPr>
              <w:pStyle w:val="ListParagraph"/>
              <w:rPr>
                <w:rFonts w:ascii="Arial" w:hAnsi="Arial" w:cs="Arial"/>
                <w:sz w:val="20"/>
                <w:szCs w:val="20"/>
              </w:rPr>
            </w:pPr>
            <w:r w:rsidRPr="00053A98">
              <w:rPr>
                <w:rFonts w:ascii="Arial" w:hAnsi="Arial" w:cs="Arial"/>
                <w:sz w:val="20"/>
                <w:szCs w:val="20"/>
              </w:rPr>
              <w:t>b) Initiate transfer or reassignment actions following the formal transfer action;</w:t>
            </w:r>
            <w:r w:rsidR="004D30F5" w:rsidRPr="00053A98">
              <w:rPr>
                <w:rFonts w:ascii="Arial" w:hAnsi="Arial" w:cs="Arial"/>
                <w:sz w:val="20"/>
                <w:szCs w:val="20"/>
              </w:rPr>
              <w:t xml:space="preserve"> and</w:t>
            </w:r>
          </w:p>
          <w:p w14:paraId="23F3609B" w14:textId="77777777" w:rsidR="004D30F5" w:rsidRPr="00053A98" w:rsidRDefault="004D30F5" w:rsidP="00222488">
            <w:pPr>
              <w:pStyle w:val="ListParagraph"/>
              <w:rPr>
                <w:rFonts w:ascii="Arial" w:hAnsi="Arial" w:cs="Arial"/>
                <w:sz w:val="20"/>
                <w:szCs w:val="20"/>
              </w:rPr>
            </w:pPr>
          </w:p>
          <w:p w14:paraId="4EF9FCED" w14:textId="77777777" w:rsidR="00222488" w:rsidRPr="00053A98" w:rsidRDefault="00222488" w:rsidP="00222488">
            <w:pPr>
              <w:pStyle w:val="ListParagraph"/>
              <w:rPr>
                <w:rFonts w:ascii="Arial" w:hAnsi="Arial" w:cs="Arial"/>
                <w:sz w:val="20"/>
                <w:szCs w:val="20"/>
              </w:rPr>
            </w:pPr>
            <w:r w:rsidRPr="00053A98">
              <w:rPr>
                <w:rFonts w:ascii="Arial" w:hAnsi="Arial" w:cs="Arial"/>
                <w:sz w:val="20"/>
                <w:szCs w:val="20"/>
              </w:rPr>
              <w:t>c) Modify access authorizations as needed to correspond with any changes in operational need due to reassignment or transfer; and</w:t>
            </w:r>
          </w:p>
          <w:p w14:paraId="139A5D20" w14:textId="77777777" w:rsidR="004D30F5" w:rsidRPr="00053A98" w:rsidRDefault="004D30F5" w:rsidP="00222488">
            <w:pPr>
              <w:pStyle w:val="ListParagraph"/>
              <w:rPr>
                <w:rFonts w:ascii="Arial" w:hAnsi="Arial" w:cs="Arial"/>
                <w:sz w:val="20"/>
                <w:szCs w:val="20"/>
              </w:rPr>
            </w:pPr>
          </w:p>
          <w:p w14:paraId="18E975C9" w14:textId="77777777" w:rsidR="002B5381" w:rsidRPr="00053A98" w:rsidRDefault="00222488" w:rsidP="00222488">
            <w:pPr>
              <w:pStyle w:val="ListParagraph"/>
              <w:rPr>
                <w:rFonts w:ascii="Arial" w:hAnsi="Arial" w:cs="Arial"/>
                <w:sz w:val="20"/>
                <w:szCs w:val="20"/>
              </w:rPr>
            </w:pPr>
            <w:r w:rsidRPr="00053A98">
              <w:rPr>
                <w:rFonts w:ascii="Arial" w:hAnsi="Arial" w:cs="Arial"/>
                <w:sz w:val="20"/>
                <w:szCs w:val="20"/>
              </w:rPr>
              <w:t>d) Notify designated Agency personnel</w:t>
            </w:r>
            <w:r w:rsidR="00B11F0F" w:rsidRPr="00053A98">
              <w:rPr>
                <w:rFonts w:ascii="Arial" w:hAnsi="Arial" w:cs="Arial"/>
                <w:sz w:val="20"/>
                <w:szCs w:val="20"/>
              </w:rPr>
              <w:t xml:space="preserve"> and the NCDOR</w:t>
            </w:r>
            <w:r w:rsidRPr="00053A98">
              <w:rPr>
                <w:rFonts w:ascii="Arial" w:hAnsi="Arial" w:cs="Arial"/>
                <w:sz w:val="20"/>
                <w:szCs w:val="20"/>
              </w:rPr>
              <w:t>, as required.</w:t>
            </w:r>
          </w:p>
          <w:p w14:paraId="4F586CAC" w14:textId="77777777" w:rsidR="00B11F0F" w:rsidRPr="00053A98" w:rsidRDefault="00B11F0F" w:rsidP="00222488">
            <w:pPr>
              <w:pStyle w:val="ListParagraph"/>
              <w:rPr>
                <w:rFonts w:ascii="Arial" w:hAnsi="Arial" w:cs="Arial"/>
                <w:sz w:val="20"/>
                <w:szCs w:val="20"/>
              </w:rPr>
            </w:pPr>
          </w:p>
          <w:p w14:paraId="0E4DD55C" w14:textId="4C9E4681" w:rsidR="00B11F0F" w:rsidRPr="00053A98" w:rsidRDefault="00B11F0F" w:rsidP="00B11F0F">
            <w:pPr>
              <w:pStyle w:val="ListParagraph"/>
              <w:ind w:left="0"/>
              <w:rPr>
                <w:rFonts w:ascii="Arial" w:hAnsi="Arial" w:cs="Arial"/>
                <w:sz w:val="20"/>
                <w:szCs w:val="20"/>
              </w:rPr>
            </w:pPr>
            <w:r w:rsidRPr="00053A98">
              <w:rPr>
                <w:rFonts w:ascii="Arial" w:hAnsi="Arial" w:cs="Arial"/>
                <w:sz w:val="20"/>
                <w:szCs w:val="20"/>
              </w:rPr>
              <w:t>It is the policy of the Agency that upon transfer of NCDOR Staff with physical access to components within the boundaries of this Resource that the NCDOR:</w:t>
            </w:r>
          </w:p>
          <w:p w14:paraId="5AFED9DA" w14:textId="7A9F200A" w:rsidR="00B11F0F" w:rsidRPr="00053A98" w:rsidRDefault="00B11F0F" w:rsidP="00B11F0F">
            <w:pPr>
              <w:pStyle w:val="ListParagraph"/>
              <w:rPr>
                <w:rFonts w:ascii="Arial" w:hAnsi="Arial" w:cs="Arial"/>
                <w:sz w:val="20"/>
                <w:szCs w:val="20"/>
              </w:rPr>
            </w:pPr>
            <w:r w:rsidRPr="00053A98">
              <w:rPr>
                <w:rFonts w:ascii="Arial" w:hAnsi="Arial" w:cs="Arial"/>
                <w:sz w:val="20"/>
                <w:szCs w:val="20"/>
              </w:rPr>
              <w:t>a) Review and confirm ongoing operational need for current logical and physical access authorizations to Resources/facilities when NCDOR Staff are reassigned or transferred to other positions within the Agency;</w:t>
            </w:r>
            <w:r w:rsidR="004D30F5" w:rsidRPr="00053A98">
              <w:rPr>
                <w:rFonts w:ascii="Arial" w:hAnsi="Arial" w:cs="Arial"/>
                <w:sz w:val="20"/>
                <w:szCs w:val="20"/>
              </w:rPr>
              <w:t xml:space="preserve"> and</w:t>
            </w:r>
          </w:p>
          <w:p w14:paraId="556A9D89" w14:textId="77777777" w:rsidR="004D30F5" w:rsidRPr="00053A98" w:rsidRDefault="004D30F5" w:rsidP="00B11F0F">
            <w:pPr>
              <w:pStyle w:val="ListParagraph"/>
              <w:rPr>
                <w:rFonts w:ascii="Arial" w:hAnsi="Arial" w:cs="Arial"/>
                <w:sz w:val="20"/>
                <w:szCs w:val="20"/>
              </w:rPr>
            </w:pPr>
          </w:p>
          <w:p w14:paraId="7DF85935" w14:textId="77777777" w:rsidR="00B11F0F" w:rsidRPr="00053A98" w:rsidRDefault="00B11F0F" w:rsidP="00B11F0F">
            <w:pPr>
              <w:pStyle w:val="ListParagraph"/>
              <w:rPr>
                <w:rFonts w:ascii="Arial" w:hAnsi="Arial" w:cs="Arial"/>
                <w:sz w:val="20"/>
                <w:szCs w:val="20"/>
              </w:rPr>
            </w:pPr>
            <w:r w:rsidRPr="00053A98">
              <w:rPr>
                <w:rFonts w:ascii="Arial" w:hAnsi="Arial" w:cs="Arial"/>
                <w:sz w:val="20"/>
                <w:szCs w:val="20"/>
              </w:rPr>
              <w:t>b) Initiate transfer or reassignment actions following the formal transfer action;</w:t>
            </w:r>
            <w:r w:rsidR="004D30F5" w:rsidRPr="00053A98">
              <w:rPr>
                <w:rFonts w:ascii="Arial" w:hAnsi="Arial" w:cs="Arial"/>
                <w:sz w:val="20"/>
                <w:szCs w:val="20"/>
              </w:rPr>
              <w:t xml:space="preserve"> and</w:t>
            </w:r>
          </w:p>
          <w:p w14:paraId="53A7BB96" w14:textId="77777777" w:rsidR="004D30F5" w:rsidRPr="00053A98" w:rsidRDefault="004D30F5" w:rsidP="00B11F0F">
            <w:pPr>
              <w:pStyle w:val="ListParagraph"/>
              <w:rPr>
                <w:rFonts w:ascii="Arial" w:hAnsi="Arial" w:cs="Arial"/>
                <w:sz w:val="20"/>
                <w:szCs w:val="20"/>
              </w:rPr>
            </w:pPr>
          </w:p>
          <w:p w14:paraId="3B833E5D" w14:textId="77777777" w:rsidR="00B11F0F" w:rsidRPr="00053A98" w:rsidRDefault="00B11F0F" w:rsidP="00B11F0F">
            <w:pPr>
              <w:pStyle w:val="ListParagraph"/>
              <w:rPr>
                <w:rFonts w:ascii="Arial" w:hAnsi="Arial" w:cs="Arial"/>
                <w:sz w:val="20"/>
                <w:szCs w:val="20"/>
              </w:rPr>
            </w:pPr>
            <w:r w:rsidRPr="00053A98">
              <w:rPr>
                <w:rFonts w:ascii="Arial" w:hAnsi="Arial" w:cs="Arial"/>
                <w:sz w:val="20"/>
                <w:szCs w:val="20"/>
              </w:rPr>
              <w:t>c) Modify access authorizations as needed to correspond with any changes in operational need due to reassignment or transfer; and</w:t>
            </w:r>
          </w:p>
          <w:p w14:paraId="3E336509" w14:textId="77777777" w:rsidR="004D30F5" w:rsidRPr="00053A98" w:rsidRDefault="004D30F5" w:rsidP="00B11F0F">
            <w:pPr>
              <w:pStyle w:val="ListParagraph"/>
              <w:rPr>
                <w:rFonts w:ascii="Arial" w:hAnsi="Arial" w:cs="Arial"/>
                <w:sz w:val="20"/>
                <w:szCs w:val="20"/>
              </w:rPr>
            </w:pPr>
          </w:p>
          <w:p w14:paraId="6768F673" w14:textId="07E2BFB7" w:rsidR="00B11F0F" w:rsidRPr="00B6190F" w:rsidRDefault="00B11F0F" w:rsidP="004D30F5">
            <w:pPr>
              <w:pStyle w:val="ListParagraph"/>
              <w:rPr>
                <w:rFonts w:ascii="Arial" w:hAnsi="Arial" w:cs="Arial"/>
                <w:sz w:val="20"/>
                <w:szCs w:val="20"/>
              </w:rPr>
            </w:pPr>
            <w:r w:rsidRPr="00053A98">
              <w:rPr>
                <w:rFonts w:ascii="Arial" w:hAnsi="Arial" w:cs="Arial"/>
                <w:sz w:val="20"/>
                <w:szCs w:val="20"/>
              </w:rPr>
              <w:t xml:space="preserve">d) Notify designated Agency personnel and the </w:t>
            </w:r>
            <w:r w:rsidR="00C138AD" w:rsidRPr="00053A98">
              <w:rPr>
                <w:rFonts w:ascii="Arial" w:hAnsi="Arial" w:cs="Arial"/>
                <w:sz w:val="20"/>
                <w:szCs w:val="20"/>
              </w:rPr>
              <w:t>Provider</w:t>
            </w:r>
            <w:r w:rsidRPr="00053A98">
              <w:rPr>
                <w:rFonts w:ascii="Arial" w:hAnsi="Arial" w:cs="Arial"/>
                <w:sz w:val="20"/>
                <w:szCs w:val="20"/>
              </w:rPr>
              <w:t>, as required.</w:t>
            </w:r>
          </w:p>
        </w:tc>
      </w:tr>
      <w:tr w:rsidR="002B5381" w:rsidRPr="00B6190F" w14:paraId="4C075A42" w14:textId="77777777" w:rsidTr="00E5208E">
        <w:tc>
          <w:tcPr>
            <w:tcW w:w="9378" w:type="dxa"/>
            <w:gridSpan w:val="4"/>
          </w:tcPr>
          <w:p w14:paraId="25E97E0E" w14:textId="64D443A1" w:rsidR="002B5381" w:rsidRPr="00B6190F" w:rsidRDefault="002B5381" w:rsidP="00E5208E">
            <w:pPr>
              <w:spacing w:after="60"/>
              <w:rPr>
                <w:rFonts w:cs="Arial"/>
                <w:b/>
                <w:sz w:val="20"/>
              </w:rPr>
            </w:pPr>
            <w:r w:rsidRPr="00B6190F">
              <w:rPr>
                <w:rFonts w:cs="Arial"/>
                <w:b/>
                <w:sz w:val="20"/>
              </w:rPr>
              <w:lastRenderedPageBreak/>
              <w:t>Security Control Implementation Details:</w:t>
            </w:r>
          </w:p>
          <w:p w14:paraId="09959F27" w14:textId="77777777" w:rsidR="002B5381" w:rsidRPr="00B6190F" w:rsidRDefault="008B5952" w:rsidP="00E5208E">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5381"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N/A</w:t>
            </w:r>
          </w:p>
        </w:tc>
      </w:tr>
      <w:tr w:rsidR="002B5381" w:rsidRPr="00B6190F" w14:paraId="45724C99" w14:textId="77777777" w:rsidTr="00E5208E">
        <w:trPr>
          <w:trHeight w:val="80"/>
        </w:trPr>
        <w:tc>
          <w:tcPr>
            <w:tcW w:w="9378" w:type="dxa"/>
            <w:gridSpan w:val="4"/>
          </w:tcPr>
          <w:p w14:paraId="511E6D91" w14:textId="77777777" w:rsidR="002B5381" w:rsidRPr="00B6190F" w:rsidRDefault="002B5381" w:rsidP="00E5208E">
            <w:pPr>
              <w:spacing w:after="60"/>
              <w:rPr>
                <w:rFonts w:cs="Arial"/>
                <w:b/>
                <w:sz w:val="20"/>
              </w:rPr>
            </w:pPr>
            <w:r w:rsidRPr="00B6190F">
              <w:rPr>
                <w:rFonts w:cs="Arial"/>
                <w:b/>
                <w:sz w:val="20"/>
              </w:rPr>
              <w:t>Responsible Parties:</w:t>
            </w:r>
          </w:p>
          <w:p w14:paraId="175E3A7B" w14:textId="238CAF96" w:rsidR="002B5381" w:rsidRPr="00B6190F" w:rsidRDefault="00877C9D" w:rsidP="00E5208E">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2B5381" w:rsidRPr="00B6190F">
              <w:rPr>
                <w:rFonts w:cs="Arial"/>
                <w:sz w:val="20"/>
              </w:rPr>
              <w:t xml:space="preserve"> NC Department of Revenue</w:t>
            </w:r>
          </w:p>
          <w:p w14:paraId="14F63C41" w14:textId="7225F97D" w:rsidR="002B5381" w:rsidRPr="00B6190F" w:rsidRDefault="00877C9D"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2B5381" w:rsidRPr="00B6190F">
              <w:rPr>
                <w:rFonts w:cs="Arial"/>
                <w:sz w:val="20"/>
              </w:rPr>
              <w:t xml:space="preserve"> </w:t>
            </w:r>
            <w:r w:rsidR="00385D49">
              <w:rPr>
                <w:rFonts w:cs="Arial"/>
                <w:sz w:val="20"/>
              </w:rPr>
              <w:t>&lt;PROVIDER&gt;</w:t>
            </w:r>
          </w:p>
        </w:tc>
      </w:tr>
      <w:tr w:rsidR="002B5381" w:rsidRPr="00B6190F" w14:paraId="65B91E4C" w14:textId="77777777" w:rsidTr="00E5208E">
        <w:tc>
          <w:tcPr>
            <w:tcW w:w="9378" w:type="dxa"/>
            <w:gridSpan w:val="4"/>
          </w:tcPr>
          <w:p w14:paraId="4CF17242" w14:textId="77777777" w:rsidR="002B5381" w:rsidRPr="00B6190F" w:rsidRDefault="0044428A" w:rsidP="0044428A">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053A98" w:rsidRPr="00E001D5" w14:paraId="1D7E7AF4" w14:textId="77777777" w:rsidTr="00053A98">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DFF0D" w14:textId="77777777" w:rsidR="00053A98" w:rsidRPr="00053A98" w:rsidRDefault="00053A98" w:rsidP="00754D94">
            <w:pPr>
              <w:rPr>
                <w:rFonts w:cs="Arial"/>
                <w:bCs/>
                <w:sz w:val="20"/>
              </w:rPr>
            </w:pPr>
            <w:r w:rsidRPr="00053A98">
              <w:rPr>
                <w:rFonts w:cs="Arial"/>
                <w:bCs/>
                <w:sz w:val="20"/>
              </w:rPr>
              <w:t>&lt;Provider&gt; Response</w:t>
            </w:r>
          </w:p>
        </w:tc>
      </w:tr>
      <w:tr w:rsidR="009A1569" w:rsidRPr="00E52C1D" w14:paraId="28A6468B" w14:textId="77777777" w:rsidTr="009A1569">
        <w:trPr>
          <w:gridAfter w:val="1"/>
          <w:wAfter w:w="23" w:type="dxa"/>
        </w:trPr>
        <w:tc>
          <w:tcPr>
            <w:tcW w:w="2155" w:type="dxa"/>
          </w:tcPr>
          <w:p w14:paraId="75B65EDC" w14:textId="77777777" w:rsidR="009A1569" w:rsidRPr="00E52C1D" w:rsidRDefault="009A1569" w:rsidP="00754D94">
            <w:pPr>
              <w:rPr>
                <w:rFonts w:cs="Arial"/>
                <w:sz w:val="20"/>
              </w:rPr>
            </w:pPr>
          </w:p>
        </w:tc>
        <w:tc>
          <w:tcPr>
            <w:tcW w:w="7200" w:type="dxa"/>
            <w:gridSpan w:val="2"/>
          </w:tcPr>
          <w:p w14:paraId="0021B841" w14:textId="0E2A5FDC" w:rsidR="009A1569" w:rsidRPr="009A1569" w:rsidRDefault="009A1569" w:rsidP="00754D94">
            <w:pPr>
              <w:rPr>
                <w:rFonts w:cs="Arial"/>
                <w:i/>
                <w:sz w:val="20"/>
              </w:rPr>
            </w:pPr>
            <w:r w:rsidRPr="009A1569">
              <w:rPr>
                <w:i/>
                <w:color w:val="808080" w:themeColor="background1" w:themeShade="80"/>
                <w:sz w:val="20"/>
              </w:rPr>
              <w:t>This control applies when reassignments or transfers of individuals are permanent or of such extended durations as to make the actions warranted. Organizations define actions appropriate for the types of reassignments or transfers, whether permanent or extended. Actions that may be required for personnel transfers or reassignments to other positions within organizations include, for example: (</w:t>
            </w:r>
            <w:proofErr w:type="spellStart"/>
            <w:r w:rsidRPr="009A1569">
              <w:rPr>
                <w:i/>
                <w:color w:val="808080" w:themeColor="background1" w:themeShade="80"/>
                <w:sz w:val="20"/>
              </w:rPr>
              <w:t>i</w:t>
            </w:r>
            <w:proofErr w:type="spellEnd"/>
            <w:r w:rsidRPr="009A1569">
              <w:rPr>
                <w:i/>
                <w:color w:val="808080" w:themeColor="background1" w:themeShade="80"/>
                <w:sz w:val="20"/>
              </w:rPr>
              <w:t>) returning old and issuing new keys, identification cards, and building passes; (ii) closing information system accounts and establishing new accounts; (iii) changing information system access authorizations (i.e., privileges); and (iv) providing for access to official records to which individuals had access at previous work locations and in previous information system accounts. Related controls: AC-2, IA-4, PE-2, PS-4.</w:t>
            </w:r>
          </w:p>
        </w:tc>
      </w:tr>
      <w:tr w:rsidR="00053A98" w:rsidRPr="00E52C1D" w14:paraId="403C838D" w14:textId="77777777" w:rsidTr="00754D94">
        <w:tc>
          <w:tcPr>
            <w:tcW w:w="2155" w:type="dxa"/>
          </w:tcPr>
          <w:p w14:paraId="183FA568" w14:textId="77777777" w:rsidR="00053A98" w:rsidRPr="00E52C1D" w:rsidRDefault="00053A98" w:rsidP="00754D94">
            <w:pPr>
              <w:rPr>
                <w:rFonts w:cs="Arial"/>
                <w:sz w:val="20"/>
              </w:rPr>
            </w:pPr>
          </w:p>
        </w:tc>
        <w:tc>
          <w:tcPr>
            <w:tcW w:w="630" w:type="dxa"/>
          </w:tcPr>
          <w:p w14:paraId="5CB93430" w14:textId="77777777" w:rsidR="00053A98" w:rsidRPr="00E52C1D" w:rsidRDefault="00053A98" w:rsidP="00754D94">
            <w:pPr>
              <w:rPr>
                <w:rFonts w:cs="Arial"/>
                <w:sz w:val="20"/>
              </w:rPr>
            </w:pPr>
            <w:r>
              <w:rPr>
                <w:rFonts w:cs="Arial"/>
                <w:sz w:val="20"/>
              </w:rPr>
              <w:t>a.</w:t>
            </w:r>
          </w:p>
        </w:tc>
        <w:tc>
          <w:tcPr>
            <w:tcW w:w="6593" w:type="dxa"/>
            <w:gridSpan w:val="2"/>
          </w:tcPr>
          <w:p w14:paraId="4813F220" w14:textId="77777777" w:rsidR="00053A98" w:rsidRPr="00E52C1D" w:rsidRDefault="00053A98" w:rsidP="00754D94">
            <w:pPr>
              <w:rPr>
                <w:rFonts w:cs="Arial"/>
                <w:sz w:val="20"/>
              </w:rPr>
            </w:pPr>
          </w:p>
        </w:tc>
      </w:tr>
      <w:tr w:rsidR="00053A98" w14:paraId="23FE4BEC" w14:textId="77777777" w:rsidTr="00754D94">
        <w:tc>
          <w:tcPr>
            <w:tcW w:w="2155" w:type="dxa"/>
          </w:tcPr>
          <w:p w14:paraId="6C8F8E76" w14:textId="77777777" w:rsidR="00053A98" w:rsidRDefault="00053A98" w:rsidP="00754D94">
            <w:pPr>
              <w:rPr>
                <w:rFonts w:cs="Arial"/>
                <w:sz w:val="20"/>
                <w:highlight w:val="red"/>
              </w:rPr>
            </w:pPr>
          </w:p>
        </w:tc>
        <w:tc>
          <w:tcPr>
            <w:tcW w:w="630" w:type="dxa"/>
          </w:tcPr>
          <w:p w14:paraId="5A5947B1" w14:textId="77777777" w:rsidR="00053A98" w:rsidRDefault="00053A98" w:rsidP="00754D94">
            <w:pPr>
              <w:rPr>
                <w:rFonts w:cs="Arial"/>
                <w:sz w:val="20"/>
              </w:rPr>
            </w:pPr>
            <w:r>
              <w:rPr>
                <w:rFonts w:cs="Arial"/>
                <w:sz w:val="20"/>
              </w:rPr>
              <w:t>b.</w:t>
            </w:r>
          </w:p>
        </w:tc>
        <w:tc>
          <w:tcPr>
            <w:tcW w:w="6593" w:type="dxa"/>
            <w:gridSpan w:val="2"/>
          </w:tcPr>
          <w:p w14:paraId="2E2030D6" w14:textId="77777777" w:rsidR="00053A98" w:rsidRDefault="00053A98" w:rsidP="00754D94">
            <w:pPr>
              <w:rPr>
                <w:rFonts w:cs="Arial"/>
                <w:sz w:val="20"/>
              </w:rPr>
            </w:pPr>
          </w:p>
        </w:tc>
      </w:tr>
      <w:tr w:rsidR="00053A98" w14:paraId="25A63239" w14:textId="77777777" w:rsidTr="00754D94">
        <w:tc>
          <w:tcPr>
            <w:tcW w:w="2155" w:type="dxa"/>
          </w:tcPr>
          <w:p w14:paraId="6DB36FD4" w14:textId="77777777" w:rsidR="00053A98" w:rsidRDefault="00053A98" w:rsidP="00754D94">
            <w:pPr>
              <w:rPr>
                <w:rFonts w:cs="Arial"/>
                <w:sz w:val="20"/>
                <w:highlight w:val="red"/>
              </w:rPr>
            </w:pPr>
          </w:p>
        </w:tc>
        <w:tc>
          <w:tcPr>
            <w:tcW w:w="630" w:type="dxa"/>
          </w:tcPr>
          <w:p w14:paraId="17D602B7" w14:textId="77777777" w:rsidR="00053A98" w:rsidRDefault="00053A98" w:rsidP="00754D94">
            <w:pPr>
              <w:rPr>
                <w:rFonts w:cs="Arial"/>
                <w:sz w:val="20"/>
              </w:rPr>
            </w:pPr>
            <w:r>
              <w:rPr>
                <w:rFonts w:cs="Arial"/>
                <w:sz w:val="20"/>
              </w:rPr>
              <w:t>c.</w:t>
            </w:r>
          </w:p>
        </w:tc>
        <w:tc>
          <w:tcPr>
            <w:tcW w:w="6593" w:type="dxa"/>
            <w:gridSpan w:val="2"/>
          </w:tcPr>
          <w:p w14:paraId="0832F323" w14:textId="77777777" w:rsidR="00053A98" w:rsidRDefault="00053A98" w:rsidP="00754D94">
            <w:pPr>
              <w:rPr>
                <w:rFonts w:cs="Arial"/>
                <w:sz w:val="20"/>
              </w:rPr>
            </w:pPr>
          </w:p>
        </w:tc>
      </w:tr>
      <w:tr w:rsidR="00053A98" w14:paraId="2C3D7963" w14:textId="77777777" w:rsidTr="00754D94">
        <w:tc>
          <w:tcPr>
            <w:tcW w:w="2155" w:type="dxa"/>
          </w:tcPr>
          <w:p w14:paraId="73E18A7F" w14:textId="77777777" w:rsidR="00053A98" w:rsidRDefault="00053A98" w:rsidP="00754D94">
            <w:pPr>
              <w:rPr>
                <w:rFonts w:cs="Arial"/>
                <w:sz w:val="20"/>
                <w:highlight w:val="red"/>
              </w:rPr>
            </w:pPr>
          </w:p>
        </w:tc>
        <w:tc>
          <w:tcPr>
            <w:tcW w:w="630" w:type="dxa"/>
          </w:tcPr>
          <w:p w14:paraId="2E8B2984" w14:textId="77777777" w:rsidR="00053A98" w:rsidRDefault="00053A98" w:rsidP="00754D94">
            <w:pPr>
              <w:rPr>
                <w:rFonts w:cs="Arial"/>
                <w:sz w:val="20"/>
              </w:rPr>
            </w:pPr>
            <w:r>
              <w:rPr>
                <w:rFonts w:cs="Arial"/>
                <w:sz w:val="20"/>
              </w:rPr>
              <w:t>d.</w:t>
            </w:r>
          </w:p>
        </w:tc>
        <w:tc>
          <w:tcPr>
            <w:tcW w:w="6593" w:type="dxa"/>
            <w:gridSpan w:val="2"/>
          </w:tcPr>
          <w:p w14:paraId="2BC47EB4" w14:textId="77777777" w:rsidR="00053A98" w:rsidRDefault="00053A98" w:rsidP="00754D94">
            <w:pPr>
              <w:rPr>
                <w:rFonts w:cs="Arial"/>
                <w:sz w:val="20"/>
              </w:rPr>
            </w:pPr>
          </w:p>
        </w:tc>
      </w:tr>
      <w:tr w:rsidR="00053A98" w:rsidRPr="001909F6" w14:paraId="0C8471C9" w14:textId="77777777" w:rsidTr="00754D94">
        <w:tc>
          <w:tcPr>
            <w:tcW w:w="9378" w:type="dxa"/>
            <w:gridSpan w:val="4"/>
            <w:shd w:val="clear" w:color="auto" w:fill="F2F2F2" w:themeFill="background1" w:themeFillShade="F2"/>
          </w:tcPr>
          <w:p w14:paraId="2EBC653C" w14:textId="77777777" w:rsidR="00053A98" w:rsidRPr="001909F6" w:rsidRDefault="00053A98"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053A98" w:rsidRPr="00E52C1D" w14:paraId="73C0D93A" w14:textId="77777777" w:rsidTr="00754D94">
        <w:tc>
          <w:tcPr>
            <w:tcW w:w="2155" w:type="dxa"/>
          </w:tcPr>
          <w:p w14:paraId="500DEE55" w14:textId="77777777" w:rsidR="00053A98" w:rsidRPr="00E52C1D" w:rsidRDefault="00053A98" w:rsidP="00754D94">
            <w:pPr>
              <w:rPr>
                <w:rFonts w:cs="Arial"/>
                <w:sz w:val="20"/>
              </w:rPr>
            </w:pPr>
          </w:p>
        </w:tc>
        <w:tc>
          <w:tcPr>
            <w:tcW w:w="630" w:type="dxa"/>
          </w:tcPr>
          <w:p w14:paraId="417D0334" w14:textId="77777777" w:rsidR="00053A98" w:rsidRPr="00E52C1D" w:rsidRDefault="00053A98" w:rsidP="00754D94">
            <w:pPr>
              <w:rPr>
                <w:rFonts w:cs="Arial"/>
                <w:sz w:val="20"/>
              </w:rPr>
            </w:pPr>
            <w:r>
              <w:rPr>
                <w:rFonts w:cs="Arial"/>
                <w:sz w:val="20"/>
              </w:rPr>
              <w:t>a.</w:t>
            </w:r>
          </w:p>
        </w:tc>
        <w:tc>
          <w:tcPr>
            <w:tcW w:w="6593" w:type="dxa"/>
            <w:gridSpan w:val="2"/>
          </w:tcPr>
          <w:p w14:paraId="73F0B0F0" w14:textId="77777777" w:rsidR="00053A98" w:rsidRPr="00E52C1D" w:rsidRDefault="00053A98" w:rsidP="00754D94">
            <w:pPr>
              <w:rPr>
                <w:rFonts w:cs="Arial"/>
                <w:sz w:val="20"/>
              </w:rPr>
            </w:pPr>
          </w:p>
        </w:tc>
      </w:tr>
      <w:tr w:rsidR="00053A98" w14:paraId="4C8A7CE5" w14:textId="77777777" w:rsidTr="00754D94">
        <w:tc>
          <w:tcPr>
            <w:tcW w:w="2155" w:type="dxa"/>
          </w:tcPr>
          <w:p w14:paraId="485A7198" w14:textId="77777777" w:rsidR="00053A98" w:rsidRDefault="00053A98" w:rsidP="00754D94">
            <w:pPr>
              <w:rPr>
                <w:rFonts w:cs="Arial"/>
                <w:sz w:val="20"/>
                <w:highlight w:val="red"/>
              </w:rPr>
            </w:pPr>
          </w:p>
        </w:tc>
        <w:tc>
          <w:tcPr>
            <w:tcW w:w="630" w:type="dxa"/>
          </w:tcPr>
          <w:p w14:paraId="50C4A0DF" w14:textId="77777777" w:rsidR="00053A98" w:rsidRDefault="00053A98" w:rsidP="00754D94">
            <w:pPr>
              <w:rPr>
                <w:rFonts w:cs="Arial"/>
                <w:sz w:val="20"/>
              </w:rPr>
            </w:pPr>
            <w:r>
              <w:rPr>
                <w:rFonts w:cs="Arial"/>
                <w:sz w:val="20"/>
              </w:rPr>
              <w:t>b.</w:t>
            </w:r>
          </w:p>
        </w:tc>
        <w:tc>
          <w:tcPr>
            <w:tcW w:w="6593" w:type="dxa"/>
            <w:gridSpan w:val="2"/>
          </w:tcPr>
          <w:p w14:paraId="225C5DE2" w14:textId="77777777" w:rsidR="00053A98" w:rsidRDefault="00053A98" w:rsidP="00754D94">
            <w:pPr>
              <w:rPr>
                <w:rFonts w:cs="Arial"/>
                <w:sz w:val="20"/>
              </w:rPr>
            </w:pPr>
          </w:p>
        </w:tc>
      </w:tr>
      <w:tr w:rsidR="00053A98" w14:paraId="1FFDFC66" w14:textId="77777777" w:rsidTr="00754D94">
        <w:tc>
          <w:tcPr>
            <w:tcW w:w="2155" w:type="dxa"/>
          </w:tcPr>
          <w:p w14:paraId="77E63634" w14:textId="77777777" w:rsidR="00053A98" w:rsidRDefault="00053A98" w:rsidP="00754D94">
            <w:pPr>
              <w:rPr>
                <w:rFonts w:cs="Arial"/>
                <w:sz w:val="20"/>
                <w:highlight w:val="red"/>
              </w:rPr>
            </w:pPr>
          </w:p>
        </w:tc>
        <w:tc>
          <w:tcPr>
            <w:tcW w:w="630" w:type="dxa"/>
          </w:tcPr>
          <w:p w14:paraId="55BA6100" w14:textId="77777777" w:rsidR="00053A98" w:rsidRDefault="00053A98" w:rsidP="00754D94">
            <w:pPr>
              <w:rPr>
                <w:rFonts w:cs="Arial"/>
                <w:sz w:val="20"/>
              </w:rPr>
            </w:pPr>
            <w:r>
              <w:rPr>
                <w:rFonts w:cs="Arial"/>
                <w:sz w:val="20"/>
              </w:rPr>
              <w:t>c.</w:t>
            </w:r>
          </w:p>
        </w:tc>
        <w:tc>
          <w:tcPr>
            <w:tcW w:w="6593" w:type="dxa"/>
            <w:gridSpan w:val="2"/>
          </w:tcPr>
          <w:p w14:paraId="6A281D6E" w14:textId="77777777" w:rsidR="00053A98" w:rsidRDefault="00053A98" w:rsidP="00754D94">
            <w:pPr>
              <w:rPr>
                <w:rFonts w:cs="Arial"/>
                <w:sz w:val="20"/>
              </w:rPr>
            </w:pPr>
          </w:p>
        </w:tc>
      </w:tr>
      <w:tr w:rsidR="00053A98" w14:paraId="1587FDD1" w14:textId="77777777" w:rsidTr="00754D94">
        <w:tc>
          <w:tcPr>
            <w:tcW w:w="2155" w:type="dxa"/>
          </w:tcPr>
          <w:p w14:paraId="6DC89D0F" w14:textId="77777777" w:rsidR="00053A98" w:rsidRDefault="00053A98" w:rsidP="00754D94">
            <w:pPr>
              <w:rPr>
                <w:rFonts w:cs="Arial"/>
                <w:sz w:val="20"/>
                <w:highlight w:val="red"/>
              </w:rPr>
            </w:pPr>
          </w:p>
        </w:tc>
        <w:tc>
          <w:tcPr>
            <w:tcW w:w="630" w:type="dxa"/>
          </w:tcPr>
          <w:p w14:paraId="443E37A5" w14:textId="77777777" w:rsidR="00053A98" w:rsidRDefault="00053A98" w:rsidP="00754D94">
            <w:pPr>
              <w:rPr>
                <w:rFonts w:cs="Arial"/>
                <w:sz w:val="20"/>
              </w:rPr>
            </w:pPr>
            <w:r>
              <w:rPr>
                <w:rFonts w:cs="Arial"/>
                <w:sz w:val="20"/>
              </w:rPr>
              <w:t>d.</w:t>
            </w:r>
          </w:p>
        </w:tc>
        <w:tc>
          <w:tcPr>
            <w:tcW w:w="6593" w:type="dxa"/>
            <w:gridSpan w:val="2"/>
          </w:tcPr>
          <w:p w14:paraId="21E97DB3" w14:textId="77777777" w:rsidR="00053A98" w:rsidRDefault="00053A98" w:rsidP="00754D94">
            <w:pPr>
              <w:rPr>
                <w:rFonts w:cs="Arial"/>
                <w:sz w:val="20"/>
              </w:rPr>
            </w:pPr>
          </w:p>
        </w:tc>
      </w:tr>
    </w:tbl>
    <w:p w14:paraId="3E1D8A1F" w14:textId="77777777" w:rsidR="002B5381" w:rsidRDefault="002B5381" w:rsidP="002B5381"/>
    <w:p w14:paraId="14F0DE54" w14:textId="77777777" w:rsidR="00053A98" w:rsidRPr="00B6190F" w:rsidRDefault="00053A98" w:rsidP="002B538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2B5381" w:rsidRPr="00B6190F" w14:paraId="12FA5863" w14:textId="77777777" w:rsidTr="00E5208E">
        <w:tc>
          <w:tcPr>
            <w:tcW w:w="9378" w:type="dxa"/>
            <w:gridSpan w:val="4"/>
            <w:shd w:val="pct20" w:color="auto" w:fill="auto"/>
          </w:tcPr>
          <w:p w14:paraId="0E489EA2" w14:textId="77777777" w:rsidR="002B5381" w:rsidRPr="00B6190F" w:rsidRDefault="002B5381" w:rsidP="00222488">
            <w:pPr>
              <w:tabs>
                <w:tab w:val="left" w:pos="1080"/>
              </w:tabs>
              <w:spacing w:after="60"/>
              <w:rPr>
                <w:rFonts w:cs="Arial"/>
                <w:b/>
                <w:bCs/>
                <w:iCs/>
                <w:sz w:val="20"/>
              </w:rPr>
            </w:pPr>
            <w:r w:rsidRPr="00B6190F">
              <w:rPr>
                <w:rFonts w:cs="Arial"/>
                <w:b/>
                <w:bCs/>
                <w:iCs/>
                <w:sz w:val="20"/>
              </w:rPr>
              <w:t>(PS-</w:t>
            </w:r>
            <w:r w:rsidR="00222488" w:rsidRPr="00B6190F">
              <w:rPr>
                <w:rFonts w:cs="Arial"/>
                <w:b/>
                <w:bCs/>
                <w:iCs/>
                <w:sz w:val="20"/>
              </w:rPr>
              <w:t>6</w:t>
            </w:r>
            <w:r w:rsidRPr="00B6190F">
              <w:rPr>
                <w:rFonts w:cs="Arial"/>
                <w:b/>
                <w:bCs/>
                <w:iCs/>
                <w:sz w:val="20"/>
              </w:rPr>
              <w:t xml:space="preserve">) </w:t>
            </w:r>
            <w:r w:rsidR="00222488" w:rsidRPr="00B6190F">
              <w:rPr>
                <w:rFonts w:cs="Arial"/>
                <w:b/>
                <w:bCs/>
                <w:iCs/>
                <w:sz w:val="20"/>
              </w:rPr>
              <w:t>Access Agreements</w:t>
            </w:r>
          </w:p>
        </w:tc>
      </w:tr>
      <w:tr w:rsidR="002B5381" w:rsidRPr="00B6190F" w14:paraId="1EBACB92" w14:textId="77777777" w:rsidTr="00E5208E">
        <w:trPr>
          <w:trHeight w:val="215"/>
        </w:trPr>
        <w:tc>
          <w:tcPr>
            <w:tcW w:w="9378" w:type="dxa"/>
            <w:gridSpan w:val="4"/>
            <w:shd w:val="clear" w:color="auto" w:fill="auto"/>
          </w:tcPr>
          <w:p w14:paraId="291D95E6" w14:textId="3E269C34" w:rsidR="002B5381" w:rsidRPr="00B6190F" w:rsidRDefault="00222488" w:rsidP="00E5208E">
            <w:pPr>
              <w:pStyle w:val="ListParagraph"/>
              <w:ind w:left="0"/>
              <w:rPr>
                <w:rFonts w:ascii="Arial" w:hAnsi="Arial" w:cs="Arial"/>
                <w:sz w:val="20"/>
                <w:szCs w:val="20"/>
              </w:rPr>
            </w:pPr>
            <w:r w:rsidRPr="00B6190F">
              <w:rPr>
                <w:rFonts w:ascii="Arial" w:hAnsi="Arial" w:cs="Arial"/>
                <w:sz w:val="20"/>
                <w:szCs w:val="20"/>
              </w:rPr>
              <w:t>The purpose of the policy is to ensure that access agreements are in place prior to Staff accessing Data classified as Federal Tax Information (FTI).</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2B5381" w:rsidRPr="00B6190F" w14:paraId="47F587BF" w14:textId="77777777" w:rsidTr="000B7650">
              <w:tc>
                <w:tcPr>
                  <w:tcW w:w="8797" w:type="dxa"/>
                  <w:gridSpan w:val="3"/>
                  <w:shd w:val="clear" w:color="auto" w:fill="4F81BD"/>
                </w:tcPr>
                <w:p w14:paraId="6F0C5A6A" w14:textId="77777777" w:rsidR="002B5381" w:rsidRPr="00B6190F" w:rsidRDefault="002B5381" w:rsidP="00E5208E">
                  <w:pPr>
                    <w:rPr>
                      <w:b/>
                      <w:bCs/>
                      <w:color w:val="FFFFFF"/>
                      <w:sz w:val="20"/>
                    </w:rPr>
                  </w:pPr>
                  <w:r w:rsidRPr="00B6190F">
                    <w:rPr>
                      <w:b/>
                      <w:bCs/>
                      <w:color w:val="FFFFFF"/>
                      <w:sz w:val="20"/>
                    </w:rPr>
                    <w:t>Applicability of Controls</w:t>
                  </w:r>
                </w:p>
              </w:tc>
            </w:tr>
            <w:tr w:rsidR="002B5381" w:rsidRPr="00B6190F" w14:paraId="3C4F06DB" w14:textId="77777777" w:rsidTr="000B7650">
              <w:tc>
                <w:tcPr>
                  <w:tcW w:w="3084" w:type="dxa"/>
                  <w:shd w:val="clear" w:color="auto" w:fill="4F81BD"/>
                </w:tcPr>
                <w:p w14:paraId="31659250" w14:textId="77777777" w:rsidR="002B5381" w:rsidRPr="00B6190F" w:rsidRDefault="002B5381" w:rsidP="00E5208E">
                  <w:pPr>
                    <w:rPr>
                      <w:b/>
                      <w:bCs/>
                      <w:color w:val="FFFFFF"/>
                      <w:sz w:val="20"/>
                    </w:rPr>
                  </w:pPr>
                  <w:r w:rsidRPr="00B6190F">
                    <w:rPr>
                      <w:b/>
                      <w:bCs/>
                      <w:color w:val="FFFFFF"/>
                      <w:sz w:val="20"/>
                    </w:rPr>
                    <w:t>Public</w:t>
                  </w:r>
                </w:p>
              </w:tc>
              <w:tc>
                <w:tcPr>
                  <w:tcW w:w="3192" w:type="dxa"/>
                  <w:shd w:val="clear" w:color="auto" w:fill="4F81BD"/>
                </w:tcPr>
                <w:p w14:paraId="20AADE6E" w14:textId="77777777" w:rsidR="002B5381" w:rsidRPr="00B6190F" w:rsidRDefault="002B5381" w:rsidP="00E5208E">
                  <w:pPr>
                    <w:rPr>
                      <w:b/>
                      <w:bCs/>
                      <w:color w:val="FFFFFF"/>
                      <w:sz w:val="20"/>
                    </w:rPr>
                  </w:pPr>
                  <w:r w:rsidRPr="00B6190F">
                    <w:rPr>
                      <w:b/>
                      <w:bCs/>
                      <w:color w:val="FFFFFF"/>
                      <w:sz w:val="20"/>
                    </w:rPr>
                    <w:t>Confidential</w:t>
                  </w:r>
                </w:p>
              </w:tc>
              <w:tc>
                <w:tcPr>
                  <w:tcW w:w="2521" w:type="dxa"/>
                  <w:shd w:val="clear" w:color="auto" w:fill="4F81BD"/>
                </w:tcPr>
                <w:p w14:paraId="5623F3DB" w14:textId="77777777" w:rsidR="002B5381" w:rsidRPr="00B6190F" w:rsidRDefault="002B5381" w:rsidP="00E5208E">
                  <w:pPr>
                    <w:rPr>
                      <w:b/>
                      <w:bCs/>
                      <w:color w:val="FFFFFF"/>
                      <w:sz w:val="20"/>
                    </w:rPr>
                  </w:pPr>
                  <w:r w:rsidRPr="00B6190F">
                    <w:rPr>
                      <w:b/>
                      <w:bCs/>
                      <w:color w:val="FFFFFF"/>
                      <w:sz w:val="20"/>
                    </w:rPr>
                    <w:t>FTI</w:t>
                  </w:r>
                </w:p>
              </w:tc>
            </w:tr>
            <w:tr w:rsidR="002B5381" w:rsidRPr="00B6190F" w14:paraId="4194E9B5" w14:textId="77777777" w:rsidTr="00E5208E">
              <w:tc>
                <w:tcPr>
                  <w:tcW w:w="3084" w:type="dxa"/>
                </w:tcPr>
                <w:p w14:paraId="3EC6C16C" w14:textId="77777777" w:rsidR="002B5381" w:rsidRPr="00B6190F" w:rsidRDefault="002B5381" w:rsidP="00E5208E">
                  <w:pPr>
                    <w:rPr>
                      <w:bCs/>
                      <w:sz w:val="20"/>
                    </w:rPr>
                  </w:pPr>
                  <w:r w:rsidRPr="00B6190F">
                    <w:rPr>
                      <w:bCs/>
                      <w:sz w:val="20"/>
                    </w:rPr>
                    <w:t>P</w:t>
                  </w:r>
                  <w:r w:rsidR="00222488" w:rsidRPr="00B6190F">
                    <w:rPr>
                      <w:bCs/>
                      <w:sz w:val="20"/>
                    </w:rPr>
                    <w:t>S-6</w:t>
                  </w:r>
                </w:p>
              </w:tc>
              <w:tc>
                <w:tcPr>
                  <w:tcW w:w="3192" w:type="dxa"/>
                </w:tcPr>
                <w:p w14:paraId="69F7191C" w14:textId="77777777" w:rsidR="002B5381" w:rsidRPr="00B6190F" w:rsidRDefault="00222488" w:rsidP="00E5208E">
                  <w:pPr>
                    <w:rPr>
                      <w:sz w:val="20"/>
                    </w:rPr>
                  </w:pPr>
                  <w:r w:rsidRPr="00B6190F">
                    <w:rPr>
                      <w:sz w:val="20"/>
                    </w:rPr>
                    <w:t>PS-6</w:t>
                  </w:r>
                </w:p>
              </w:tc>
              <w:tc>
                <w:tcPr>
                  <w:tcW w:w="2521" w:type="dxa"/>
                </w:tcPr>
                <w:p w14:paraId="478B2EF3" w14:textId="77777777" w:rsidR="002B5381" w:rsidRPr="00B6190F" w:rsidRDefault="00222488" w:rsidP="00E5208E">
                  <w:pPr>
                    <w:rPr>
                      <w:sz w:val="20"/>
                    </w:rPr>
                  </w:pPr>
                  <w:r w:rsidRPr="00B6190F">
                    <w:rPr>
                      <w:sz w:val="20"/>
                    </w:rPr>
                    <w:t>PS-6</w:t>
                  </w:r>
                </w:p>
              </w:tc>
            </w:tr>
          </w:tbl>
          <w:p w14:paraId="49713A1C" w14:textId="77777777" w:rsidR="00CB15B2" w:rsidRDefault="00CB15B2" w:rsidP="00CB15B2">
            <w:pPr>
              <w:rPr>
                <w:rFonts w:cs="Arial"/>
                <w:sz w:val="20"/>
              </w:rPr>
            </w:pPr>
          </w:p>
          <w:p w14:paraId="08D69EE5" w14:textId="03CEE0AF" w:rsidR="00222488" w:rsidRPr="00CB15B2" w:rsidRDefault="00222488" w:rsidP="00CB15B2">
            <w:pPr>
              <w:rPr>
                <w:rFonts w:cs="Arial"/>
                <w:sz w:val="20"/>
              </w:rPr>
            </w:pPr>
            <w:r w:rsidRPr="00754D94">
              <w:rPr>
                <w:rFonts w:cs="Arial"/>
                <w:sz w:val="20"/>
              </w:rPr>
              <w:t xml:space="preserve">It is the policy of the Agency that prior to </w:t>
            </w:r>
            <w:r w:rsidR="00DD0E33" w:rsidRPr="00754D94">
              <w:rPr>
                <w:rFonts w:cs="Arial"/>
                <w:sz w:val="20"/>
              </w:rPr>
              <w:t xml:space="preserve">Agency or </w:t>
            </w:r>
            <w:r w:rsidR="00C138AD" w:rsidRPr="00754D94">
              <w:rPr>
                <w:rFonts w:cs="Arial"/>
                <w:sz w:val="20"/>
              </w:rPr>
              <w:t>Provider</w:t>
            </w:r>
            <w:r w:rsidR="00DD0E33" w:rsidRPr="00754D94">
              <w:rPr>
                <w:rFonts w:cs="Arial"/>
                <w:sz w:val="20"/>
              </w:rPr>
              <w:t>’s</w:t>
            </w:r>
            <w:r w:rsidR="00E349BC" w:rsidRPr="00754D94">
              <w:rPr>
                <w:rFonts w:cs="Arial"/>
                <w:sz w:val="20"/>
              </w:rPr>
              <w:t xml:space="preserve"> </w:t>
            </w:r>
            <w:r w:rsidRPr="00754D94">
              <w:rPr>
                <w:rFonts w:cs="Arial"/>
                <w:sz w:val="20"/>
              </w:rPr>
              <w:t xml:space="preserve">Staff accessing Data, </w:t>
            </w:r>
            <w:r w:rsidR="00A2789A" w:rsidRPr="00754D94">
              <w:rPr>
                <w:rFonts w:cs="Arial"/>
                <w:sz w:val="20"/>
              </w:rPr>
              <w:t>each</w:t>
            </w:r>
            <w:r w:rsidRPr="00754D94">
              <w:rPr>
                <w:rFonts w:cs="Arial"/>
                <w:sz w:val="20"/>
              </w:rPr>
              <w:t xml:space="preserve"> must:</w:t>
            </w:r>
          </w:p>
          <w:p w14:paraId="312A5807" w14:textId="77777777" w:rsidR="00F71DB6" w:rsidRPr="00B6190F" w:rsidRDefault="00F71DB6" w:rsidP="00222488">
            <w:pPr>
              <w:pStyle w:val="ListParagraph"/>
              <w:rPr>
                <w:rFonts w:ascii="Arial" w:hAnsi="Arial" w:cs="Arial"/>
                <w:sz w:val="20"/>
                <w:szCs w:val="20"/>
              </w:rPr>
            </w:pPr>
          </w:p>
          <w:p w14:paraId="2C9A7E60" w14:textId="7C31DD0A" w:rsidR="00222488" w:rsidRDefault="00F71DB6" w:rsidP="00222488">
            <w:pPr>
              <w:pStyle w:val="ListParagraph"/>
              <w:rPr>
                <w:rFonts w:ascii="Arial" w:hAnsi="Arial" w:cs="Arial"/>
                <w:sz w:val="20"/>
                <w:szCs w:val="20"/>
              </w:rPr>
            </w:pPr>
            <w:r w:rsidRPr="00B6190F">
              <w:rPr>
                <w:rFonts w:ascii="Arial" w:hAnsi="Arial" w:cs="Arial"/>
                <w:sz w:val="20"/>
                <w:szCs w:val="20"/>
              </w:rPr>
              <w:t xml:space="preserve">a) </w:t>
            </w:r>
            <w:r w:rsidR="00222488" w:rsidRPr="00B6190F">
              <w:rPr>
                <w:rFonts w:ascii="Arial" w:hAnsi="Arial" w:cs="Arial"/>
                <w:sz w:val="20"/>
                <w:szCs w:val="20"/>
              </w:rPr>
              <w:t>Develop and document access agreements for Agency Resources;</w:t>
            </w:r>
            <w:r w:rsidR="00DD0E33" w:rsidRPr="00B6190F">
              <w:rPr>
                <w:rFonts w:ascii="Arial" w:hAnsi="Arial" w:cs="Arial"/>
                <w:sz w:val="20"/>
                <w:szCs w:val="20"/>
              </w:rPr>
              <w:t xml:space="preserve"> </w:t>
            </w:r>
            <w:r w:rsidR="004D30F5">
              <w:rPr>
                <w:rFonts w:ascii="Arial" w:hAnsi="Arial" w:cs="Arial"/>
                <w:sz w:val="20"/>
                <w:szCs w:val="20"/>
              </w:rPr>
              <w:t>and</w:t>
            </w:r>
          </w:p>
          <w:p w14:paraId="54B7D32C" w14:textId="77777777" w:rsidR="004D30F5" w:rsidRPr="00B6190F" w:rsidRDefault="004D30F5" w:rsidP="00222488">
            <w:pPr>
              <w:pStyle w:val="ListParagraph"/>
              <w:rPr>
                <w:rFonts w:ascii="Arial" w:hAnsi="Arial" w:cs="Arial"/>
                <w:sz w:val="20"/>
                <w:szCs w:val="20"/>
              </w:rPr>
            </w:pPr>
          </w:p>
          <w:p w14:paraId="3DEEF1C8" w14:textId="4E71F647" w:rsidR="00222488" w:rsidRDefault="00F71DB6" w:rsidP="00222488">
            <w:pPr>
              <w:pStyle w:val="ListParagraph"/>
              <w:rPr>
                <w:rFonts w:ascii="Arial" w:hAnsi="Arial" w:cs="Arial"/>
                <w:sz w:val="20"/>
                <w:szCs w:val="20"/>
              </w:rPr>
            </w:pPr>
            <w:r w:rsidRPr="00B6190F">
              <w:rPr>
                <w:rFonts w:ascii="Arial" w:hAnsi="Arial" w:cs="Arial"/>
                <w:sz w:val="20"/>
                <w:szCs w:val="20"/>
              </w:rPr>
              <w:t xml:space="preserve">b) </w:t>
            </w:r>
            <w:r w:rsidR="00222488" w:rsidRPr="00B6190F">
              <w:rPr>
                <w:rFonts w:ascii="Arial" w:hAnsi="Arial" w:cs="Arial"/>
                <w:sz w:val="20"/>
                <w:szCs w:val="20"/>
              </w:rPr>
              <w:t>Review and update the access agreements, at least annually; and</w:t>
            </w:r>
          </w:p>
          <w:p w14:paraId="0059D793" w14:textId="77777777" w:rsidR="004D30F5" w:rsidRPr="00B6190F" w:rsidRDefault="004D30F5" w:rsidP="00222488">
            <w:pPr>
              <w:pStyle w:val="ListParagraph"/>
              <w:rPr>
                <w:rFonts w:ascii="Arial" w:hAnsi="Arial" w:cs="Arial"/>
                <w:sz w:val="20"/>
                <w:szCs w:val="20"/>
              </w:rPr>
            </w:pPr>
          </w:p>
          <w:p w14:paraId="407FE1E7" w14:textId="01DCA915" w:rsidR="00F71DB6" w:rsidRPr="004D30F5" w:rsidRDefault="00F71DB6" w:rsidP="004D30F5">
            <w:pPr>
              <w:pStyle w:val="ListParagraph"/>
              <w:rPr>
                <w:rFonts w:ascii="Arial" w:hAnsi="Arial" w:cs="Arial"/>
                <w:sz w:val="20"/>
                <w:szCs w:val="20"/>
              </w:rPr>
            </w:pPr>
            <w:r w:rsidRPr="00B6190F">
              <w:rPr>
                <w:rFonts w:ascii="Arial" w:hAnsi="Arial" w:cs="Arial"/>
                <w:sz w:val="20"/>
                <w:szCs w:val="20"/>
              </w:rPr>
              <w:t xml:space="preserve">c) </w:t>
            </w:r>
            <w:r w:rsidR="00222488" w:rsidRPr="00B6190F">
              <w:rPr>
                <w:rFonts w:ascii="Arial" w:hAnsi="Arial" w:cs="Arial"/>
                <w:sz w:val="20"/>
                <w:szCs w:val="20"/>
              </w:rPr>
              <w:t>Ensure that Staff requiring access to Agency Data and Resources:</w:t>
            </w:r>
          </w:p>
          <w:p w14:paraId="2ADE4E45" w14:textId="23B8671D" w:rsidR="00222488" w:rsidRDefault="00F71DB6" w:rsidP="00222488">
            <w:pPr>
              <w:pStyle w:val="ListParagraph"/>
              <w:ind w:left="1440"/>
              <w:rPr>
                <w:rFonts w:ascii="Arial" w:hAnsi="Arial" w:cs="Arial"/>
                <w:sz w:val="20"/>
                <w:szCs w:val="20"/>
              </w:rPr>
            </w:pPr>
            <w:r w:rsidRPr="00B6190F">
              <w:rPr>
                <w:rFonts w:ascii="Arial" w:hAnsi="Arial" w:cs="Arial"/>
                <w:sz w:val="20"/>
                <w:szCs w:val="20"/>
              </w:rPr>
              <w:t xml:space="preserve">1. </w:t>
            </w:r>
            <w:r w:rsidR="00222488" w:rsidRPr="00B6190F">
              <w:rPr>
                <w:rFonts w:ascii="Arial" w:hAnsi="Arial" w:cs="Arial"/>
                <w:sz w:val="20"/>
                <w:szCs w:val="20"/>
              </w:rPr>
              <w:t>Sign appropriate access agreements prior to being granted access; and</w:t>
            </w:r>
          </w:p>
          <w:p w14:paraId="75A294AA" w14:textId="77777777" w:rsidR="00754D94" w:rsidRPr="00B6190F" w:rsidRDefault="00754D94" w:rsidP="00222488">
            <w:pPr>
              <w:pStyle w:val="ListParagraph"/>
              <w:ind w:left="1440"/>
              <w:rPr>
                <w:rFonts w:ascii="Arial" w:hAnsi="Arial" w:cs="Arial"/>
                <w:sz w:val="20"/>
                <w:szCs w:val="20"/>
              </w:rPr>
            </w:pPr>
          </w:p>
          <w:p w14:paraId="2D6D735A" w14:textId="05E80592" w:rsidR="00222488" w:rsidRPr="00B6190F" w:rsidRDefault="00F71DB6" w:rsidP="00222488">
            <w:pPr>
              <w:pStyle w:val="ListParagraph"/>
              <w:ind w:left="1440"/>
              <w:rPr>
                <w:rFonts w:ascii="Arial" w:hAnsi="Arial" w:cs="Arial"/>
                <w:sz w:val="20"/>
                <w:szCs w:val="20"/>
              </w:rPr>
            </w:pPr>
            <w:r w:rsidRPr="00B6190F">
              <w:rPr>
                <w:rFonts w:ascii="Arial" w:hAnsi="Arial" w:cs="Arial"/>
                <w:sz w:val="20"/>
                <w:szCs w:val="20"/>
              </w:rPr>
              <w:t xml:space="preserve">2. </w:t>
            </w:r>
            <w:r w:rsidR="00222488" w:rsidRPr="00B6190F">
              <w:rPr>
                <w:rFonts w:ascii="Arial" w:hAnsi="Arial" w:cs="Arial"/>
                <w:sz w:val="20"/>
                <w:szCs w:val="20"/>
              </w:rPr>
              <w:t>Re-sign access agreements to maintain access to Agency Resources when access agreements have been updated or at least annually.</w:t>
            </w:r>
          </w:p>
          <w:p w14:paraId="050A4133" w14:textId="77777777" w:rsidR="00F71DB6" w:rsidRPr="00B6190F" w:rsidRDefault="00F71DB6" w:rsidP="00222488">
            <w:pPr>
              <w:pStyle w:val="ListParagraph"/>
              <w:ind w:left="1440"/>
              <w:rPr>
                <w:rFonts w:ascii="Arial" w:hAnsi="Arial" w:cs="Arial"/>
                <w:sz w:val="20"/>
                <w:szCs w:val="20"/>
              </w:rPr>
            </w:pPr>
          </w:p>
          <w:p w14:paraId="5AEF05B5" w14:textId="26AFBF26" w:rsidR="002B5381" w:rsidRPr="00B6190F" w:rsidRDefault="00F71DB6" w:rsidP="00222488">
            <w:pPr>
              <w:pStyle w:val="ListParagraph"/>
              <w:rPr>
                <w:rFonts w:ascii="Arial" w:hAnsi="Arial" w:cs="Arial"/>
                <w:sz w:val="20"/>
                <w:szCs w:val="20"/>
              </w:rPr>
            </w:pPr>
            <w:r w:rsidRPr="00B6190F">
              <w:rPr>
                <w:rFonts w:ascii="Arial" w:hAnsi="Arial" w:cs="Arial"/>
                <w:sz w:val="20"/>
                <w:szCs w:val="20"/>
              </w:rPr>
              <w:t xml:space="preserve">d) </w:t>
            </w:r>
            <w:r w:rsidR="00222488" w:rsidRPr="00B6190F">
              <w:rPr>
                <w:rFonts w:ascii="Arial" w:hAnsi="Arial" w:cs="Arial"/>
                <w:sz w:val="20"/>
                <w:szCs w:val="20"/>
              </w:rPr>
              <w:t>Review Resource administrator Accounts, every 3 months as required by the NC Statewide Information Security Manual - Chapter 2, section 020101.</w:t>
            </w:r>
          </w:p>
        </w:tc>
      </w:tr>
      <w:tr w:rsidR="002B5381" w:rsidRPr="00B6190F" w14:paraId="2442035B" w14:textId="77777777" w:rsidTr="00E5208E">
        <w:tc>
          <w:tcPr>
            <w:tcW w:w="9378" w:type="dxa"/>
            <w:gridSpan w:val="4"/>
          </w:tcPr>
          <w:p w14:paraId="7F205935" w14:textId="2B2D3513" w:rsidR="002B5381" w:rsidRPr="00B6190F" w:rsidRDefault="002B5381" w:rsidP="00E5208E">
            <w:pPr>
              <w:spacing w:after="60"/>
              <w:rPr>
                <w:rFonts w:cs="Arial"/>
                <w:b/>
                <w:sz w:val="20"/>
              </w:rPr>
            </w:pPr>
            <w:r w:rsidRPr="00B6190F">
              <w:rPr>
                <w:rFonts w:cs="Arial"/>
                <w:b/>
                <w:sz w:val="20"/>
              </w:rPr>
              <w:t>Security Control Implementation Details:</w:t>
            </w:r>
          </w:p>
          <w:p w14:paraId="170B36CD" w14:textId="77777777" w:rsidR="002B5381" w:rsidRPr="00B6190F" w:rsidRDefault="00113A29" w:rsidP="00E5208E">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5381"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5381"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5381"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5381" w:rsidRPr="00B6190F">
              <w:rPr>
                <w:rFonts w:cs="Arial"/>
                <w:sz w:val="20"/>
              </w:rPr>
              <w:t xml:space="preserve"> N/A</w:t>
            </w:r>
          </w:p>
        </w:tc>
      </w:tr>
      <w:tr w:rsidR="002B5381" w:rsidRPr="00B6190F" w14:paraId="04D52A9E" w14:textId="77777777" w:rsidTr="00E5208E">
        <w:trPr>
          <w:trHeight w:val="80"/>
        </w:trPr>
        <w:tc>
          <w:tcPr>
            <w:tcW w:w="9378" w:type="dxa"/>
            <w:gridSpan w:val="4"/>
          </w:tcPr>
          <w:p w14:paraId="13878C55" w14:textId="77777777" w:rsidR="002B5381" w:rsidRPr="00B6190F" w:rsidRDefault="002B5381" w:rsidP="00E5208E">
            <w:pPr>
              <w:spacing w:after="60"/>
              <w:rPr>
                <w:rFonts w:cs="Arial"/>
                <w:b/>
                <w:sz w:val="20"/>
              </w:rPr>
            </w:pPr>
            <w:r w:rsidRPr="00B6190F">
              <w:rPr>
                <w:rFonts w:cs="Arial"/>
                <w:b/>
                <w:sz w:val="20"/>
              </w:rPr>
              <w:t>Responsible Parties:</w:t>
            </w:r>
          </w:p>
          <w:p w14:paraId="521F5D4A" w14:textId="77777777" w:rsidR="002B5381" w:rsidRPr="00B6190F" w:rsidRDefault="00113A29" w:rsidP="00E5208E">
            <w:pPr>
              <w:rPr>
                <w:rFonts w:cs="Arial"/>
                <w:sz w:val="20"/>
              </w:rPr>
            </w:pPr>
            <w:r w:rsidRPr="00B6190F">
              <w:rPr>
                <w:rFonts w:cs="Arial"/>
                <w:sz w:val="20"/>
              </w:rPr>
              <w:fldChar w:fldCharType="begin">
                <w:ffData>
                  <w:name w:val="Check1"/>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5381" w:rsidRPr="00B6190F">
              <w:rPr>
                <w:rFonts w:cs="Arial"/>
                <w:sz w:val="20"/>
              </w:rPr>
              <w:t xml:space="preserve"> NC Department of Revenue</w:t>
            </w:r>
          </w:p>
          <w:p w14:paraId="184AB381" w14:textId="3EB25CA3" w:rsidR="002B5381" w:rsidRPr="00B6190F" w:rsidRDefault="00877C9D"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2B5381" w:rsidRPr="00B6190F">
              <w:rPr>
                <w:rFonts w:cs="Arial"/>
                <w:sz w:val="20"/>
              </w:rPr>
              <w:t xml:space="preserve"> </w:t>
            </w:r>
            <w:r w:rsidR="00385D49">
              <w:rPr>
                <w:rFonts w:cs="Arial"/>
                <w:sz w:val="20"/>
              </w:rPr>
              <w:t>&lt;PROVIDER&gt;</w:t>
            </w:r>
          </w:p>
        </w:tc>
      </w:tr>
      <w:tr w:rsidR="002B5381" w:rsidRPr="00B6190F" w14:paraId="5E786362" w14:textId="77777777" w:rsidTr="00E5208E">
        <w:tc>
          <w:tcPr>
            <w:tcW w:w="9378" w:type="dxa"/>
            <w:gridSpan w:val="4"/>
          </w:tcPr>
          <w:p w14:paraId="00D09F35" w14:textId="77777777" w:rsidR="002B5381" w:rsidRPr="00B6190F" w:rsidRDefault="002B5381" w:rsidP="008B5952">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754D94" w:rsidRPr="00DE2830" w14:paraId="39439480" w14:textId="77777777" w:rsidTr="00754D94">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D486C9" w14:textId="77777777" w:rsidR="00754D94" w:rsidRPr="00754D94" w:rsidRDefault="00754D94" w:rsidP="00754D94">
            <w:pPr>
              <w:rPr>
                <w:rFonts w:cs="Arial"/>
                <w:bCs/>
                <w:sz w:val="20"/>
              </w:rPr>
            </w:pPr>
            <w:r w:rsidRPr="00754D94">
              <w:rPr>
                <w:rFonts w:cs="Arial"/>
                <w:bCs/>
                <w:sz w:val="20"/>
              </w:rPr>
              <w:t>&lt;Provider&gt; Response</w:t>
            </w:r>
          </w:p>
        </w:tc>
      </w:tr>
      <w:tr w:rsidR="00B90AE6" w:rsidRPr="00E52C1D" w14:paraId="2EDA7C54" w14:textId="77777777" w:rsidTr="00B90AE6">
        <w:trPr>
          <w:gridAfter w:val="1"/>
          <w:wAfter w:w="23" w:type="dxa"/>
        </w:trPr>
        <w:tc>
          <w:tcPr>
            <w:tcW w:w="2155" w:type="dxa"/>
          </w:tcPr>
          <w:p w14:paraId="0D412B02" w14:textId="77777777" w:rsidR="00B90AE6" w:rsidRPr="00E52C1D" w:rsidRDefault="00B90AE6" w:rsidP="00754D94">
            <w:pPr>
              <w:rPr>
                <w:rFonts w:cs="Arial"/>
                <w:sz w:val="20"/>
              </w:rPr>
            </w:pPr>
          </w:p>
        </w:tc>
        <w:tc>
          <w:tcPr>
            <w:tcW w:w="7200" w:type="dxa"/>
            <w:gridSpan w:val="2"/>
          </w:tcPr>
          <w:p w14:paraId="772A5A63" w14:textId="006033BC" w:rsidR="00B90AE6" w:rsidRPr="00B90AE6" w:rsidRDefault="00B90AE6" w:rsidP="00754D94">
            <w:pPr>
              <w:rPr>
                <w:rFonts w:cs="Arial"/>
                <w:i/>
                <w:sz w:val="20"/>
              </w:rPr>
            </w:pPr>
            <w:r w:rsidRPr="00B90AE6">
              <w:rPr>
                <w:i/>
                <w:color w:val="808080" w:themeColor="background1" w:themeShade="80"/>
                <w:sz w:val="20"/>
              </w:rPr>
              <w:t>Access agreements include, for example, nondisclosure agreements, acceptable use agreements, rules of behavior, and conflict-of-interest agreements. Signed access agreements include an acknowledgement that individuals have read, understand, and agree abide by the constraints associated with organizational information systems to which access is authorized. Organizations can use electronic signatures to acknowledge access agreements unless specifically prohibited by organizational policy. Related control: PL-4, PS-2, PS-3, PS-4, PS-8.</w:t>
            </w:r>
          </w:p>
        </w:tc>
      </w:tr>
      <w:tr w:rsidR="00754D94" w:rsidRPr="00E52C1D" w14:paraId="2A43EEFB" w14:textId="77777777" w:rsidTr="00754D94">
        <w:tc>
          <w:tcPr>
            <w:tcW w:w="2155" w:type="dxa"/>
          </w:tcPr>
          <w:p w14:paraId="70A4D747" w14:textId="77777777" w:rsidR="00754D94" w:rsidRPr="00E52C1D" w:rsidRDefault="00754D94" w:rsidP="00754D94">
            <w:pPr>
              <w:rPr>
                <w:rFonts w:cs="Arial"/>
                <w:sz w:val="20"/>
              </w:rPr>
            </w:pPr>
          </w:p>
        </w:tc>
        <w:tc>
          <w:tcPr>
            <w:tcW w:w="630" w:type="dxa"/>
          </w:tcPr>
          <w:p w14:paraId="7EE3A464" w14:textId="77777777" w:rsidR="00754D94" w:rsidRPr="00E52C1D" w:rsidRDefault="00754D94" w:rsidP="00754D94">
            <w:pPr>
              <w:rPr>
                <w:rFonts w:cs="Arial"/>
                <w:sz w:val="20"/>
              </w:rPr>
            </w:pPr>
            <w:r>
              <w:rPr>
                <w:rFonts w:cs="Arial"/>
                <w:sz w:val="20"/>
              </w:rPr>
              <w:t>a.</w:t>
            </w:r>
          </w:p>
        </w:tc>
        <w:tc>
          <w:tcPr>
            <w:tcW w:w="6593" w:type="dxa"/>
            <w:gridSpan w:val="2"/>
          </w:tcPr>
          <w:p w14:paraId="7E269C37" w14:textId="77777777" w:rsidR="00754D94" w:rsidRPr="00E52C1D" w:rsidRDefault="00754D94" w:rsidP="00754D94">
            <w:pPr>
              <w:rPr>
                <w:rFonts w:cs="Arial"/>
                <w:sz w:val="20"/>
              </w:rPr>
            </w:pPr>
          </w:p>
        </w:tc>
      </w:tr>
      <w:tr w:rsidR="00754D94" w14:paraId="65E18FE3" w14:textId="77777777" w:rsidTr="00754D94">
        <w:tc>
          <w:tcPr>
            <w:tcW w:w="2155" w:type="dxa"/>
          </w:tcPr>
          <w:p w14:paraId="0B33D68C" w14:textId="77777777" w:rsidR="00754D94" w:rsidRDefault="00754D94" w:rsidP="00754D94">
            <w:pPr>
              <w:rPr>
                <w:rFonts w:cs="Arial"/>
                <w:sz w:val="20"/>
                <w:highlight w:val="red"/>
              </w:rPr>
            </w:pPr>
          </w:p>
        </w:tc>
        <w:tc>
          <w:tcPr>
            <w:tcW w:w="630" w:type="dxa"/>
          </w:tcPr>
          <w:p w14:paraId="5EBA77A6" w14:textId="77777777" w:rsidR="00754D94" w:rsidRDefault="00754D94" w:rsidP="00754D94">
            <w:pPr>
              <w:rPr>
                <w:rFonts w:cs="Arial"/>
                <w:sz w:val="20"/>
              </w:rPr>
            </w:pPr>
            <w:r>
              <w:rPr>
                <w:rFonts w:cs="Arial"/>
                <w:sz w:val="20"/>
              </w:rPr>
              <w:t>b.</w:t>
            </w:r>
          </w:p>
        </w:tc>
        <w:tc>
          <w:tcPr>
            <w:tcW w:w="6593" w:type="dxa"/>
            <w:gridSpan w:val="2"/>
          </w:tcPr>
          <w:p w14:paraId="328CFD63" w14:textId="77777777" w:rsidR="00754D94" w:rsidRDefault="00754D94" w:rsidP="00754D94">
            <w:pPr>
              <w:rPr>
                <w:rFonts w:cs="Arial"/>
                <w:sz w:val="20"/>
              </w:rPr>
            </w:pPr>
          </w:p>
        </w:tc>
      </w:tr>
      <w:tr w:rsidR="00754D94" w14:paraId="4DF8D3F7" w14:textId="77777777" w:rsidTr="00754D94">
        <w:tc>
          <w:tcPr>
            <w:tcW w:w="2155" w:type="dxa"/>
          </w:tcPr>
          <w:p w14:paraId="1959D7E6" w14:textId="77777777" w:rsidR="00754D94" w:rsidRDefault="00754D94" w:rsidP="00754D94">
            <w:pPr>
              <w:rPr>
                <w:rFonts w:cs="Arial"/>
                <w:sz w:val="20"/>
                <w:highlight w:val="red"/>
              </w:rPr>
            </w:pPr>
          </w:p>
        </w:tc>
        <w:tc>
          <w:tcPr>
            <w:tcW w:w="630" w:type="dxa"/>
          </w:tcPr>
          <w:p w14:paraId="26BC63A1" w14:textId="77777777" w:rsidR="00754D94" w:rsidRDefault="00754D94" w:rsidP="00754D94">
            <w:pPr>
              <w:rPr>
                <w:rFonts w:cs="Arial"/>
                <w:sz w:val="20"/>
              </w:rPr>
            </w:pPr>
            <w:r>
              <w:rPr>
                <w:rFonts w:cs="Arial"/>
                <w:sz w:val="20"/>
              </w:rPr>
              <w:t>c.</w:t>
            </w:r>
          </w:p>
        </w:tc>
        <w:tc>
          <w:tcPr>
            <w:tcW w:w="6593" w:type="dxa"/>
            <w:gridSpan w:val="2"/>
          </w:tcPr>
          <w:p w14:paraId="2446DF7F" w14:textId="77777777" w:rsidR="00754D94" w:rsidRDefault="00754D94" w:rsidP="00754D94">
            <w:pPr>
              <w:rPr>
                <w:rFonts w:cs="Arial"/>
                <w:sz w:val="20"/>
              </w:rPr>
            </w:pPr>
          </w:p>
        </w:tc>
      </w:tr>
      <w:tr w:rsidR="00754D94" w14:paraId="1848DC0A" w14:textId="77777777" w:rsidTr="00754D94">
        <w:tc>
          <w:tcPr>
            <w:tcW w:w="2155" w:type="dxa"/>
          </w:tcPr>
          <w:p w14:paraId="5DE899D9" w14:textId="77777777" w:rsidR="00754D94" w:rsidRDefault="00754D94" w:rsidP="00754D94">
            <w:pPr>
              <w:rPr>
                <w:rFonts w:cs="Arial"/>
                <w:sz w:val="20"/>
                <w:highlight w:val="red"/>
              </w:rPr>
            </w:pPr>
          </w:p>
        </w:tc>
        <w:tc>
          <w:tcPr>
            <w:tcW w:w="630" w:type="dxa"/>
          </w:tcPr>
          <w:p w14:paraId="3F6301FC" w14:textId="4C9CED31" w:rsidR="00754D94" w:rsidRDefault="00754D94" w:rsidP="00754D94">
            <w:pPr>
              <w:rPr>
                <w:rFonts w:cs="Arial"/>
                <w:sz w:val="20"/>
              </w:rPr>
            </w:pPr>
            <w:r>
              <w:rPr>
                <w:rFonts w:cs="Arial"/>
                <w:sz w:val="20"/>
              </w:rPr>
              <w:t>c.1</w:t>
            </w:r>
          </w:p>
        </w:tc>
        <w:tc>
          <w:tcPr>
            <w:tcW w:w="6593" w:type="dxa"/>
            <w:gridSpan w:val="2"/>
          </w:tcPr>
          <w:p w14:paraId="544FE674" w14:textId="77777777" w:rsidR="00754D94" w:rsidRDefault="00754D94" w:rsidP="00754D94">
            <w:pPr>
              <w:rPr>
                <w:rFonts w:cs="Arial"/>
                <w:sz w:val="20"/>
              </w:rPr>
            </w:pPr>
          </w:p>
        </w:tc>
      </w:tr>
      <w:tr w:rsidR="00754D94" w14:paraId="3F4FF18B" w14:textId="77777777" w:rsidTr="00754D94">
        <w:tc>
          <w:tcPr>
            <w:tcW w:w="2155" w:type="dxa"/>
          </w:tcPr>
          <w:p w14:paraId="3E2E34B0" w14:textId="77777777" w:rsidR="00754D94" w:rsidRDefault="00754D94" w:rsidP="00754D94">
            <w:pPr>
              <w:rPr>
                <w:rFonts w:cs="Arial"/>
                <w:sz w:val="20"/>
                <w:highlight w:val="red"/>
              </w:rPr>
            </w:pPr>
          </w:p>
        </w:tc>
        <w:tc>
          <w:tcPr>
            <w:tcW w:w="630" w:type="dxa"/>
          </w:tcPr>
          <w:p w14:paraId="0DA8219A" w14:textId="45499A37" w:rsidR="00754D94" w:rsidRDefault="00754D94" w:rsidP="00754D94">
            <w:pPr>
              <w:rPr>
                <w:rFonts w:cs="Arial"/>
                <w:sz w:val="20"/>
              </w:rPr>
            </w:pPr>
            <w:r>
              <w:rPr>
                <w:rFonts w:cs="Arial"/>
                <w:sz w:val="20"/>
              </w:rPr>
              <w:t>c.2</w:t>
            </w:r>
          </w:p>
        </w:tc>
        <w:tc>
          <w:tcPr>
            <w:tcW w:w="6593" w:type="dxa"/>
            <w:gridSpan w:val="2"/>
          </w:tcPr>
          <w:p w14:paraId="061DC660" w14:textId="77777777" w:rsidR="00754D94" w:rsidRDefault="00754D94" w:rsidP="00754D94">
            <w:pPr>
              <w:rPr>
                <w:rFonts w:cs="Arial"/>
                <w:sz w:val="20"/>
              </w:rPr>
            </w:pPr>
          </w:p>
        </w:tc>
      </w:tr>
      <w:tr w:rsidR="00754D94" w14:paraId="2AFAA84D" w14:textId="77777777" w:rsidTr="00754D94">
        <w:tc>
          <w:tcPr>
            <w:tcW w:w="2155" w:type="dxa"/>
          </w:tcPr>
          <w:p w14:paraId="78F242D3" w14:textId="77777777" w:rsidR="00754D94" w:rsidRDefault="00754D94" w:rsidP="00754D94">
            <w:pPr>
              <w:rPr>
                <w:rFonts w:cs="Arial"/>
                <w:sz w:val="20"/>
                <w:highlight w:val="red"/>
              </w:rPr>
            </w:pPr>
          </w:p>
        </w:tc>
        <w:tc>
          <w:tcPr>
            <w:tcW w:w="630" w:type="dxa"/>
          </w:tcPr>
          <w:p w14:paraId="00FA96FC" w14:textId="36C9EE51" w:rsidR="00754D94" w:rsidRDefault="00754D94" w:rsidP="00754D94">
            <w:pPr>
              <w:rPr>
                <w:rFonts w:cs="Arial"/>
                <w:sz w:val="20"/>
              </w:rPr>
            </w:pPr>
            <w:r>
              <w:rPr>
                <w:rFonts w:cs="Arial"/>
                <w:sz w:val="20"/>
              </w:rPr>
              <w:t>d.</w:t>
            </w:r>
          </w:p>
        </w:tc>
        <w:tc>
          <w:tcPr>
            <w:tcW w:w="6593" w:type="dxa"/>
            <w:gridSpan w:val="2"/>
          </w:tcPr>
          <w:p w14:paraId="287EFE9D" w14:textId="77777777" w:rsidR="00754D94" w:rsidRDefault="00754D94" w:rsidP="00754D94">
            <w:pPr>
              <w:rPr>
                <w:rFonts w:cs="Arial"/>
                <w:sz w:val="20"/>
              </w:rPr>
            </w:pPr>
          </w:p>
        </w:tc>
      </w:tr>
      <w:tr w:rsidR="00754D94" w:rsidRPr="001909F6" w14:paraId="2F2CF51E" w14:textId="77777777" w:rsidTr="00754D94">
        <w:tc>
          <w:tcPr>
            <w:tcW w:w="9378" w:type="dxa"/>
            <w:gridSpan w:val="4"/>
            <w:shd w:val="clear" w:color="auto" w:fill="F2F2F2" w:themeFill="background1" w:themeFillShade="F2"/>
          </w:tcPr>
          <w:p w14:paraId="5C908436" w14:textId="77777777" w:rsidR="00754D94" w:rsidRPr="001909F6" w:rsidRDefault="00754D94"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54D94" w:rsidRPr="00E52C1D" w14:paraId="6B890A53" w14:textId="77777777" w:rsidTr="00754D94">
        <w:tc>
          <w:tcPr>
            <w:tcW w:w="2155" w:type="dxa"/>
          </w:tcPr>
          <w:p w14:paraId="51719B8E" w14:textId="77777777" w:rsidR="00754D94" w:rsidRPr="00E52C1D" w:rsidRDefault="00754D94" w:rsidP="00754D94">
            <w:pPr>
              <w:rPr>
                <w:rFonts w:cs="Arial"/>
                <w:sz w:val="20"/>
              </w:rPr>
            </w:pPr>
          </w:p>
        </w:tc>
        <w:tc>
          <w:tcPr>
            <w:tcW w:w="630" w:type="dxa"/>
          </w:tcPr>
          <w:p w14:paraId="0E69663D" w14:textId="77777777" w:rsidR="00754D94" w:rsidRPr="00E52C1D" w:rsidRDefault="00754D94" w:rsidP="00754D94">
            <w:pPr>
              <w:rPr>
                <w:rFonts w:cs="Arial"/>
                <w:sz w:val="20"/>
              </w:rPr>
            </w:pPr>
            <w:r>
              <w:rPr>
                <w:rFonts w:cs="Arial"/>
                <w:sz w:val="20"/>
              </w:rPr>
              <w:t>a.</w:t>
            </w:r>
          </w:p>
        </w:tc>
        <w:tc>
          <w:tcPr>
            <w:tcW w:w="6593" w:type="dxa"/>
            <w:gridSpan w:val="2"/>
          </w:tcPr>
          <w:p w14:paraId="7C83E8DB" w14:textId="77777777" w:rsidR="00754D94" w:rsidRPr="00E52C1D" w:rsidRDefault="00754D94" w:rsidP="00754D94">
            <w:pPr>
              <w:rPr>
                <w:rFonts w:cs="Arial"/>
                <w:sz w:val="20"/>
              </w:rPr>
            </w:pPr>
          </w:p>
        </w:tc>
      </w:tr>
      <w:tr w:rsidR="00754D94" w14:paraId="12A537FB" w14:textId="77777777" w:rsidTr="00754D94">
        <w:tc>
          <w:tcPr>
            <w:tcW w:w="2155" w:type="dxa"/>
          </w:tcPr>
          <w:p w14:paraId="035DFA3B" w14:textId="77777777" w:rsidR="00754D94" w:rsidRDefault="00754D94" w:rsidP="00754D94">
            <w:pPr>
              <w:rPr>
                <w:rFonts w:cs="Arial"/>
                <w:sz w:val="20"/>
                <w:highlight w:val="red"/>
              </w:rPr>
            </w:pPr>
          </w:p>
        </w:tc>
        <w:tc>
          <w:tcPr>
            <w:tcW w:w="630" w:type="dxa"/>
          </w:tcPr>
          <w:p w14:paraId="47556873" w14:textId="77777777" w:rsidR="00754D94" w:rsidRDefault="00754D94" w:rsidP="00754D94">
            <w:pPr>
              <w:rPr>
                <w:rFonts w:cs="Arial"/>
                <w:sz w:val="20"/>
              </w:rPr>
            </w:pPr>
            <w:r>
              <w:rPr>
                <w:rFonts w:cs="Arial"/>
                <w:sz w:val="20"/>
              </w:rPr>
              <w:t>b.</w:t>
            </w:r>
          </w:p>
        </w:tc>
        <w:tc>
          <w:tcPr>
            <w:tcW w:w="6593" w:type="dxa"/>
            <w:gridSpan w:val="2"/>
          </w:tcPr>
          <w:p w14:paraId="3294D467" w14:textId="77777777" w:rsidR="00754D94" w:rsidRDefault="00754D94" w:rsidP="00754D94">
            <w:pPr>
              <w:rPr>
                <w:rFonts w:cs="Arial"/>
                <w:sz w:val="20"/>
              </w:rPr>
            </w:pPr>
          </w:p>
        </w:tc>
      </w:tr>
      <w:tr w:rsidR="00754D94" w14:paraId="7A2F02C8" w14:textId="77777777" w:rsidTr="00754D94">
        <w:tc>
          <w:tcPr>
            <w:tcW w:w="2155" w:type="dxa"/>
          </w:tcPr>
          <w:p w14:paraId="67615360" w14:textId="77777777" w:rsidR="00754D94" w:rsidRDefault="00754D94" w:rsidP="00754D94">
            <w:pPr>
              <w:rPr>
                <w:rFonts w:cs="Arial"/>
                <w:sz w:val="20"/>
                <w:highlight w:val="red"/>
              </w:rPr>
            </w:pPr>
          </w:p>
        </w:tc>
        <w:tc>
          <w:tcPr>
            <w:tcW w:w="630" w:type="dxa"/>
          </w:tcPr>
          <w:p w14:paraId="1BC876C0" w14:textId="77777777" w:rsidR="00754D94" w:rsidRDefault="00754D94" w:rsidP="00754D94">
            <w:pPr>
              <w:rPr>
                <w:rFonts w:cs="Arial"/>
                <w:sz w:val="20"/>
              </w:rPr>
            </w:pPr>
            <w:r>
              <w:rPr>
                <w:rFonts w:cs="Arial"/>
                <w:sz w:val="20"/>
              </w:rPr>
              <w:t>c.</w:t>
            </w:r>
          </w:p>
        </w:tc>
        <w:tc>
          <w:tcPr>
            <w:tcW w:w="6593" w:type="dxa"/>
            <w:gridSpan w:val="2"/>
          </w:tcPr>
          <w:p w14:paraId="7480544D" w14:textId="77777777" w:rsidR="00754D94" w:rsidRDefault="00754D94" w:rsidP="00754D94">
            <w:pPr>
              <w:rPr>
                <w:rFonts w:cs="Arial"/>
                <w:sz w:val="20"/>
              </w:rPr>
            </w:pPr>
          </w:p>
        </w:tc>
      </w:tr>
      <w:tr w:rsidR="00754D94" w14:paraId="65A8B663" w14:textId="77777777" w:rsidTr="00754D94">
        <w:tc>
          <w:tcPr>
            <w:tcW w:w="2155" w:type="dxa"/>
          </w:tcPr>
          <w:p w14:paraId="788AB9C0" w14:textId="77777777" w:rsidR="00754D94" w:rsidRDefault="00754D94" w:rsidP="00754D94">
            <w:pPr>
              <w:rPr>
                <w:rFonts w:cs="Arial"/>
                <w:sz w:val="20"/>
                <w:highlight w:val="red"/>
              </w:rPr>
            </w:pPr>
          </w:p>
        </w:tc>
        <w:tc>
          <w:tcPr>
            <w:tcW w:w="630" w:type="dxa"/>
          </w:tcPr>
          <w:p w14:paraId="7D04E7C4" w14:textId="77777777" w:rsidR="00754D94" w:rsidRDefault="00754D94" w:rsidP="00754D94">
            <w:pPr>
              <w:rPr>
                <w:rFonts w:cs="Arial"/>
                <w:sz w:val="20"/>
              </w:rPr>
            </w:pPr>
            <w:r>
              <w:rPr>
                <w:rFonts w:cs="Arial"/>
                <w:sz w:val="20"/>
              </w:rPr>
              <w:t>c.1</w:t>
            </w:r>
          </w:p>
        </w:tc>
        <w:tc>
          <w:tcPr>
            <w:tcW w:w="6593" w:type="dxa"/>
            <w:gridSpan w:val="2"/>
          </w:tcPr>
          <w:p w14:paraId="403C557F" w14:textId="77777777" w:rsidR="00754D94" w:rsidRDefault="00754D94" w:rsidP="00754D94">
            <w:pPr>
              <w:rPr>
                <w:rFonts w:cs="Arial"/>
                <w:sz w:val="20"/>
              </w:rPr>
            </w:pPr>
          </w:p>
        </w:tc>
      </w:tr>
      <w:tr w:rsidR="00754D94" w14:paraId="7840BCCE" w14:textId="77777777" w:rsidTr="00754D94">
        <w:tc>
          <w:tcPr>
            <w:tcW w:w="2155" w:type="dxa"/>
          </w:tcPr>
          <w:p w14:paraId="1469D839" w14:textId="77777777" w:rsidR="00754D94" w:rsidRDefault="00754D94" w:rsidP="00754D94">
            <w:pPr>
              <w:rPr>
                <w:rFonts w:cs="Arial"/>
                <w:sz w:val="20"/>
                <w:highlight w:val="red"/>
              </w:rPr>
            </w:pPr>
          </w:p>
        </w:tc>
        <w:tc>
          <w:tcPr>
            <w:tcW w:w="630" w:type="dxa"/>
          </w:tcPr>
          <w:p w14:paraId="3B98B788" w14:textId="77777777" w:rsidR="00754D94" w:rsidRDefault="00754D94" w:rsidP="00754D94">
            <w:pPr>
              <w:rPr>
                <w:rFonts w:cs="Arial"/>
                <w:sz w:val="20"/>
              </w:rPr>
            </w:pPr>
            <w:r>
              <w:rPr>
                <w:rFonts w:cs="Arial"/>
                <w:sz w:val="20"/>
              </w:rPr>
              <w:t>c.2</w:t>
            </w:r>
          </w:p>
        </w:tc>
        <w:tc>
          <w:tcPr>
            <w:tcW w:w="6593" w:type="dxa"/>
            <w:gridSpan w:val="2"/>
          </w:tcPr>
          <w:p w14:paraId="6CC5B86A" w14:textId="77777777" w:rsidR="00754D94" w:rsidRDefault="00754D94" w:rsidP="00754D94">
            <w:pPr>
              <w:rPr>
                <w:rFonts w:cs="Arial"/>
                <w:sz w:val="20"/>
              </w:rPr>
            </w:pPr>
          </w:p>
        </w:tc>
      </w:tr>
      <w:tr w:rsidR="00754D94" w14:paraId="45363FDC" w14:textId="77777777" w:rsidTr="00754D94">
        <w:tc>
          <w:tcPr>
            <w:tcW w:w="2155" w:type="dxa"/>
          </w:tcPr>
          <w:p w14:paraId="6698263E" w14:textId="77777777" w:rsidR="00754D94" w:rsidRDefault="00754D94" w:rsidP="00754D94">
            <w:pPr>
              <w:rPr>
                <w:rFonts w:cs="Arial"/>
                <w:sz w:val="20"/>
                <w:highlight w:val="red"/>
              </w:rPr>
            </w:pPr>
          </w:p>
        </w:tc>
        <w:tc>
          <w:tcPr>
            <w:tcW w:w="630" w:type="dxa"/>
          </w:tcPr>
          <w:p w14:paraId="75FFF8A7" w14:textId="77777777" w:rsidR="00754D94" w:rsidRDefault="00754D94" w:rsidP="00754D94">
            <w:pPr>
              <w:rPr>
                <w:rFonts w:cs="Arial"/>
                <w:sz w:val="20"/>
              </w:rPr>
            </w:pPr>
            <w:r>
              <w:rPr>
                <w:rFonts w:cs="Arial"/>
                <w:sz w:val="20"/>
              </w:rPr>
              <w:t>d.</w:t>
            </w:r>
          </w:p>
        </w:tc>
        <w:tc>
          <w:tcPr>
            <w:tcW w:w="6593" w:type="dxa"/>
            <w:gridSpan w:val="2"/>
          </w:tcPr>
          <w:p w14:paraId="77F32097" w14:textId="77777777" w:rsidR="00754D94" w:rsidRDefault="00754D94" w:rsidP="00754D94">
            <w:pPr>
              <w:rPr>
                <w:rFonts w:cs="Arial"/>
                <w:sz w:val="20"/>
              </w:rPr>
            </w:pPr>
          </w:p>
        </w:tc>
      </w:tr>
    </w:tbl>
    <w:p w14:paraId="57544B56" w14:textId="77777777" w:rsidR="002B5381" w:rsidRDefault="002B5381" w:rsidP="002B5381"/>
    <w:p w14:paraId="2DCF6EA5" w14:textId="77777777" w:rsidR="00754D94" w:rsidRPr="00B6190F" w:rsidRDefault="00754D94" w:rsidP="002B538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2B5381" w:rsidRPr="00B6190F" w14:paraId="0A529D48" w14:textId="77777777" w:rsidTr="00E5208E">
        <w:tc>
          <w:tcPr>
            <w:tcW w:w="9378" w:type="dxa"/>
            <w:gridSpan w:val="4"/>
            <w:shd w:val="pct20" w:color="auto" w:fill="auto"/>
          </w:tcPr>
          <w:p w14:paraId="57DB121C" w14:textId="77777777" w:rsidR="002B5381" w:rsidRPr="00B6190F" w:rsidRDefault="002B5381" w:rsidP="00222488">
            <w:pPr>
              <w:tabs>
                <w:tab w:val="left" w:pos="1080"/>
              </w:tabs>
              <w:spacing w:after="60"/>
              <w:rPr>
                <w:rFonts w:cs="Arial"/>
                <w:b/>
                <w:bCs/>
                <w:iCs/>
                <w:sz w:val="20"/>
              </w:rPr>
            </w:pPr>
            <w:r w:rsidRPr="00B6190F">
              <w:rPr>
                <w:rFonts w:cs="Arial"/>
                <w:b/>
                <w:bCs/>
                <w:iCs/>
                <w:sz w:val="20"/>
              </w:rPr>
              <w:t>(PS-</w:t>
            </w:r>
            <w:r w:rsidR="00222488" w:rsidRPr="00B6190F">
              <w:rPr>
                <w:rFonts w:cs="Arial"/>
                <w:b/>
                <w:bCs/>
                <w:iCs/>
                <w:sz w:val="20"/>
              </w:rPr>
              <w:t>7</w:t>
            </w:r>
            <w:r w:rsidRPr="00B6190F">
              <w:rPr>
                <w:rFonts w:cs="Arial"/>
                <w:b/>
                <w:bCs/>
                <w:iCs/>
                <w:sz w:val="20"/>
              </w:rPr>
              <w:t xml:space="preserve">) </w:t>
            </w:r>
            <w:r w:rsidR="00222488" w:rsidRPr="00B6190F">
              <w:rPr>
                <w:rFonts w:cs="Arial"/>
                <w:b/>
                <w:bCs/>
                <w:iCs/>
                <w:sz w:val="20"/>
              </w:rPr>
              <w:t xml:space="preserve">Third Party </w:t>
            </w:r>
            <w:r w:rsidRPr="00B6190F">
              <w:rPr>
                <w:rFonts w:cs="Arial"/>
                <w:b/>
                <w:bCs/>
                <w:iCs/>
                <w:sz w:val="20"/>
              </w:rPr>
              <w:t xml:space="preserve">Personnel </w:t>
            </w:r>
            <w:r w:rsidRPr="00B6190F">
              <w:rPr>
                <w:rFonts w:cs="Arial"/>
                <w:b/>
                <w:sz w:val="20"/>
              </w:rPr>
              <w:t>Security</w:t>
            </w:r>
          </w:p>
        </w:tc>
      </w:tr>
      <w:tr w:rsidR="002B5381" w:rsidRPr="00B6190F" w14:paraId="02E19BA0" w14:textId="77777777" w:rsidTr="00E5208E">
        <w:trPr>
          <w:trHeight w:val="215"/>
        </w:trPr>
        <w:tc>
          <w:tcPr>
            <w:tcW w:w="9378" w:type="dxa"/>
            <w:gridSpan w:val="4"/>
            <w:shd w:val="clear" w:color="auto" w:fill="auto"/>
          </w:tcPr>
          <w:p w14:paraId="1E689638" w14:textId="186BF361" w:rsidR="002B5381" w:rsidRPr="00B6190F" w:rsidRDefault="00222488" w:rsidP="00E5208E">
            <w:pPr>
              <w:pStyle w:val="ListParagraph"/>
              <w:ind w:left="0"/>
              <w:rPr>
                <w:rFonts w:ascii="Arial" w:hAnsi="Arial" w:cs="Arial"/>
                <w:sz w:val="20"/>
                <w:szCs w:val="20"/>
              </w:rPr>
            </w:pPr>
            <w:r w:rsidRPr="00B6190F">
              <w:rPr>
                <w:rFonts w:ascii="Arial" w:hAnsi="Arial" w:cs="Arial"/>
                <w:sz w:val="20"/>
                <w:szCs w:val="20"/>
              </w:rPr>
              <w:t>The purpose of the policy is to ensure that all Staff, including third-party personnel, has defined security requirements.</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2B5381" w:rsidRPr="00B6190F" w14:paraId="175FE554" w14:textId="77777777" w:rsidTr="000B7650">
              <w:tc>
                <w:tcPr>
                  <w:tcW w:w="8797" w:type="dxa"/>
                  <w:gridSpan w:val="3"/>
                  <w:shd w:val="clear" w:color="auto" w:fill="4F81BD"/>
                </w:tcPr>
                <w:p w14:paraId="2D57ABA0" w14:textId="77777777" w:rsidR="002B5381" w:rsidRPr="00B6190F" w:rsidRDefault="002B5381" w:rsidP="00E5208E">
                  <w:pPr>
                    <w:rPr>
                      <w:b/>
                      <w:bCs/>
                      <w:color w:val="FFFFFF"/>
                      <w:sz w:val="20"/>
                    </w:rPr>
                  </w:pPr>
                  <w:r w:rsidRPr="00B6190F">
                    <w:rPr>
                      <w:b/>
                      <w:bCs/>
                      <w:color w:val="FFFFFF"/>
                      <w:sz w:val="20"/>
                    </w:rPr>
                    <w:t>Applicability of Controls</w:t>
                  </w:r>
                </w:p>
              </w:tc>
            </w:tr>
            <w:tr w:rsidR="002B5381" w:rsidRPr="00B6190F" w14:paraId="1C71EE32" w14:textId="77777777" w:rsidTr="000B7650">
              <w:tc>
                <w:tcPr>
                  <w:tcW w:w="3084" w:type="dxa"/>
                  <w:shd w:val="clear" w:color="auto" w:fill="4F81BD"/>
                </w:tcPr>
                <w:p w14:paraId="54ED96F0" w14:textId="77777777" w:rsidR="002B5381" w:rsidRPr="00B6190F" w:rsidRDefault="002B5381" w:rsidP="00E5208E">
                  <w:pPr>
                    <w:rPr>
                      <w:b/>
                      <w:bCs/>
                      <w:color w:val="FFFFFF"/>
                      <w:sz w:val="20"/>
                    </w:rPr>
                  </w:pPr>
                  <w:r w:rsidRPr="00B6190F">
                    <w:rPr>
                      <w:b/>
                      <w:bCs/>
                      <w:color w:val="FFFFFF"/>
                      <w:sz w:val="20"/>
                    </w:rPr>
                    <w:t>Public</w:t>
                  </w:r>
                </w:p>
              </w:tc>
              <w:tc>
                <w:tcPr>
                  <w:tcW w:w="3192" w:type="dxa"/>
                  <w:shd w:val="clear" w:color="auto" w:fill="4F81BD"/>
                </w:tcPr>
                <w:p w14:paraId="39C463B5" w14:textId="77777777" w:rsidR="002B5381" w:rsidRPr="00B6190F" w:rsidRDefault="002B5381" w:rsidP="00E5208E">
                  <w:pPr>
                    <w:rPr>
                      <w:b/>
                      <w:bCs/>
                      <w:color w:val="FFFFFF"/>
                      <w:sz w:val="20"/>
                    </w:rPr>
                  </w:pPr>
                  <w:r w:rsidRPr="00B6190F">
                    <w:rPr>
                      <w:b/>
                      <w:bCs/>
                      <w:color w:val="FFFFFF"/>
                      <w:sz w:val="20"/>
                    </w:rPr>
                    <w:t>Confidential</w:t>
                  </w:r>
                </w:p>
              </w:tc>
              <w:tc>
                <w:tcPr>
                  <w:tcW w:w="2521" w:type="dxa"/>
                  <w:shd w:val="clear" w:color="auto" w:fill="4F81BD"/>
                </w:tcPr>
                <w:p w14:paraId="3E31ED85" w14:textId="77777777" w:rsidR="002B5381" w:rsidRPr="00B6190F" w:rsidRDefault="002B5381" w:rsidP="00E5208E">
                  <w:pPr>
                    <w:rPr>
                      <w:b/>
                      <w:bCs/>
                      <w:color w:val="FFFFFF"/>
                      <w:sz w:val="20"/>
                    </w:rPr>
                  </w:pPr>
                  <w:r w:rsidRPr="00B6190F">
                    <w:rPr>
                      <w:b/>
                      <w:bCs/>
                      <w:color w:val="FFFFFF"/>
                      <w:sz w:val="20"/>
                    </w:rPr>
                    <w:t>FTI</w:t>
                  </w:r>
                </w:p>
              </w:tc>
            </w:tr>
            <w:tr w:rsidR="002B5381" w:rsidRPr="00B6190F" w14:paraId="25369AB6" w14:textId="77777777" w:rsidTr="00E5208E">
              <w:tc>
                <w:tcPr>
                  <w:tcW w:w="3084" w:type="dxa"/>
                </w:tcPr>
                <w:p w14:paraId="59CBB6B3" w14:textId="77777777" w:rsidR="002B5381" w:rsidRPr="00B6190F" w:rsidRDefault="00222488" w:rsidP="00E5208E">
                  <w:pPr>
                    <w:rPr>
                      <w:bCs/>
                      <w:sz w:val="20"/>
                    </w:rPr>
                  </w:pPr>
                  <w:r w:rsidRPr="00B6190F">
                    <w:rPr>
                      <w:bCs/>
                      <w:sz w:val="20"/>
                    </w:rPr>
                    <w:t>PS-7</w:t>
                  </w:r>
                </w:p>
              </w:tc>
              <w:tc>
                <w:tcPr>
                  <w:tcW w:w="3192" w:type="dxa"/>
                </w:tcPr>
                <w:p w14:paraId="772CD641" w14:textId="77777777" w:rsidR="002B5381" w:rsidRPr="00B6190F" w:rsidRDefault="00222488" w:rsidP="00E5208E">
                  <w:pPr>
                    <w:rPr>
                      <w:sz w:val="20"/>
                    </w:rPr>
                  </w:pPr>
                  <w:r w:rsidRPr="00B6190F">
                    <w:rPr>
                      <w:bCs/>
                      <w:sz w:val="20"/>
                    </w:rPr>
                    <w:t>PS-7</w:t>
                  </w:r>
                </w:p>
              </w:tc>
              <w:tc>
                <w:tcPr>
                  <w:tcW w:w="2521" w:type="dxa"/>
                </w:tcPr>
                <w:p w14:paraId="0E2464AB" w14:textId="77777777" w:rsidR="002B5381" w:rsidRPr="00B6190F" w:rsidRDefault="00222488" w:rsidP="00E5208E">
                  <w:pPr>
                    <w:rPr>
                      <w:sz w:val="20"/>
                    </w:rPr>
                  </w:pPr>
                  <w:r w:rsidRPr="00B6190F">
                    <w:rPr>
                      <w:bCs/>
                      <w:sz w:val="20"/>
                    </w:rPr>
                    <w:t>PS-7</w:t>
                  </w:r>
                </w:p>
              </w:tc>
            </w:tr>
          </w:tbl>
          <w:p w14:paraId="19E2AD31" w14:textId="77777777" w:rsidR="00F71DB6" w:rsidRPr="00B6190F" w:rsidRDefault="00F71DB6" w:rsidP="00222488">
            <w:pPr>
              <w:pStyle w:val="ListParagraph"/>
              <w:ind w:left="0"/>
              <w:rPr>
                <w:rFonts w:ascii="Arial" w:hAnsi="Arial" w:cs="Arial"/>
                <w:sz w:val="20"/>
                <w:szCs w:val="20"/>
              </w:rPr>
            </w:pPr>
          </w:p>
          <w:p w14:paraId="3ADA0080" w14:textId="17AA8359" w:rsidR="00222488" w:rsidRPr="00754D94" w:rsidRDefault="00222488" w:rsidP="00222488">
            <w:pPr>
              <w:pStyle w:val="ListParagraph"/>
              <w:ind w:left="0"/>
              <w:rPr>
                <w:rFonts w:ascii="Arial" w:hAnsi="Arial" w:cs="Arial"/>
                <w:sz w:val="20"/>
                <w:szCs w:val="20"/>
              </w:rPr>
            </w:pPr>
            <w:r w:rsidRPr="00754D94">
              <w:rPr>
                <w:rFonts w:ascii="Arial" w:hAnsi="Arial" w:cs="Arial"/>
                <w:sz w:val="20"/>
                <w:szCs w:val="20"/>
              </w:rPr>
              <w:t xml:space="preserve">It is the policy of the Agency that third-party </w:t>
            </w:r>
            <w:r w:rsidR="00C138AD" w:rsidRPr="00754D94">
              <w:rPr>
                <w:rFonts w:ascii="Arial" w:hAnsi="Arial" w:cs="Arial"/>
                <w:sz w:val="20"/>
                <w:szCs w:val="20"/>
              </w:rPr>
              <w:t>Provider</w:t>
            </w:r>
            <w:r w:rsidR="00E349BC" w:rsidRPr="00754D94">
              <w:rPr>
                <w:rFonts w:ascii="Arial" w:hAnsi="Arial" w:cs="Arial"/>
                <w:sz w:val="20"/>
                <w:szCs w:val="20"/>
              </w:rPr>
              <w:t xml:space="preserve"> </w:t>
            </w:r>
            <w:r w:rsidRPr="00754D94">
              <w:rPr>
                <w:rFonts w:ascii="Arial" w:hAnsi="Arial" w:cs="Arial"/>
                <w:sz w:val="20"/>
                <w:szCs w:val="20"/>
              </w:rPr>
              <w:t>Staff:</w:t>
            </w:r>
            <w:r w:rsidR="00463FD0" w:rsidRPr="00754D94">
              <w:rPr>
                <w:rFonts w:ascii="Arial" w:hAnsi="Arial" w:cs="Arial"/>
                <w:sz w:val="20"/>
                <w:szCs w:val="20"/>
              </w:rPr>
              <w:t xml:space="preserve"> </w:t>
            </w:r>
          </w:p>
          <w:p w14:paraId="5851F3CF" w14:textId="77777777" w:rsidR="00222488" w:rsidRPr="00754D94" w:rsidRDefault="00222488" w:rsidP="00222488">
            <w:pPr>
              <w:pStyle w:val="ListParagraph"/>
              <w:rPr>
                <w:rFonts w:ascii="Arial" w:hAnsi="Arial" w:cs="Arial"/>
                <w:sz w:val="20"/>
                <w:szCs w:val="20"/>
              </w:rPr>
            </w:pPr>
            <w:r w:rsidRPr="00754D94">
              <w:rPr>
                <w:rFonts w:ascii="Arial" w:hAnsi="Arial" w:cs="Arial"/>
                <w:sz w:val="20"/>
                <w:szCs w:val="20"/>
              </w:rPr>
              <w:t>a) Have defined personnel security requirements, including security roles and responsibilities;</w:t>
            </w:r>
            <w:r w:rsidR="004D30F5" w:rsidRPr="00754D94">
              <w:rPr>
                <w:rFonts w:ascii="Arial" w:hAnsi="Arial" w:cs="Arial"/>
                <w:sz w:val="20"/>
                <w:szCs w:val="20"/>
              </w:rPr>
              <w:t xml:space="preserve"> and</w:t>
            </w:r>
          </w:p>
          <w:p w14:paraId="12FBFC0F" w14:textId="77777777" w:rsidR="004D30F5" w:rsidRPr="00754D94" w:rsidRDefault="004D30F5" w:rsidP="00222488">
            <w:pPr>
              <w:pStyle w:val="ListParagraph"/>
              <w:rPr>
                <w:rFonts w:ascii="Arial" w:hAnsi="Arial" w:cs="Arial"/>
                <w:sz w:val="20"/>
                <w:szCs w:val="20"/>
              </w:rPr>
            </w:pPr>
          </w:p>
          <w:p w14:paraId="5B0326B6" w14:textId="77777777" w:rsidR="00222488" w:rsidRPr="00754D94" w:rsidRDefault="00222488" w:rsidP="00222488">
            <w:pPr>
              <w:pStyle w:val="ListParagraph"/>
              <w:rPr>
                <w:rFonts w:ascii="Arial" w:hAnsi="Arial" w:cs="Arial"/>
                <w:sz w:val="20"/>
                <w:szCs w:val="20"/>
              </w:rPr>
            </w:pPr>
            <w:r w:rsidRPr="00754D94">
              <w:rPr>
                <w:rFonts w:ascii="Arial" w:hAnsi="Arial" w:cs="Arial"/>
                <w:sz w:val="20"/>
                <w:szCs w:val="20"/>
              </w:rPr>
              <w:t>b) Comply with all security policies and procedures;</w:t>
            </w:r>
            <w:r w:rsidR="004D30F5" w:rsidRPr="00754D94">
              <w:rPr>
                <w:rFonts w:ascii="Arial" w:hAnsi="Arial" w:cs="Arial"/>
                <w:sz w:val="20"/>
                <w:szCs w:val="20"/>
              </w:rPr>
              <w:t xml:space="preserve"> and</w:t>
            </w:r>
          </w:p>
          <w:p w14:paraId="094F381D" w14:textId="77777777" w:rsidR="004D30F5" w:rsidRPr="00754D94" w:rsidRDefault="004D30F5" w:rsidP="00222488">
            <w:pPr>
              <w:pStyle w:val="ListParagraph"/>
              <w:rPr>
                <w:rFonts w:ascii="Arial" w:hAnsi="Arial" w:cs="Arial"/>
                <w:sz w:val="20"/>
                <w:szCs w:val="20"/>
              </w:rPr>
            </w:pPr>
          </w:p>
          <w:p w14:paraId="22F0FE25" w14:textId="044A2B55" w:rsidR="00222488" w:rsidRPr="00754D94" w:rsidRDefault="00222488" w:rsidP="00222488">
            <w:pPr>
              <w:pStyle w:val="ListParagraph"/>
              <w:rPr>
                <w:rFonts w:ascii="Arial" w:hAnsi="Arial" w:cs="Arial"/>
                <w:sz w:val="20"/>
                <w:szCs w:val="20"/>
              </w:rPr>
            </w:pPr>
            <w:r w:rsidRPr="00754D94">
              <w:rPr>
                <w:rFonts w:ascii="Arial" w:hAnsi="Arial" w:cs="Arial"/>
                <w:sz w:val="20"/>
                <w:szCs w:val="20"/>
              </w:rPr>
              <w:t xml:space="preserve">c) Notify the </w:t>
            </w:r>
            <w:r w:rsidR="00F71DB6" w:rsidRPr="00754D94">
              <w:rPr>
                <w:rFonts w:ascii="Arial" w:hAnsi="Arial" w:cs="Arial"/>
                <w:sz w:val="20"/>
                <w:szCs w:val="20"/>
              </w:rPr>
              <w:t>NCDOR</w:t>
            </w:r>
            <w:r w:rsidRPr="00754D94">
              <w:rPr>
                <w:rFonts w:ascii="Arial" w:hAnsi="Arial" w:cs="Arial"/>
                <w:sz w:val="20"/>
                <w:szCs w:val="20"/>
              </w:rPr>
              <w:t xml:space="preserve"> of any </w:t>
            </w:r>
            <w:r w:rsidR="00F71DB6" w:rsidRPr="00754D94">
              <w:rPr>
                <w:rFonts w:ascii="Arial" w:hAnsi="Arial" w:cs="Arial"/>
                <w:sz w:val="20"/>
                <w:szCs w:val="20"/>
              </w:rPr>
              <w:t xml:space="preserve">third-party </w:t>
            </w:r>
            <w:r w:rsidRPr="00754D94">
              <w:rPr>
                <w:rFonts w:ascii="Arial" w:hAnsi="Arial" w:cs="Arial"/>
                <w:sz w:val="20"/>
                <w:szCs w:val="20"/>
              </w:rPr>
              <w:t>personnel</w:t>
            </w:r>
            <w:r w:rsidR="00F71DB6" w:rsidRPr="00754D94">
              <w:rPr>
                <w:rFonts w:ascii="Arial" w:hAnsi="Arial" w:cs="Arial"/>
                <w:sz w:val="20"/>
                <w:szCs w:val="20"/>
              </w:rPr>
              <w:t xml:space="preserve"> new hires,</w:t>
            </w:r>
            <w:r w:rsidRPr="00754D94">
              <w:rPr>
                <w:rFonts w:ascii="Arial" w:hAnsi="Arial" w:cs="Arial"/>
                <w:sz w:val="20"/>
                <w:szCs w:val="20"/>
              </w:rPr>
              <w:t xml:space="preserve"> transfers</w:t>
            </w:r>
            <w:r w:rsidR="00F71DB6" w:rsidRPr="00754D94">
              <w:rPr>
                <w:rFonts w:ascii="Arial" w:hAnsi="Arial" w:cs="Arial"/>
                <w:sz w:val="20"/>
                <w:szCs w:val="20"/>
              </w:rPr>
              <w:t>,</w:t>
            </w:r>
            <w:r w:rsidRPr="00754D94">
              <w:rPr>
                <w:rFonts w:ascii="Arial" w:hAnsi="Arial" w:cs="Arial"/>
                <w:sz w:val="20"/>
                <w:szCs w:val="20"/>
              </w:rPr>
              <w:t xml:space="preserve"> or terminations who possess </w:t>
            </w:r>
            <w:r w:rsidR="00F71DB6" w:rsidRPr="00754D94">
              <w:rPr>
                <w:rFonts w:ascii="Arial" w:hAnsi="Arial" w:cs="Arial"/>
                <w:sz w:val="20"/>
                <w:szCs w:val="20"/>
              </w:rPr>
              <w:t>NCDOR</w:t>
            </w:r>
            <w:r w:rsidRPr="00754D94">
              <w:rPr>
                <w:rFonts w:ascii="Arial" w:hAnsi="Arial" w:cs="Arial"/>
                <w:sz w:val="20"/>
                <w:szCs w:val="20"/>
              </w:rPr>
              <w:t xml:space="preserve"> credentials or badges or who have access to Resources or Data; and</w:t>
            </w:r>
          </w:p>
          <w:p w14:paraId="0D0A3ED1" w14:textId="77777777" w:rsidR="004D30F5" w:rsidRPr="00754D94" w:rsidRDefault="004D30F5" w:rsidP="00222488">
            <w:pPr>
              <w:pStyle w:val="ListParagraph"/>
              <w:rPr>
                <w:rFonts w:ascii="Arial" w:hAnsi="Arial" w:cs="Arial"/>
                <w:sz w:val="20"/>
                <w:szCs w:val="20"/>
              </w:rPr>
            </w:pPr>
          </w:p>
          <w:p w14:paraId="62EA669A" w14:textId="05277B88" w:rsidR="002B5381" w:rsidRPr="00754D94" w:rsidRDefault="00222488" w:rsidP="00222488">
            <w:pPr>
              <w:pStyle w:val="ListParagraph"/>
              <w:rPr>
                <w:rFonts w:ascii="Arial" w:hAnsi="Arial" w:cs="Arial"/>
                <w:sz w:val="20"/>
                <w:szCs w:val="20"/>
              </w:rPr>
            </w:pPr>
            <w:r w:rsidRPr="00754D94">
              <w:rPr>
                <w:rFonts w:ascii="Arial" w:hAnsi="Arial" w:cs="Arial"/>
                <w:sz w:val="20"/>
                <w:szCs w:val="20"/>
              </w:rPr>
              <w:t xml:space="preserve">d) </w:t>
            </w:r>
            <w:r w:rsidR="00C138AD" w:rsidRPr="00754D94">
              <w:rPr>
                <w:rFonts w:ascii="Arial" w:hAnsi="Arial" w:cs="Arial"/>
                <w:sz w:val="20"/>
                <w:szCs w:val="20"/>
              </w:rPr>
              <w:t>Provider</w:t>
            </w:r>
            <w:r w:rsidRPr="00754D94">
              <w:rPr>
                <w:rFonts w:ascii="Arial" w:hAnsi="Arial" w:cs="Arial"/>
                <w:sz w:val="20"/>
                <w:szCs w:val="20"/>
              </w:rPr>
              <w:t xml:space="preserve"> will monitor provider compliance.  </w:t>
            </w:r>
          </w:p>
          <w:p w14:paraId="281AF4EA" w14:textId="77777777" w:rsidR="00F71DB6" w:rsidRPr="00754D94" w:rsidRDefault="00F71DB6" w:rsidP="00E349BC">
            <w:pPr>
              <w:pStyle w:val="ListParagraph"/>
              <w:ind w:left="0"/>
              <w:rPr>
                <w:rFonts w:ascii="Arial" w:hAnsi="Arial" w:cs="Arial"/>
                <w:sz w:val="20"/>
                <w:szCs w:val="20"/>
              </w:rPr>
            </w:pPr>
          </w:p>
          <w:p w14:paraId="556F024D" w14:textId="7FB73C62" w:rsidR="00E349BC" w:rsidRPr="00754D94" w:rsidRDefault="00E349BC" w:rsidP="00E349BC">
            <w:pPr>
              <w:pStyle w:val="ListParagraph"/>
              <w:ind w:left="0"/>
              <w:rPr>
                <w:rFonts w:ascii="Arial" w:hAnsi="Arial" w:cs="Arial"/>
                <w:sz w:val="20"/>
                <w:szCs w:val="20"/>
              </w:rPr>
            </w:pPr>
            <w:r w:rsidRPr="00754D94">
              <w:rPr>
                <w:rFonts w:ascii="Arial" w:hAnsi="Arial" w:cs="Arial"/>
                <w:sz w:val="20"/>
                <w:szCs w:val="20"/>
              </w:rPr>
              <w:t>It is the policy of the Agency that third-party NCDOR Staff:</w:t>
            </w:r>
          </w:p>
          <w:p w14:paraId="19799C01" w14:textId="5B2F9280" w:rsidR="004D30F5" w:rsidRPr="00754D94" w:rsidRDefault="00E349BC" w:rsidP="004D30F5">
            <w:pPr>
              <w:pStyle w:val="ListParagraph"/>
              <w:rPr>
                <w:rFonts w:ascii="Arial" w:hAnsi="Arial" w:cs="Arial"/>
                <w:sz w:val="20"/>
                <w:szCs w:val="20"/>
              </w:rPr>
            </w:pPr>
            <w:r w:rsidRPr="00754D94">
              <w:rPr>
                <w:rFonts w:ascii="Arial" w:hAnsi="Arial" w:cs="Arial"/>
                <w:sz w:val="20"/>
                <w:szCs w:val="20"/>
              </w:rPr>
              <w:t>a) Have defined personnel security requirements, including security roles and responsibilities;</w:t>
            </w:r>
            <w:r w:rsidR="004D30F5" w:rsidRPr="00754D94">
              <w:rPr>
                <w:rFonts w:ascii="Arial" w:hAnsi="Arial" w:cs="Arial"/>
                <w:sz w:val="20"/>
                <w:szCs w:val="20"/>
              </w:rPr>
              <w:t xml:space="preserve"> and</w:t>
            </w:r>
          </w:p>
          <w:p w14:paraId="4B142DD6" w14:textId="77777777" w:rsidR="004D30F5" w:rsidRPr="00754D94" w:rsidRDefault="004D30F5" w:rsidP="004D30F5">
            <w:pPr>
              <w:pStyle w:val="ListParagraph"/>
              <w:rPr>
                <w:rFonts w:ascii="Arial" w:hAnsi="Arial" w:cs="Arial"/>
                <w:sz w:val="20"/>
                <w:szCs w:val="20"/>
              </w:rPr>
            </w:pPr>
          </w:p>
          <w:p w14:paraId="1BC09F2E" w14:textId="77777777" w:rsidR="00E349BC" w:rsidRPr="00754D94" w:rsidRDefault="00E349BC" w:rsidP="00E349BC">
            <w:pPr>
              <w:pStyle w:val="ListParagraph"/>
              <w:rPr>
                <w:rFonts w:ascii="Arial" w:hAnsi="Arial" w:cs="Arial"/>
                <w:sz w:val="20"/>
                <w:szCs w:val="20"/>
              </w:rPr>
            </w:pPr>
            <w:r w:rsidRPr="00754D94">
              <w:rPr>
                <w:rFonts w:ascii="Arial" w:hAnsi="Arial" w:cs="Arial"/>
                <w:sz w:val="20"/>
                <w:szCs w:val="20"/>
              </w:rPr>
              <w:t>b) Comply with all security policies and procedures;</w:t>
            </w:r>
            <w:r w:rsidR="004D30F5" w:rsidRPr="00754D94">
              <w:rPr>
                <w:rFonts w:ascii="Arial" w:hAnsi="Arial" w:cs="Arial"/>
                <w:sz w:val="20"/>
                <w:szCs w:val="20"/>
              </w:rPr>
              <w:t xml:space="preserve"> and</w:t>
            </w:r>
          </w:p>
          <w:p w14:paraId="5D189631" w14:textId="77777777" w:rsidR="004D30F5" w:rsidRPr="00754D94" w:rsidRDefault="004D30F5" w:rsidP="00E349BC">
            <w:pPr>
              <w:pStyle w:val="ListParagraph"/>
              <w:rPr>
                <w:rFonts w:ascii="Arial" w:hAnsi="Arial" w:cs="Arial"/>
                <w:sz w:val="20"/>
                <w:szCs w:val="20"/>
              </w:rPr>
            </w:pPr>
          </w:p>
          <w:p w14:paraId="47A7702B" w14:textId="00C52B71" w:rsidR="00E349BC" w:rsidRPr="00754D94" w:rsidRDefault="00E349BC" w:rsidP="00E349BC">
            <w:pPr>
              <w:pStyle w:val="ListParagraph"/>
              <w:rPr>
                <w:rFonts w:ascii="Arial" w:hAnsi="Arial" w:cs="Arial"/>
                <w:sz w:val="20"/>
                <w:szCs w:val="20"/>
              </w:rPr>
            </w:pPr>
            <w:r w:rsidRPr="00754D94">
              <w:rPr>
                <w:rFonts w:ascii="Arial" w:hAnsi="Arial" w:cs="Arial"/>
                <w:sz w:val="20"/>
                <w:szCs w:val="20"/>
              </w:rPr>
              <w:t xml:space="preserve">c) Notify the </w:t>
            </w:r>
            <w:r w:rsidR="00C138AD" w:rsidRPr="00754D94">
              <w:rPr>
                <w:rFonts w:ascii="Arial" w:hAnsi="Arial" w:cs="Arial"/>
                <w:sz w:val="20"/>
                <w:szCs w:val="20"/>
              </w:rPr>
              <w:t>Provider</w:t>
            </w:r>
            <w:r w:rsidRPr="00754D94">
              <w:rPr>
                <w:rFonts w:ascii="Arial" w:hAnsi="Arial" w:cs="Arial"/>
                <w:sz w:val="20"/>
                <w:szCs w:val="20"/>
              </w:rPr>
              <w:t xml:space="preserve"> of any personnel transfers or terminations who possess </w:t>
            </w:r>
            <w:r w:rsidR="00C138AD" w:rsidRPr="00754D94">
              <w:rPr>
                <w:rFonts w:ascii="Arial" w:hAnsi="Arial" w:cs="Arial"/>
                <w:sz w:val="20"/>
                <w:szCs w:val="20"/>
              </w:rPr>
              <w:t>Provider</w:t>
            </w:r>
            <w:r w:rsidRPr="00754D94">
              <w:rPr>
                <w:rFonts w:ascii="Arial" w:hAnsi="Arial" w:cs="Arial"/>
                <w:sz w:val="20"/>
                <w:szCs w:val="20"/>
              </w:rPr>
              <w:t xml:space="preserve"> credentials or badges or who have access to Resources or Data; and</w:t>
            </w:r>
          </w:p>
          <w:p w14:paraId="602F55D0" w14:textId="77777777" w:rsidR="004D30F5" w:rsidRPr="00754D94" w:rsidRDefault="004D30F5" w:rsidP="00E349BC">
            <w:pPr>
              <w:pStyle w:val="ListParagraph"/>
              <w:rPr>
                <w:rFonts w:ascii="Arial" w:hAnsi="Arial" w:cs="Arial"/>
                <w:sz w:val="20"/>
                <w:szCs w:val="20"/>
              </w:rPr>
            </w:pPr>
          </w:p>
          <w:p w14:paraId="125285BF" w14:textId="3B86C062" w:rsidR="00E349BC" w:rsidRPr="00B6190F" w:rsidRDefault="00E349BC" w:rsidP="00E349BC">
            <w:pPr>
              <w:pStyle w:val="ListParagraph"/>
              <w:rPr>
                <w:rFonts w:ascii="Arial" w:hAnsi="Arial" w:cs="Arial"/>
                <w:sz w:val="20"/>
                <w:szCs w:val="20"/>
              </w:rPr>
            </w:pPr>
            <w:r w:rsidRPr="00754D94">
              <w:rPr>
                <w:rFonts w:ascii="Arial" w:hAnsi="Arial" w:cs="Arial"/>
                <w:sz w:val="20"/>
                <w:szCs w:val="20"/>
              </w:rPr>
              <w:t>d) NCDOR will monitor provider compliance.</w:t>
            </w:r>
            <w:r w:rsidRPr="00B6190F">
              <w:rPr>
                <w:rFonts w:ascii="Arial" w:hAnsi="Arial" w:cs="Arial"/>
                <w:sz w:val="20"/>
                <w:szCs w:val="20"/>
              </w:rPr>
              <w:t xml:space="preserve">  </w:t>
            </w:r>
          </w:p>
        </w:tc>
      </w:tr>
      <w:tr w:rsidR="002B5381" w:rsidRPr="00B6190F" w14:paraId="2CF6B79E" w14:textId="77777777" w:rsidTr="00E5208E">
        <w:tc>
          <w:tcPr>
            <w:tcW w:w="9378" w:type="dxa"/>
            <w:gridSpan w:val="4"/>
          </w:tcPr>
          <w:p w14:paraId="241BF52F" w14:textId="680189B6" w:rsidR="002B5381" w:rsidRPr="00B6190F" w:rsidRDefault="002B5381" w:rsidP="00E5208E">
            <w:pPr>
              <w:spacing w:after="60"/>
              <w:rPr>
                <w:rFonts w:cs="Arial"/>
                <w:b/>
                <w:sz w:val="20"/>
              </w:rPr>
            </w:pPr>
            <w:r w:rsidRPr="00B6190F">
              <w:rPr>
                <w:rFonts w:cs="Arial"/>
                <w:b/>
                <w:sz w:val="20"/>
              </w:rPr>
              <w:t>Security Control Implementation Details:</w:t>
            </w:r>
          </w:p>
          <w:p w14:paraId="5F99DE6C" w14:textId="77777777" w:rsidR="002B5381" w:rsidRPr="00B6190F" w:rsidRDefault="008B5952" w:rsidP="00E5208E">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5381"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N/A</w:t>
            </w:r>
          </w:p>
        </w:tc>
      </w:tr>
      <w:tr w:rsidR="002B5381" w:rsidRPr="00B6190F" w14:paraId="3DA9CA47" w14:textId="77777777" w:rsidTr="00E5208E">
        <w:trPr>
          <w:trHeight w:val="80"/>
        </w:trPr>
        <w:tc>
          <w:tcPr>
            <w:tcW w:w="9378" w:type="dxa"/>
            <w:gridSpan w:val="4"/>
          </w:tcPr>
          <w:p w14:paraId="0FEEEED6" w14:textId="77777777" w:rsidR="002B5381" w:rsidRPr="00B6190F" w:rsidRDefault="002B5381" w:rsidP="00E5208E">
            <w:pPr>
              <w:spacing w:after="60"/>
              <w:rPr>
                <w:rFonts w:cs="Arial"/>
                <w:b/>
                <w:sz w:val="20"/>
              </w:rPr>
            </w:pPr>
            <w:r w:rsidRPr="00B6190F">
              <w:rPr>
                <w:rFonts w:cs="Arial"/>
                <w:b/>
                <w:sz w:val="20"/>
              </w:rPr>
              <w:t>Responsible Parties:</w:t>
            </w:r>
          </w:p>
          <w:p w14:paraId="5C4D3153" w14:textId="21F30BF9" w:rsidR="002B5381" w:rsidRPr="00B6190F" w:rsidRDefault="00877C9D" w:rsidP="00E5208E">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2B5381" w:rsidRPr="00B6190F">
              <w:rPr>
                <w:rFonts w:cs="Arial"/>
                <w:sz w:val="20"/>
              </w:rPr>
              <w:t xml:space="preserve"> NC Department of Revenue</w:t>
            </w:r>
          </w:p>
          <w:p w14:paraId="186A3617" w14:textId="1A5EC13E" w:rsidR="002B5381" w:rsidRPr="00B6190F" w:rsidRDefault="00877C9D"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2B5381" w:rsidRPr="00B6190F">
              <w:rPr>
                <w:rFonts w:cs="Arial"/>
                <w:sz w:val="20"/>
              </w:rPr>
              <w:t xml:space="preserve"> </w:t>
            </w:r>
            <w:r w:rsidR="00385D49">
              <w:rPr>
                <w:rFonts w:cs="Arial"/>
                <w:sz w:val="20"/>
              </w:rPr>
              <w:t>&lt;PROVIDER&gt;</w:t>
            </w:r>
          </w:p>
        </w:tc>
      </w:tr>
      <w:tr w:rsidR="002B5381" w:rsidRPr="00B6190F" w14:paraId="664622B5" w14:textId="77777777" w:rsidTr="00E5208E">
        <w:tc>
          <w:tcPr>
            <w:tcW w:w="9378" w:type="dxa"/>
            <w:gridSpan w:val="4"/>
          </w:tcPr>
          <w:p w14:paraId="35C1C8EE" w14:textId="77777777" w:rsidR="002B5381" w:rsidRPr="00B6190F" w:rsidRDefault="002B5381" w:rsidP="00E5208E">
            <w:pPr>
              <w:rPr>
                <w:rFonts w:cs="Arial"/>
                <w:bCs/>
                <w:sz w:val="20"/>
              </w:rPr>
            </w:pPr>
            <w:r w:rsidRPr="00B6190F">
              <w:rPr>
                <w:rFonts w:cs="Arial"/>
                <w:b/>
                <w:bCs/>
                <w:sz w:val="20"/>
              </w:rPr>
              <w:lastRenderedPageBreak/>
              <w:t>Control implementation</w:t>
            </w:r>
            <w:r w:rsidRPr="00B6190F">
              <w:rPr>
                <w:rFonts w:cs="Arial"/>
                <w:bCs/>
                <w:i/>
                <w:sz w:val="20"/>
              </w:rPr>
              <w:t>:</w:t>
            </w:r>
            <w:r w:rsidRPr="00B6190F">
              <w:rPr>
                <w:rFonts w:cs="Arial"/>
                <w:bCs/>
                <w:sz w:val="20"/>
              </w:rPr>
              <w:t xml:space="preserve"> </w:t>
            </w:r>
          </w:p>
        </w:tc>
      </w:tr>
      <w:tr w:rsidR="00754D94" w:rsidRPr="00053A98" w14:paraId="61529768" w14:textId="77777777" w:rsidTr="00754D94">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F59499" w14:textId="77777777" w:rsidR="00754D94" w:rsidRPr="00754D94" w:rsidRDefault="00754D94" w:rsidP="00754D94">
            <w:pPr>
              <w:rPr>
                <w:rFonts w:cs="Arial"/>
                <w:bCs/>
                <w:sz w:val="20"/>
              </w:rPr>
            </w:pPr>
            <w:r w:rsidRPr="00754D94">
              <w:rPr>
                <w:rFonts w:cs="Arial"/>
                <w:bCs/>
                <w:sz w:val="20"/>
              </w:rPr>
              <w:t>&lt;Provider&gt; Response</w:t>
            </w:r>
          </w:p>
        </w:tc>
      </w:tr>
      <w:tr w:rsidR="00AD6A81" w:rsidRPr="00E52C1D" w14:paraId="6E979438" w14:textId="77777777" w:rsidTr="00AD6A81">
        <w:trPr>
          <w:gridAfter w:val="1"/>
          <w:wAfter w:w="23" w:type="dxa"/>
        </w:trPr>
        <w:tc>
          <w:tcPr>
            <w:tcW w:w="2155" w:type="dxa"/>
          </w:tcPr>
          <w:p w14:paraId="3E7FA52C" w14:textId="77777777" w:rsidR="00AD6A81" w:rsidRPr="00E52C1D" w:rsidRDefault="00AD6A81" w:rsidP="00754D94">
            <w:pPr>
              <w:rPr>
                <w:rFonts w:cs="Arial"/>
                <w:sz w:val="20"/>
              </w:rPr>
            </w:pPr>
          </w:p>
        </w:tc>
        <w:tc>
          <w:tcPr>
            <w:tcW w:w="7200" w:type="dxa"/>
            <w:gridSpan w:val="2"/>
          </w:tcPr>
          <w:p w14:paraId="403C911B" w14:textId="7BD4088D" w:rsidR="00AD6A81" w:rsidRPr="00AD6A81" w:rsidRDefault="00AD6A81" w:rsidP="00754D94">
            <w:pPr>
              <w:rPr>
                <w:rFonts w:cs="Arial"/>
                <w:i/>
                <w:sz w:val="20"/>
              </w:rPr>
            </w:pPr>
            <w:r w:rsidRPr="00AD6A81">
              <w:rPr>
                <w:i/>
                <w:color w:val="808080" w:themeColor="background1" w:themeShade="80"/>
                <w:sz w:val="20"/>
              </w:rPr>
              <w:t>Third-party providers include, for example, service bureaus, contractors, and other organizations providing information system development, information technology services, outsourced applications, and network and security management. Organizations explicitly include personnel security requirements in acquisition-related documents. Third-party providers may have personnel working at organizational facilities with credentials, badges, or information system privileges issued by organizations. Notifications of third-party personnel changes ensure appropriate termination of privileges and credentials. Organizations define the transfers and terminations deemed reportable by security-related characteristics that include, for example, functions, roles, and nature of credentials/privileges associated with individuals transferred or terminated. Related controls: PS-2, PS-3, PS-4, PS-5, PS-6, SA-9, SA-21.</w:t>
            </w:r>
          </w:p>
        </w:tc>
      </w:tr>
      <w:tr w:rsidR="00754D94" w:rsidRPr="00E52C1D" w14:paraId="32D730E9" w14:textId="77777777" w:rsidTr="00754D94">
        <w:tc>
          <w:tcPr>
            <w:tcW w:w="2155" w:type="dxa"/>
          </w:tcPr>
          <w:p w14:paraId="38876B37" w14:textId="77777777" w:rsidR="00754D94" w:rsidRPr="00E52C1D" w:rsidRDefault="00754D94" w:rsidP="00754D94">
            <w:pPr>
              <w:rPr>
                <w:rFonts w:cs="Arial"/>
                <w:sz w:val="20"/>
              </w:rPr>
            </w:pPr>
          </w:p>
        </w:tc>
        <w:tc>
          <w:tcPr>
            <w:tcW w:w="630" w:type="dxa"/>
          </w:tcPr>
          <w:p w14:paraId="3E28EF2D" w14:textId="77777777" w:rsidR="00754D94" w:rsidRPr="00E52C1D" w:rsidRDefault="00754D94" w:rsidP="00754D94">
            <w:pPr>
              <w:rPr>
                <w:rFonts w:cs="Arial"/>
                <w:sz w:val="20"/>
              </w:rPr>
            </w:pPr>
            <w:r>
              <w:rPr>
                <w:rFonts w:cs="Arial"/>
                <w:sz w:val="20"/>
              </w:rPr>
              <w:t>a.</w:t>
            </w:r>
          </w:p>
        </w:tc>
        <w:tc>
          <w:tcPr>
            <w:tcW w:w="6593" w:type="dxa"/>
            <w:gridSpan w:val="2"/>
          </w:tcPr>
          <w:p w14:paraId="436C7527" w14:textId="77777777" w:rsidR="00754D94" w:rsidRPr="00E52C1D" w:rsidRDefault="00754D94" w:rsidP="00754D94">
            <w:pPr>
              <w:rPr>
                <w:rFonts w:cs="Arial"/>
                <w:sz w:val="20"/>
              </w:rPr>
            </w:pPr>
          </w:p>
        </w:tc>
      </w:tr>
      <w:tr w:rsidR="00754D94" w14:paraId="0F333301" w14:textId="77777777" w:rsidTr="00754D94">
        <w:tc>
          <w:tcPr>
            <w:tcW w:w="2155" w:type="dxa"/>
          </w:tcPr>
          <w:p w14:paraId="047C2906" w14:textId="77777777" w:rsidR="00754D94" w:rsidRDefault="00754D94" w:rsidP="00754D94">
            <w:pPr>
              <w:rPr>
                <w:rFonts w:cs="Arial"/>
                <w:sz w:val="20"/>
                <w:highlight w:val="red"/>
              </w:rPr>
            </w:pPr>
          </w:p>
        </w:tc>
        <w:tc>
          <w:tcPr>
            <w:tcW w:w="630" w:type="dxa"/>
          </w:tcPr>
          <w:p w14:paraId="2A3E7E82" w14:textId="77777777" w:rsidR="00754D94" w:rsidRDefault="00754D94" w:rsidP="00754D94">
            <w:pPr>
              <w:rPr>
                <w:rFonts w:cs="Arial"/>
                <w:sz w:val="20"/>
              </w:rPr>
            </w:pPr>
            <w:r>
              <w:rPr>
                <w:rFonts w:cs="Arial"/>
                <w:sz w:val="20"/>
              </w:rPr>
              <w:t>b.</w:t>
            </w:r>
          </w:p>
        </w:tc>
        <w:tc>
          <w:tcPr>
            <w:tcW w:w="6593" w:type="dxa"/>
            <w:gridSpan w:val="2"/>
          </w:tcPr>
          <w:p w14:paraId="3A8804F6" w14:textId="77777777" w:rsidR="00754D94" w:rsidRDefault="00754D94" w:rsidP="00754D94">
            <w:pPr>
              <w:rPr>
                <w:rFonts w:cs="Arial"/>
                <w:sz w:val="20"/>
              </w:rPr>
            </w:pPr>
          </w:p>
        </w:tc>
      </w:tr>
      <w:tr w:rsidR="00754D94" w14:paraId="49F46658" w14:textId="77777777" w:rsidTr="00754D94">
        <w:tc>
          <w:tcPr>
            <w:tcW w:w="2155" w:type="dxa"/>
          </w:tcPr>
          <w:p w14:paraId="3A38547A" w14:textId="77777777" w:rsidR="00754D94" w:rsidRDefault="00754D94" w:rsidP="00754D94">
            <w:pPr>
              <w:rPr>
                <w:rFonts w:cs="Arial"/>
                <w:sz w:val="20"/>
                <w:highlight w:val="red"/>
              </w:rPr>
            </w:pPr>
          </w:p>
        </w:tc>
        <w:tc>
          <w:tcPr>
            <w:tcW w:w="630" w:type="dxa"/>
          </w:tcPr>
          <w:p w14:paraId="1E0D9F1E" w14:textId="77777777" w:rsidR="00754D94" w:rsidRDefault="00754D94" w:rsidP="00754D94">
            <w:pPr>
              <w:rPr>
                <w:rFonts w:cs="Arial"/>
                <w:sz w:val="20"/>
              </w:rPr>
            </w:pPr>
            <w:r>
              <w:rPr>
                <w:rFonts w:cs="Arial"/>
                <w:sz w:val="20"/>
              </w:rPr>
              <w:t>c.</w:t>
            </w:r>
          </w:p>
        </w:tc>
        <w:tc>
          <w:tcPr>
            <w:tcW w:w="6593" w:type="dxa"/>
            <w:gridSpan w:val="2"/>
          </w:tcPr>
          <w:p w14:paraId="0B9E10BA" w14:textId="77777777" w:rsidR="00754D94" w:rsidRDefault="00754D94" w:rsidP="00754D94">
            <w:pPr>
              <w:rPr>
                <w:rFonts w:cs="Arial"/>
                <w:sz w:val="20"/>
              </w:rPr>
            </w:pPr>
          </w:p>
        </w:tc>
      </w:tr>
      <w:tr w:rsidR="00754D94" w14:paraId="7FD803BA" w14:textId="77777777" w:rsidTr="00754D94">
        <w:tc>
          <w:tcPr>
            <w:tcW w:w="2155" w:type="dxa"/>
          </w:tcPr>
          <w:p w14:paraId="40070F57" w14:textId="77777777" w:rsidR="00754D94" w:rsidRDefault="00754D94" w:rsidP="00754D94">
            <w:pPr>
              <w:rPr>
                <w:rFonts w:cs="Arial"/>
                <w:sz w:val="20"/>
                <w:highlight w:val="red"/>
              </w:rPr>
            </w:pPr>
          </w:p>
        </w:tc>
        <w:tc>
          <w:tcPr>
            <w:tcW w:w="630" w:type="dxa"/>
          </w:tcPr>
          <w:p w14:paraId="69E4607C" w14:textId="77777777" w:rsidR="00754D94" w:rsidRDefault="00754D94" w:rsidP="00754D94">
            <w:pPr>
              <w:rPr>
                <w:rFonts w:cs="Arial"/>
                <w:sz w:val="20"/>
              </w:rPr>
            </w:pPr>
            <w:r>
              <w:rPr>
                <w:rFonts w:cs="Arial"/>
                <w:sz w:val="20"/>
              </w:rPr>
              <w:t>d.</w:t>
            </w:r>
          </w:p>
        </w:tc>
        <w:tc>
          <w:tcPr>
            <w:tcW w:w="6593" w:type="dxa"/>
            <w:gridSpan w:val="2"/>
          </w:tcPr>
          <w:p w14:paraId="795653C1" w14:textId="77777777" w:rsidR="00754D94" w:rsidRDefault="00754D94" w:rsidP="00754D94">
            <w:pPr>
              <w:rPr>
                <w:rFonts w:cs="Arial"/>
                <w:sz w:val="20"/>
              </w:rPr>
            </w:pPr>
          </w:p>
        </w:tc>
      </w:tr>
      <w:tr w:rsidR="00754D94" w:rsidRPr="001909F6" w14:paraId="21FA5B29" w14:textId="77777777" w:rsidTr="00754D94">
        <w:tc>
          <w:tcPr>
            <w:tcW w:w="9378" w:type="dxa"/>
            <w:gridSpan w:val="4"/>
            <w:shd w:val="clear" w:color="auto" w:fill="F2F2F2" w:themeFill="background1" w:themeFillShade="F2"/>
          </w:tcPr>
          <w:p w14:paraId="1D13F713" w14:textId="77777777" w:rsidR="00754D94" w:rsidRPr="001909F6" w:rsidRDefault="00754D94"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54D94" w:rsidRPr="00E52C1D" w14:paraId="1ADEB54F" w14:textId="77777777" w:rsidTr="00754D94">
        <w:tc>
          <w:tcPr>
            <w:tcW w:w="2155" w:type="dxa"/>
          </w:tcPr>
          <w:p w14:paraId="1C8803C5" w14:textId="77777777" w:rsidR="00754D94" w:rsidRPr="00E52C1D" w:rsidRDefault="00754D94" w:rsidP="00754D94">
            <w:pPr>
              <w:rPr>
                <w:rFonts w:cs="Arial"/>
                <w:sz w:val="20"/>
              </w:rPr>
            </w:pPr>
          </w:p>
        </w:tc>
        <w:tc>
          <w:tcPr>
            <w:tcW w:w="630" w:type="dxa"/>
          </w:tcPr>
          <w:p w14:paraId="2905682C" w14:textId="77777777" w:rsidR="00754D94" w:rsidRPr="00E52C1D" w:rsidRDefault="00754D94" w:rsidP="00754D94">
            <w:pPr>
              <w:rPr>
                <w:rFonts w:cs="Arial"/>
                <w:sz w:val="20"/>
              </w:rPr>
            </w:pPr>
            <w:r>
              <w:rPr>
                <w:rFonts w:cs="Arial"/>
                <w:sz w:val="20"/>
              </w:rPr>
              <w:t>a.</w:t>
            </w:r>
          </w:p>
        </w:tc>
        <w:tc>
          <w:tcPr>
            <w:tcW w:w="6593" w:type="dxa"/>
            <w:gridSpan w:val="2"/>
          </w:tcPr>
          <w:p w14:paraId="4F7A1E06" w14:textId="77777777" w:rsidR="00754D94" w:rsidRPr="00E52C1D" w:rsidRDefault="00754D94" w:rsidP="00754D94">
            <w:pPr>
              <w:rPr>
                <w:rFonts w:cs="Arial"/>
                <w:sz w:val="20"/>
              </w:rPr>
            </w:pPr>
          </w:p>
        </w:tc>
      </w:tr>
      <w:tr w:rsidR="00754D94" w14:paraId="28345AED" w14:textId="77777777" w:rsidTr="00754D94">
        <w:tc>
          <w:tcPr>
            <w:tcW w:w="2155" w:type="dxa"/>
          </w:tcPr>
          <w:p w14:paraId="6CDE451A" w14:textId="77777777" w:rsidR="00754D94" w:rsidRDefault="00754D94" w:rsidP="00754D94">
            <w:pPr>
              <w:rPr>
                <w:rFonts w:cs="Arial"/>
                <w:sz w:val="20"/>
                <w:highlight w:val="red"/>
              </w:rPr>
            </w:pPr>
          </w:p>
        </w:tc>
        <w:tc>
          <w:tcPr>
            <w:tcW w:w="630" w:type="dxa"/>
          </w:tcPr>
          <w:p w14:paraId="260DF97F" w14:textId="77777777" w:rsidR="00754D94" w:rsidRDefault="00754D94" w:rsidP="00754D94">
            <w:pPr>
              <w:rPr>
                <w:rFonts w:cs="Arial"/>
                <w:sz w:val="20"/>
              </w:rPr>
            </w:pPr>
            <w:r>
              <w:rPr>
                <w:rFonts w:cs="Arial"/>
                <w:sz w:val="20"/>
              </w:rPr>
              <w:t>b.</w:t>
            </w:r>
          </w:p>
        </w:tc>
        <w:tc>
          <w:tcPr>
            <w:tcW w:w="6593" w:type="dxa"/>
            <w:gridSpan w:val="2"/>
          </w:tcPr>
          <w:p w14:paraId="01294B24" w14:textId="77777777" w:rsidR="00754D94" w:rsidRDefault="00754D94" w:rsidP="00754D94">
            <w:pPr>
              <w:rPr>
                <w:rFonts w:cs="Arial"/>
                <w:sz w:val="20"/>
              </w:rPr>
            </w:pPr>
          </w:p>
        </w:tc>
      </w:tr>
      <w:tr w:rsidR="00754D94" w14:paraId="5489B562" w14:textId="77777777" w:rsidTr="00754D94">
        <w:tc>
          <w:tcPr>
            <w:tcW w:w="2155" w:type="dxa"/>
          </w:tcPr>
          <w:p w14:paraId="7B910E70" w14:textId="77777777" w:rsidR="00754D94" w:rsidRDefault="00754D94" w:rsidP="00754D94">
            <w:pPr>
              <w:rPr>
                <w:rFonts w:cs="Arial"/>
                <w:sz w:val="20"/>
                <w:highlight w:val="red"/>
              </w:rPr>
            </w:pPr>
          </w:p>
        </w:tc>
        <w:tc>
          <w:tcPr>
            <w:tcW w:w="630" w:type="dxa"/>
          </w:tcPr>
          <w:p w14:paraId="06E3C9F3" w14:textId="77777777" w:rsidR="00754D94" w:rsidRDefault="00754D94" w:rsidP="00754D94">
            <w:pPr>
              <w:rPr>
                <w:rFonts w:cs="Arial"/>
                <w:sz w:val="20"/>
              </w:rPr>
            </w:pPr>
            <w:r>
              <w:rPr>
                <w:rFonts w:cs="Arial"/>
                <w:sz w:val="20"/>
              </w:rPr>
              <w:t>c.</w:t>
            </w:r>
          </w:p>
        </w:tc>
        <w:tc>
          <w:tcPr>
            <w:tcW w:w="6593" w:type="dxa"/>
            <w:gridSpan w:val="2"/>
          </w:tcPr>
          <w:p w14:paraId="6BC736AF" w14:textId="77777777" w:rsidR="00754D94" w:rsidRDefault="00754D94" w:rsidP="00754D94">
            <w:pPr>
              <w:rPr>
                <w:rFonts w:cs="Arial"/>
                <w:sz w:val="20"/>
              </w:rPr>
            </w:pPr>
          </w:p>
        </w:tc>
      </w:tr>
      <w:tr w:rsidR="00754D94" w14:paraId="3CAC62CB" w14:textId="77777777" w:rsidTr="00754D94">
        <w:tc>
          <w:tcPr>
            <w:tcW w:w="2155" w:type="dxa"/>
          </w:tcPr>
          <w:p w14:paraId="42005A53" w14:textId="77777777" w:rsidR="00754D94" w:rsidRDefault="00754D94" w:rsidP="00754D94">
            <w:pPr>
              <w:rPr>
                <w:rFonts w:cs="Arial"/>
                <w:sz w:val="20"/>
                <w:highlight w:val="red"/>
              </w:rPr>
            </w:pPr>
          </w:p>
        </w:tc>
        <w:tc>
          <w:tcPr>
            <w:tcW w:w="630" w:type="dxa"/>
          </w:tcPr>
          <w:p w14:paraId="2296074F" w14:textId="77777777" w:rsidR="00754D94" w:rsidRDefault="00754D94" w:rsidP="00754D94">
            <w:pPr>
              <w:rPr>
                <w:rFonts w:cs="Arial"/>
                <w:sz w:val="20"/>
              </w:rPr>
            </w:pPr>
            <w:r>
              <w:rPr>
                <w:rFonts w:cs="Arial"/>
                <w:sz w:val="20"/>
              </w:rPr>
              <w:t>d.</w:t>
            </w:r>
          </w:p>
        </w:tc>
        <w:tc>
          <w:tcPr>
            <w:tcW w:w="6593" w:type="dxa"/>
            <w:gridSpan w:val="2"/>
          </w:tcPr>
          <w:p w14:paraId="70A31D6A" w14:textId="77777777" w:rsidR="00754D94" w:rsidRDefault="00754D94" w:rsidP="00754D94">
            <w:pPr>
              <w:rPr>
                <w:rFonts w:cs="Arial"/>
                <w:sz w:val="20"/>
              </w:rPr>
            </w:pPr>
          </w:p>
        </w:tc>
      </w:tr>
    </w:tbl>
    <w:p w14:paraId="5B1BA88D" w14:textId="77777777" w:rsidR="002B5381" w:rsidRDefault="002B5381" w:rsidP="002B5381"/>
    <w:p w14:paraId="1F8860C8" w14:textId="77777777" w:rsidR="00754D94" w:rsidRPr="00B6190F" w:rsidRDefault="00754D94" w:rsidP="002B538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2B5381" w:rsidRPr="00B6190F" w14:paraId="4D0972C0" w14:textId="77777777" w:rsidTr="00E5208E">
        <w:tc>
          <w:tcPr>
            <w:tcW w:w="9378" w:type="dxa"/>
            <w:gridSpan w:val="2"/>
            <w:shd w:val="pct20" w:color="auto" w:fill="auto"/>
          </w:tcPr>
          <w:p w14:paraId="4F1E0097" w14:textId="77777777" w:rsidR="002B5381" w:rsidRPr="00B6190F" w:rsidRDefault="002B5381" w:rsidP="00222488">
            <w:pPr>
              <w:tabs>
                <w:tab w:val="left" w:pos="1080"/>
              </w:tabs>
              <w:spacing w:after="60"/>
              <w:rPr>
                <w:rFonts w:cs="Arial"/>
                <w:b/>
                <w:bCs/>
                <w:iCs/>
                <w:sz w:val="20"/>
              </w:rPr>
            </w:pPr>
            <w:r w:rsidRPr="00B6190F">
              <w:rPr>
                <w:rFonts w:cs="Arial"/>
                <w:b/>
                <w:bCs/>
                <w:iCs/>
                <w:sz w:val="20"/>
              </w:rPr>
              <w:t>(PS-</w:t>
            </w:r>
            <w:r w:rsidR="00222488" w:rsidRPr="00B6190F">
              <w:rPr>
                <w:rFonts w:cs="Arial"/>
                <w:b/>
                <w:bCs/>
                <w:iCs/>
                <w:sz w:val="20"/>
              </w:rPr>
              <w:t>8</w:t>
            </w:r>
            <w:r w:rsidRPr="00B6190F">
              <w:rPr>
                <w:rFonts w:cs="Arial"/>
                <w:b/>
                <w:bCs/>
                <w:iCs/>
                <w:sz w:val="20"/>
              </w:rPr>
              <w:t xml:space="preserve">) Personnel </w:t>
            </w:r>
            <w:r w:rsidRPr="00B6190F">
              <w:rPr>
                <w:rFonts w:cs="Arial"/>
                <w:b/>
                <w:sz w:val="20"/>
              </w:rPr>
              <w:t>S</w:t>
            </w:r>
            <w:r w:rsidR="00222488" w:rsidRPr="00B6190F">
              <w:rPr>
                <w:rFonts w:cs="Arial"/>
                <w:b/>
                <w:sz w:val="20"/>
              </w:rPr>
              <w:t>anctions</w:t>
            </w:r>
          </w:p>
        </w:tc>
      </w:tr>
      <w:tr w:rsidR="002B5381" w:rsidRPr="00B6190F" w14:paraId="30E27A04" w14:textId="77777777" w:rsidTr="00E5208E">
        <w:trPr>
          <w:trHeight w:val="215"/>
        </w:trPr>
        <w:tc>
          <w:tcPr>
            <w:tcW w:w="9378" w:type="dxa"/>
            <w:gridSpan w:val="2"/>
            <w:shd w:val="clear" w:color="auto" w:fill="auto"/>
          </w:tcPr>
          <w:p w14:paraId="7E841E0A" w14:textId="77777777" w:rsidR="002B5381" w:rsidRPr="00B6190F" w:rsidRDefault="00222488" w:rsidP="00E5208E">
            <w:pPr>
              <w:pStyle w:val="ListParagraph"/>
              <w:ind w:left="0"/>
              <w:rPr>
                <w:rFonts w:ascii="Arial" w:hAnsi="Arial" w:cs="Arial"/>
                <w:sz w:val="20"/>
                <w:szCs w:val="20"/>
              </w:rPr>
            </w:pPr>
            <w:r w:rsidRPr="00B6190F">
              <w:rPr>
                <w:rFonts w:ascii="Arial" w:hAnsi="Arial" w:cs="Arial"/>
                <w:sz w:val="20"/>
                <w:szCs w:val="20"/>
              </w:rPr>
              <w:t>The purpose of the policy is to ensure that the policies regarding personnel sanctions are adhered to.</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2B5381" w:rsidRPr="00B6190F" w14:paraId="5A547BA8" w14:textId="77777777" w:rsidTr="000B7650">
              <w:tc>
                <w:tcPr>
                  <w:tcW w:w="8797" w:type="dxa"/>
                  <w:gridSpan w:val="3"/>
                  <w:shd w:val="clear" w:color="auto" w:fill="4F81BD"/>
                </w:tcPr>
                <w:p w14:paraId="2D817439" w14:textId="77777777" w:rsidR="002B5381" w:rsidRPr="00B6190F" w:rsidRDefault="002B5381" w:rsidP="00E5208E">
                  <w:pPr>
                    <w:rPr>
                      <w:b/>
                      <w:bCs/>
                      <w:color w:val="FFFFFF"/>
                      <w:sz w:val="20"/>
                    </w:rPr>
                  </w:pPr>
                  <w:r w:rsidRPr="00B6190F">
                    <w:rPr>
                      <w:b/>
                      <w:bCs/>
                      <w:color w:val="FFFFFF"/>
                      <w:sz w:val="20"/>
                    </w:rPr>
                    <w:t>Applicability of Controls</w:t>
                  </w:r>
                </w:p>
              </w:tc>
            </w:tr>
            <w:tr w:rsidR="002B5381" w:rsidRPr="00B6190F" w14:paraId="65BA4965" w14:textId="77777777" w:rsidTr="000B7650">
              <w:tc>
                <w:tcPr>
                  <w:tcW w:w="3084" w:type="dxa"/>
                  <w:shd w:val="clear" w:color="auto" w:fill="4F81BD"/>
                </w:tcPr>
                <w:p w14:paraId="7618CAC6" w14:textId="77777777" w:rsidR="002B5381" w:rsidRPr="00B6190F" w:rsidRDefault="002B5381" w:rsidP="00E5208E">
                  <w:pPr>
                    <w:rPr>
                      <w:b/>
                      <w:bCs/>
                      <w:color w:val="FFFFFF"/>
                      <w:sz w:val="20"/>
                    </w:rPr>
                  </w:pPr>
                  <w:r w:rsidRPr="00B6190F">
                    <w:rPr>
                      <w:b/>
                      <w:bCs/>
                      <w:color w:val="FFFFFF"/>
                      <w:sz w:val="20"/>
                    </w:rPr>
                    <w:t>Public</w:t>
                  </w:r>
                </w:p>
              </w:tc>
              <w:tc>
                <w:tcPr>
                  <w:tcW w:w="3192" w:type="dxa"/>
                  <w:shd w:val="clear" w:color="auto" w:fill="4F81BD"/>
                </w:tcPr>
                <w:p w14:paraId="3027F99A" w14:textId="77777777" w:rsidR="002B5381" w:rsidRPr="00B6190F" w:rsidRDefault="002B5381" w:rsidP="00E5208E">
                  <w:pPr>
                    <w:rPr>
                      <w:b/>
                      <w:bCs/>
                      <w:color w:val="FFFFFF"/>
                      <w:sz w:val="20"/>
                    </w:rPr>
                  </w:pPr>
                  <w:r w:rsidRPr="00B6190F">
                    <w:rPr>
                      <w:b/>
                      <w:bCs/>
                      <w:color w:val="FFFFFF"/>
                      <w:sz w:val="20"/>
                    </w:rPr>
                    <w:t>Confidential</w:t>
                  </w:r>
                </w:p>
              </w:tc>
              <w:tc>
                <w:tcPr>
                  <w:tcW w:w="2521" w:type="dxa"/>
                  <w:shd w:val="clear" w:color="auto" w:fill="4F81BD"/>
                </w:tcPr>
                <w:p w14:paraId="089F638A" w14:textId="77777777" w:rsidR="002B5381" w:rsidRPr="00B6190F" w:rsidRDefault="002B5381" w:rsidP="00E5208E">
                  <w:pPr>
                    <w:rPr>
                      <w:b/>
                      <w:bCs/>
                      <w:color w:val="FFFFFF"/>
                      <w:sz w:val="20"/>
                    </w:rPr>
                  </w:pPr>
                  <w:r w:rsidRPr="00B6190F">
                    <w:rPr>
                      <w:b/>
                      <w:bCs/>
                      <w:color w:val="FFFFFF"/>
                      <w:sz w:val="20"/>
                    </w:rPr>
                    <w:t>FTI</w:t>
                  </w:r>
                </w:p>
              </w:tc>
            </w:tr>
            <w:tr w:rsidR="002B5381" w:rsidRPr="00B6190F" w14:paraId="6712A239" w14:textId="77777777" w:rsidTr="00E5208E">
              <w:tc>
                <w:tcPr>
                  <w:tcW w:w="3084" w:type="dxa"/>
                </w:tcPr>
                <w:p w14:paraId="369EA499" w14:textId="77777777" w:rsidR="002B5381" w:rsidRPr="00B6190F" w:rsidRDefault="00222488" w:rsidP="00E5208E">
                  <w:pPr>
                    <w:rPr>
                      <w:bCs/>
                      <w:sz w:val="20"/>
                    </w:rPr>
                  </w:pPr>
                  <w:r w:rsidRPr="00B6190F">
                    <w:rPr>
                      <w:bCs/>
                      <w:sz w:val="20"/>
                    </w:rPr>
                    <w:t>PS-8</w:t>
                  </w:r>
                </w:p>
              </w:tc>
              <w:tc>
                <w:tcPr>
                  <w:tcW w:w="3192" w:type="dxa"/>
                </w:tcPr>
                <w:p w14:paraId="7F1D538D" w14:textId="77777777" w:rsidR="002B5381" w:rsidRPr="00B6190F" w:rsidRDefault="00222488" w:rsidP="00E5208E">
                  <w:pPr>
                    <w:rPr>
                      <w:sz w:val="20"/>
                    </w:rPr>
                  </w:pPr>
                  <w:r w:rsidRPr="00B6190F">
                    <w:rPr>
                      <w:sz w:val="20"/>
                    </w:rPr>
                    <w:t>PS-8</w:t>
                  </w:r>
                </w:p>
              </w:tc>
              <w:tc>
                <w:tcPr>
                  <w:tcW w:w="2521" w:type="dxa"/>
                </w:tcPr>
                <w:p w14:paraId="231B3D7D" w14:textId="77777777" w:rsidR="002B5381" w:rsidRPr="00B6190F" w:rsidRDefault="00222488" w:rsidP="00E5208E">
                  <w:pPr>
                    <w:rPr>
                      <w:sz w:val="20"/>
                    </w:rPr>
                  </w:pPr>
                  <w:r w:rsidRPr="00B6190F">
                    <w:rPr>
                      <w:sz w:val="20"/>
                    </w:rPr>
                    <w:t>PS-8</w:t>
                  </w:r>
                </w:p>
              </w:tc>
            </w:tr>
          </w:tbl>
          <w:p w14:paraId="2C6CFF2C" w14:textId="77777777" w:rsidR="00F71DB6" w:rsidRPr="00B6190F" w:rsidRDefault="00F71DB6" w:rsidP="00E5208E">
            <w:pPr>
              <w:pStyle w:val="ListParagraph"/>
              <w:ind w:left="0"/>
              <w:rPr>
                <w:rFonts w:ascii="Arial" w:hAnsi="Arial" w:cs="Arial"/>
                <w:sz w:val="20"/>
                <w:szCs w:val="20"/>
              </w:rPr>
            </w:pPr>
          </w:p>
          <w:p w14:paraId="50E65F4A" w14:textId="77777777" w:rsidR="002B5381" w:rsidRPr="00B6190F" w:rsidRDefault="00222488" w:rsidP="00E5208E">
            <w:pPr>
              <w:pStyle w:val="ListParagraph"/>
              <w:ind w:left="0"/>
              <w:rPr>
                <w:rFonts w:ascii="Arial" w:hAnsi="Arial" w:cs="Arial"/>
                <w:sz w:val="20"/>
                <w:szCs w:val="20"/>
              </w:rPr>
            </w:pPr>
            <w:r w:rsidRPr="00B6190F">
              <w:rPr>
                <w:rFonts w:ascii="Arial" w:hAnsi="Arial" w:cs="Arial"/>
                <w:sz w:val="20"/>
                <w:szCs w:val="20"/>
              </w:rPr>
              <w:t>It is the policy of the Agency that all policies and procedures regarding personnel sanctions are adhered to.</w:t>
            </w:r>
          </w:p>
        </w:tc>
      </w:tr>
      <w:tr w:rsidR="002B5381" w:rsidRPr="00B6190F" w14:paraId="57875752" w14:textId="77777777" w:rsidTr="00E5208E">
        <w:tc>
          <w:tcPr>
            <w:tcW w:w="9378" w:type="dxa"/>
            <w:gridSpan w:val="2"/>
          </w:tcPr>
          <w:p w14:paraId="7B6FC703" w14:textId="77777777" w:rsidR="002B5381" w:rsidRPr="00B6190F" w:rsidRDefault="002B5381" w:rsidP="00E5208E">
            <w:pPr>
              <w:spacing w:after="60"/>
              <w:rPr>
                <w:rFonts w:cs="Arial"/>
                <w:b/>
                <w:sz w:val="20"/>
              </w:rPr>
            </w:pPr>
            <w:r w:rsidRPr="00B6190F">
              <w:rPr>
                <w:rFonts w:cs="Arial"/>
                <w:b/>
                <w:sz w:val="20"/>
              </w:rPr>
              <w:t>Security Control Implementation Details:</w:t>
            </w:r>
          </w:p>
          <w:p w14:paraId="0A32BCF2" w14:textId="77777777" w:rsidR="002B5381" w:rsidRPr="00B6190F" w:rsidRDefault="008B5952" w:rsidP="00E5208E">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5381"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2B5381"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B5381" w:rsidRPr="00B6190F">
              <w:rPr>
                <w:rFonts w:cs="Arial"/>
                <w:sz w:val="20"/>
              </w:rPr>
              <w:t xml:space="preserve"> N/A</w:t>
            </w:r>
          </w:p>
        </w:tc>
      </w:tr>
      <w:tr w:rsidR="002B5381" w:rsidRPr="00B6190F" w14:paraId="6382375C" w14:textId="77777777" w:rsidTr="00E5208E">
        <w:trPr>
          <w:trHeight w:val="80"/>
        </w:trPr>
        <w:tc>
          <w:tcPr>
            <w:tcW w:w="9378" w:type="dxa"/>
            <w:gridSpan w:val="2"/>
          </w:tcPr>
          <w:p w14:paraId="7E2DC299" w14:textId="77777777" w:rsidR="002B5381" w:rsidRPr="00B6190F" w:rsidRDefault="002B5381" w:rsidP="00E5208E">
            <w:pPr>
              <w:spacing w:after="60"/>
              <w:rPr>
                <w:rFonts w:cs="Arial"/>
                <w:b/>
                <w:sz w:val="20"/>
              </w:rPr>
            </w:pPr>
            <w:r w:rsidRPr="00B6190F">
              <w:rPr>
                <w:rFonts w:cs="Arial"/>
                <w:b/>
                <w:sz w:val="20"/>
              </w:rPr>
              <w:t>Responsible Parties:</w:t>
            </w:r>
          </w:p>
          <w:p w14:paraId="3C8F514E" w14:textId="77777777" w:rsidR="002B5381" w:rsidRPr="00B6190F" w:rsidRDefault="008B5952" w:rsidP="00E5208E">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B5381" w:rsidRPr="00B6190F">
              <w:rPr>
                <w:rFonts w:cs="Arial"/>
                <w:sz w:val="20"/>
              </w:rPr>
              <w:t xml:space="preserve"> NC Department of Revenue</w:t>
            </w:r>
          </w:p>
          <w:p w14:paraId="612F0290" w14:textId="4250F3E3" w:rsidR="002B5381" w:rsidRPr="00B6190F" w:rsidRDefault="00877C9D"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2B5381" w:rsidRPr="00B6190F">
              <w:rPr>
                <w:rFonts w:cs="Arial"/>
                <w:sz w:val="20"/>
              </w:rPr>
              <w:t xml:space="preserve"> </w:t>
            </w:r>
            <w:r w:rsidR="00385D49">
              <w:rPr>
                <w:rFonts w:cs="Arial"/>
                <w:sz w:val="20"/>
              </w:rPr>
              <w:t>&lt;PROVIDER&gt;</w:t>
            </w:r>
          </w:p>
        </w:tc>
      </w:tr>
      <w:tr w:rsidR="002B5381" w:rsidRPr="00B6190F" w14:paraId="3899D64D" w14:textId="77777777" w:rsidTr="00E5208E">
        <w:tc>
          <w:tcPr>
            <w:tcW w:w="9378" w:type="dxa"/>
            <w:gridSpan w:val="2"/>
          </w:tcPr>
          <w:p w14:paraId="1592B797" w14:textId="77777777" w:rsidR="002B5381" w:rsidRPr="00B6190F" w:rsidRDefault="002B5381" w:rsidP="00EB6165">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754D94" w:rsidRPr="001909F6" w14:paraId="793DAEAD" w14:textId="77777777" w:rsidTr="00754D94">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B78A34" w14:textId="77777777" w:rsidR="00754D94" w:rsidRPr="00754D94" w:rsidRDefault="00754D94" w:rsidP="00754D94">
            <w:pPr>
              <w:rPr>
                <w:rFonts w:cs="Arial"/>
                <w:bCs/>
                <w:sz w:val="20"/>
              </w:rPr>
            </w:pPr>
            <w:r w:rsidRPr="00754D94">
              <w:rPr>
                <w:rFonts w:cs="Arial"/>
                <w:bCs/>
                <w:sz w:val="20"/>
              </w:rPr>
              <w:t>&lt;Provider&gt; Response</w:t>
            </w:r>
          </w:p>
        </w:tc>
      </w:tr>
      <w:tr w:rsidR="00754D94" w:rsidRPr="00E52C1D" w14:paraId="68871C76" w14:textId="77777777" w:rsidTr="00754D94">
        <w:tc>
          <w:tcPr>
            <w:tcW w:w="1705" w:type="dxa"/>
          </w:tcPr>
          <w:p w14:paraId="4E630F1F" w14:textId="77777777" w:rsidR="00754D94" w:rsidRPr="00E52C1D" w:rsidRDefault="00754D94" w:rsidP="00754D94">
            <w:pPr>
              <w:rPr>
                <w:rFonts w:cs="Arial"/>
                <w:sz w:val="20"/>
              </w:rPr>
            </w:pPr>
          </w:p>
        </w:tc>
        <w:tc>
          <w:tcPr>
            <w:tcW w:w="7673" w:type="dxa"/>
          </w:tcPr>
          <w:p w14:paraId="4947F4CC" w14:textId="4055E898" w:rsidR="00754D94" w:rsidRPr="007B24A0" w:rsidRDefault="00AD6A81" w:rsidP="00754D94">
            <w:pPr>
              <w:rPr>
                <w:rFonts w:cs="Arial"/>
                <w:i/>
                <w:sz w:val="20"/>
              </w:rPr>
            </w:pPr>
            <w:r w:rsidRPr="007B24A0">
              <w:rPr>
                <w:i/>
                <w:color w:val="808080" w:themeColor="background1" w:themeShade="80"/>
                <w:sz w:val="20"/>
              </w:rPr>
              <w:t>Organizational sanctions processes reflect applicable federal laws, Executive Orders, directives, regulations, policies, standards, and guidance. Sanctions processes are described in access agreements and can be included as part of general personnel policies and procedures for organizations. Organizations consult with the Office of the General Counsel regarding matters of employee sanctions. Related controls: PL-4, PS-6.</w:t>
            </w:r>
          </w:p>
        </w:tc>
      </w:tr>
      <w:tr w:rsidR="00754D94" w:rsidRPr="001909F6" w14:paraId="33E28D69" w14:textId="77777777" w:rsidTr="00754D94">
        <w:tc>
          <w:tcPr>
            <w:tcW w:w="9378" w:type="dxa"/>
            <w:gridSpan w:val="2"/>
            <w:shd w:val="clear" w:color="auto" w:fill="F2F2F2" w:themeFill="background1" w:themeFillShade="F2"/>
          </w:tcPr>
          <w:p w14:paraId="225BB95B" w14:textId="77777777" w:rsidR="00754D94" w:rsidRPr="001909F6" w:rsidRDefault="00754D94"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54D94" w14:paraId="16FBD259" w14:textId="77777777" w:rsidTr="00754D94">
        <w:tc>
          <w:tcPr>
            <w:tcW w:w="1705" w:type="dxa"/>
          </w:tcPr>
          <w:p w14:paraId="1557B536" w14:textId="77777777" w:rsidR="00754D94" w:rsidRDefault="00754D94" w:rsidP="00754D94">
            <w:pPr>
              <w:rPr>
                <w:rFonts w:cs="Arial"/>
                <w:sz w:val="20"/>
              </w:rPr>
            </w:pPr>
          </w:p>
        </w:tc>
        <w:tc>
          <w:tcPr>
            <w:tcW w:w="7673" w:type="dxa"/>
          </w:tcPr>
          <w:p w14:paraId="60CF97B5" w14:textId="77777777" w:rsidR="00754D94" w:rsidRDefault="00754D94" w:rsidP="00754D94">
            <w:pPr>
              <w:rPr>
                <w:rFonts w:cs="Arial"/>
                <w:sz w:val="20"/>
              </w:rPr>
            </w:pPr>
          </w:p>
        </w:tc>
      </w:tr>
    </w:tbl>
    <w:p w14:paraId="3C56E62E" w14:textId="77777777" w:rsidR="00754D94" w:rsidRDefault="00754D94" w:rsidP="00754D94">
      <w:pPr>
        <w:pStyle w:val="Heading3"/>
        <w:numPr>
          <w:ilvl w:val="0"/>
          <w:numId w:val="0"/>
        </w:numPr>
        <w:pBdr>
          <w:bottom w:val="single" w:sz="12" w:space="1" w:color="auto"/>
        </w:pBdr>
        <w:ind w:left="720" w:hanging="720"/>
        <w:rPr>
          <w:rFonts w:cs="Arial"/>
          <w:sz w:val="20"/>
        </w:rPr>
      </w:pPr>
    </w:p>
    <w:p w14:paraId="00BF1587" w14:textId="77777777" w:rsidR="00290977" w:rsidRPr="00B6190F" w:rsidRDefault="00290977" w:rsidP="00290977">
      <w:pPr>
        <w:pStyle w:val="Heading3"/>
        <w:pBdr>
          <w:bottom w:val="single" w:sz="12" w:space="1" w:color="auto"/>
        </w:pBdr>
        <w:rPr>
          <w:rFonts w:cs="Arial"/>
          <w:sz w:val="20"/>
        </w:rPr>
      </w:pPr>
      <w:bookmarkStart w:id="74" w:name="_Toc480282870"/>
      <w:r w:rsidRPr="00B6190F">
        <w:rPr>
          <w:rFonts w:cs="Arial"/>
          <w:sz w:val="20"/>
        </w:rPr>
        <w:t>Risk Assessment</w:t>
      </w:r>
      <w:r w:rsidR="002E6D2D" w:rsidRPr="00B6190F">
        <w:rPr>
          <w:rFonts w:cs="Arial"/>
          <w:sz w:val="20"/>
        </w:rPr>
        <w:t xml:space="preserve"> </w:t>
      </w:r>
      <w:r w:rsidR="00DF28D1" w:rsidRPr="00B6190F">
        <w:rPr>
          <w:rFonts w:cs="Arial"/>
          <w:sz w:val="20"/>
        </w:rPr>
        <w:t xml:space="preserve">Policy Family </w:t>
      </w:r>
      <w:r w:rsidR="002E6D2D" w:rsidRPr="00B6190F">
        <w:rPr>
          <w:rFonts w:cs="Arial"/>
          <w:sz w:val="20"/>
        </w:rPr>
        <w:t>(RA)</w:t>
      </w:r>
      <w:bookmarkEnd w:id="74"/>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222488" w:rsidRPr="00B6190F" w14:paraId="2CF0D31F" w14:textId="77777777" w:rsidTr="00E5208E">
        <w:tc>
          <w:tcPr>
            <w:tcW w:w="9378" w:type="dxa"/>
            <w:gridSpan w:val="2"/>
            <w:shd w:val="pct20" w:color="auto" w:fill="auto"/>
          </w:tcPr>
          <w:p w14:paraId="3DA98F72" w14:textId="77777777" w:rsidR="00222488" w:rsidRPr="00B6190F" w:rsidRDefault="00222488" w:rsidP="00E5208E">
            <w:pPr>
              <w:tabs>
                <w:tab w:val="left" w:pos="1080"/>
              </w:tabs>
              <w:spacing w:after="60"/>
              <w:rPr>
                <w:rFonts w:cs="Arial"/>
                <w:b/>
                <w:bCs/>
                <w:iCs/>
                <w:sz w:val="20"/>
              </w:rPr>
            </w:pPr>
            <w:r w:rsidRPr="00B6190F">
              <w:rPr>
                <w:rFonts w:cs="Arial"/>
                <w:b/>
                <w:bCs/>
                <w:iCs/>
                <w:sz w:val="20"/>
              </w:rPr>
              <w:t xml:space="preserve">(RA-1) </w:t>
            </w:r>
            <w:r w:rsidRPr="00B6190F">
              <w:rPr>
                <w:rFonts w:cs="Arial"/>
                <w:b/>
                <w:sz w:val="20"/>
              </w:rPr>
              <w:t>Risk Assessment Procedures</w:t>
            </w:r>
          </w:p>
        </w:tc>
      </w:tr>
      <w:tr w:rsidR="00222488" w:rsidRPr="00B6190F" w14:paraId="3E8002AB" w14:textId="77777777" w:rsidTr="00E5208E">
        <w:trPr>
          <w:trHeight w:val="215"/>
        </w:trPr>
        <w:tc>
          <w:tcPr>
            <w:tcW w:w="9378" w:type="dxa"/>
            <w:gridSpan w:val="2"/>
            <w:shd w:val="clear" w:color="auto" w:fill="auto"/>
          </w:tcPr>
          <w:p w14:paraId="2DE00EE0" w14:textId="77777777" w:rsidR="00222488" w:rsidRPr="00B6190F" w:rsidRDefault="00222488" w:rsidP="00E5208E">
            <w:pPr>
              <w:pStyle w:val="ListParagraph"/>
              <w:ind w:left="0"/>
              <w:rPr>
                <w:rFonts w:ascii="Arial" w:hAnsi="Arial" w:cs="Arial"/>
                <w:sz w:val="20"/>
                <w:szCs w:val="20"/>
              </w:rPr>
            </w:pPr>
            <w:r w:rsidRPr="00B6190F">
              <w:rPr>
                <w:rFonts w:ascii="Arial" w:hAnsi="Arial" w:cs="Arial"/>
                <w:sz w:val="20"/>
                <w:szCs w:val="20"/>
              </w:rPr>
              <w:t>The purpose of the policy is to establish the procedure requirements for the effective implementation of the risk assessment policy family.</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222488" w:rsidRPr="00B6190F" w14:paraId="3D156F2F" w14:textId="77777777" w:rsidTr="000B7650">
              <w:tc>
                <w:tcPr>
                  <w:tcW w:w="8797" w:type="dxa"/>
                  <w:gridSpan w:val="3"/>
                  <w:shd w:val="clear" w:color="auto" w:fill="4F81BD"/>
                </w:tcPr>
                <w:p w14:paraId="07A76D36" w14:textId="77777777" w:rsidR="00222488" w:rsidRPr="00B6190F" w:rsidRDefault="00222488" w:rsidP="00E5208E">
                  <w:pPr>
                    <w:rPr>
                      <w:b/>
                      <w:bCs/>
                      <w:color w:val="FFFFFF"/>
                      <w:sz w:val="20"/>
                    </w:rPr>
                  </w:pPr>
                  <w:r w:rsidRPr="00B6190F">
                    <w:rPr>
                      <w:b/>
                      <w:bCs/>
                      <w:color w:val="FFFFFF"/>
                      <w:sz w:val="20"/>
                    </w:rPr>
                    <w:t>Applicability of Controls</w:t>
                  </w:r>
                </w:p>
              </w:tc>
            </w:tr>
            <w:tr w:rsidR="00222488" w:rsidRPr="00B6190F" w14:paraId="3E1010D9" w14:textId="77777777" w:rsidTr="000B7650">
              <w:tc>
                <w:tcPr>
                  <w:tcW w:w="3084" w:type="dxa"/>
                  <w:shd w:val="clear" w:color="auto" w:fill="4F81BD"/>
                </w:tcPr>
                <w:p w14:paraId="7A572B3F" w14:textId="77777777" w:rsidR="00222488" w:rsidRPr="00B6190F" w:rsidRDefault="00222488" w:rsidP="00E5208E">
                  <w:pPr>
                    <w:rPr>
                      <w:b/>
                      <w:bCs/>
                      <w:color w:val="FFFFFF"/>
                      <w:sz w:val="20"/>
                    </w:rPr>
                  </w:pPr>
                  <w:r w:rsidRPr="00B6190F">
                    <w:rPr>
                      <w:b/>
                      <w:bCs/>
                      <w:color w:val="FFFFFF"/>
                      <w:sz w:val="20"/>
                    </w:rPr>
                    <w:t>Public</w:t>
                  </w:r>
                </w:p>
              </w:tc>
              <w:tc>
                <w:tcPr>
                  <w:tcW w:w="3192" w:type="dxa"/>
                  <w:shd w:val="clear" w:color="auto" w:fill="4F81BD"/>
                </w:tcPr>
                <w:p w14:paraId="7D231388" w14:textId="77777777" w:rsidR="00222488" w:rsidRPr="00B6190F" w:rsidRDefault="00222488" w:rsidP="00E5208E">
                  <w:pPr>
                    <w:rPr>
                      <w:b/>
                      <w:bCs/>
                      <w:color w:val="FFFFFF"/>
                      <w:sz w:val="20"/>
                    </w:rPr>
                  </w:pPr>
                  <w:r w:rsidRPr="00B6190F">
                    <w:rPr>
                      <w:b/>
                      <w:bCs/>
                      <w:color w:val="FFFFFF"/>
                      <w:sz w:val="20"/>
                    </w:rPr>
                    <w:t>Confidential</w:t>
                  </w:r>
                </w:p>
              </w:tc>
              <w:tc>
                <w:tcPr>
                  <w:tcW w:w="2521" w:type="dxa"/>
                  <w:shd w:val="clear" w:color="auto" w:fill="4F81BD"/>
                </w:tcPr>
                <w:p w14:paraId="45B14E27" w14:textId="77777777" w:rsidR="00222488" w:rsidRPr="00B6190F" w:rsidRDefault="00222488" w:rsidP="00E5208E">
                  <w:pPr>
                    <w:rPr>
                      <w:b/>
                      <w:bCs/>
                      <w:color w:val="FFFFFF"/>
                      <w:sz w:val="20"/>
                    </w:rPr>
                  </w:pPr>
                  <w:r w:rsidRPr="00B6190F">
                    <w:rPr>
                      <w:b/>
                      <w:bCs/>
                      <w:color w:val="FFFFFF"/>
                      <w:sz w:val="20"/>
                    </w:rPr>
                    <w:t>FTI</w:t>
                  </w:r>
                </w:p>
              </w:tc>
            </w:tr>
            <w:tr w:rsidR="00222488" w:rsidRPr="00B6190F" w14:paraId="7E06EBDE" w14:textId="77777777" w:rsidTr="00E5208E">
              <w:tc>
                <w:tcPr>
                  <w:tcW w:w="3084" w:type="dxa"/>
                </w:tcPr>
                <w:p w14:paraId="09633724" w14:textId="77777777" w:rsidR="00222488" w:rsidRPr="00B6190F" w:rsidRDefault="00222488" w:rsidP="00E5208E">
                  <w:pPr>
                    <w:rPr>
                      <w:bCs/>
                      <w:sz w:val="20"/>
                    </w:rPr>
                  </w:pPr>
                  <w:r w:rsidRPr="00B6190F">
                    <w:rPr>
                      <w:bCs/>
                      <w:sz w:val="20"/>
                    </w:rPr>
                    <w:t>RA-1</w:t>
                  </w:r>
                </w:p>
              </w:tc>
              <w:tc>
                <w:tcPr>
                  <w:tcW w:w="3192" w:type="dxa"/>
                </w:tcPr>
                <w:p w14:paraId="3E471F8B" w14:textId="77777777" w:rsidR="00222488" w:rsidRPr="00B6190F" w:rsidRDefault="00222488" w:rsidP="00E5208E">
                  <w:pPr>
                    <w:rPr>
                      <w:sz w:val="20"/>
                    </w:rPr>
                  </w:pPr>
                  <w:r w:rsidRPr="00B6190F">
                    <w:rPr>
                      <w:sz w:val="20"/>
                    </w:rPr>
                    <w:t>RA-1</w:t>
                  </w:r>
                </w:p>
              </w:tc>
              <w:tc>
                <w:tcPr>
                  <w:tcW w:w="2521" w:type="dxa"/>
                </w:tcPr>
                <w:p w14:paraId="4991EB91" w14:textId="77777777" w:rsidR="00222488" w:rsidRPr="00B6190F" w:rsidRDefault="00222488" w:rsidP="00E5208E">
                  <w:pPr>
                    <w:rPr>
                      <w:sz w:val="20"/>
                    </w:rPr>
                  </w:pPr>
                  <w:r w:rsidRPr="00B6190F">
                    <w:rPr>
                      <w:sz w:val="20"/>
                    </w:rPr>
                    <w:t>RA-1</w:t>
                  </w:r>
                </w:p>
              </w:tc>
            </w:tr>
          </w:tbl>
          <w:p w14:paraId="6C8603AA" w14:textId="77777777" w:rsidR="00F71DB6" w:rsidRPr="00B6190F" w:rsidRDefault="00F71DB6" w:rsidP="00E5208E">
            <w:pPr>
              <w:pStyle w:val="ListParagraph"/>
              <w:ind w:left="0"/>
              <w:rPr>
                <w:rFonts w:ascii="Arial" w:hAnsi="Arial" w:cs="Arial"/>
                <w:sz w:val="20"/>
                <w:szCs w:val="20"/>
              </w:rPr>
            </w:pPr>
          </w:p>
          <w:p w14:paraId="6A93ADD0" w14:textId="77777777" w:rsidR="00222488" w:rsidRPr="00B6190F" w:rsidRDefault="00222488" w:rsidP="00E5208E">
            <w:pPr>
              <w:pStyle w:val="ListParagraph"/>
              <w:ind w:left="0"/>
              <w:rPr>
                <w:rFonts w:ascii="Arial" w:hAnsi="Arial" w:cs="Arial"/>
                <w:sz w:val="20"/>
                <w:szCs w:val="20"/>
              </w:rPr>
            </w:pPr>
            <w:r w:rsidRPr="00B6190F">
              <w:rPr>
                <w:rFonts w:ascii="Arial" w:hAnsi="Arial" w:cs="Arial"/>
                <w:sz w:val="20"/>
                <w:szCs w:val="20"/>
              </w:rPr>
              <w:t>It is the policy of the Agency that procedures to facilitate the implementation of the risk assessment procedures must be documented, disseminated and reviewed at least annually.</w:t>
            </w:r>
          </w:p>
        </w:tc>
      </w:tr>
      <w:tr w:rsidR="00222488" w:rsidRPr="00B6190F" w14:paraId="5399ADC0" w14:textId="77777777" w:rsidTr="00E5208E">
        <w:tc>
          <w:tcPr>
            <w:tcW w:w="9378" w:type="dxa"/>
            <w:gridSpan w:val="2"/>
          </w:tcPr>
          <w:p w14:paraId="4FF3287F" w14:textId="77777777" w:rsidR="00222488" w:rsidRPr="00B6190F" w:rsidRDefault="00222488" w:rsidP="00E5208E">
            <w:pPr>
              <w:spacing w:after="60"/>
              <w:rPr>
                <w:rFonts w:cs="Arial"/>
                <w:b/>
                <w:sz w:val="20"/>
              </w:rPr>
            </w:pPr>
            <w:r w:rsidRPr="00B6190F">
              <w:rPr>
                <w:rFonts w:cs="Arial"/>
                <w:b/>
                <w:sz w:val="20"/>
              </w:rPr>
              <w:t>Security Control Implementation Details:</w:t>
            </w:r>
          </w:p>
          <w:p w14:paraId="3E6569D4" w14:textId="3924A0E7" w:rsidR="00222488" w:rsidRPr="00B6190F" w:rsidRDefault="00113A29" w:rsidP="007E7B0A">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22248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22488" w:rsidRPr="00B6190F">
              <w:rPr>
                <w:rFonts w:cs="Arial"/>
                <w:sz w:val="20"/>
              </w:rPr>
              <w:t xml:space="preserve"> Met             </w:t>
            </w:r>
            <w:r w:rsidR="007E7B0A" w:rsidRPr="00B6190F">
              <w:rPr>
                <w:rFonts w:cs="Arial"/>
                <w:sz w:val="20"/>
              </w:rPr>
              <w:fldChar w:fldCharType="begin">
                <w:ffData>
                  <w:name w:val=""/>
                  <w:enabled/>
                  <w:calcOnExit w:val="0"/>
                  <w:checkBox>
                    <w:sizeAuto/>
                    <w:default w:val="0"/>
                  </w:checkBox>
                </w:ffData>
              </w:fldChar>
            </w:r>
            <w:r w:rsidR="007E7B0A" w:rsidRPr="00B6190F">
              <w:rPr>
                <w:rFonts w:cs="Arial"/>
                <w:sz w:val="20"/>
              </w:rPr>
              <w:instrText xml:space="preserve"> FORMCHECKBOX </w:instrText>
            </w:r>
            <w:r w:rsidR="00C40D1D">
              <w:rPr>
                <w:rFonts w:cs="Arial"/>
                <w:sz w:val="20"/>
              </w:rPr>
            </w:r>
            <w:r w:rsidR="00C40D1D">
              <w:rPr>
                <w:rFonts w:cs="Arial"/>
                <w:sz w:val="20"/>
              </w:rPr>
              <w:fldChar w:fldCharType="separate"/>
            </w:r>
            <w:r w:rsidR="007E7B0A" w:rsidRPr="00B6190F">
              <w:rPr>
                <w:rFonts w:cs="Arial"/>
                <w:sz w:val="20"/>
              </w:rPr>
              <w:fldChar w:fldCharType="end"/>
            </w:r>
            <w:r w:rsidR="00222488"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22248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22488"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22248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22488" w:rsidRPr="00B6190F">
              <w:rPr>
                <w:rFonts w:cs="Arial"/>
                <w:sz w:val="20"/>
              </w:rPr>
              <w:t xml:space="preserve"> N/A</w:t>
            </w:r>
          </w:p>
        </w:tc>
      </w:tr>
      <w:tr w:rsidR="00222488" w:rsidRPr="00B6190F" w14:paraId="0C3223A4" w14:textId="77777777" w:rsidTr="00E5208E">
        <w:trPr>
          <w:trHeight w:val="80"/>
        </w:trPr>
        <w:tc>
          <w:tcPr>
            <w:tcW w:w="9378" w:type="dxa"/>
            <w:gridSpan w:val="2"/>
          </w:tcPr>
          <w:p w14:paraId="49AB8062" w14:textId="77777777" w:rsidR="00222488" w:rsidRPr="00B6190F" w:rsidRDefault="00222488" w:rsidP="00E5208E">
            <w:pPr>
              <w:spacing w:after="60"/>
              <w:rPr>
                <w:rFonts w:cs="Arial"/>
                <w:b/>
                <w:sz w:val="20"/>
              </w:rPr>
            </w:pPr>
            <w:r w:rsidRPr="00B6190F">
              <w:rPr>
                <w:rFonts w:cs="Arial"/>
                <w:b/>
                <w:sz w:val="20"/>
              </w:rPr>
              <w:t>Responsible Parties:</w:t>
            </w:r>
          </w:p>
          <w:p w14:paraId="5368FD14" w14:textId="0BE84012" w:rsidR="00222488" w:rsidRPr="00B6190F" w:rsidRDefault="007E7B0A" w:rsidP="00E5208E">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22488" w:rsidRPr="00B6190F">
              <w:rPr>
                <w:rFonts w:cs="Arial"/>
                <w:sz w:val="20"/>
              </w:rPr>
              <w:t xml:space="preserve"> NC Department of Revenue</w:t>
            </w:r>
          </w:p>
          <w:p w14:paraId="7DC1BB0F" w14:textId="195A9D3D" w:rsidR="00222488" w:rsidRPr="00B6190F" w:rsidRDefault="00877C9D"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222488" w:rsidRPr="00B6190F">
              <w:rPr>
                <w:rFonts w:cs="Arial"/>
                <w:sz w:val="20"/>
              </w:rPr>
              <w:t xml:space="preserve"> </w:t>
            </w:r>
            <w:r w:rsidR="00385D49">
              <w:rPr>
                <w:rFonts w:cs="Arial"/>
                <w:sz w:val="20"/>
              </w:rPr>
              <w:t>&lt;PROVIDER&gt;</w:t>
            </w:r>
          </w:p>
        </w:tc>
      </w:tr>
      <w:tr w:rsidR="00222488" w:rsidRPr="00B6190F" w14:paraId="34D6AB12" w14:textId="77777777" w:rsidTr="00E5208E">
        <w:tc>
          <w:tcPr>
            <w:tcW w:w="9378" w:type="dxa"/>
            <w:gridSpan w:val="2"/>
          </w:tcPr>
          <w:p w14:paraId="7A8E0159" w14:textId="77777777" w:rsidR="00222488" w:rsidRPr="00B6190F" w:rsidRDefault="00CC2340" w:rsidP="00CC2340">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754D94" w:rsidRPr="001909F6" w14:paraId="0A3F7A1C" w14:textId="77777777" w:rsidTr="00754D94">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F94E59" w14:textId="77777777" w:rsidR="00754D94" w:rsidRPr="00754D94" w:rsidRDefault="00754D94" w:rsidP="00754D94">
            <w:pPr>
              <w:rPr>
                <w:rFonts w:cs="Arial"/>
                <w:bCs/>
                <w:sz w:val="20"/>
              </w:rPr>
            </w:pPr>
            <w:r w:rsidRPr="00754D94">
              <w:rPr>
                <w:rFonts w:cs="Arial"/>
                <w:bCs/>
                <w:sz w:val="20"/>
              </w:rPr>
              <w:t>&lt;Provider&gt; Response</w:t>
            </w:r>
          </w:p>
        </w:tc>
      </w:tr>
      <w:tr w:rsidR="00754D94" w:rsidRPr="00E52C1D" w14:paraId="3D82C9D1" w14:textId="77777777" w:rsidTr="00754D94">
        <w:tc>
          <w:tcPr>
            <w:tcW w:w="1705" w:type="dxa"/>
          </w:tcPr>
          <w:p w14:paraId="403C4C7A" w14:textId="77777777" w:rsidR="00754D94" w:rsidRPr="00E52C1D" w:rsidRDefault="00754D94" w:rsidP="00754D94">
            <w:pPr>
              <w:rPr>
                <w:rFonts w:cs="Arial"/>
                <w:sz w:val="20"/>
              </w:rPr>
            </w:pPr>
          </w:p>
        </w:tc>
        <w:tc>
          <w:tcPr>
            <w:tcW w:w="7673" w:type="dxa"/>
          </w:tcPr>
          <w:p w14:paraId="644EC906" w14:textId="36CA0444" w:rsidR="00754D94" w:rsidRPr="007B24A0" w:rsidRDefault="007B24A0" w:rsidP="00754D94">
            <w:pPr>
              <w:rPr>
                <w:rFonts w:cs="Arial"/>
                <w:i/>
                <w:sz w:val="20"/>
              </w:rPr>
            </w:pPr>
            <w:r w:rsidRPr="007B24A0">
              <w:rPr>
                <w:i/>
                <w:color w:val="808080" w:themeColor="background1" w:themeShade="80"/>
                <w:sz w:val="20"/>
              </w:rPr>
              <w:t>This control addresses the establishment of policy and procedures for the effective implementation of selected security controls and control enhancements in the RA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Related control: PM-9.</w:t>
            </w:r>
          </w:p>
        </w:tc>
      </w:tr>
      <w:tr w:rsidR="00754D94" w:rsidRPr="001909F6" w14:paraId="564B67CD" w14:textId="77777777" w:rsidTr="00754D94">
        <w:tc>
          <w:tcPr>
            <w:tcW w:w="9378" w:type="dxa"/>
            <w:gridSpan w:val="2"/>
            <w:shd w:val="clear" w:color="auto" w:fill="F2F2F2" w:themeFill="background1" w:themeFillShade="F2"/>
          </w:tcPr>
          <w:p w14:paraId="5D851A36" w14:textId="77777777" w:rsidR="00754D94" w:rsidRPr="001909F6" w:rsidRDefault="00754D94" w:rsidP="00754D94">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54D94" w14:paraId="2012C0A6" w14:textId="77777777" w:rsidTr="00754D94">
        <w:tc>
          <w:tcPr>
            <w:tcW w:w="1705" w:type="dxa"/>
          </w:tcPr>
          <w:p w14:paraId="25DA09AD" w14:textId="77777777" w:rsidR="00754D94" w:rsidRDefault="00754D94" w:rsidP="00754D94">
            <w:pPr>
              <w:rPr>
                <w:rFonts w:cs="Arial"/>
                <w:sz w:val="20"/>
              </w:rPr>
            </w:pPr>
          </w:p>
        </w:tc>
        <w:tc>
          <w:tcPr>
            <w:tcW w:w="7673" w:type="dxa"/>
          </w:tcPr>
          <w:p w14:paraId="38B20265" w14:textId="77777777" w:rsidR="00754D94" w:rsidRDefault="00754D94" w:rsidP="00754D94">
            <w:pPr>
              <w:rPr>
                <w:rFonts w:cs="Arial"/>
                <w:sz w:val="20"/>
              </w:rPr>
            </w:pPr>
          </w:p>
        </w:tc>
      </w:tr>
    </w:tbl>
    <w:p w14:paraId="2A6D8F35" w14:textId="77777777" w:rsidR="00943160" w:rsidRDefault="00943160" w:rsidP="00943160">
      <w:pPr>
        <w:rPr>
          <w:rFonts w:cs="Arial"/>
          <w:sz w:val="20"/>
        </w:rPr>
      </w:pPr>
    </w:p>
    <w:p w14:paraId="0E9CC9E0" w14:textId="77777777" w:rsidR="00754D94" w:rsidRPr="00B6190F" w:rsidRDefault="00754D94" w:rsidP="009431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222488" w:rsidRPr="00B6190F" w14:paraId="686A3224" w14:textId="77777777" w:rsidTr="00620C67">
        <w:tc>
          <w:tcPr>
            <w:tcW w:w="9378" w:type="dxa"/>
            <w:gridSpan w:val="3"/>
            <w:shd w:val="pct20" w:color="auto" w:fill="auto"/>
          </w:tcPr>
          <w:p w14:paraId="481BAA89" w14:textId="77777777" w:rsidR="00222488" w:rsidRPr="00B6190F" w:rsidRDefault="00222488" w:rsidP="00222488">
            <w:pPr>
              <w:tabs>
                <w:tab w:val="left" w:pos="1080"/>
              </w:tabs>
              <w:spacing w:after="60"/>
              <w:rPr>
                <w:rFonts w:cs="Arial"/>
                <w:b/>
                <w:bCs/>
                <w:iCs/>
                <w:sz w:val="20"/>
              </w:rPr>
            </w:pPr>
            <w:r w:rsidRPr="00B6190F">
              <w:rPr>
                <w:rFonts w:cs="Arial"/>
                <w:b/>
                <w:bCs/>
                <w:iCs/>
                <w:sz w:val="20"/>
              </w:rPr>
              <w:t xml:space="preserve">(RA-2) </w:t>
            </w:r>
            <w:r w:rsidRPr="00B6190F">
              <w:rPr>
                <w:rFonts w:cs="Arial"/>
                <w:b/>
                <w:sz w:val="20"/>
              </w:rPr>
              <w:t>Security Categorization</w:t>
            </w:r>
          </w:p>
        </w:tc>
      </w:tr>
      <w:tr w:rsidR="00222488" w:rsidRPr="00B6190F" w14:paraId="6C4E280A" w14:textId="77777777" w:rsidTr="00620C67">
        <w:trPr>
          <w:trHeight w:val="215"/>
        </w:trPr>
        <w:tc>
          <w:tcPr>
            <w:tcW w:w="9378" w:type="dxa"/>
            <w:gridSpan w:val="3"/>
            <w:shd w:val="clear" w:color="auto" w:fill="auto"/>
          </w:tcPr>
          <w:p w14:paraId="4D129041" w14:textId="77777777" w:rsidR="00222488" w:rsidRPr="00B6190F" w:rsidRDefault="00222488" w:rsidP="00E5208E">
            <w:pPr>
              <w:pStyle w:val="ListParagraph"/>
              <w:ind w:left="0"/>
              <w:rPr>
                <w:rFonts w:ascii="Arial" w:hAnsi="Arial" w:cs="Arial"/>
                <w:sz w:val="20"/>
                <w:szCs w:val="20"/>
              </w:rPr>
            </w:pPr>
            <w:r w:rsidRPr="00B6190F">
              <w:rPr>
                <w:rFonts w:ascii="Arial" w:hAnsi="Arial" w:cs="Arial"/>
                <w:sz w:val="20"/>
                <w:szCs w:val="20"/>
              </w:rPr>
              <w:t>The purpose of the policy is to ensure that Data is properly handled and unauthorized disclosure is prevented.</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222488" w:rsidRPr="00B6190F" w14:paraId="757A94FB" w14:textId="77777777" w:rsidTr="000B7650">
              <w:tc>
                <w:tcPr>
                  <w:tcW w:w="8797" w:type="dxa"/>
                  <w:gridSpan w:val="3"/>
                  <w:shd w:val="clear" w:color="auto" w:fill="4F81BD"/>
                </w:tcPr>
                <w:p w14:paraId="5C34ED25" w14:textId="77777777" w:rsidR="00222488" w:rsidRPr="00B6190F" w:rsidRDefault="00222488" w:rsidP="00E5208E">
                  <w:pPr>
                    <w:rPr>
                      <w:b/>
                      <w:bCs/>
                      <w:color w:val="FFFFFF"/>
                      <w:sz w:val="20"/>
                    </w:rPr>
                  </w:pPr>
                  <w:r w:rsidRPr="00B6190F">
                    <w:rPr>
                      <w:b/>
                      <w:bCs/>
                      <w:color w:val="FFFFFF"/>
                      <w:sz w:val="20"/>
                    </w:rPr>
                    <w:t>Applicability of Controls</w:t>
                  </w:r>
                </w:p>
              </w:tc>
            </w:tr>
            <w:tr w:rsidR="00222488" w:rsidRPr="00B6190F" w14:paraId="45CC920C" w14:textId="77777777" w:rsidTr="000B7650">
              <w:tc>
                <w:tcPr>
                  <w:tcW w:w="3084" w:type="dxa"/>
                  <w:shd w:val="clear" w:color="auto" w:fill="4F81BD"/>
                </w:tcPr>
                <w:p w14:paraId="7AB25AA4" w14:textId="77777777" w:rsidR="00222488" w:rsidRPr="00B6190F" w:rsidRDefault="00222488" w:rsidP="00E5208E">
                  <w:pPr>
                    <w:rPr>
                      <w:b/>
                      <w:bCs/>
                      <w:color w:val="FFFFFF"/>
                      <w:sz w:val="20"/>
                    </w:rPr>
                  </w:pPr>
                  <w:r w:rsidRPr="00B6190F">
                    <w:rPr>
                      <w:b/>
                      <w:bCs/>
                      <w:color w:val="FFFFFF"/>
                      <w:sz w:val="20"/>
                    </w:rPr>
                    <w:t>Public</w:t>
                  </w:r>
                </w:p>
              </w:tc>
              <w:tc>
                <w:tcPr>
                  <w:tcW w:w="3192" w:type="dxa"/>
                  <w:shd w:val="clear" w:color="auto" w:fill="4F81BD"/>
                </w:tcPr>
                <w:p w14:paraId="274C305A" w14:textId="77777777" w:rsidR="00222488" w:rsidRPr="00B6190F" w:rsidRDefault="00222488" w:rsidP="00E5208E">
                  <w:pPr>
                    <w:rPr>
                      <w:b/>
                      <w:bCs/>
                      <w:color w:val="FFFFFF"/>
                      <w:sz w:val="20"/>
                    </w:rPr>
                  </w:pPr>
                  <w:r w:rsidRPr="00B6190F">
                    <w:rPr>
                      <w:b/>
                      <w:bCs/>
                      <w:color w:val="FFFFFF"/>
                      <w:sz w:val="20"/>
                    </w:rPr>
                    <w:t>Confidential</w:t>
                  </w:r>
                </w:p>
              </w:tc>
              <w:tc>
                <w:tcPr>
                  <w:tcW w:w="2521" w:type="dxa"/>
                  <w:shd w:val="clear" w:color="auto" w:fill="4F81BD"/>
                </w:tcPr>
                <w:p w14:paraId="30E7C064" w14:textId="77777777" w:rsidR="00222488" w:rsidRPr="00B6190F" w:rsidRDefault="00222488" w:rsidP="00E5208E">
                  <w:pPr>
                    <w:rPr>
                      <w:b/>
                      <w:bCs/>
                      <w:color w:val="FFFFFF"/>
                      <w:sz w:val="20"/>
                    </w:rPr>
                  </w:pPr>
                  <w:r w:rsidRPr="00B6190F">
                    <w:rPr>
                      <w:b/>
                      <w:bCs/>
                      <w:color w:val="FFFFFF"/>
                      <w:sz w:val="20"/>
                    </w:rPr>
                    <w:t>FTI</w:t>
                  </w:r>
                </w:p>
              </w:tc>
            </w:tr>
            <w:tr w:rsidR="00222488" w:rsidRPr="00B6190F" w14:paraId="6317EF82" w14:textId="77777777" w:rsidTr="00E5208E">
              <w:tc>
                <w:tcPr>
                  <w:tcW w:w="3084" w:type="dxa"/>
                </w:tcPr>
                <w:p w14:paraId="540BA868" w14:textId="77777777" w:rsidR="00222488" w:rsidRPr="00B6190F" w:rsidRDefault="00222488" w:rsidP="00E5208E">
                  <w:pPr>
                    <w:rPr>
                      <w:bCs/>
                      <w:sz w:val="20"/>
                    </w:rPr>
                  </w:pPr>
                  <w:r w:rsidRPr="00B6190F">
                    <w:rPr>
                      <w:bCs/>
                      <w:sz w:val="20"/>
                    </w:rPr>
                    <w:t>RA-2</w:t>
                  </w:r>
                </w:p>
              </w:tc>
              <w:tc>
                <w:tcPr>
                  <w:tcW w:w="3192" w:type="dxa"/>
                </w:tcPr>
                <w:p w14:paraId="5E4873A6" w14:textId="77777777" w:rsidR="00222488" w:rsidRPr="00B6190F" w:rsidRDefault="00222488" w:rsidP="00E5208E">
                  <w:pPr>
                    <w:rPr>
                      <w:sz w:val="20"/>
                    </w:rPr>
                  </w:pPr>
                  <w:r w:rsidRPr="00B6190F">
                    <w:rPr>
                      <w:sz w:val="20"/>
                    </w:rPr>
                    <w:t>RA-2</w:t>
                  </w:r>
                </w:p>
              </w:tc>
              <w:tc>
                <w:tcPr>
                  <w:tcW w:w="2521" w:type="dxa"/>
                </w:tcPr>
                <w:p w14:paraId="1C89874A" w14:textId="77777777" w:rsidR="00222488" w:rsidRPr="00B6190F" w:rsidRDefault="00222488" w:rsidP="00E5208E">
                  <w:pPr>
                    <w:rPr>
                      <w:sz w:val="20"/>
                    </w:rPr>
                  </w:pPr>
                  <w:r w:rsidRPr="00B6190F">
                    <w:rPr>
                      <w:sz w:val="20"/>
                    </w:rPr>
                    <w:t>RA-2</w:t>
                  </w:r>
                </w:p>
              </w:tc>
            </w:tr>
          </w:tbl>
          <w:p w14:paraId="49614ECC" w14:textId="77777777" w:rsidR="009903B4" w:rsidRPr="00B6190F" w:rsidRDefault="009903B4" w:rsidP="00E5208E">
            <w:pPr>
              <w:pStyle w:val="ListParagraph"/>
              <w:ind w:left="0"/>
              <w:rPr>
                <w:rFonts w:ascii="Arial" w:hAnsi="Arial" w:cs="Arial"/>
                <w:sz w:val="20"/>
                <w:szCs w:val="20"/>
              </w:rPr>
            </w:pPr>
          </w:p>
          <w:p w14:paraId="284C2EF6" w14:textId="77777777" w:rsidR="00222488" w:rsidRPr="00B6190F" w:rsidRDefault="00222488" w:rsidP="00E5208E">
            <w:pPr>
              <w:pStyle w:val="ListParagraph"/>
              <w:ind w:left="0"/>
              <w:rPr>
                <w:rFonts w:ascii="Arial" w:hAnsi="Arial" w:cs="Arial"/>
                <w:sz w:val="20"/>
                <w:szCs w:val="20"/>
              </w:rPr>
            </w:pPr>
            <w:r w:rsidRPr="00B6190F">
              <w:rPr>
                <w:rFonts w:ascii="Arial" w:hAnsi="Arial" w:cs="Arial"/>
                <w:sz w:val="20"/>
                <w:szCs w:val="20"/>
              </w:rPr>
              <w:t>It is the policy of the Agency that all Data may only be disclosed to appropriate individuals and only to the extent allowed by the classification. All Data must be classified and handled accordingly. A willful, unauthorized disclosure of Data will be prosecuted under all applicable statutes. If Data is comingled then the more restrictive classification shall apply.</w:t>
            </w:r>
          </w:p>
          <w:p w14:paraId="3518CDB7" w14:textId="77777777" w:rsidR="009903B4" w:rsidRPr="00B6190F" w:rsidRDefault="009903B4" w:rsidP="00222488">
            <w:pPr>
              <w:pStyle w:val="ListParagraph"/>
              <w:ind w:left="0"/>
              <w:rPr>
                <w:rFonts w:ascii="Arial" w:hAnsi="Arial" w:cs="Arial"/>
                <w:sz w:val="20"/>
                <w:szCs w:val="20"/>
              </w:rPr>
            </w:pPr>
          </w:p>
          <w:p w14:paraId="0DB259F4" w14:textId="77777777" w:rsidR="00222488" w:rsidRDefault="00222488" w:rsidP="00222488">
            <w:pPr>
              <w:pStyle w:val="ListParagraph"/>
              <w:ind w:left="0"/>
              <w:rPr>
                <w:rFonts w:ascii="Arial" w:hAnsi="Arial" w:cs="Arial"/>
                <w:sz w:val="20"/>
                <w:szCs w:val="20"/>
              </w:rPr>
            </w:pPr>
            <w:r w:rsidRPr="00B6190F">
              <w:rPr>
                <w:rFonts w:ascii="Arial" w:hAnsi="Arial" w:cs="Arial"/>
                <w:sz w:val="20"/>
                <w:szCs w:val="20"/>
              </w:rPr>
              <w:t>It is the policy of the Agency to:</w:t>
            </w:r>
          </w:p>
          <w:p w14:paraId="0A755F9F" w14:textId="77777777" w:rsidR="00754D94" w:rsidRPr="00B6190F" w:rsidRDefault="00754D94" w:rsidP="00222488">
            <w:pPr>
              <w:pStyle w:val="ListParagraph"/>
              <w:ind w:left="0"/>
              <w:rPr>
                <w:rFonts w:ascii="Arial" w:hAnsi="Arial" w:cs="Arial"/>
                <w:sz w:val="20"/>
                <w:szCs w:val="20"/>
              </w:rPr>
            </w:pPr>
          </w:p>
          <w:p w14:paraId="0E319D2A" w14:textId="77777777" w:rsidR="00222488" w:rsidRDefault="00222488" w:rsidP="00222488">
            <w:pPr>
              <w:pStyle w:val="ListParagraph"/>
              <w:rPr>
                <w:rFonts w:ascii="Arial" w:hAnsi="Arial" w:cs="Arial"/>
                <w:sz w:val="20"/>
                <w:szCs w:val="20"/>
              </w:rPr>
            </w:pPr>
            <w:r w:rsidRPr="00B6190F">
              <w:rPr>
                <w:rFonts w:ascii="Arial" w:hAnsi="Arial" w:cs="Arial"/>
                <w:sz w:val="20"/>
                <w:szCs w:val="20"/>
              </w:rPr>
              <w:t>a) Categorize Data and the Resource in accordance with applicable federal laws, Executive Orders, directives, policies, regulations, standards, and guidance;</w:t>
            </w:r>
            <w:r w:rsidR="004D30F5">
              <w:rPr>
                <w:rFonts w:ascii="Arial" w:hAnsi="Arial" w:cs="Arial"/>
                <w:sz w:val="20"/>
                <w:szCs w:val="20"/>
              </w:rPr>
              <w:t xml:space="preserve"> and</w:t>
            </w:r>
          </w:p>
          <w:p w14:paraId="1E0D0926" w14:textId="77777777" w:rsidR="004D30F5" w:rsidRPr="00B6190F" w:rsidRDefault="004D30F5" w:rsidP="00222488">
            <w:pPr>
              <w:pStyle w:val="ListParagraph"/>
              <w:rPr>
                <w:rFonts w:ascii="Arial" w:hAnsi="Arial" w:cs="Arial"/>
                <w:sz w:val="20"/>
                <w:szCs w:val="20"/>
              </w:rPr>
            </w:pPr>
          </w:p>
          <w:p w14:paraId="20671E97" w14:textId="77777777" w:rsidR="00222488" w:rsidRDefault="00222488" w:rsidP="00222488">
            <w:pPr>
              <w:pStyle w:val="ListParagraph"/>
              <w:rPr>
                <w:rFonts w:ascii="Arial" w:hAnsi="Arial" w:cs="Arial"/>
                <w:sz w:val="20"/>
                <w:szCs w:val="20"/>
              </w:rPr>
            </w:pPr>
            <w:r w:rsidRPr="00B6190F">
              <w:rPr>
                <w:rFonts w:ascii="Arial" w:hAnsi="Arial" w:cs="Arial"/>
                <w:sz w:val="20"/>
                <w:szCs w:val="20"/>
              </w:rPr>
              <w:t>b) Document the security categorization results (including supporting rationale) in the security plan for the information system; and</w:t>
            </w:r>
          </w:p>
          <w:p w14:paraId="1DA1FB6E" w14:textId="77777777" w:rsidR="004D30F5" w:rsidRPr="00B6190F" w:rsidRDefault="004D30F5" w:rsidP="00222488">
            <w:pPr>
              <w:pStyle w:val="ListParagraph"/>
              <w:rPr>
                <w:rFonts w:ascii="Arial" w:hAnsi="Arial" w:cs="Arial"/>
                <w:sz w:val="20"/>
                <w:szCs w:val="20"/>
              </w:rPr>
            </w:pPr>
          </w:p>
          <w:p w14:paraId="2F0D4187" w14:textId="77777777" w:rsidR="00222488" w:rsidRPr="00B6190F" w:rsidRDefault="00222488" w:rsidP="00222488">
            <w:pPr>
              <w:pStyle w:val="ListParagraph"/>
              <w:rPr>
                <w:rFonts w:ascii="Arial" w:hAnsi="Arial" w:cs="Arial"/>
                <w:sz w:val="20"/>
                <w:szCs w:val="20"/>
              </w:rPr>
            </w:pPr>
            <w:r w:rsidRPr="00B6190F">
              <w:rPr>
                <w:rFonts w:ascii="Arial" w:hAnsi="Arial" w:cs="Arial"/>
                <w:sz w:val="20"/>
                <w:szCs w:val="20"/>
              </w:rPr>
              <w:t>c) Ensures that the Agency CIO reviews and approves the security categorization decision.</w:t>
            </w:r>
          </w:p>
          <w:p w14:paraId="2A979423" w14:textId="61F12C80" w:rsidR="00222488" w:rsidRPr="00B6190F" w:rsidRDefault="009903B4" w:rsidP="00222488">
            <w:pPr>
              <w:pStyle w:val="ListParagraph"/>
              <w:ind w:left="0"/>
              <w:rPr>
                <w:rFonts w:ascii="Arial" w:hAnsi="Arial" w:cs="Arial"/>
                <w:sz w:val="20"/>
                <w:szCs w:val="20"/>
              </w:rPr>
            </w:pPr>
            <w:r w:rsidRPr="00B6190F">
              <w:rPr>
                <w:rFonts w:ascii="Arial" w:hAnsi="Arial" w:cs="Arial"/>
                <w:sz w:val="20"/>
                <w:szCs w:val="20"/>
              </w:rPr>
              <w:br/>
              <w:t xml:space="preserve">Agency </w:t>
            </w:r>
            <w:r w:rsidR="00222488" w:rsidRPr="00B6190F">
              <w:rPr>
                <w:rFonts w:ascii="Arial" w:hAnsi="Arial" w:cs="Arial"/>
                <w:sz w:val="20"/>
                <w:szCs w:val="20"/>
              </w:rPr>
              <w:t xml:space="preserve">Staff will classify all Data as one of the following: </w:t>
            </w:r>
            <w:r w:rsidR="00A2789A" w:rsidRPr="00B6190F">
              <w:rPr>
                <w:rFonts w:ascii="Arial" w:hAnsi="Arial" w:cs="Arial"/>
                <w:sz w:val="20"/>
                <w:szCs w:val="20"/>
              </w:rPr>
              <w:t xml:space="preserve"> </w:t>
            </w:r>
          </w:p>
          <w:p w14:paraId="141AD01E" w14:textId="77777777" w:rsidR="00222488" w:rsidRPr="00B6190F" w:rsidRDefault="00222488" w:rsidP="00222488">
            <w:pPr>
              <w:pStyle w:val="Caption"/>
            </w:pPr>
            <w:r w:rsidRPr="00B6190F">
              <w:t>Federal Tax Information</w:t>
            </w:r>
          </w:p>
          <w:p w14:paraId="63AEDAB9" w14:textId="77777777" w:rsidR="00222488" w:rsidRPr="00B6190F" w:rsidRDefault="00222488" w:rsidP="00222488">
            <w:pPr>
              <w:pStyle w:val="ListParagraph"/>
              <w:ind w:left="0"/>
              <w:rPr>
                <w:rFonts w:ascii="Arial" w:hAnsi="Arial" w:cs="Arial"/>
                <w:sz w:val="20"/>
                <w:szCs w:val="20"/>
              </w:rPr>
            </w:pPr>
            <w:r w:rsidRPr="00B6190F">
              <w:rPr>
                <w:rFonts w:ascii="Arial" w:hAnsi="Arial" w:cs="Arial"/>
                <w:sz w:val="20"/>
                <w:szCs w:val="20"/>
              </w:rPr>
              <w:t xml:space="preserve">Federal Taxpayer Information (FTI) is defined by Internal Revenue Service Publication 1075. </w:t>
            </w:r>
          </w:p>
          <w:p w14:paraId="4609E484" w14:textId="77777777" w:rsidR="00222488" w:rsidRPr="00B6190F" w:rsidRDefault="00222488" w:rsidP="00E75E9B">
            <w:pPr>
              <w:pStyle w:val="ListParagraph"/>
              <w:numPr>
                <w:ilvl w:val="0"/>
                <w:numId w:val="36"/>
              </w:numPr>
              <w:rPr>
                <w:rFonts w:ascii="Arial" w:hAnsi="Arial" w:cs="Arial"/>
                <w:sz w:val="20"/>
                <w:szCs w:val="20"/>
              </w:rPr>
            </w:pPr>
            <w:r w:rsidRPr="00B6190F">
              <w:rPr>
                <w:rFonts w:ascii="Arial" w:hAnsi="Arial" w:cs="Arial"/>
                <w:sz w:val="20"/>
                <w:szCs w:val="20"/>
              </w:rPr>
              <w:t xml:space="preserve">Federal regulations require FTI be maintained separately from other Data whenever possible.  If FTI is combined or commingled with other information and can no longer be identified specifically as FTI, then the commingled information must all be treated as FTI. </w:t>
            </w:r>
          </w:p>
          <w:p w14:paraId="049078B8" w14:textId="77777777" w:rsidR="00222488" w:rsidRPr="00B6190F" w:rsidRDefault="00222488" w:rsidP="00E75E9B">
            <w:pPr>
              <w:pStyle w:val="ListParagraph"/>
              <w:numPr>
                <w:ilvl w:val="0"/>
                <w:numId w:val="36"/>
              </w:numPr>
              <w:rPr>
                <w:rFonts w:ascii="Arial" w:hAnsi="Arial" w:cs="Arial"/>
                <w:sz w:val="20"/>
                <w:szCs w:val="20"/>
              </w:rPr>
            </w:pPr>
            <w:r w:rsidRPr="00B6190F">
              <w:rPr>
                <w:rFonts w:ascii="Arial" w:hAnsi="Arial" w:cs="Arial"/>
                <w:sz w:val="20"/>
                <w:szCs w:val="20"/>
              </w:rPr>
              <w:t>Any Staff disclosing FTI must ensure that it is authorized under IRC, Section 6103.</w:t>
            </w:r>
          </w:p>
          <w:p w14:paraId="3573D960" w14:textId="77777777" w:rsidR="00222488" w:rsidRPr="00B6190F" w:rsidRDefault="00222488" w:rsidP="00E75E9B">
            <w:pPr>
              <w:pStyle w:val="ListParagraph"/>
              <w:numPr>
                <w:ilvl w:val="0"/>
                <w:numId w:val="36"/>
              </w:numPr>
              <w:rPr>
                <w:rFonts w:ascii="Arial" w:hAnsi="Arial" w:cs="Arial"/>
                <w:sz w:val="20"/>
                <w:szCs w:val="20"/>
              </w:rPr>
            </w:pPr>
            <w:r w:rsidRPr="00B6190F">
              <w:rPr>
                <w:rFonts w:ascii="Arial" w:hAnsi="Arial" w:cs="Arial"/>
                <w:sz w:val="20"/>
                <w:szCs w:val="20"/>
              </w:rPr>
              <w:t>Only approved Resources may be used to process or store FTI.</w:t>
            </w:r>
          </w:p>
          <w:p w14:paraId="386709FF" w14:textId="77777777" w:rsidR="00222488" w:rsidRPr="00B6190F" w:rsidRDefault="00222488" w:rsidP="00E75E9B">
            <w:pPr>
              <w:pStyle w:val="ListParagraph"/>
              <w:numPr>
                <w:ilvl w:val="0"/>
                <w:numId w:val="36"/>
              </w:numPr>
              <w:rPr>
                <w:rFonts w:ascii="Arial" w:hAnsi="Arial" w:cs="Arial"/>
                <w:sz w:val="20"/>
                <w:szCs w:val="20"/>
              </w:rPr>
            </w:pPr>
            <w:r w:rsidRPr="00B6190F">
              <w:rPr>
                <w:rFonts w:ascii="Arial" w:hAnsi="Arial" w:cs="Arial"/>
                <w:sz w:val="20"/>
                <w:szCs w:val="20"/>
              </w:rPr>
              <w:t>No FTI shall be transmitted to a non-Agency email address using non-Agency IT approved methods without prior approval of the CISO.</w:t>
            </w:r>
          </w:p>
          <w:p w14:paraId="63F75879" w14:textId="77777777" w:rsidR="00222488" w:rsidRPr="00B6190F" w:rsidRDefault="00222488" w:rsidP="00222488">
            <w:pPr>
              <w:pStyle w:val="Caption"/>
            </w:pPr>
            <w:r w:rsidRPr="00B6190F">
              <w:t>Confidential Information</w:t>
            </w:r>
          </w:p>
          <w:p w14:paraId="2309F5D2" w14:textId="77777777" w:rsidR="00222488" w:rsidRPr="00B6190F" w:rsidRDefault="00222488" w:rsidP="00222488">
            <w:pPr>
              <w:pStyle w:val="ListParagraph"/>
              <w:ind w:left="0"/>
              <w:rPr>
                <w:rFonts w:ascii="Arial" w:hAnsi="Arial" w:cs="Arial"/>
                <w:sz w:val="20"/>
                <w:szCs w:val="20"/>
              </w:rPr>
            </w:pPr>
            <w:r w:rsidRPr="00B6190F">
              <w:rPr>
                <w:rFonts w:ascii="Arial" w:hAnsi="Arial" w:cs="Arial"/>
                <w:sz w:val="20"/>
                <w:szCs w:val="20"/>
              </w:rPr>
              <w:t>Confidential Information is non-FTI Data that is exempted from public records requests defined by NC G.S. 132-1. Confidential Information includes, but is not limited to:</w:t>
            </w:r>
          </w:p>
          <w:p w14:paraId="5028474A" w14:textId="77777777" w:rsidR="00222488" w:rsidRPr="00B6190F" w:rsidRDefault="00222488" w:rsidP="00E75E9B">
            <w:pPr>
              <w:pStyle w:val="ListParagraph"/>
              <w:numPr>
                <w:ilvl w:val="0"/>
                <w:numId w:val="37"/>
              </w:numPr>
              <w:rPr>
                <w:rFonts w:ascii="Arial" w:hAnsi="Arial" w:cs="Arial"/>
                <w:sz w:val="20"/>
                <w:szCs w:val="20"/>
              </w:rPr>
            </w:pPr>
            <w:r w:rsidRPr="00B6190F">
              <w:rPr>
                <w:rFonts w:ascii="Arial" w:hAnsi="Arial" w:cs="Arial"/>
                <w:sz w:val="20"/>
                <w:szCs w:val="20"/>
              </w:rPr>
              <w:t>Information that pertains to the security of our information systems as defined in G.S. 132-6.1(c).</w:t>
            </w:r>
          </w:p>
          <w:p w14:paraId="3443BF18" w14:textId="77777777" w:rsidR="00222488" w:rsidRPr="00B6190F" w:rsidRDefault="00222488" w:rsidP="00E75E9B">
            <w:pPr>
              <w:pStyle w:val="ListParagraph"/>
              <w:numPr>
                <w:ilvl w:val="0"/>
                <w:numId w:val="37"/>
              </w:numPr>
              <w:rPr>
                <w:rFonts w:ascii="Arial" w:hAnsi="Arial" w:cs="Arial"/>
                <w:sz w:val="20"/>
                <w:szCs w:val="20"/>
              </w:rPr>
            </w:pPr>
            <w:r w:rsidRPr="00B6190F">
              <w:rPr>
                <w:rFonts w:ascii="Arial" w:hAnsi="Arial" w:cs="Arial"/>
                <w:sz w:val="20"/>
                <w:szCs w:val="20"/>
              </w:rPr>
              <w:t>Information that pertains to the physical security of our public buildings such as detailed plans of public buildings and infrastructure facilities as defined in G.S. 132-1.7.</w:t>
            </w:r>
          </w:p>
          <w:p w14:paraId="2606D410" w14:textId="77777777" w:rsidR="00222488" w:rsidRPr="00B6190F" w:rsidRDefault="00222488" w:rsidP="00E75E9B">
            <w:pPr>
              <w:pStyle w:val="ListParagraph"/>
              <w:numPr>
                <w:ilvl w:val="0"/>
                <w:numId w:val="37"/>
              </w:numPr>
              <w:rPr>
                <w:rFonts w:ascii="Arial" w:hAnsi="Arial" w:cs="Arial"/>
                <w:sz w:val="20"/>
                <w:szCs w:val="20"/>
              </w:rPr>
            </w:pPr>
            <w:r w:rsidRPr="00B6190F">
              <w:rPr>
                <w:rFonts w:ascii="Arial" w:hAnsi="Arial" w:cs="Arial"/>
                <w:sz w:val="20"/>
                <w:szCs w:val="20"/>
              </w:rPr>
              <w:t>State Taxpayer Information (STI) as defined by G.S. 105-259(B).</w:t>
            </w:r>
          </w:p>
          <w:p w14:paraId="6F022334" w14:textId="77777777" w:rsidR="00222488" w:rsidRPr="00B6190F" w:rsidRDefault="00222488" w:rsidP="00E75E9B">
            <w:pPr>
              <w:pStyle w:val="ListParagraph"/>
              <w:numPr>
                <w:ilvl w:val="0"/>
                <w:numId w:val="37"/>
              </w:numPr>
              <w:rPr>
                <w:rFonts w:ascii="Arial" w:hAnsi="Arial" w:cs="Arial"/>
                <w:sz w:val="20"/>
                <w:szCs w:val="20"/>
              </w:rPr>
            </w:pPr>
            <w:r w:rsidRPr="00B6190F">
              <w:rPr>
                <w:rFonts w:ascii="Arial" w:hAnsi="Arial" w:cs="Arial"/>
                <w:sz w:val="20"/>
                <w:szCs w:val="20"/>
              </w:rPr>
              <w:t>Payment Card Industry (PCI) Data Security Standard data.</w:t>
            </w:r>
          </w:p>
          <w:p w14:paraId="400D8757" w14:textId="77777777" w:rsidR="00222488" w:rsidRPr="00B6190F" w:rsidRDefault="00222488" w:rsidP="00E75E9B">
            <w:pPr>
              <w:pStyle w:val="ListParagraph"/>
              <w:numPr>
                <w:ilvl w:val="0"/>
                <w:numId w:val="37"/>
              </w:numPr>
              <w:rPr>
                <w:rFonts w:ascii="Arial" w:hAnsi="Arial" w:cs="Arial"/>
                <w:sz w:val="20"/>
                <w:szCs w:val="20"/>
              </w:rPr>
            </w:pPr>
            <w:r w:rsidRPr="00B6190F">
              <w:rPr>
                <w:rFonts w:ascii="Arial" w:hAnsi="Arial" w:cs="Arial"/>
                <w:sz w:val="20"/>
                <w:szCs w:val="20"/>
              </w:rPr>
              <w:t>Personally Identifiable Information (PII) as defined in G.S. 75-61, G.S. 75-66, G.S. 132-1.10, G.S. 14-113.20.</w:t>
            </w:r>
          </w:p>
          <w:p w14:paraId="620DDB69" w14:textId="77777777" w:rsidR="00222488" w:rsidRPr="00B6190F" w:rsidRDefault="00222488" w:rsidP="00E75E9B">
            <w:pPr>
              <w:pStyle w:val="ListParagraph"/>
              <w:numPr>
                <w:ilvl w:val="0"/>
                <w:numId w:val="37"/>
              </w:numPr>
              <w:rPr>
                <w:rFonts w:ascii="Arial" w:hAnsi="Arial" w:cs="Arial"/>
                <w:sz w:val="20"/>
                <w:szCs w:val="20"/>
              </w:rPr>
            </w:pPr>
            <w:r w:rsidRPr="00B6190F">
              <w:rPr>
                <w:rFonts w:ascii="Arial" w:hAnsi="Arial" w:cs="Arial"/>
                <w:sz w:val="20"/>
                <w:szCs w:val="20"/>
              </w:rPr>
              <w:t>National Automated Clearing House Association (NACHA).</w:t>
            </w:r>
          </w:p>
          <w:p w14:paraId="48A73DEF" w14:textId="77777777" w:rsidR="00222488" w:rsidRPr="00B6190F" w:rsidRDefault="00222488" w:rsidP="00222488">
            <w:pPr>
              <w:pStyle w:val="Caption"/>
            </w:pPr>
            <w:r w:rsidRPr="00B6190F">
              <w:t xml:space="preserve">Public Information  </w:t>
            </w:r>
          </w:p>
          <w:p w14:paraId="52FFDE27" w14:textId="77777777" w:rsidR="00222488" w:rsidRPr="00B6190F" w:rsidRDefault="00222488" w:rsidP="00E75E9B">
            <w:pPr>
              <w:pStyle w:val="ListParagraph"/>
              <w:numPr>
                <w:ilvl w:val="0"/>
                <w:numId w:val="38"/>
              </w:numPr>
              <w:rPr>
                <w:rFonts w:ascii="Arial" w:hAnsi="Arial" w:cs="Arial"/>
                <w:sz w:val="20"/>
                <w:szCs w:val="20"/>
              </w:rPr>
            </w:pPr>
            <w:r w:rsidRPr="00B6190F">
              <w:rPr>
                <w:rFonts w:ascii="Arial" w:hAnsi="Arial" w:cs="Arial"/>
                <w:sz w:val="20"/>
                <w:szCs w:val="20"/>
              </w:rPr>
              <w:t xml:space="preserve">All electronic information that is not classified as FTI or Confidential Information is considered Public Information as defined by the North Carolina General Statute G.S. 132-1 and is subject to public records requests. </w:t>
            </w:r>
          </w:p>
          <w:p w14:paraId="3CFA6053" w14:textId="77777777" w:rsidR="00222488" w:rsidRPr="00B6190F" w:rsidRDefault="00222488" w:rsidP="00E75E9B">
            <w:pPr>
              <w:pStyle w:val="ListParagraph"/>
              <w:numPr>
                <w:ilvl w:val="0"/>
                <w:numId w:val="38"/>
              </w:numPr>
              <w:rPr>
                <w:rFonts w:ascii="Arial" w:hAnsi="Arial" w:cs="Arial"/>
                <w:sz w:val="20"/>
                <w:szCs w:val="20"/>
              </w:rPr>
            </w:pPr>
            <w:r w:rsidRPr="00B6190F">
              <w:rPr>
                <w:rFonts w:ascii="Arial" w:hAnsi="Arial" w:cs="Arial"/>
                <w:sz w:val="20"/>
                <w:szCs w:val="20"/>
              </w:rPr>
              <w:t>l) All public records requests must be submitted to the Public Information Officer (PIO). The PIO will coordinate the Agency response to public records requests.</w:t>
            </w:r>
          </w:p>
        </w:tc>
      </w:tr>
      <w:tr w:rsidR="00222488" w:rsidRPr="00B6190F" w14:paraId="331C584A" w14:textId="77777777" w:rsidTr="00620C67">
        <w:tc>
          <w:tcPr>
            <w:tcW w:w="9378" w:type="dxa"/>
            <w:gridSpan w:val="3"/>
          </w:tcPr>
          <w:p w14:paraId="0D630A50" w14:textId="7524BE35" w:rsidR="00222488" w:rsidRPr="00B6190F" w:rsidRDefault="00222488" w:rsidP="00E5208E">
            <w:pPr>
              <w:spacing w:after="60"/>
              <w:rPr>
                <w:rFonts w:cs="Arial"/>
                <w:b/>
                <w:sz w:val="20"/>
              </w:rPr>
            </w:pPr>
            <w:r w:rsidRPr="00B6190F">
              <w:rPr>
                <w:rFonts w:cs="Arial"/>
                <w:b/>
                <w:sz w:val="20"/>
              </w:rPr>
              <w:lastRenderedPageBreak/>
              <w:t>Security Control Implementation Details:</w:t>
            </w:r>
          </w:p>
          <w:p w14:paraId="2B8F4A26" w14:textId="5A11D5F3" w:rsidR="00222488" w:rsidRPr="00B6190F" w:rsidRDefault="008B5952" w:rsidP="00EC2BD5">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222488"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222488"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22488"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222488"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222488" w:rsidRPr="00B6190F">
              <w:rPr>
                <w:rFonts w:cs="Arial"/>
                <w:sz w:val="20"/>
              </w:rPr>
              <w:t xml:space="preserve"> Not Met         </w:t>
            </w:r>
            <w:r w:rsidR="00EC2BD5" w:rsidRPr="00B6190F">
              <w:rPr>
                <w:rFonts w:cs="Arial"/>
                <w:sz w:val="20"/>
              </w:rPr>
              <w:fldChar w:fldCharType="begin">
                <w:ffData>
                  <w:name w:val=""/>
                  <w:enabled/>
                  <w:calcOnExit w:val="0"/>
                  <w:checkBox>
                    <w:sizeAuto/>
                    <w:default w:val="0"/>
                  </w:checkBox>
                </w:ffData>
              </w:fldChar>
            </w:r>
            <w:r w:rsidR="00EC2BD5" w:rsidRPr="00B6190F">
              <w:rPr>
                <w:rFonts w:cs="Arial"/>
                <w:sz w:val="20"/>
              </w:rPr>
              <w:instrText xml:space="preserve"> FORMCHECKBOX </w:instrText>
            </w:r>
            <w:r w:rsidR="00C40D1D">
              <w:rPr>
                <w:rFonts w:cs="Arial"/>
                <w:sz w:val="20"/>
              </w:rPr>
            </w:r>
            <w:r w:rsidR="00C40D1D">
              <w:rPr>
                <w:rFonts w:cs="Arial"/>
                <w:sz w:val="20"/>
              </w:rPr>
              <w:fldChar w:fldCharType="separate"/>
            </w:r>
            <w:r w:rsidR="00EC2BD5" w:rsidRPr="00B6190F">
              <w:rPr>
                <w:rFonts w:cs="Arial"/>
                <w:sz w:val="20"/>
              </w:rPr>
              <w:fldChar w:fldCharType="end"/>
            </w:r>
            <w:r w:rsidR="00222488" w:rsidRPr="00B6190F">
              <w:rPr>
                <w:rFonts w:cs="Arial"/>
                <w:sz w:val="20"/>
              </w:rPr>
              <w:t xml:space="preserve"> N/A</w:t>
            </w:r>
          </w:p>
        </w:tc>
      </w:tr>
      <w:tr w:rsidR="00222488" w:rsidRPr="00B6190F" w14:paraId="68B7713D" w14:textId="77777777" w:rsidTr="00620C67">
        <w:trPr>
          <w:trHeight w:val="80"/>
        </w:trPr>
        <w:tc>
          <w:tcPr>
            <w:tcW w:w="9378" w:type="dxa"/>
            <w:gridSpan w:val="3"/>
          </w:tcPr>
          <w:p w14:paraId="6173E978" w14:textId="77777777" w:rsidR="00222488" w:rsidRPr="00B6190F" w:rsidRDefault="00222488" w:rsidP="00E5208E">
            <w:pPr>
              <w:spacing w:after="60"/>
              <w:rPr>
                <w:rFonts w:cs="Arial"/>
                <w:b/>
                <w:sz w:val="20"/>
              </w:rPr>
            </w:pPr>
            <w:r w:rsidRPr="00B6190F">
              <w:rPr>
                <w:rFonts w:cs="Arial"/>
                <w:b/>
                <w:sz w:val="20"/>
              </w:rPr>
              <w:lastRenderedPageBreak/>
              <w:t>Responsible Parties:</w:t>
            </w:r>
          </w:p>
          <w:p w14:paraId="36D09196" w14:textId="2E2B73AC" w:rsidR="00222488" w:rsidRPr="00B6190F" w:rsidRDefault="00877C9D" w:rsidP="00E5208E">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222488" w:rsidRPr="00B6190F">
              <w:rPr>
                <w:rFonts w:cs="Arial"/>
                <w:sz w:val="20"/>
              </w:rPr>
              <w:t xml:space="preserve"> NC Department of Revenue</w:t>
            </w:r>
          </w:p>
          <w:p w14:paraId="7A6DFE08" w14:textId="7C6EB9DB" w:rsidR="00222488" w:rsidRPr="00B6190F" w:rsidRDefault="00877C9D"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222488" w:rsidRPr="00B6190F">
              <w:rPr>
                <w:rFonts w:cs="Arial"/>
                <w:sz w:val="20"/>
              </w:rPr>
              <w:t xml:space="preserve"> </w:t>
            </w:r>
            <w:r w:rsidR="00385D49">
              <w:rPr>
                <w:rFonts w:cs="Arial"/>
                <w:sz w:val="20"/>
              </w:rPr>
              <w:t>&lt;PROVIDER&gt;</w:t>
            </w:r>
          </w:p>
        </w:tc>
      </w:tr>
      <w:tr w:rsidR="00222488" w:rsidRPr="00B6190F" w14:paraId="2F54A115" w14:textId="77777777" w:rsidTr="00620C67">
        <w:tc>
          <w:tcPr>
            <w:tcW w:w="9378" w:type="dxa"/>
            <w:gridSpan w:val="3"/>
          </w:tcPr>
          <w:p w14:paraId="60802692" w14:textId="2A177EAA" w:rsidR="00222488" w:rsidRPr="00B6190F" w:rsidRDefault="00222488" w:rsidP="00754D94">
            <w:pPr>
              <w:rPr>
                <w:rFonts w:cs="Arial"/>
                <w:bCs/>
                <w:i/>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r w:rsidR="003B1C6D" w:rsidRPr="00B6190F">
              <w:rPr>
                <w:rFonts w:cs="Arial"/>
                <w:bCs/>
                <w:i/>
                <w:sz w:val="20"/>
                <w:highlight w:val="yellow"/>
              </w:rPr>
              <w:t xml:space="preserve">Note: The information in the </w:t>
            </w:r>
            <w:r w:rsidR="00385D49">
              <w:rPr>
                <w:rFonts w:cs="Arial"/>
                <w:bCs/>
                <w:i/>
                <w:sz w:val="20"/>
                <w:highlight w:val="yellow"/>
              </w:rPr>
              <w:t>&lt;PROVIDER&gt;</w:t>
            </w:r>
            <w:r w:rsidR="003B1C6D" w:rsidRPr="00B6190F">
              <w:rPr>
                <w:rFonts w:cs="Arial"/>
                <w:bCs/>
                <w:i/>
                <w:sz w:val="20"/>
                <w:highlight w:val="yellow"/>
              </w:rPr>
              <w:t xml:space="preserve"> Resource has </w:t>
            </w:r>
            <w:r w:rsidR="00754D94">
              <w:rPr>
                <w:rFonts w:cs="Arial"/>
                <w:bCs/>
                <w:i/>
                <w:sz w:val="20"/>
                <w:highlight w:val="yellow"/>
              </w:rPr>
              <w:t>been classified as “&lt;classification.”</w:t>
            </w:r>
          </w:p>
        </w:tc>
      </w:tr>
      <w:tr w:rsidR="00620C67" w:rsidRPr="00A75D48" w14:paraId="5A718DB4" w14:textId="77777777" w:rsidTr="00620C67">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CFEADB" w14:textId="77777777" w:rsidR="00620C67" w:rsidRPr="00620C67" w:rsidRDefault="00620C67" w:rsidP="00D66FAF">
            <w:pPr>
              <w:rPr>
                <w:rFonts w:cs="Arial"/>
                <w:bCs/>
                <w:sz w:val="20"/>
              </w:rPr>
            </w:pPr>
            <w:r w:rsidRPr="00620C67">
              <w:rPr>
                <w:rFonts w:cs="Arial"/>
                <w:bCs/>
                <w:sz w:val="20"/>
              </w:rPr>
              <w:t>&lt;Provider&gt; Response</w:t>
            </w:r>
          </w:p>
        </w:tc>
      </w:tr>
      <w:tr w:rsidR="00620C67" w:rsidRPr="00E52C1D" w14:paraId="6CDB0835" w14:textId="77777777" w:rsidTr="00620C67">
        <w:tc>
          <w:tcPr>
            <w:tcW w:w="9378" w:type="dxa"/>
            <w:gridSpan w:val="3"/>
            <w:tcBorders>
              <w:top w:val="single" w:sz="4" w:space="0" w:color="auto"/>
              <w:left w:val="single" w:sz="4" w:space="0" w:color="auto"/>
              <w:bottom w:val="single" w:sz="4" w:space="0" w:color="auto"/>
              <w:right w:val="single" w:sz="4" w:space="0" w:color="auto"/>
            </w:tcBorders>
          </w:tcPr>
          <w:p w14:paraId="51560A6E" w14:textId="02D7BE93" w:rsidR="00620C67" w:rsidRPr="007B24A0" w:rsidRDefault="007B24A0" w:rsidP="00D66FAF">
            <w:pPr>
              <w:rPr>
                <w:rFonts w:cs="Arial"/>
                <w:b/>
                <w:bCs/>
                <w:i/>
                <w:sz w:val="20"/>
              </w:rPr>
            </w:pPr>
            <w:r w:rsidRPr="007B24A0">
              <w:rPr>
                <w:i/>
                <w:color w:val="808080" w:themeColor="background1" w:themeShade="80"/>
                <w:sz w:val="20"/>
              </w:rPr>
              <w:t>Clearly defined authorization boundaries are a prerequisite for effective security categorization decisions. Security categories describe the potential adverse impacts to organizational operations, organizational assets, and individuals if organizational information and information systems are comprised through a loss of confidentiality, integrity, or availability. Organizations conduct the security categorization process as an organization-wide activity with the involvement of chief information officers, senior information security officers, information system owners, mission/business owners, and information owners/stewards. Organizations also consider the potential adverse impacts to other organizations and, in accordance with the USA PATRIOT Act of 2001 and Homeland Security Presidential Directives, potential national-level adverse impacts. Security categorization processes carried out by organizations facilitate the development of inventories of information assets, and along with CM-8, mappings to specific information system components where information is processed, stored, or transmitted. Related controls: CM-8, MP-4, RA-3, SC-7.</w:t>
            </w:r>
          </w:p>
        </w:tc>
      </w:tr>
      <w:tr w:rsidR="00620C67" w14:paraId="4ACABFC3" w14:textId="77777777" w:rsidTr="00620C67">
        <w:tc>
          <w:tcPr>
            <w:tcW w:w="2155" w:type="dxa"/>
          </w:tcPr>
          <w:p w14:paraId="29D6C8D3" w14:textId="77777777" w:rsidR="00620C67" w:rsidRDefault="00620C67" w:rsidP="00D66FAF">
            <w:pPr>
              <w:rPr>
                <w:rFonts w:cs="Arial"/>
                <w:sz w:val="20"/>
                <w:highlight w:val="red"/>
              </w:rPr>
            </w:pPr>
          </w:p>
        </w:tc>
        <w:tc>
          <w:tcPr>
            <w:tcW w:w="720" w:type="dxa"/>
          </w:tcPr>
          <w:p w14:paraId="2FE30BF6" w14:textId="1B27DEA7" w:rsidR="00620C67" w:rsidRDefault="00620C67" w:rsidP="00D66FAF">
            <w:pPr>
              <w:rPr>
                <w:rFonts w:cs="Arial"/>
                <w:sz w:val="20"/>
              </w:rPr>
            </w:pPr>
            <w:r>
              <w:rPr>
                <w:rFonts w:cs="Arial"/>
                <w:sz w:val="20"/>
              </w:rPr>
              <w:t>a.</w:t>
            </w:r>
          </w:p>
        </w:tc>
        <w:tc>
          <w:tcPr>
            <w:tcW w:w="6503" w:type="dxa"/>
          </w:tcPr>
          <w:p w14:paraId="344EB6E2" w14:textId="77777777" w:rsidR="00620C67" w:rsidRDefault="00620C67" w:rsidP="00D66FAF">
            <w:pPr>
              <w:rPr>
                <w:rFonts w:cs="Arial"/>
                <w:sz w:val="20"/>
              </w:rPr>
            </w:pPr>
          </w:p>
        </w:tc>
      </w:tr>
      <w:tr w:rsidR="00620C67" w14:paraId="70A7EA3A" w14:textId="77777777" w:rsidTr="00620C67">
        <w:tc>
          <w:tcPr>
            <w:tcW w:w="2155" w:type="dxa"/>
          </w:tcPr>
          <w:p w14:paraId="5F2B7680" w14:textId="77777777" w:rsidR="00620C67" w:rsidRDefault="00620C67" w:rsidP="00D66FAF">
            <w:pPr>
              <w:rPr>
                <w:rFonts w:cs="Arial"/>
                <w:sz w:val="20"/>
                <w:highlight w:val="red"/>
              </w:rPr>
            </w:pPr>
          </w:p>
        </w:tc>
        <w:tc>
          <w:tcPr>
            <w:tcW w:w="720" w:type="dxa"/>
          </w:tcPr>
          <w:p w14:paraId="216E0476" w14:textId="63957BDE" w:rsidR="00620C67" w:rsidRDefault="00620C67" w:rsidP="00D66FAF">
            <w:pPr>
              <w:rPr>
                <w:rFonts w:cs="Arial"/>
                <w:sz w:val="20"/>
              </w:rPr>
            </w:pPr>
            <w:r>
              <w:rPr>
                <w:rFonts w:cs="Arial"/>
                <w:sz w:val="20"/>
              </w:rPr>
              <w:t>b.</w:t>
            </w:r>
          </w:p>
        </w:tc>
        <w:tc>
          <w:tcPr>
            <w:tcW w:w="6503" w:type="dxa"/>
          </w:tcPr>
          <w:p w14:paraId="14ADF54B" w14:textId="77777777" w:rsidR="00620C67" w:rsidRDefault="00620C67" w:rsidP="00D66FAF">
            <w:pPr>
              <w:rPr>
                <w:rFonts w:cs="Arial"/>
                <w:sz w:val="20"/>
              </w:rPr>
            </w:pPr>
          </w:p>
        </w:tc>
      </w:tr>
      <w:tr w:rsidR="00620C67" w14:paraId="5D0DA87C" w14:textId="77777777" w:rsidTr="00620C67">
        <w:tc>
          <w:tcPr>
            <w:tcW w:w="2155" w:type="dxa"/>
          </w:tcPr>
          <w:p w14:paraId="74D1A4CF" w14:textId="77777777" w:rsidR="00620C67" w:rsidRDefault="00620C67" w:rsidP="00D66FAF">
            <w:pPr>
              <w:rPr>
                <w:rFonts w:cs="Arial"/>
                <w:sz w:val="20"/>
                <w:highlight w:val="red"/>
              </w:rPr>
            </w:pPr>
          </w:p>
        </w:tc>
        <w:tc>
          <w:tcPr>
            <w:tcW w:w="720" w:type="dxa"/>
          </w:tcPr>
          <w:p w14:paraId="29AC8F37" w14:textId="78BDCD42" w:rsidR="00620C67" w:rsidRDefault="00620C67" w:rsidP="00D66FAF">
            <w:pPr>
              <w:rPr>
                <w:rFonts w:cs="Arial"/>
                <w:sz w:val="20"/>
              </w:rPr>
            </w:pPr>
            <w:r>
              <w:rPr>
                <w:rFonts w:cs="Arial"/>
                <w:sz w:val="20"/>
              </w:rPr>
              <w:t>c.</w:t>
            </w:r>
          </w:p>
        </w:tc>
        <w:tc>
          <w:tcPr>
            <w:tcW w:w="6503" w:type="dxa"/>
          </w:tcPr>
          <w:p w14:paraId="5BFEE7C0" w14:textId="77777777" w:rsidR="00620C67" w:rsidRDefault="00620C67" w:rsidP="00D66FAF">
            <w:pPr>
              <w:rPr>
                <w:rFonts w:cs="Arial"/>
                <w:sz w:val="20"/>
              </w:rPr>
            </w:pPr>
          </w:p>
        </w:tc>
      </w:tr>
      <w:tr w:rsidR="00620C67" w:rsidRPr="001909F6" w14:paraId="2C989E1C" w14:textId="77777777" w:rsidTr="00620C67">
        <w:tc>
          <w:tcPr>
            <w:tcW w:w="9378" w:type="dxa"/>
            <w:gridSpan w:val="3"/>
            <w:shd w:val="clear" w:color="auto" w:fill="F2F2F2" w:themeFill="background1" w:themeFillShade="F2"/>
          </w:tcPr>
          <w:p w14:paraId="3987DF91" w14:textId="77777777" w:rsidR="00620C67" w:rsidRPr="001909F6" w:rsidRDefault="00620C67"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620C67" w:rsidRPr="00620C67" w14:paraId="7DB4CBA8" w14:textId="77777777" w:rsidTr="00620C67">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C8A6D4" w14:textId="77777777" w:rsidR="00620C67" w:rsidRPr="00620C67" w:rsidRDefault="00620C67" w:rsidP="00D66FAF">
            <w:pPr>
              <w:rPr>
                <w:rFonts w:cs="Arial"/>
                <w:sz w:val="20"/>
              </w:rPr>
            </w:pPr>
          </w:p>
        </w:tc>
      </w:tr>
      <w:tr w:rsidR="00620C67" w14:paraId="132783EB" w14:textId="77777777" w:rsidTr="00D66FAF">
        <w:tc>
          <w:tcPr>
            <w:tcW w:w="2155" w:type="dxa"/>
          </w:tcPr>
          <w:p w14:paraId="1BF5F886" w14:textId="77777777" w:rsidR="00620C67" w:rsidRDefault="00620C67" w:rsidP="00D66FAF">
            <w:pPr>
              <w:rPr>
                <w:rFonts w:cs="Arial"/>
                <w:sz w:val="20"/>
                <w:highlight w:val="red"/>
              </w:rPr>
            </w:pPr>
          </w:p>
        </w:tc>
        <w:tc>
          <w:tcPr>
            <w:tcW w:w="720" w:type="dxa"/>
          </w:tcPr>
          <w:p w14:paraId="464BF656" w14:textId="77777777" w:rsidR="00620C67" w:rsidRDefault="00620C67" w:rsidP="00D66FAF">
            <w:pPr>
              <w:rPr>
                <w:rFonts w:cs="Arial"/>
                <w:sz w:val="20"/>
              </w:rPr>
            </w:pPr>
            <w:r>
              <w:rPr>
                <w:rFonts w:cs="Arial"/>
                <w:sz w:val="20"/>
              </w:rPr>
              <w:t>a.</w:t>
            </w:r>
          </w:p>
        </w:tc>
        <w:tc>
          <w:tcPr>
            <w:tcW w:w="6503" w:type="dxa"/>
          </w:tcPr>
          <w:p w14:paraId="6B3609EC" w14:textId="77777777" w:rsidR="00620C67" w:rsidRDefault="00620C67" w:rsidP="00D66FAF">
            <w:pPr>
              <w:rPr>
                <w:rFonts w:cs="Arial"/>
                <w:sz w:val="20"/>
              </w:rPr>
            </w:pPr>
          </w:p>
        </w:tc>
      </w:tr>
      <w:tr w:rsidR="00620C67" w14:paraId="576EEA13" w14:textId="77777777" w:rsidTr="00D66FAF">
        <w:tc>
          <w:tcPr>
            <w:tcW w:w="2155" w:type="dxa"/>
          </w:tcPr>
          <w:p w14:paraId="6DFC9879" w14:textId="77777777" w:rsidR="00620C67" w:rsidRDefault="00620C67" w:rsidP="00D66FAF">
            <w:pPr>
              <w:rPr>
                <w:rFonts w:cs="Arial"/>
                <w:sz w:val="20"/>
                <w:highlight w:val="red"/>
              </w:rPr>
            </w:pPr>
          </w:p>
        </w:tc>
        <w:tc>
          <w:tcPr>
            <w:tcW w:w="720" w:type="dxa"/>
          </w:tcPr>
          <w:p w14:paraId="0E724C73" w14:textId="77777777" w:rsidR="00620C67" w:rsidRDefault="00620C67" w:rsidP="00D66FAF">
            <w:pPr>
              <w:rPr>
                <w:rFonts w:cs="Arial"/>
                <w:sz w:val="20"/>
              </w:rPr>
            </w:pPr>
            <w:r>
              <w:rPr>
                <w:rFonts w:cs="Arial"/>
                <w:sz w:val="20"/>
              </w:rPr>
              <w:t>b.</w:t>
            </w:r>
          </w:p>
        </w:tc>
        <w:tc>
          <w:tcPr>
            <w:tcW w:w="6503" w:type="dxa"/>
          </w:tcPr>
          <w:p w14:paraId="51EBA03B" w14:textId="77777777" w:rsidR="00620C67" w:rsidRDefault="00620C67" w:rsidP="00D66FAF">
            <w:pPr>
              <w:rPr>
                <w:rFonts w:cs="Arial"/>
                <w:sz w:val="20"/>
              </w:rPr>
            </w:pPr>
          </w:p>
        </w:tc>
      </w:tr>
      <w:tr w:rsidR="00620C67" w14:paraId="05B6C9FD" w14:textId="77777777" w:rsidTr="00D66FAF">
        <w:tc>
          <w:tcPr>
            <w:tcW w:w="2155" w:type="dxa"/>
          </w:tcPr>
          <w:p w14:paraId="5516B14B" w14:textId="77777777" w:rsidR="00620C67" w:rsidRDefault="00620C67" w:rsidP="00D66FAF">
            <w:pPr>
              <w:rPr>
                <w:rFonts w:cs="Arial"/>
                <w:sz w:val="20"/>
                <w:highlight w:val="red"/>
              </w:rPr>
            </w:pPr>
          </w:p>
        </w:tc>
        <w:tc>
          <w:tcPr>
            <w:tcW w:w="720" w:type="dxa"/>
          </w:tcPr>
          <w:p w14:paraId="629C74A4" w14:textId="77777777" w:rsidR="00620C67" w:rsidRDefault="00620C67" w:rsidP="00D66FAF">
            <w:pPr>
              <w:rPr>
                <w:rFonts w:cs="Arial"/>
                <w:sz w:val="20"/>
              </w:rPr>
            </w:pPr>
            <w:r>
              <w:rPr>
                <w:rFonts w:cs="Arial"/>
                <w:sz w:val="20"/>
              </w:rPr>
              <w:t>c.</w:t>
            </w:r>
          </w:p>
        </w:tc>
        <w:tc>
          <w:tcPr>
            <w:tcW w:w="6503" w:type="dxa"/>
          </w:tcPr>
          <w:p w14:paraId="2733B516" w14:textId="77777777" w:rsidR="00620C67" w:rsidRDefault="00620C67" w:rsidP="00D66FAF">
            <w:pPr>
              <w:rPr>
                <w:rFonts w:cs="Arial"/>
                <w:sz w:val="20"/>
              </w:rPr>
            </w:pPr>
          </w:p>
        </w:tc>
      </w:tr>
    </w:tbl>
    <w:p w14:paraId="169E5D7A" w14:textId="77777777" w:rsidR="00222488" w:rsidRPr="00B6190F" w:rsidRDefault="00222488" w:rsidP="00943160">
      <w:pPr>
        <w:rPr>
          <w:rFonts w:cs="Arial"/>
          <w:sz w:val="20"/>
        </w:rPr>
      </w:pPr>
    </w:p>
    <w:p w14:paraId="5474C791" w14:textId="77777777" w:rsidR="00222488" w:rsidRPr="00B6190F" w:rsidRDefault="00222488" w:rsidP="009431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943160" w:rsidRPr="00B6190F" w14:paraId="1B2EFB01" w14:textId="77777777" w:rsidTr="009A2C6A">
        <w:tc>
          <w:tcPr>
            <w:tcW w:w="9378" w:type="dxa"/>
            <w:gridSpan w:val="4"/>
            <w:shd w:val="pct20" w:color="auto" w:fill="auto"/>
          </w:tcPr>
          <w:p w14:paraId="1F18F300" w14:textId="77777777" w:rsidR="00943160" w:rsidRPr="00B6190F" w:rsidRDefault="0021542C" w:rsidP="009A2C6A">
            <w:pPr>
              <w:tabs>
                <w:tab w:val="left" w:pos="1080"/>
              </w:tabs>
              <w:spacing w:after="60"/>
              <w:rPr>
                <w:rFonts w:cs="Arial"/>
                <w:b/>
                <w:bCs/>
                <w:iCs/>
                <w:sz w:val="20"/>
              </w:rPr>
            </w:pPr>
            <w:r w:rsidRPr="00B6190F">
              <w:rPr>
                <w:rFonts w:cs="Arial"/>
                <w:b/>
                <w:bCs/>
                <w:iCs/>
                <w:sz w:val="20"/>
              </w:rPr>
              <w:t>(</w:t>
            </w:r>
            <w:r w:rsidR="00943160" w:rsidRPr="00B6190F">
              <w:rPr>
                <w:rFonts w:cs="Arial"/>
                <w:b/>
                <w:bCs/>
                <w:iCs/>
                <w:sz w:val="20"/>
              </w:rPr>
              <w:t>RA-3</w:t>
            </w:r>
            <w:r w:rsidRPr="00B6190F">
              <w:rPr>
                <w:rFonts w:cs="Arial"/>
                <w:b/>
                <w:bCs/>
                <w:iCs/>
                <w:sz w:val="20"/>
              </w:rPr>
              <w:t xml:space="preserve">) </w:t>
            </w:r>
            <w:r w:rsidR="00943160" w:rsidRPr="00B6190F">
              <w:rPr>
                <w:rFonts w:cs="Arial"/>
                <w:b/>
                <w:sz w:val="20"/>
              </w:rPr>
              <w:t>Risk Assessment</w:t>
            </w:r>
          </w:p>
        </w:tc>
      </w:tr>
      <w:tr w:rsidR="00943160" w:rsidRPr="00B6190F" w14:paraId="5DDA6186" w14:textId="77777777" w:rsidTr="009A2C6A">
        <w:trPr>
          <w:trHeight w:val="215"/>
        </w:trPr>
        <w:tc>
          <w:tcPr>
            <w:tcW w:w="9378" w:type="dxa"/>
            <w:gridSpan w:val="4"/>
            <w:shd w:val="clear" w:color="auto" w:fill="auto"/>
          </w:tcPr>
          <w:p w14:paraId="74600B16" w14:textId="77777777" w:rsidR="00943160" w:rsidRPr="00B6190F" w:rsidRDefault="00222488" w:rsidP="00A77EBB">
            <w:pPr>
              <w:pStyle w:val="ListParagraph"/>
              <w:ind w:left="0"/>
              <w:rPr>
                <w:rFonts w:ascii="Arial" w:hAnsi="Arial" w:cs="Arial"/>
                <w:sz w:val="20"/>
                <w:szCs w:val="20"/>
              </w:rPr>
            </w:pPr>
            <w:r w:rsidRPr="00B6190F">
              <w:rPr>
                <w:rFonts w:ascii="Arial" w:hAnsi="Arial" w:cs="Arial"/>
                <w:sz w:val="20"/>
                <w:szCs w:val="20"/>
              </w:rPr>
              <w:t>The purpose of the policy is to establish the procedure requirements for risk assessment.</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222488" w:rsidRPr="00B6190F" w14:paraId="536BA167" w14:textId="77777777" w:rsidTr="000B7650">
              <w:tc>
                <w:tcPr>
                  <w:tcW w:w="8797" w:type="dxa"/>
                  <w:gridSpan w:val="3"/>
                  <w:shd w:val="clear" w:color="auto" w:fill="4F81BD"/>
                </w:tcPr>
                <w:p w14:paraId="23962DE6" w14:textId="77777777" w:rsidR="00222488" w:rsidRPr="00B6190F" w:rsidRDefault="00222488" w:rsidP="00E5208E">
                  <w:pPr>
                    <w:rPr>
                      <w:b/>
                      <w:bCs/>
                      <w:color w:val="FFFFFF"/>
                      <w:sz w:val="20"/>
                    </w:rPr>
                  </w:pPr>
                  <w:r w:rsidRPr="00B6190F">
                    <w:rPr>
                      <w:b/>
                      <w:bCs/>
                      <w:color w:val="FFFFFF"/>
                      <w:sz w:val="20"/>
                    </w:rPr>
                    <w:t>Applicability of Controls</w:t>
                  </w:r>
                </w:p>
              </w:tc>
            </w:tr>
            <w:tr w:rsidR="00222488" w:rsidRPr="00B6190F" w14:paraId="688419E0" w14:textId="77777777" w:rsidTr="000B7650">
              <w:tc>
                <w:tcPr>
                  <w:tcW w:w="3084" w:type="dxa"/>
                  <w:shd w:val="clear" w:color="auto" w:fill="4F81BD"/>
                </w:tcPr>
                <w:p w14:paraId="631BC5E1" w14:textId="77777777" w:rsidR="00222488" w:rsidRPr="00B6190F" w:rsidRDefault="00222488" w:rsidP="00E5208E">
                  <w:pPr>
                    <w:rPr>
                      <w:b/>
                      <w:bCs/>
                      <w:color w:val="FFFFFF"/>
                      <w:sz w:val="20"/>
                    </w:rPr>
                  </w:pPr>
                  <w:r w:rsidRPr="00B6190F">
                    <w:rPr>
                      <w:b/>
                      <w:bCs/>
                      <w:color w:val="FFFFFF"/>
                      <w:sz w:val="20"/>
                    </w:rPr>
                    <w:t>Public</w:t>
                  </w:r>
                </w:p>
              </w:tc>
              <w:tc>
                <w:tcPr>
                  <w:tcW w:w="3192" w:type="dxa"/>
                  <w:shd w:val="clear" w:color="auto" w:fill="4F81BD"/>
                </w:tcPr>
                <w:p w14:paraId="3B83444C" w14:textId="77777777" w:rsidR="00222488" w:rsidRPr="00B6190F" w:rsidRDefault="00222488" w:rsidP="00E5208E">
                  <w:pPr>
                    <w:rPr>
                      <w:b/>
                      <w:bCs/>
                      <w:color w:val="FFFFFF"/>
                      <w:sz w:val="20"/>
                    </w:rPr>
                  </w:pPr>
                  <w:r w:rsidRPr="00B6190F">
                    <w:rPr>
                      <w:b/>
                      <w:bCs/>
                      <w:color w:val="FFFFFF"/>
                      <w:sz w:val="20"/>
                    </w:rPr>
                    <w:t>Confidential</w:t>
                  </w:r>
                </w:p>
              </w:tc>
              <w:tc>
                <w:tcPr>
                  <w:tcW w:w="2521" w:type="dxa"/>
                  <w:shd w:val="clear" w:color="auto" w:fill="4F81BD"/>
                </w:tcPr>
                <w:p w14:paraId="35DFDF3E" w14:textId="77777777" w:rsidR="00222488" w:rsidRPr="00B6190F" w:rsidRDefault="00222488" w:rsidP="00E5208E">
                  <w:pPr>
                    <w:rPr>
                      <w:b/>
                      <w:bCs/>
                      <w:color w:val="FFFFFF"/>
                      <w:sz w:val="20"/>
                    </w:rPr>
                  </w:pPr>
                  <w:r w:rsidRPr="00B6190F">
                    <w:rPr>
                      <w:b/>
                      <w:bCs/>
                      <w:color w:val="FFFFFF"/>
                      <w:sz w:val="20"/>
                    </w:rPr>
                    <w:t>FTI</w:t>
                  </w:r>
                </w:p>
              </w:tc>
            </w:tr>
            <w:tr w:rsidR="00222488" w:rsidRPr="00B6190F" w14:paraId="49176E34" w14:textId="77777777" w:rsidTr="00E5208E">
              <w:tc>
                <w:tcPr>
                  <w:tcW w:w="3084" w:type="dxa"/>
                </w:tcPr>
                <w:p w14:paraId="2EE183BD" w14:textId="77777777" w:rsidR="00222488" w:rsidRPr="00B6190F" w:rsidRDefault="00222488" w:rsidP="00E5208E">
                  <w:pPr>
                    <w:rPr>
                      <w:bCs/>
                      <w:sz w:val="20"/>
                    </w:rPr>
                  </w:pPr>
                  <w:r w:rsidRPr="00B6190F">
                    <w:rPr>
                      <w:bCs/>
                      <w:sz w:val="20"/>
                    </w:rPr>
                    <w:t>RA-2</w:t>
                  </w:r>
                </w:p>
              </w:tc>
              <w:tc>
                <w:tcPr>
                  <w:tcW w:w="3192" w:type="dxa"/>
                </w:tcPr>
                <w:p w14:paraId="1C87A994" w14:textId="77777777" w:rsidR="00222488" w:rsidRPr="00B6190F" w:rsidRDefault="00222488" w:rsidP="00E5208E">
                  <w:pPr>
                    <w:rPr>
                      <w:sz w:val="20"/>
                    </w:rPr>
                  </w:pPr>
                  <w:r w:rsidRPr="00B6190F">
                    <w:rPr>
                      <w:sz w:val="20"/>
                    </w:rPr>
                    <w:t>RA-2</w:t>
                  </w:r>
                </w:p>
              </w:tc>
              <w:tc>
                <w:tcPr>
                  <w:tcW w:w="2521" w:type="dxa"/>
                </w:tcPr>
                <w:p w14:paraId="1B8143EC" w14:textId="77777777" w:rsidR="00222488" w:rsidRPr="00B6190F" w:rsidRDefault="00222488" w:rsidP="00E5208E">
                  <w:pPr>
                    <w:rPr>
                      <w:sz w:val="20"/>
                    </w:rPr>
                  </w:pPr>
                  <w:r w:rsidRPr="00B6190F">
                    <w:rPr>
                      <w:sz w:val="20"/>
                    </w:rPr>
                    <w:t>RA-2</w:t>
                  </w:r>
                </w:p>
              </w:tc>
            </w:tr>
          </w:tbl>
          <w:p w14:paraId="7C450D2D" w14:textId="77777777" w:rsidR="009903B4" w:rsidRPr="00B6190F" w:rsidRDefault="009903B4" w:rsidP="00222488">
            <w:pPr>
              <w:pStyle w:val="ListParagraph"/>
              <w:ind w:left="0"/>
              <w:rPr>
                <w:rFonts w:ascii="Arial" w:hAnsi="Arial" w:cs="Arial"/>
                <w:sz w:val="20"/>
                <w:szCs w:val="20"/>
              </w:rPr>
            </w:pPr>
          </w:p>
          <w:p w14:paraId="22EBA6F2" w14:textId="77777777" w:rsidR="00222488" w:rsidRPr="00B6190F" w:rsidRDefault="00222488" w:rsidP="00222488">
            <w:pPr>
              <w:pStyle w:val="ListParagraph"/>
              <w:ind w:left="0"/>
              <w:rPr>
                <w:rFonts w:ascii="Arial" w:hAnsi="Arial" w:cs="Arial"/>
                <w:sz w:val="20"/>
                <w:szCs w:val="20"/>
              </w:rPr>
            </w:pPr>
            <w:r w:rsidRPr="00B6190F">
              <w:rPr>
                <w:rFonts w:ascii="Arial" w:hAnsi="Arial" w:cs="Arial"/>
                <w:sz w:val="20"/>
                <w:szCs w:val="20"/>
              </w:rPr>
              <w:t xml:space="preserve">It is the policy of the Agency that for every Resource, prior to implementation, the Chief Information Security Office (CISO) must perform an assessment of risk, including the likelihood and magnitude of harm, from the unauthorized access, use, disclosure, disruption, modification or destruction of the Resource and the Data it stores, processes or transmits. </w:t>
            </w:r>
          </w:p>
          <w:p w14:paraId="00178005" w14:textId="77777777" w:rsidR="009903B4" w:rsidRPr="00B6190F" w:rsidRDefault="009903B4" w:rsidP="00222488">
            <w:pPr>
              <w:pStyle w:val="ListParagraph"/>
              <w:ind w:left="0"/>
              <w:rPr>
                <w:rFonts w:ascii="Arial" w:hAnsi="Arial" w:cs="Arial"/>
                <w:sz w:val="20"/>
                <w:szCs w:val="20"/>
              </w:rPr>
            </w:pPr>
          </w:p>
          <w:p w14:paraId="45705486" w14:textId="08127003" w:rsidR="00222488" w:rsidRPr="00783325" w:rsidRDefault="00222488" w:rsidP="00222488">
            <w:pPr>
              <w:pStyle w:val="ListParagraph"/>
              <w:ind w:left="0"/>
              <w:rPr>
                <w:rFonts w:ascii="Arial" w:hAnsi="Arial" w:cs="Arial"/>
                <w:sz w:val="20"/>
                <w:szCs w:val="20"/>
              </w:rPr>
            </w:pPr>
            <w:r w:rsidRPr="00783325">
              <w:rPr>
                <w:rFonts w:ascii="Arial" w:hAnsi="Arial" w:cs="Arial"/>
                <w:sz w:val="20"/>
                <w:szCs w:val="20"/>
              </w:rPr>
              <w:t xml:space="preserve">The </w:t>
            </w:r>
            <w:r w:rsidR="00C138AD" w:rsidRPr="00783325">
              <w:rPr>
                <w:rFonts w:ascii="Arial" w:hAnsi="Arial" w:cs="Arial"/>
                <w:sz w:val="20"/>
                <w:szCs w:val="20"/>
              </w:rPr>
              <w:t>Provider</w:t>
            </w:r>
            <w:r w:rsidR="00A2789A" w:rsidRPr="00783325">
              <w:rPr>
                <w:rFonts w:ascii="Arial" w:hAnsi="Arial" w:cs="Arial"/>
                <w:sz w:val="20"/>
                <w:szCs w:val="20"/>
              </w:rPr>
              <w:t>’s</w:t>
            </w:r>
            <w:r w:rsidR="001D266C" w:rsidRPr="00783325">
              <w:rPr>
                <w:rFonts w:ascii="Arial" w:hAnsi="Arial" w:cs="Arial"/>
                <w:sz w:val="20"/>
                <w:szCs w:val="20"/>
              </w:rPr>
              <w:t xml:space="preserve"> </w:t>
            </w:r>
            <w:r w:rsidRPr="00783325">
              <w:rPr>
                <w:rFonts w:ascii="Arial" w:hAnsi="Arial" w:cs="Arial"/>
                <w:sz w:val="20"/>
                <w:szCs w:val="20"/>
              </w:rPr>
              <w:t>CISO must:</w:t>
            </w:r>
            <w:r w:rsidR="00A2789A" w:rsidRPr="00783325">
              <w:rPr>
                <w:rFonts w:ascii="Arial" w:hAnsi="Arial" w:cs="Arial"/>
                <w:sz w:val="20"/>
                <w:szCs w:val="20"/>
              </w:rPr>
              <w:t xml:space="preserve"> </w:t>
            </w:r>
          </w:p>
          <w:p w14:paraId="016784E1" w14:textId="77777777" w:rsidR="00222488" w:rsidRPr="00783325" w:rsidRDefault="00222488" w:rsidP="00222488">
            <w:pPr>
              <w:pStyle w:val="ListParagraph"/>
              <w:rPr>
                <w:rFonts w:ascii="Arial" w:hAnsi="Arial" w:cs="Arial"/>
                <w:sz w:val="20"/>
                <w:szCs w:val="20"/>
              </w:rPr>
            </w:pPr>
            <w:r w:rsidRPr="00783325">
              <w:rPr>
                <w:rFonts w:ascii="Arial" w:hAnsi="Arial" w:cs="Arial"/>
                <w:sz w:val="20"/>
                <w:szCs w:val="20"/>
              </w:rPr>
              <w:t>a) Document risk assessment results in a risk assessment report;</w:t>
            </w:r>
            <w:r w:rsidR="004D30F5" w:rsidRPr="00783325">
              <w:rPr>
                <w:rFonts w:ascii="Arial" w:hAnsi="Arial" w:cs="Arial"/>
                <w:sz w:val="20"/>
                <w:szCs w:val="20"/>
              </w:rPr>
              <w:t xml:space="preserve"> and</w:t>
            </w:r>
          </w:p>
          <w:p w14:paraId="6A376E52" w14:textId="77777777" w:rsidR="004D30F5" w:rsidRPr="00783325" w:rsidRDefault="004D30F5" w:rsidP="00222488">
            <w:pPr>
              <w:pStyle w:val="ListParagraph"/>
              <w:rPr>
                <w:rFonts w:ascii="Arial" w:hAnsi="Arial" w:cs="Arial"/>
                <w:sz w:val="20"/>
                <w:szCs w:val="20"/>
              </w:rPr>
            </w:pPr>
          </w:p>
          <w:p w14:paraId="7B616A4D" w14:textId="77777777" w:rsidR="00222488" w:rsidRPr="00783325" w:rsidRDefault="00222488" w:rsidP="00222488">
            <w:pPr>
              <w:pStyle w:val="ListParagraph"/>
              <w:rPr>
                <w:rFonts w:ascii="Arial" w:hAnsi="Arial" w:cs="Arial"/>
                <w:sz w:val="20"/>
                <w:szCs w:val="20"/>
              </w:rPr>
            </w:pPr>
            <w:r w:rsidRPr="00783325">
              <w:rPr>
                <w:rFonts w:ascii="Arial" w:hAnsi="Arial" w:cs="Arial"/>
                <w:sz w:val="20"/>
                <w:szCs w:val="20"/>
              </w:rPr>
              <w:t>b) Review risk assessment results at least annually;</w:t>
            </w:r>
            <w:r w:rsidR="004D30F5" w:rsidRPr="00783325">
              <w:rPr>
                <w:rFonts w:ascii="Arial" w:hAnsi="Arial" w:cs="Arial"/>
                <w:sz w:val="20"/>
                <w:szCs w:val="20"/>
              </w:rPr>
              <w:t xml:space="preserve"> and</w:t>
            </w:r>
          </w:p>
          <w:p w14:paraId="13E613A3" w14:textId="77777777" w:rsidR="004D30F5" w:rsidRPr="00783325" w:rsidRDefault="004D30F5" w:rsidP="00222488">
            <w:pPr>
              <w:pStyle w:val="ListParagraph"/>
              <w:rPr>
                <w:rFonts w:ascii="Arial" w:hAnsi="Arial" w:cs="Arial"/>
                <w:sz w:val="20"/>
                <w:szCs w:val="20"/>
              </w:rPr>
            </w:pPr>
          </w:p>
          <w:p w14:paraId="6337FF83" w14:textId="2096FF48" w:rsidR="00222488" w:rsidRPr="00783325" w:rsidRDefault="00222488" w:rsidP="00222488">
            <w:pPr>
              <w:pStyle w:val="ListParagraph"/>
              <w:rPr>
                <w:rFonts w:ascii="Arial" w:hAnsi="Arial" w:cs="Arial"/>
                <w:sz w:val="20"/>
                <w:szCs w:val="20"/>
              </w:rPr>
            </w:pPr>
            <w:r w:rsidRPr="00783325">
              <w:rPr>
                <w:rFonts w:ascii="Arial" w:hAnsi="Arial" w:cs="Arial"/>
                <w:sz w:val="20"/>
                <w:szCs w:val="20"/>
              </w:rPr>
              <w:t>c) Disseminate risk assessment results to the</w:t>
            </w:r>
            <w:r w:rsidR="009903B4" w:rsidRPr="00783325">
              <w:rPr>
                <w:rFonts w:ascii="Arial" w:hAnsi="Arial" w:cs="Arial"/>
                <w:sz w:val="20"/>
                <w:szCs w:val="20"/>
              </w:rPr>
              <w:t xml:space="preserve"> NCDOR,</w:t>
            </w:r>
            <w:r w:rsidRPr="00783325">
              <w:rPr>
                <w:rFonts w:ascii="Arial" w:hAnsi="Arial" w:cs="Arial"/>
                <w:sz w:val="20"/>
                <w:szCs w:val="20"/>
              </w:rPr>
              <w:t xml:space="preserve"> Resource owner, Chief Information Officer and the Chief Technology Officer; and</w:t>
            </w:r>
          </w:p>
          <w:p w14:paraId="21BCB23C" w14:textId="77777777" w:rsidR="004D30F5" w:rsidRPr="00783325" w:rsidRDefault="004D30F5" w:rsidP="00222488">
            <w:pPr>
              <w:pStyle w:val="ListParagraph"/>
              <w:rPr>
                <w:rFonts w:ascii="Arial" w:hAnsi="Arial" w:cs="Arial"/>
                <w:sz w:val="20"/>
                <w:szCs w:val="20"/>
              </w:rPr>
            </w:pPr>
          </w:p>
          <w:p w14:paraId="76522D69" w14:textId="77777777" w:rsidR="00222488" w:rsidRPr="00783325" w:rsidRDefault="00222488" w:rsidP="00222488">
            <w:pPr>
              <w:pStyle w:val="ListParagraph"/>
              <w:rPr>
                <w:rFonts w:ascii="Arial" w:hAnsi="Arial" w:cs="Arial"/>
                <w:sz w:val="20"/>
                <w:szCs w:val="20"/>
              </w:rPr>
            </w:pPr>
            <w:r w:rsidRPr="00783325">
              <w:rPr>
                <w:rFonts w:ascii="Arial" w:hAnsi="Arial" w:cs="Arial"/>
                <w:sz w:val="20"/>
                <w:szCs w:val="20"/>
              </w:rPr>
              <w:t xml:space="preserve">d) Update the risk assessment report at least every three years or whenever there are significant changes to the Resource or environment of operation (including the identification of </w:t>
            </w:r>
            <w:r w:rsidRPr="00783325">
              <w:rPr>
                <w:rFonts w:ascii="Arial" w:hAnsi="Arial" w:cs="Arial"/>
                <w:sz w:val="20"/>
                <w:szCs w:val="20"/>
              </w:rPr>
              <w:lastRenderedPageBreak/>
              <w:t>new threats and vulnerabilities) or other conditions that may impact the security state of the Resource.</w:t>
            </w:r>
          </w:p>
          <w:p w14:paraId="5F0E74BF" w14:textId="77777777" w:rsidR="004D30F5" w:rsidRPr="00783325" w:rsidRDefault="004D30F5" w:rsidP="00222488">
            <w:pPr>
              <w:pStyle w:val="ListParagraph"/>
              <w:rPr>
                <w:rFonts w:ascii="Arial" w:hAnsi="Arial" w:cs="Arial"/>
                <w:sz w:val="20"/>
                <w:szCs w:val="20"/>
              </w:rPr>
            </w:pPr>
          </w:p>
          <w:p w14:paraId="44FD5F3B" w14:textId="77777777" w:rsidR="00222488" w:rsidRPr="00783325" w:rsidRDefault="00222488" w:rsidP="00222488">
            <w:pPr>
              <w:pStyle w:val="ListParagraph"/>
              <w:rPr>
                <w:rFonts w:ascii="Arial" w:hAnsi="Arial" w:cs="Arial"/>
                <w:sz w:val="20"/>
                <w:szCs w:val="20"/>
              </w:rPr>
            </w:pPr>
            <w:r w:rsidRPr="00783325">
              <w:rPr>
                <w:rFonts w:ascii="Arial" w:hAnsi="Arial" w:cs="Arial"/>
                <w:sz w:val="20"/>
                <w:szCs w:val="20"/>
              </w:rPr>
              <w:t>e) The risk assessment should take into account NIST SP 800-37 rev 1 - Guide for Applying the Risk Management Framework to Federal Information Systems.</w:t>
            </w:r>
          </w:p>
          <w:p w14:paraId="473B45F5" w14:textId="77777777" w:rsidR="007774E6" w:rsidRPr="00783325" w:rsidRDefault="007774E6" w:rsidP="00222488">
            <w:pPr>
              <w:pStyle w:val="ListParagraph"/>
              <w:rPr>
                <w:rFonts w:ascii="Arial" w:hAnsi="Arial" w:cs="Arial"/>
                <w:sz w:val="20"/>
                <w:szCs w:val="20"/>
              </w:rPr>
            </w:pPr>
          </w:p>
          <w:p w14:paraId="686FC319" w14:textId="66DD68AD" w:rsidR="007774E6" w:rsidRPr="00783325" w:rsidRDefault="007774E6" w:rsidP="007774E6">
            <w:pPr>
              <w:pStyle w:val="ListParagraph"/>
              <w:ind w:left="0"/>
              <w:rPr>
                <w:rFonts w:ascii="Arial" w:hAnsi="Arial" w:cs="Arial"/>
                <w:sz w:val="20"/>
                <w:szCs w:val="20"/>
              </w:rPr>
            </w:pPr>
            <w:r w:rsidRPr="00783325">
              <w:rPr>
                <w:rFonts w:ascii="Arial" w:hAnsi="Arial" w:cs="Arial"/>
                <w:sz w:val="20"/>
                <w:szCs w:val="20"/>
              </w:rPr>
              <w:t xml:space="preserve">The Agency’s CISO must: </w:t>
            </w:r>
          </w:p>
          <w:p w14:paraId="229C91A4" w14:textId="77777777" w:rsidR="007774E6" w:rsidRPr="00783325" w:rsidRDefault="007774E6" w:rsidP="007774E6">
            <w:pPr>
              <w:pStyle w:val="ListParagraph"/>
              <w:rPr>
                <w:rFonts w:ascii="Arial" w:hAnsi="Arial" w:cs="Arial"/>
                <w:sz w:val="20"/>
                <w:szCs w:val="20"/>
              </w:rPr>
            </w:pPr>
            <w:r w:rsidRPr="00783325">
              <w:rPr>
                <w:rFonts w:ascii="Arial" w:hAnsi="Arial" w:cs="Arial"/>
                <w:sz w:val="20"/>
                <w:szCs w:val="20"/>
              </w:rPr>
              <w:t>a) Document risk assessment results in a risk assessment report; and</w:t>
            </w:r>
          </w:p>
          <w:p w14:paraId="6B8C0835" w14:textId="77777777" w:rsidR="007774E6" w:rsidRPr="00783325" w:rsidRDefault="007774E6" w:rsidP="007774E6">
            <w:pPr>
              <w:pStyle w:val="ListParagraph"/>
              <w:rPr>
                <w:rFonts w:ascii="Arial" w:hAnsi="Arial" w:cs="Arial"/>
                <w:sz w:val="20"/>
                <w:szCs w:val="20"/>
              </w:rPr>
            </w:pPr>
          </w:p>
          <w:p w14:paraId="7623CBF7" w14:textId="0DC3AAA5" w:rsidR="007774E6" w:rsidRPr="00783325" w:rsidRDefault="007774E6" w:rsidP="007774E6">
            <w:pPr>
              <w:pStyle w:val="ListParagraph"/>
              <w:rPr>
                <w:rFonts w:ascii="Arial" w:hAnsi="Arial" w:cs="Arial"/>
                <w:sz w:val="20"/>
                <w:szCs w:val="20"/>
              </w:rPr>
            </w:pPr>
            <w:r w:rsidRPr="00783325">
              <w:rPr>
                <w:rFonts w:ascii="Arial" w:hAnsi="Arial" w:cs="Arial"/>
                <w:sz w:val="20"/>
                <w:szCs w:val="20"/>
              </w:rPr>
              <w:t>b) Review risk assessment results at a minimum of every 18 months; and</w:t>
            </w:r>
          </w:p>
          <w:p w14:paraId="5654C687" w14:textId="77777777" w:rsidR="007774E6" w:rsidRPr="00783325" w:rsidRDefault="007774E6" w:rsidP="007774E6">
            <w:pPr>
              <w:pStyle w:val="ListParagraph"/>
              <w:rPr>
                <w:rFonts w:ascii="Arial" w:hAnsi="Arial" w:cs="Arial"/>
                <w:sz w:val="20"/>
                <w:szCs w:val="20"/>
              </w:rPr>
            </w:pPr>
          </w:p>
          <w:p w14:paraId="0D51165E" w14:textId="63030F0A" w:rsidR="007774E6" w:rsidRPr="00783325" w:rsidRDefault="007774E6" w:rsidP="007774E6">
            <w:pPr>
              <w:pStyle w:val="ListParagraph"/>
              <w:rPr>
                <w:rFonts w:ascii="Arial" w:hAnsi="Arial" w:cs="Arial"/>
                <w:sz w:val="20"/>
                <w:szCs w:val="20"/>
              </w:rPr>
            </w:pPr>
            <w:r w:rsidRPr="00783325">
              <w:rPr>
                <w:rFonts w:ascii="Arial" w:hAnsi="Arial" w:cs="Arial"/>
                <w:sz w:val="20"/>
                <w:szCs w:val="20"/>
              </w:rPr>
              <w:t>c) Disseminate risk assessment results to the Chief Information Officer and the Chief Information Officer; and</w:t>
            </w:r>
          </w:p>
          <w:p w14:paraId="7AD3C825" w14:textId="77777777" w:rsidR="007774E6" w:rsidRPr="00783325" w:rsidRDefault="007774E6" w:rsidP="007774E6">
            <w:pPr>
              <w:pStyle w:val="ListParagraph"/>
              <w:rPr>
                <w:rFonts w:ascii="Arial" w:hAnsi="Arial" w:cs="Arial"/>
                <w:sz w:val="20"/>
                <w:szCs w:val="20"/>
              </w:rPr>
            </w:pPr>
          </w:p>
          <w:p w14:paraId="34CA4ECF" w14:textId="5F57B1D7" w:rsidR="007774E6" w:rsidRPr="00783325" w:rsidRDefault="007774E6" w:rsidP="00783325">
            <w:pPr>
              <w:pStyle w:val="ListParagraph"/>
              <w:rPr>
                <w:rFonts w:ascii="Arial" w:hAnsi="Arial" w:cs="Arial"/>
                <w:sz w:val="20"/>
                <w:szCs w:val="20"/>
              </w:rPr>
            </w:pPr>
            <w:r w:rsidRPr="00783325">
              <w:rPr>
                <w:rFonts w:ascii="Arial" w:hAnsi="Arial" w:cs="Arial"/>
                <w:sz w:val="20"/>
                <w:szCs w:val="20"/>
              </w:rPr>
              <w:t>d) Update the risk assessment report at least every three years or whenever there are significant changes to the Resource or environment of operation (including the identification of new threats and vulnerabilities) or other conditions that may impact the security state of the Resource.</w:t>
            </w:r>
          </w:p>
          <w:p w14:paraId="249E5000" w14:textId="503E3304" w:rsidR="007774E6" w:rsidRDefault="007774E6" w:rsidP="00783325">
            <w:pPr>
              <w:ind w:left="720"/>
              <w:rPr>
                <w:rFonts w:cs="Arial"/>
                <w:sz w:val="20"/>
              </w:rPr>
            </w:pPr>
            <w:r w:rsidRPr="00783325">
              <w:rPr>
                <w:rFonts w:cs="Arial"/>
                <w:sz w:val="20"/>
              </w:rPr>
              <w:t>e) The risk assessment</w:t>
            </w:r>
            <w:r w:rsidRPr="00B6190F">
              <w:rPr>
                <w:rFonts w:cs="Arial"/>
                <w:sz w:val="20"/>
              </w:rPr>
              <w:t xml:space="preserve"> should take into account NIST SP 800-37 rev 1 - Guide for Applying the Risk Management Framework to Federal Information Systems.</w:t>
            </w:r>
          </w:p>
          <w:p w14:paraId="49A519C4" w14:textId="77777777" w:rsidR="007774E6" w:rsidRPr="007774E6" w:rsidRDefault="007774E6" w:rsidP="007774E6">
            <w:pPr>
              <w:rPr>
                <w:rFonts w:cs="Arial"/>
                <w:sz w:val="20"/>
              </w:rPr>
            </w:pPr>
          </w:p>
        </w:tc>
      </w:tr>
      <w:tr w:rsidR="00943160" w:rsidRPr="00B6190F" w14:paraId="68FBCE88" w14:textId="77777777" w:rsidTr="009A2C6A">
        <w:tc>
          <w:tcPr>
            <w:tcW w:w="9378" w:type="dxa"/>
            <w:gridSpan w:val="4"/>
          </w:tcPr>
          <w:p w14:paraId="1DDC2C0C" w14:textId="7C8BFED8" w:rsidR="00943160" w:rsidRPr="00B6190F" w:rsidRDefault="00943160" w:rsidP="009A2C6A">
            <w:pPr>
              <w:spacing w:after="60"/>
              <w:rPr>
                <w:rFonts w:cs="Arial"/>
                <w:b/>
                <w:sz w:val="20"/>
              </w:rPr>
            </w:pPr>
            <w:r w:rsidRPr="00B6190F">
              <w:rPr>
                <w:rFonts w:cs="Arial"/>
                <w:b/>
                <w:sz w:val="20"/>
              </w:rPr>
              <w:lastRenderedPageBreak/>
              <w:t>Security Control Implementation Details:</w:t>
            </w:r>
          </w:p>
          <w:p w14:paraId="22927E16" w14:textId="781BFA90" w:rsidR="00943160" w:rsidRPr="00B6190F" w:rsidRDefault="00113A29" w:rsidP="001D266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Not Met         </w:t>
            </w:r>
            <w:r w:rsidR="001D266C" w:rsidRPr="00B6190F">
              <w:rPr>
                <w:rFonts w:cs="Arial"/>
                <w:sz w:val="20"/>
              </w:rPr>
              <w:fldChar w:fldCharType="begin">
                <w:ffData>
                  <w:name w:val=""/>
                  <w:enabled/>
                  <w:calcOnExit w:val="0"/>
                  <w:checkBox>
                    <w:sizeAuto/>
                    <w:default w:val="0"/>
                  </w:checkBox>
                </w:ffData>
              </w:fldChar>
            </w:r>
            <w:r w:rsidR="001D266C" w:rsidRPr="00B6190F">
              <w:rPr>
                <w:rFonts w:cs="Arial"/>
                <w:sz w:val="20"/>
              </w:rPr>
              <w:instrText xml:space="preserve"> FORMCHECKBOX </w:instrText>
            </w:r>
            <w:r w:rsidR="00C40D1D">
              <w:rPr>
                <w:rFonts w:cs="Arial"/>
                <w:sz w:val="20"/>
              </w:rPr>
            </w:r>
            <w:r w:rsidR="00C40D1D">
              <w:rPr>
                <w:rFonts w:cs="Arial"/>
                <w:sz w:val="20"/>
              </w:rPr>
              <w:fldChar w:fldCharType="separate"/>
            </w:r>
            <w:r w:rsidR="001D266C" w:rsidRPr="00B6190F">
              <w:rPr>
                <w:rFonts w:cs="Arial"/>
                <w:sz w:val="20"/>
              </w:rPr>
              <w:fldChar w:fldCharType="end"/>
            </w:r>
            <w:r w:rsidR="00943160" w:rsidRPr="00B6190F">
              <w:rPr>
                <w:rFonts w:cs="Arial"/>
                <w:sz w:val="20"/>
              </w:rPr>
              <w:t xml:space="preserve"> N/A</w:t>
            </w:r>
          </w:p>
        </w:tc>
      </w:tr>
      <w:tr w:rsidR="00943160" w:rsidRPr="00B6190F" w14:paraId="6F599963" w14:textId="77777777" w:rsidTr="009A2C6A">
        <w:trPr>
          <w:trHeight w:val="80"/>
        </w:trPr>
        <w:tc>
          <w:tcPr>
            <w:tcW w:w="9378" w:type="dxa"/>
            <w:gridSpan w:val="4"/>
          </w:tcPr>
          <w:p w14:paraId="1F2F2E9F" w14:textId="77777777" w:rsidR="00943160" w:rsidRPr="00B6190F" w:rsidRDefault="00943160" w:rsidP="009A2C6A">
            <w:pPr>
              <w:spacing w:after="60"/>
              <w:rPr>
                <w:rFonts w:cs="Arial"/>
                <w:b/>
                <w:sz w:val="20"/>
              </w:rPr>
            </w:pPr>
            <w:r w:rsidRPr="00B6190F">
              <w:rPr>
                <w:rFonts w:cs="Arial"/>
                <w:b/>
                <w:sz w:val="20"/>
              </w:rPr>
              <w:t>Responsible Parties:</w:t>
            </w:r>
          </w:p>
          <w:p w14:paraId="701C3CDC" w14:textId="77777777" w:rsidR="00943160"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NC Department of Revenue</w:t>
            </w:r>
          </w:p>
          <w:p w14:paraId="0657BF7C" w14:textId="71047BA4" w:rsidR="00943160" w:rsidRPr="00B6190F" w:rsidRDefault="00877C9D"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943160" w:rsidRPr="00B6190F">
              <w:rPr>
                <w:rFonts w:cs="Arial"/>
                <w:sz w:val="20"/>
              </w:rPr>
              <w:t xml:space="preserve"> </w:t>
            </w:r>
            <w:r w:rsidR="00385D49">
              <w:rPr>
                <w:rFonts w:cs="Arial"/>
                <w:sz w:val="20"/>
              </w:rPr>
              <w:t>&lt;PROVIDER&gt;</w:t>
            </w:r>
          </w:p>
        </w:tc>
      </w:tr>
      <w:tr w:rsidR="00943160" w:rsidRPr="00B6190F" w14:paraId="4F480D8B" w14:textId="77777777" w:rsidTr="009A2C6A">
        <w:tc>
          <w:tcPr>
            <w:tcW w:w="9378" w:type="dxa"/>
            <w:gridSpan w:val="4"/>
          </w:tcPr>
          <w:p w14:paraId="5B5E64A6" w14:textId="77777777" w:rsidR="00943160" w:rsidRPr="00B6190F" w:rsidRDefault="005D299C" w:rsidP="005D299C">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783325" w:rsidRPr="00754D94" w14:paraId="3994A5CA" w14:textId="77777777" w:rsidTr="00783325">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6D4248" w14:textId="77777777" w:rsidR="00783325" w:rsidRPr="00783325" w:rsidRDefault="00783325" w:rsidP="00D66FAF">
            <w:pPr>
              <w:rPr>
                <w:rFonts w:cs="Arial"/>
                <w:bCs/>
                <w:sz w:val="20"/>
              </w:rPr>
            </w:pPr>
            <w:r w:rsidRPr="00783325">
              <w:rPr>
                <w:rFonts w:cs="Arial"/>
                <w:bCs/>
                <w:sz w:val="20"/>
              </w:rPr>
              <w:t>&lt;Provider&gt; Response</w:t>
            </w:r>
          </w:p>
        </w:tc>
      </w:tr>
      <w:tr w:rsidR="007B24A0" w:rsidRPr="00E52C1D" w14:paraId="7D45823C" w14:textId="77777777" w:rsidTr="007B24A0">
        <w:trPr>
          <w:gridAfter w:val="1"/>
          <w:wAfter w:w="23" w:type="dxa"/>
        </w:trPr>
        <w:tc>
          <w:tcPr>
            <w:tcW w:w="2155" w:type="dxa"/>
          </w:tcPr>
          <w:p w14:paraId="2EB5AFBB" w14:textId="77777777" w:rsidR="007B24A0" w:rsidRPr="00E52C1D" w:rsidRDefault="007B24A0" w:rsidP="00D66FAF">
            <w:pPr>
              <w:rPr>
                <w:rFonts w:cs="Arial"/>
                <w:sz w:val="20"/>
              </w:rPr>
            </w:pPr>
          </w:p>
        </w:tc>
        <w:tc>
          <w:tcPr>
            <w:tcW w:w="7200" w:type="dxa"/>
            <w:gridSpan w:val="2"/>
          </w:tcPr>
          <w:p w14:paraId="24BDFCC0" w14:textId="77777777" w:rsidR="007B24A0" w:rsidRPr="007B24A0" w:rsidRDefault="007B24A0" w:rsidP="007B24A0">
            <w:pPr>
              <w:pStyle w:val="Default"/>
              <w:spacing w:after="60"/>
              <w:rPr>
                <w:i/>
                <w:color w:val="808080" w:themeColor="background1" w:themeShade="80"/>
                <w:sz w:val="20"/>
                <w:szCs w:val="20"/>
              </w:rPr>
            </w:pPr>
            <w:r w:rsidRPr="007B24A0">
              <w:rPr>
                <w:i/>
                <w:color w:val="808080" w:themeColor="background1" w:themeShade="80"/>
                <w:sz w:val="20"/>
                <w:szCs w:val="20"/>
              </w:rPr>
              <w:t xml:space="preserve">Clearly defined authorization boundaries are a prerequisite for effective risk assessments. Risk assessments take into account threats, vulnerabilities, likelihood, and impact to organizational operations and assets, individuals, other organizations, and the Nation based on the operation and use of information systems. Risk assessments also take into account risk from external parties (e.g., service providers, contractors operating information systems on behalf of the organization, individuals accessing organizational information systems, outsourcing entities). In accordance with OMB policy and related E-authentication initiatives, authentication of public users accessing federal information systems may also be required to protect nonpublic or privacy-related information. As such, organizational assessments of risk also address public access to federal information systems. </w:t>
            </w:r>
          </w:p>
          <w:p w14:paraId="695BAE95" w14:textId="27961B08" w:rsidR="007B24A0" w:rsidRPr="007B24A0" w:rsidRDefault="007B24A0" w:rsidP="007B24A0">
            <w:pPr>
              <w:rPr>
                <w:rFonts w:cs="Arial"/>
                <w:i/>
                <w:color w:val="808080" w:themeColor="background1" w:themeShade="80"/>
                <w:sz w:val="20"/>
              </w:rPr>
            </w:pPr>
            <w:r w:rsidRPr="007B24A0">
              <w:rPr>
                <w:i/>
                <w:color w:val="808080" w:themeColor="background1" w:themeShade="80"/>
                <w:sz w:val="20"/>
              </w:rPr>
              <w:t xml:space="preserve">Risk assessments (either formal or informal) can be conducted at all three tiers in the risk management hierarchy (i.e., organization level, mission/business process level, or information system level) and at any phase in the system development life cycle. Risk assessments can also be conducted at various steps in the Risk Management Framework, including categorization, security control selection, security control implementation, security control assessment, information system authorization, and security control monitoring. RA-3 is noteworthy in that the control must be partially implemented prior to the implementation of other controls in order to complete the first two steps in the Risk Management Framework. Risk assessments can play an important role in security control selection processes, particularly during the application of </w:t>
            </w:r>
            <w:r w:rsidRPr="007B24A0">
              <w:rPr>
                <w:i/>
                <w:color w:val="808080" w:themeColor="background1" w:themeShade="80"/>
                <w:sz w:val="20"/>
              </w:rPr>
              <w:lastRenderedPageBreak/>
              <w:t>tailoring guidance, which includes security control supplementation. Related controls: RA-2, PM-9.</w:t>
            </w:r>
          </w:p>
        </w:tc>
      </w:tr>
      <w:tr w:rsidR="00783325" w:rsidRPr="00E52C1D" w14:paraId="46F26342" w14:textId="77777777" w:rsidTr="00D66FAF">
        <w:tc>
          <w:tcPr>
            <w:tcW w:w="2155" w:type="dxa"/>
          </w:tcPr>
          <w:p w14:paraId="16A903DD" w14:textId="77777777" w:rsidR="00783325" w:rsidRPr="00E52C1D" w:rsidRDefault="00783325" w:rsidP="00D66FAF">
            <w:pPr>
              <w:rPr>
                <w:rFonts w:cs="Arial"/>
                <w:sz w:val="20"/>
              </w:rPr>
            </w:pPr>
          </w:p>
        </w:tc>
        <w:tc>
          <w:tcPr>
            <w:tcW w:w="630" w:type="dxa"/>
          </w:tcPr>
          <w:p w14:paraId="6D05E1B7" w14:textId="77777777" w:rsidR="00783325" w:rsidRPr="00E52C1D" w:rsidRDefault="00783325" w:rsidP="00D66FAF">
            <w:pPr>
              <w:rPr>
                <w:rFonts w:cs="Arial"/>
                <w:sz w:val="20"/>
              </w:rPr>
            </w:pPr>
            <w:r>
              <w:rPr>
                <w:rFonts w:cs="Arial"/>
                <w:sz w:val="20"/>
              </w:rPr>
              <w:t>a.</w:t>
            </w:r>
          </w:p>
        </w:tc>
        <w:tc>
          <w:tcPr>
            <w:tcW w:w="6593" w:type="dxa"/>
            <w:gridSpan w:val="2"/>
          </w:tcPr>
          <w:p w14:paraId="15B11EAC" w14:textId="77777777" w:rsidR="00783325" w:rsidRPr="00E52C1D" w:rsidRDefault="00783325" w:rsidP="00D66FAF">
            <w:pPr>
              <w:rPr>
                <w:rFonts w:cs="Arial"/>
                <w:sz w:val="20"/>
              </w:rPr>
            </w:pPr>
          </w:p>
        </w:tc>
      </w:tr>
      <w:tr w:rsidR="00783325" w14:paraId="3E35A4C5" w14:textId="77777777" w:rsidTr="00D66FAF">
        <w:tc>
          <w:tcPr>
            <w:tcW w:w="2155" w:type="dxa"/>
          </w:tcPr>
          <w:p w14:paraId="5BD6AC59" w14:textId="77777777" w:rsidR="00783325" w:rsidRDefault="00783325" w:rsidP="00D66FAF">
            <w:pPr>
              <w:rPr>
                <w:rFonts w:cs="Arial"/>
                <w:sz w:val="20"/>
                <w:highlight w:val="red"/>
              </w:rPr>
            </w:pPr>
          </w:p>
        </w:tc>
        <w:tc>
          <w:tcPr>
            <w:tcW w:w="630" w:type="dxa"/>
          </w:tcPr>
          <w:p w14:paraId="559EB636" w14:textId="77777777" w:rsidR="00783325" w:rsidRDefault="00783325" w:rsidP="00D66FAF">
            <w:pPr>
              <w:rPr>
                <w:rFonts w:cs="Arial"/>
                <w:sz w:val="20"/>
              </w:rPr>
            </w:pPr>
            <w:r>
              <w:rPr>
                <w:rFonts w:cs="Arial"/>
                <w:sz w:val="20"/>
              </w:rPr>
              <w:t>b.</w:t>
            </w:r>
          </w:p>
        </w:tc>
        <w:tc>
          <w:tcPr>
            <w:tcW w:w="6593" w:type="dxa"/>
            <w:gridSpan w:val="2"/>
          </w:tcPr>
          <w:p w14:paraId="44C11454" w14:textId="77777777" w:rsidR="00783325" w:rsidRDefault="00783325" w:rsidP="00D66FAF">
            <w:pPr>
              <w:rPr>
                <w:rFonts w:cs="Arial"/>
                <w:sz w:val="20"/>
              </w:rPr>
            </w:pPr>
          </w:p>
        </w:tc>
      </w:tr>
      <w:tr w:rsidR="00783325" w14:paraId="63EE2D3D" w14:textId="77777777" w:rsidTr="00D66FAF">
        <w:tc>
          <w:tcPr>
            <w:tcW w:w="2155" w:type="dxa"/>
          </w:tcPr>
          <w:p w14:paraId="2AFEF3A2" w14:textId="77777777" w:rsidR="00783325" w:rsidRDefault="00783325" w:rsidP="00D66FAF">
            <w:pPr>
              <w:rPr>
                <w:rFonts w:cs="Arial"/>
                <w:sz w:val="20"/>
                <w:highlight w:val="red"/>
              </w:rPr>
            </w:pPr>
          </w:p>
        </w:tc>
        <w:tc>
          <w:tcPr>
            <w:tcW w:w="630" w:type="dxa"/>
          </w:tcPr>
          <w:p w14:paraId="11D54E11" w14:textId="77777777" w:rsidR="00783325" w:rsidRDefault="00783325" w:rsidP="00D66FAF">
            <w:pPr>
              <w:rPr>
                <w:rFonts w:cs="Arial"/>
                <w:sz w:val="20"/>
              </w:rPr>
            </w:pPr>
            <w:r>
              <w:rPr>
                <w:rFonts w:cs="Arial"/>
                <w:sz w:val="20"/>
              </w:rPr>
              <w:t>c.</w:t>
            </w:r>
          </w:p>
        </w:tc>
        <w:tc>
          <w:tcPr>
            <w:tcW w:w="6593" w:type="dxa"/>
            <w:gridSpan w:val="2"/>
          </w:tcPr>
          <w:p w14:paraId="3F20AF34" w14:textId="77777777" w:rsidR="00783325" w:rsidRDefault="00783325" w:rsidP="00D66FAF">
            <w:pPr>
              <w:rPr>
                <w:rFonts w:cs="Arial"/>
                <w:sz w:val="20"/>
              </w:rPr>
            </w:pPr>
          </w:p>
        </w:tc>
      </w:tr>
      <w:tr w:rsidR="00783325" w14:paraId="4B2643B5" w14:textId="77777777" w:rsidTr="00D66FAF">
        <w:tc>
          <w:tcPr>
            <w:tcW w:w="2155" w:type="dxa"/>
          </w:tcPr>
          <w:p w14:paraId="434A64B6" w14:textId="77777777" w:rsidR="00783325" w:rsidRDefault="00783325" w:rsidP="00D66FAF">
            <w:pPr>
              <w:rPr>
                <w:rFonts w:cs="Arial"/>
                <w:sz w:val="20"/>
                <w:highlight w:val="red"/>
              </w:rPr>
            </w:pPr>
          </w:p>
        </w:tc>
        <w:tc>
          <w:tcPr>
            <w:tcW w:w="630" w:type="dxa"/>
          </w:tcPr>
          <w:p w14:paraId="18067502" w14:textId="77777777" w:rsidR="00783325" w:rsidRDefault="00783325" w:rsidP="00D66FAF">
            <w:pPr>
              <w:rPr>
                <w:rFonts w:cs="Arial"/>
                <w:sz w:val="20"/>
              </w:rPr>
            </w:pPr>
            <w:r>
              <w:rPr>
                <w:rFonts w:cs="Arial"/>
                <w:sz w:val="20"/>
              </w:rPr>
              <w:t>d.</w:t>
            </w:r>
          </w:p>
        </w:tc>
        <w:tc>
          <w:tcPr>
            <w:tcW w:w="6593" w:type="dxa"/>
            <w:gridSpan w:val="2"/>
          </w:tcPr>
          <w:p w14:paraId="4AC38DDD" w14:textId="77777777" w:rsidR="00783325" w:rsidRDefault="00783325" w:rsidP="00D66FAF">
            <w:pPr>
              <w:rPr>
                <w:rFonts w:cs="Arial"/>
                <w:sz w:val="20"/>
              </w:rPr>
            </w:pPr>
          </w:p>
        </w:tc>
      </w:tr>
      <w:tr w:rsidR="00783325" w14:paraId="29A5D30C" w14:textId="77777777" w:rsidTr="00D66FAF">
        <w:tc>
          <w:tcPr>
            <w:tcW w:w="2155" w:type="dxa"/>
          </w:tcPr>
          <w:p w14:paraId="02E32498" w14:textId="77777777" w:rsidR="00783325" w:rsidRDefault="00783325" w:rsidP="00D66FAF">
            <w:pPr>
              <w:rPr>
                <w:rFonts w:cs="Arial"/>
                <w:sz w:val="20"/>
                <w:highlight w:val="red"/>
              </w:rPr>
            </w:pPr>
          </w:p>
        </w:tc>
        <w:tc>
          <w:tcPr>
            <w:tcW w:w="630" w:type="dxa"/>
          </w:tcPr>
          <w:p w14:paraId="5EFF7A8A" w14:textId="599E46D4" w:rsidR="00783325" w:rsidRDefault="00783325" w:rsidP="00D66FAF">
            <w:pPr>
              <w:rPr>
                <w:rFonts w:cs="Arial"/>
                <w:sz w:val="20"/>
              </w:rPr>
            </w:pPr>
            <w:r>
              <w:rPr>
                <w:rFonts w:cs="Arial"/>
                <w:sz w:val="20"/>
              </w:rPr>
              <w:t>e</w:t>
            </w:r>
          </w:p>
        </w:tc>
        <w:tc>
          <w:tcPr>
            <w:tcW w:w="6593" w:type="dxa"/>
            <w:gridSpan w:val="2"/>
          </w:tcPr>
          <w:p w14:paraId="0A0CD721" w14:textId="77777777" w:rsidR="00783325" w:rsidRDefault="00783325" w:rsidP="00D66FAF">
            <w:pPr>
              <w:rPr>
                <w:rFonts w:cs="Arial"/>
                <w:sz w:val="20"/>
              </w:rPr>
            </w:pPr>
          </w:p>
        </w:tc>
      </w:tr>
      <w:tr w:rsidR="00783325" w:rsidRPr="001909F6" w14:paraId="242C53E3" w14:textId="77777777" w:rsidTr="00D66FAF">
        <w:tc>
          <w:tcPr>
            <w:tcW w:w="9378" w:type="dxa"/>
            <w:gridSpan w:val="4"/>
            <w:shd w:val="clear" w:color="auto" w:fill="F2F2F2" w:themeFill="background1" w:themeFillShade="F2"/>
          </w:tcPr>
          <w:p w14:paraId="16004A3A" w14:textId="77777777" w:rsidR="00783325" w:rsidRPr="001909F6" w:rsidRDefault="00783325"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83325" w:rsidRPr="00E52C1D" w14:paraId="4C31FAD3" w14:textId="77777777" w:rsidTr="00D66FAF">
        <w:tc>
          <w:tcPr>
            <w:tcW w:w="2155" w:type="dxa"/>
          </w:tcPr>
          <w:p w14:paraId="539AE383" w14:textId="77777777" w:rsidR="00783325" w:rsidRPr="00E52C1D" w:rsidRDefault="00783325" w:rsidP="00D66FAF">
            <w:pPr>
              <w:rPr>
                <w:rFonts w:cs="Arial"/>
                <w:sz w:val="20"/>
              </w:rPr>
            </w:pPr>
          </w:p>
        </w:tc>
        <w:tc>
          <w:tcPr>
            <w:tcW w:w="630" w:type="dxa"/>
          </w:tcPr>
          <w:p w14:paraId="7816ED55" w14:textId="77777777" w:rsidR="00783325" w:rsidRPr="00E52C1D" w:rsidRDefault="00783325" w:rsidP="00D66FAF">
            <w:pPr>
              <w:rPr>
                <w:rFonts w:cs="Arial"/>
                <w:sz w:val="20"/>
              </w:rPr>
            </w:pPr>
            <w:r>
              <w:rPr>
                <w:rFonts w:cs="Arial"/>
                <w:sz w:val="20"/>
              </w:rPr>
              <w:t>a.</w:t>
            </w:r>
          </w:p>
        </w:tc>
        <w:tc>
          <w:tcPr>
            <w:tcW w:w="6593" w:type="dxa"/>
            <w:gridSpan w:val="2"/>
          </w:tcPr>
          <w:p w14:paraId="229BC06E" w14:textId="77777777" w:rsidR="00783325" w:rsidRPr="00E52C1D" w:rsidRDefault="00783325" w:rsidP="00D66FAF">
            <w:pPr>
              <w:rPr>
                <w:rFonts w:cs="Arial"/>
                <w:sz w:val="20"/>
              </w:rPr>
            </w:pPr>
          </w:p>
        </w:tc>
      </w:tr>
      <w:tr w:rsidR="00783325" w14:paraId="01EEB93A" w14:textId="77777777" w:rsidTr="00D66FAF">
        <w:tc>
          <w:tcPr>
            <w:tcW w:w="2155" w:type="dxa"/>
          </w:tcPr>
          <w:p w14:paraId="347059B4" w14:textId="77777777" w:rsidR="00783325" w:rsidRDefault="00783325" w:rsidP="00D66FAF">
            <w:pPr>
              <w:rPr>
                <w:rFonts w:cs="Arial"/>
                <w:sz w:val="20"/>
                <w:highlight w:val="red"/>
              </w:rPr>
            </w:pPr>
          </w:p>
        </w:tc>
        <w:tc>
          <w:tcPr>
            <w:tcW w:w="630" w:type="dxa"/>
          </w:tcPr>
          <w:p w14:paraId="552E1B31" w14:textId="77777777" w:rsidR="00783325" w:rsidRDefault="00783325" w:rsidP="00D66FAF">
            <w:pPr>
              <w:rPr>
                <w:rFonts w:cs="Arial"/>
                <w:sz w:val="20"/>
              </w:rPr>
            </w:pPr>
            <w:r>
              <w:rPr>
                <w:rFonts w:cs="Arial"/>
                <w:sz w:val="20"/>
              </w:rPr>
              <w:t>b.</w:t>
            </w:r>
          </w:p>
        </w:tc>
        <w:tc>
          <w:tcPr>
            <w:tcW w:w="6593" w:type="dxa"/>
            <w:gridSpan w:val="2"/>
          </w:tcPr>
          <w:p w14:paraId="64D6079B" w14:textId="77777777" w:rsidR="00783325" w:rsidRDefault="00783325" w:rsidP="00D66FAF">
            <w:pPr>
              <w:rPr>
                <w:rFonts w:cs="Arial"/>
                <w:sz w:val="20"/>
              </w:rPr>
            </w:pPr>
          </w:p>
        </w:tc>
      </w:tr>
      <w:tr w:rsidR="00783325" w14:paraId="4403C36E" w14:textId="77777777" w:rsidTr="00D66FAF">
        <w:tc>
          <w:tcPr>
            <w:tcW w:w="2155" w:type="dxa"/>
          </w:tcPr>
          <w:p w14:paraId="3E449979" w14:textId="77777777" w:rsidR="00783325" w:rsidRDefault="00783325" w:rsidP="00D66FAF">
            <w:pPr>
              <w:rPr>
                <w:rFonts w:cs="Arial"/>
                <w:sz w:val="20"/>
                <w:highlight w:val="red"/>
              </w:rPr>
            </w:pPr>
          </w:p>
        </w:tc>
        <w:tc>
          <w:tcPr>
            <w:tcW w:w="630" w:type="dxa"/>
          </w:tcPr>
          <w:p w14:paraId="68C081A9" w14:textId="77777777" w:rsidR="00783325" w:rsidRDefault="00783325" w:rsidP="00D66FAF">
            <w:pPr>
              <w:rPr>
                <w:rFonts w:cs="Arial"/>
                <w:sz w:val="20"/>
              </w:rPr>
            </w:pPr>
            <w:r>
              <w:rPr>
                <w:rFonts w:cs="Arial"/>
                <w:sz w:val="20"/>
              </w:rPr>
              <w:t>c.</w:t>
            </w:r>
          </w:p>
        </w:tc>
        <w:tc>
          <w:tcPr>
            <w:tcW w:w="6593" w:type="dxa"/>
            <w:gridSpan w:val="2"/>
          </w:tcPr>
          <w:p w14:paraId="3C3B24E9" w14:textId="77777777" w:rsidR="00783325" w:rsidRDefault="00783325" w:rsidP="00D66FAF">
            <w:pPr>
              <w:rPr>
                <w:rFonts w:cs="Arial"/>
                <w:sz w:val="20"/>
              </w:rPr>
            </w:pPr>
          </w:p>
        </w:tc>
      </w:tr>
      <w:tr w:rsidR="00783325" w14:paraId="5A858951" w14:textId="77777777" w:rsidTr="00D66FAF">
        <w:tc>
          <w:tcPr>
            <w:tcW w:w="2155" w:type="dxa"/>
          </w:tcPr>
          <w:p w14:paraId="5F6D230F" w14:textId="77777777" w:rsidR="00783325" w:rsidRDefault="00783325" w:rsidP="00D66FAF">
            <w:pPr>
              <w:rPr>
                <w:rFonts w:cs="Arial"/>
                <w:sz w:val="20"/>
                <w:highlight w:val="red"/>
              </w:rPr>
            </w:pPr>
          </w:p>
        </w:tc>
        <w:tc>
          <w:tcPr>
            <w:tcW w:w="630" w:type="dxa"/>
          </w:tcPr>
          <w:p w14:paraId="78E6D6F4" w14:textId="77777777" w:rsidR="00783325" w:rsidRDefault="00783325" w:rsidP="00D66FAF">
            <w:pPr>
              <w:rPr>
                <w:rFonts w:cs="Arial"/>
                <w:sz w:val="20"/>
              </w:rPr>
            </w:pPr>
            <w:r>
              <w:rPr>
                <w:rFonts w:cs="Arial"/>
                <w:sz w:val="20"/>
              </w:rPr>
              <w:t>d.</w:t>
            </w:r>
          </w:p>
        </w:tc>
        <w:tc>
          <w:tcPr>
            <w:tcW w:w="6593" w:type="dxa"/>
            <w:gridSpan w:val="2"/>
          </w:tcPr>
          <w:p w14:paraId="4AD14D0B" w14:textId="77777777" w:rsidR="00783325" w:rsidRDefault="00783325" w:rsidP="00D66FAF">
            <w:pPr>
              <w:rPr>
                <w:rFonts w:cs="Arial"/>
                <w:sz w:val="20"/>
              </w:rPr>
            </w:pPr>
          </w:p>
        </w:tc>
      </w:tr>
      <w:tr w:rsidR="00783325" w14:paraId="660AD520" w14:textId="77777777" w:rsidTr="00D66FAF">
        <w:tc>
          <w:tcPr>
            <w:tcW w:w="2155" w:type="dxa"/>
          </w:tcPr>
          <w:p w14:paraId="501957F8" w14:textId="77777777" w:rsidR="00783325" w:rsidRDefault="00783325" w:rsidP="00D66FAF">
            <w:pPr>
              <w:rPr>
                <w:rFonts w:cs="Arial"/>
                <w:sz w:val="20"/>
                <w:highlight w:val="red"/>
              </w:rPr>
            </w:pPr>
          </w:p>
        </w:tc>
        <w:tc>
          <w:tcPr>
            <w:tcW w:w="630" w:type="dxa"/>
          </w:tcPr>
          <w:p w14:paraId="7750AA2B" w14:textId="489F0CC2" w:rsidR="00783325" w:rsidRDefault="00783325" w:rsidP="00D66FAF">
            <w:pPr>
              <w:rPr>
                <w:rFonts w:cs="Arial"/>
                <w:sz w:val="20"/>
              </w:rPr>
            </w:pPr>
            <w:r>
              <w:rPr>
                <w:rFonts w:cs="Arial"/>
                <w:sz w:val="20"/>
              </w:rPr>
              <w:t>e.</w:t>
            </w:r>
          </w:p>
        </w:tc>
        <w:tc>
          <w:tcPr>
            <w:tcW w:w="6593" w:type="dxa"/>
            <w:gridSpan w:val="2"/>
          </w:tcPr>
          <w:p w14:paraId="6C9D3518" w14:textId="77777777" w:rsidR="00783325" w:rsidRDefault="00783325" w:rsidP="00D66FAF">
            <w:pPr>
              <w:rPr>
                <w:rFonts w:cs="Arial"/>
                <w:sz w:val="20"/>
              </w:rPr>
            </w:pPr>
          </w:p>
        </w:tc>
      </w:tr>
    </w:tbl>
    <w:p w14:paraId="52A16DE7" w14:textId="77777777" w:rsidR="00290977" w:rsidRDefault="00290977" w:rsidP="00290977">
      <w:pPr>
        <w:rPr>
          <w:rFonts w:cs="Arial"/>
          <w:sz w:val="20"/>
        </w:rPr>
      </w:pPr>
    </w:p>
    <w:p w14:paraId="36A3F7FC" w14:textId="77777777" w:rsidR="00783325" w:rsidRPr="00B6190F" w:rsidRDefault="00783325" w:rsidP="00290977">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943160" w:rsidRPr="00B6190F" w14:paraId="68B12F7E" w14:textId="77777777" w:rsidTr="00E2622C">
        <w:tc>
          <w:tcPr>
            <w:tcW w:w="9378" w:type="dxa"/>
            <w:gridSpan w:val="3"/>
            <w:shd w:val="pct20" w:color="auto" w:fill="auto"/>
          </w:tcPr>
          <w:p w14:paraId="16021375" w14:textId="77777777" w:rsidR="00943160" w:rsidRPr="00B6190F" w:rsidRDefault="0021542C" w:rsidP="009A2C6A">
            <w:pPr>
              <w:tabs>
                <w:tab w:val="left" w:pos="1080"/>
              </w:tabs>
              <w:spacing w:after="60"/>
              <w:rPr>
                <w:rFonts w:cs="Arial"/>
                <w:b/>
                <w:bCs/>
                <w:iCs/>
                <w:sz w:val="20"/>
              </w:rPr>
            </w:pPr>
            <w:r w:rsidRPr="00B6190F">
              <w:rPr>
                <w:rFonts w:cs="Arial"/>
                <w:b/>
                <w:bCs/>
                <w:iCs/>
                <w:sz w:val="20"/>
              </w:rPr>
              <w:t>(</w:t>
            </w:r>
            <w:r w:rsidR="00943160" w:rsidRPr="00B6190F">
              <w:rPr>
                <w:rFonts w:cs="Arial"/>
                <w:b/>
                <w:bCs/>
                <w:iCs/>
                <w:sz w:val="20"/>
              </w:rPr>
              <w:t>RA-5</w:t>
            </w:r>
            <w:r w:rsidRPr="00B6190F">
              <w:rPr>
                <w:rFonts w:cs="Arial"/>
                <w:b/>
                <w:bCs/>
                <w:iCs/>
                <w:sz w:val="20"/>
              </w:rPr>
              <w:t xml:space="preserve">) </w:t>
            </w:r>
            <w:r w:rsidR="00943160" w:rsidRPr="00B6190F">
              <w:rPr>
                <w:rFonts w:cs="Arial"/>
                <w:b/>
                <w:sz w:val="20"/>
              </w:rPr>
              <w:t>Vulnerability Scanning</w:t>
            </w:r>
          </w:p>
        </w:tc>
      </w:tr>
      <w:tr w:rsidR="00943160" w:rsidRPr="00B6190F" w14:paraId="39A5EF3A" w14:textId="77777777" w:rsidTr="00E2622C">
        <w:trPr>
          <w:trHeight w:val="215"/>
        </w:trPr>
        <w:tc>
          <w:tcPr>
            <w:tcW w:w="9378" w:type="dxa"/>
            <w:gridSpan w:val="3"/>
            <w:shd w:val="clear" w:color="auto" w:fill="auto"/>
          </w:tcPr>
          <w:p w14:paraId="7077D341" w14:textId="77777777" w:rsidR="00943160" w:rsidRPr="00B6190F" w:rsidRDefault="00222488" w:rsidP="00222488">
            <w:pPr>
              <w:pStyle w:val="ListParagraph"/>
              <w:ind w:left="0"/>
              <w:rPr>
                <w:rFonts w:ascii="Arial" w:hAnsi="Arial" w:cs="Arial"/>
                <w:sz w:val="20"/>
                <w:szCs w:val="20"/>
              </w:rPr>
            </w:pPr>
            <w:r w:rsidRPr="00B6190F">
              <w:rPr>
                <w:rFonts w:ascii="Arial" w:hAnsi="Arial" w:cs="Arial"/>
                <w:sz w:val="20"/>
                <w:szCs w:val="20"/>
              </w:rPr>
              <w:t>The purpose of the policy is to ensure that Resources are protected from vulnerabilities.</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222488" w:rsidRPr="00B6190F" w14:paraId="04A0545E" w14:textId="77777777" w:rsidTr="000B7650">
              <w:tc>
                <w:tcPr>
                  <w:tcW w:w="8797" w:type="dxa"/>
                  <w:gridSpan w:val="3"/>
                  <w:shd w:val="clear" w:color="auto" w:fill="4F81BD"/>
                </w:tcPr>
                <w:p w14:paraId="3FF066B0" w14:textId="77777777" w:rsidR="00222488" w:rsidRPr="00B6190F" w:rsidRDefault="00222488" w:rsidP="00E5208E">
                  <w:pPr>
                    <w:rPr>
                      <w:b/>
                      <w:bCs/>
                      <w:color w:val="FFFFFF"/>
                      <w:sz w:val="20"/>
                    </w:rPr>
                  </w:pPr>
                  <w:r w:rsidRPr="00B6190F">
                    <w:rPr>
                      <w:b/>
                      <w:bCs/>
                      <w:color w:val="FFFFFF"/>
                      <w:sz w:val="20"/>
                    </w:rPr>
                    <w:t>Applicability of Controls</w:t>
                  </w:r>
                </w:p>
              </w:tc>
            </w:tr>
            <w:tr w:rsidR="00222488" w:rsidRPr="00B6190F" w14:paraId="41FD4F27" w14:textId="77777777" w:rsidTr="000B7650">
              <w:tc>
                <w:tcPr>
                  <w:tcW w:w="3084" w:type="dxa"/>
                  <w:shd w:val="clear" w:color="auto" w:fill="4F81BD"/>
                </w:tcPr>
                <w:p w14:paraId="15D1593E" w14:textId="77777777" w:rsidR="00222488" w:rsidRPr="00B6190F" w:rsidRDefault="00222488" w:rsidP="00E5208E">
                  <w:pPr>
                    <w:rPr>
                      <w:b/>
                      <w:bCs/>
                      <w:color w:val="FFFFFF"/>
                      <w:sz w:val="20"/>
                    </w:rPr>
                  </w:pPr>
                  <w:r w:rsidRPr="00B6190F">
                    <w:rPr>
                      <w:b/>
                      <w:bCs/>
                      <w:color w:val="FFFFFF"/>
                      <w:sz w:val="20"/>
                    </w:rPr>
                    <w:t>Public</w:t>
                  </w:r>
                </w:p>
              </w:tc>
              <w:tc>
                <w:tcPr>
                  <w:tcW w:w="3192" w:type="dxa"/>
                  <w:shd w:val="clear" w:color="auto" w:fill="4F81BD"/>
                </w:tcPr>
                <w:p w14:paraId="1B5950C1" w14:textId="77777777" w:rsidR="00222488" w:rsidRPr="00B6190F" w:rsidRDefault="00222488" w:rsidP="00E5208E">
                  <w:pPr>
                    <w:rPr>
                      <w:b/>
                      <w:bCs/>
                      <w:color w:val="FFFFFF"/>
                      <w:sz w:val="20"/>
                    </w:rPr>
                  </w:pPr>
                  <w:r w:rsidRPr="00B6190F">
                    <w:rPr>
                      <w:b/>
                      <w:bCs/>
                      <w:color w:val="FFFFFF"/>
                      <w:sz w:val="20"/>
                    </w:rPr>
                    <w:t>Confidential</w:t>
                  </w:r>
                </w:p>
              </w:tc>
              <w:tc>
                <w:tcPr>
                  <w:tcW w:w="2521" w:type="dxa"/>
                  <w:shd w:val="clear" w:color="auto" w:fill="4F81BD"/>
                </w:tcPr>
                <w:p w14:paraId="4C7BBC8D" w14:textId="77777777" w:rsidR="00222488" w:rsidRPr="00B6190F" w:rsidRDefault="00222488" w:rsidP="00E5208E">
                  <w:pPr>
                    <w:rPr>
                      <w:b/>
                      <w:bCs/>
                      <w:color w:val="FFFFFF"/>
                      <w:sz w:val="20"/>
                    </w:rPr>
                  </w:pPr>
                  <w:r w:rsidRPr="00B6190F">
                    <w:rPr>
                      <w:b/>
                      <w:bCs/>
                      <w:color w:val="FFFFFF"/>
                      <w:sz w:val="20"/>
                    </w:rPr>
                    <w:t>FTI</w:t>
                  </w:r>
                </w:p>
              </w:tc>
            </w:tr>
            <w:tr w:rsidR="00222488" w:rsidRPr="00B6190F" w14:paraId="1D8D9E9D" w14:textId="77777777" w:rsidTr="00E5208E">
              <w:tc>
                <w:tcPr>
                  <w:tcW w:w="3084" w:type="dxa"/>
                </w:tcPr>
                <w:p w14:paraId="2DD27485" w14:textId="77777777" w:rsidR="00222488" w:rsidRPr="00B6190F" w:rsidRDefault="00222488" w:rsidP="00E5208E">
                  <w:pPr>
                    <w:rPr>
                      <w:bCs/>
                      <w:sz w:val="20"/>
                    </w:rPr>
                  </w:pPr>
                  <w:r w:rsidRPr="00B6190F">
                    <w:rPr>
                      <w:bCs/>
                      <w:sz w:val="20"/>
                    </w:rPr>
                    <w:t>RA-5</w:t>
                  </w:r>
                </w:p>
              </w:tc>
              <w:tc>
                <w:tcPr>
                  <w:tcW w:w="3192" w:type="dxa"/>
                </w:tcPr>
                <w:p w14:paraId="7DCCD4A0" w14:textId="7A66593D" w:rsidR="00222488" w:rsidRPr="00B6190F" w:rsidRDefault="00222488" w:rsidP="00E5208E">
                  <w:pPr>
                    <w:rPr>
                      <w:sz w:val="20"/>
                    </w:rPr>
                  </w:pPr>
                  <w:r w:rsidRPr="00B6190F">
                    <w:rPr>
                      <w:sz w:val="20"/>
                    </w:rPr>
                    <w:t>RA-5</w:t>
                  </w:r>
                  <w:r w:rsidR="00CD6ABF" w:rsidRPr="00B6190F">
                    <w:rPr>
                      <w:sz w:val="20"/>
                    </w:rPr>
                    <w:t xml:space="preserve"> (CE1) (CE2) (CE5)</w:t>
                  </w:r>
                </w:p>
              </w:tc>
              <w:tc>
                <w:tcPr>
                  <w:tcW w:w="2521" w:type="dxa"/>
                </w:tcPr>
                <w:p w14:paraId="3605F4D0" w14:textId="437A6608" w:rsidR="00222488" w:rsidRPr="00B6190F" w:rsidRDefault="00222488" w:rsidP="00E5208E">
                  <w:pPr>
                    <w:rPr>
                      <w:sz w:val="20"/>
                    </w:rPr>
                  </w:pPr>
                  <w:r w:rsidRPr="00B6190F">
                    <w:rPr>
                      <w:sz w:val="20"/>
                    </w:rPr>
                    <w:t>RA-5</w:t>
                  </w:r>
                  <w:r w:rsidR="00CD6ABF" w:rsidRPr="00B6190F">
                    <w:rPr>
                      <w:sz w:val="20"/>
                    </w:rPr>
                    <w:t xml:space="preserve"> (CE1)</w:t>
                  </w:r>
                </w:p>
              </w:tc>
            </w:tr>
          </w:tbl>
          <w:p w14:paraId="2422A968" w14:textId="77777777" w:rsidR="005F4AB8" w:rsidRPr="00B6190F" w:rsidRDefault="005F4AB8" w:rsidP="00222488">
            <w:pPr>
              <w:pStyle w:val="ListParagraph"/>
              <w:ind w:left="0"/>
              <w:rPr>
                <w:rFonts w:ascii="Arial" w:hAnsi="Arial" w:cs="Arial"/>
                <w:sz w:val="20"/>
                <w:szCs w:val="20"/>
              </w:rPr>
            </w:pPr>
          </w:p>
          <w:p w14:paraId="29C83D89" w14:textId="77777777" w:rsidR="005F4AB8" w:rsidRPr="00B6190F" w:rsidRDefault="00222488" w:rsidP="00222488">
            <w:pPr>
              <w:pStyle w:val="ListParagraph"/>
              <w:ind w:left="0"/>
              <w:rPr>
                <w:rFonts w:ascii="Arial" w:hAnsi="Arial" w:cs="Arial"/>
                <w:sz w:val="20"/>
                <w:szCs w:val="20"/>
              </w:rPr>
            </w:pPr>
            <w:r w:rsidRPr="00B6190F">
              <w:rPr>
                <w:rFonts w:ascii="Arial" w:hAnsi="Arial" w:cs="Arial"/>
                <w:sz w:val="20"/>
                <w:szCs w:val="20"/>
              </w:rPr>
              <w:t xml:space="preserve">It is the policy of the Agency that all Resources are protected from vulnerabilities. </w:t>
            </w:r>
          </w:p>
          <w:p w14:paraId="0B9311E8" w14:textId="77777777" w:rsidR="005F4AB8" w:rsidRPr="00B6190F" w:rsidRDefault="005F4AB8" w:rsidP="00222488">
            <w:pPr>
              <w:pStyle w:val="ListParagraph"/>
              <w:ind w:left="0"/>
              <w:rPr>
                <w:rFonts w:ascii="Arial" w:hAnsi="Arial" w:cs="Arial"/>
                <w:sz w:val="20"/>
                <w:szCs w:val="20"/>
              </w:rPr>
            </w:pPr>
          </w:p>
          <w:p w14:paraId="5D0AB8B6" w14:textId="6829FC88" w:rsidR="00222488" w:rsidRDefault="00ED4FA5" w:rsidP="00222488">
            <w:pPr>
              <w:pStyle w:val="ListParagraph"/>
              <w:ind w:left="0"/>
              <w:rPr>
                <w:rFonts w:ascii="Arial" w:hAnsi="Arial" w:cs="Arial"/>
                <w:sz w:val="20"/>
                <w:szCs w:val="20"/>
              </w:rPr>
            </w:pPr>
            <w:r w:rsidRPr="00E2622C">
              <w:rPr>
                <w:rFonts w:ascii="Arial" w:hAnsi="Arial" w:cs="Arial"/>
                <w:sz w:val="20"/>
                <w:szCs w:val="20"/>
              </w:rPr>
              <w:t xml:space="preserve">The </w:t>
            </w:r>
            <w:r w:rsidR="00C138AD" w:rsidRPr="00E2622C">
              <w:rPr>
                <w:rFonts w:ascii="Arial" w:hAnsi="Arial" w:cs="Arial"/>
                <w:sz w:val="20"/>
                <w:szCs w:val="20"/>
              </w:rPr>
              <w:t>Provider</w:t>
            </w:r>
            <w:r w:rsidR="00222488" w:rsidRPr="00E2622C">
              <w:rPr>
                <w:rFonts w:ascii="Arial" w:hAnsi="Arial" w:cs="Arial"/>
                <w:sz w:val="20"/>
                <w:szCs w:val="20"/>
              </w:rPr>
              <w:t xml:space="preserve"> must:</w:t>
            </w:r>
          </w:p>
          <w:p w14:paraId="79916655" w14:textId="77777777" w:rsidR="00E2622C" w:rsidRPr="00B6190F" w:rsidRDefault="00E2622C" w:rsidP="00222488">
            <w:pPr>
              <w:pStyle w:val="ListParagraph"/>
              <w:ind w:left="0"/>
              <w:rPr>
                <w:rFonts w:ascii="Arial" w:hAnsi="Arial" w:cs="Arial"/>
                <w:sz w:val="20"/>
                <w:szCs w:val="20"/>
              </w:rPr>
            </w:pPr>
          </w:p>
          <w:p w14:paraId="7F5D097C" w14:textId="77777777" w:rsidR="00222488" w:rsidRDefault="00222488" w:rsidP="00222488">
            <w:pPr>
              <w:pStyle w:val="ListParagraph"/>
              <w:rPr>
                <w:rFonts w:ascii="Arial" w:hAnsi="Arial" w:cs="Arial"/>
                <w:sz w:val="20"/>
                <w:szCs w:val="20"/>
              </w:rPr>
            </w:pPr>
            <w:r w:rsidRPr="00B6190F">
              <w:rPr>
                <w:rFonts w:ascii="Arial" w:hAnsi="Arial" w:cs="Arial"/>
                <w:sz w:val="20"/>
                <w:szCs w:val="20"/>
              </w:rPr>
              <w:t>a) Scan for vulnerabilities in the Resource and hosted applications at a minimum of monthly for all Resources and when new vulnerabilities potentially affecting the Resources are identified and reported; and</w:t>
            </w:r>
          </w:p>
          <w:p w14:paraId="48A1B221" w14:textId="77777777" w:rsidR="004D30F5" w:rsidRPr="00B6190F" w:rsidRDefault="004D30F5" w:rsidP="00222488">
            <w:pPr>
              <w:pStyle w:val="ListParagraph"/>
              <w:rPr>
                <w:rFonts w:ascii="Arial" w:hAnsi="Arial" w:cs="Arial"/>
                <w:sz w:val="20"/>
                <w:szCs w:val="20"/>
              </w:rPr>
            </w:pPr>
          </w:p>
          <w:p w14:paraId="2F41E56A" w14:textId="77777777" w:rsidR="00222488" w:rsidRPr="00B6190F" w:rsidRDefault="00222488" w:rsidP="00222488">
            <w:pPr>
              <w:pStyle w:val="ListParagraph"/>
              <w:rPr>
                <w:rFonts w:ascii="Arial" w:hAnsi="Arial" w:cs="Arial"/>
                <w:sz w:val="20"/>
                <w:szCs w:val="20"/>
              </w:rPr>
            </w:pPr>
            <w:r w:rsidRPr="00B6190F">
              <w:rPr>
                <w:rFonts w:ascii="Arial" w:hAnsi="Arial" w:cs="Arial"/>
                <w:sz w:val="20"/>
                <w:szCs w:val="20"/>
              </w:rPr>
              <w:t>b) Employ vulnerability scanning tools and techniques that facilitate interoperability among tools and automate parts of the vulnerability management process by using standards for:</w:t>
            </w:r>
          </w:p>
          <w:p w14:paraId="0E0AE7A8" w14:textId="77777777" w:rsidR="00222488" w:rsidRDefault="00222488" w:rsidP="00222488">
            <w:pPr>
              <w:pStyle w:val="ListParagraph"/>
              <w:ind w:left="1440"/>
              <w:rPr>
                <w:rFonts w:ascii="Arial" w:hAnsi="Arial" w:cs="Arial"/>
                <w:sz w:val="20"/>
                <w:szCs w:val="20"/>
              </w:rPr>
            </w:pPr>
            <w:r w:rsidRPr="00B6190F">
              <w:rPr>
                <w:rFonts w:ascii="Arial" w:hAnsi="Arial" w:cs="Arial"/>
                <w:sz w:val="20"/>
                <w:szCs w:val="20"/>
              </w:rPr>
              <w:t>1. Enumerating platforms, software flaws, and improper configurations;</w:t>
            </w:r>
            <w:r w:rsidR="00E2622C">
              <w:rPr>
                <w:rFonts w:ascii="Arial" w:hAnsi="Arial" w:cs="Arial"/>
                <w:sz w:val="20"/>
                <w:szCs w:val="20"/>
              </w:rPr>
              <w:t xml:space="preserve"> and</w:t>
            </w:r>
          </w:p>
          <w:p w14:paraId="19684C38" w14:textId="77777777" w:rsidR="00E2622C" w:rsidRPr="00B6190F" w:rsidRDefault="00E2622C" w:rsidP="00222488">
            <w:pPr>
              <w:pStyle w:val="ListParagraph"/>
              <w:ind w:left="1440"/>
              <w:rPr>
                <w:rFonts w:ascii="Arial" w:hAnsi="Arial" w:cs="Arial"/>
                <w:sz w:val="20"/>
                <w:szCs w:val="20"/>
              </w:rPr>
            </w:pPr>
          </w:p>
          <w:p w14:paraId="5365CAD5" w14:textId="77777777" w:rsidR="00222488" w:rsidRDefault="00222488" w:rsidP="00222488">
            <w:pPr>
              <w:pStyle w:val="ListParagraph"/>
              <w:ind w:left="1440"/>
              <w:rPr>
                <w:rFonts w:ascii="Arial" w:hAnsi="Arial" w:cs="Arial"/>
                <w:sz w:val="20"/>
                <w:szCs w:val="20"/>
              </w:rPr>
            </w:pPr>
            <w:r w:rsidRPr="00B6190F">
              <w:rPr>
                <w:rFonts w:ascii="Arial" w:hAnsi="Arial" w:cs="Arial"/>
                <w:sz w:val="20"/>
                <w:szCs w:val="20"/>
              </w:rPr>
              <w:t>2. Formatting checklists and test procedures; and</w:t>
            </w:r>
          </w:p>
          <w:p w14:paraId="3CEE520D" w14:textId="77777777" w:rsidR="00E2622C" w:rsidRPr="00B6190F" w:rsidRDefault="00E2622C" w:rsidP="00222488">
            <w:pPr>
              <w:pStyle w:val="ListParagraph"/>
              <w:ind w:left="1440"/>
              <w:rPr>
                <w:rFonts w:ascii="Arial" w:hAnsi="Arial" w:cs="Arial"/>
                <w:sz w:val="20"/>
                <w:szCs w:val="20"/>
              </w:rPr>
            </w:pPr>
          </w:p>
          <w:p w14:paraId="03232D11" w14:textId="77777777" w:rsidR="00222488" w:rsidRDefault="00222488" w:rsidP="00222488">
            <w:pPr>
              <w:pStyle w:val="ListParagraph"/>
              <w:ind w:left="1440"/>
              <w:rPr>
                <w:rFonts w:ascii="Arial" w:hAnsi="Arial" w:cs="Arial"/>
                <w:sz w:val="20"/>
                <w:szCs w:val="20"/>
              </w:rPr>
            </w:pPr>
            <w:r w:rsidRPr="00B6190F">
              <w:rPr>
                <w:rFonts w:ascii="Arial" w:hAnsi="Arial" w:cs="Arial"/>
                <w:sz w:val="20"/>
                <w:szCs w:val="20"/>
              </w:rPr>
              <w:t>3. Measuring vulnerability impact.</w:t>
            </w:r>
          </w:p>
          <w:p w14:paraId="7E3B87A8" w14:textId="77777777" w:rsidR="004D30F5" w:rsidRPr="00B6190F" w:rsidRDefault="004D30F5" w:rsidP="00222488">
            <w:pPr>
              <w:pStyle w:val="ListParagraph"/>
              <w:ind w:left="1440"/>
              <w:rPr>
                <w:rFonts w:ascii="Arial" w:hAnsi="Arial" w:cs="Arial"/>
                <w:sz w:val="20"/>
                <w:szCs w:val="20"/>
              </w:rPr>
            </w:pPr>
          </w:p>
          <w:p w14:paraId="778496ED" w14:textId="77777777" w:rsidR="00222488" w:rsidRDefault="00222488" w:rsidP="00222488">
            <w:pPr>
              <w:pStyle w:val="ListParagraph"/>
              <w:rPr>
                <w:rFonts w:ascii="Arial" w:hAnsi="Arial" w:cs="Arial"/>
                <w:sz w:val="20"/>
                <w:szCs w:val="20"/>
              </w:rPr>
            </w:pPr>
            <w:r w:rsidRPr="00B6190F">
              <w:rPr>
                <w:rFonts w:ascii="Arial" w:hAnsi="Arial" w:cs="Arial"/>
                <w:sz w:val="20"/>
                <w:szCs w:val="20"/>
              </w:rPr>
              <w:t>c) Analyze vulnerability scan reports and results from security control assessments;</w:t>
            </w:r>
            <w:r w:rsidR="004D30F5">
              <w:rPr>
                <w:rFonts w:ascii="Arial" w:hAnsi="Arial" w:cs="Arial"/>
                <w:sz w:val="20"/>
                <w:szCs w:val="20"/>
              </w:rPr>
              <w:t xml:space="preserve"> and</w:t>
            </w:r>
          </w:p>
          <w:p w14:paraId="4CD038E8" w14:textId="77777777" w:rsidR="004D30F5" w:rsidRPr="00B6190F" w:rsidRDefault="004D30F5" w:rsidP="00222488">
            <w:pPr>
              <w:pStyle w:val="ListParagraph"/>
              <w:rPr>
                <w:rFonts w:ascii="Arial" w:hAnsi="Arial" w:cs="Arial"/>
                <w:sz w:val="20"/>
                <w:szCs w:val="20"/>
              </w:rPr>
            </w:pPr>
          </w:p>
          <w:p w14:paraId="349EF351" w14:textId="77777777" w:rsidR="00222488" w:rsidRDefault="00222488" w:rsidP="00222488">
            <w:pPr>
              <w:pStyle w:val="ListParagraph"/>
              <w:rPr>
                <w:rFonts w:ascii="Arial" w:hAnsi="Arial" w:cs="Arial"/>
                <w:sz w:val="20"/>
                <w:szCs w:val="20"/>
              </w:rPr>
            </w:pPr>
            <w:r w:rsidRPr="00B6190F">
              <w:rPr>
                <w:rFonts w:ascii="Arial" w:hAnsi="Arial" w:cs="Arial"/>
                <w:sz w:val="20"/>
                <w:szCs w:val="20"/>
              </w:rPr>
              <w:t>d) Remediate legitimate vulnerabilities in accordance with an assessment of risk; and</w:t>
            </w:r>
          </w:p>
          <w:p w14:paraId="6012B8FF" w14:textId="77777777" w:rsidR="004D30F5" w:rsidRPr="00B6190F" w:rsidRDefault="004D30F5" w:rsidP="00222488">
            <w:pPr>
              <w:pStyle w:val="ListParagraph"/>
              <w:rPr>
                <w:rFonts w:ascii="Arial" w:hAnsi="Arial" w:cs="Arial"/>
                <w:sz w:val="20"/>
                <w:szCs w:val="20"/>
              </w:rPr>
            </w:pPr>
          </w:p>
          <w:p w14:paraId="50E94683" w14:textId="77777777" w:rsidR="00222488" w:rsidRPr="00B6190F" w:rsidRDefault="00222488" w:rsidP="00222488">
            <w:pPr>
              <w:pStyle w:val="ListParagraph"/>
              <w:rPr>
                <w:rFonts w:ascii="Arial" w:hAnsi="Arial" w:cs="Arial"/>
                <w:sz w:val="20"/>
                <w:szCs w:val="20"/>
              </w:rPr>
            </w:pPr>
            <w:r w:rsidRPr="00B6190F">
              <w:rPr>
                <w:rFonts w:ascii="Arial" w:hAnsi="Arial" w:cs="Arial"/>
                <w:sz w:val="20"/>
                <w:szCs w:val="20"/>
              </w:rPr>
              <w:t>e) Share information obtained from the vulnerability scanning process and security control assessments with designated Agency officials to help eliminate similar vulnerabilities in other information systems (i.e., systemic weaknesses or deficiencies).</w:t>
            </w:r>
          </w:p>
          <w:p w14:paraId="2042F27F" w14:textId="77777777" w:rsidR="00222488" w:rsidRPr="00B6190F" w:rsidRDefault="00222488" w:rsidP="00222488">
            <w:pPr>
              <w:pStyle w:val="Caption"/>
            </w:pPr>
            <w:r w:rsidRPr="00B6190F">
              <w:t>Control Enhancements</w:t>
            </w:r>
          </w:p>
          <w:p w14:paraId="435DC2FC" w14:textId="77777777" w:rsidR="00222488" w:rsidRDefault="00222488" w:rsidP="00222488">
            <w:pPr>
              <w:pStyle w:val="ListParagraph"/>
              <w:ind w:left="0"/>
              <w:rPr>
                <w:rFonts w:ascii="Arial" w:hAnsi="Arial" w:cs="Arial"/>
                <w:sz w:val="20"/>
                <w:szCs w:val="20"/>
              </w:rPr>
            </w:pPr>
            <w:r w:rsidRPr="00B6190F">
              <w:rPr>
                <w:rFonts w:ascii="Arial" w:hAnsi="Arial" w:cs="Arial"/>
                <w:sz w:val="20"/>
                <w:szCs w:val="20"/>
              </w:rPr>
              <w:t>CE1. Employ vulnerability scanning tools that include the capability to readily update the Resource vulnerabilities to be scanned.</w:t>
            </w:r>
          </w:p>
          <w:p w14:paraId="495006BF" w14:textId="77777777" w:rsidR="004D30F5" w:rsidRPr="00B6190F" w:rsidRDefault="004D30F5" w:rsidP="00222488">
            <w:pPr>
              <w:pStyle w:val="ListParagraph"/>
              <w:ind w:left="0"/>
              <w:rPr>
                <w:rFonts w:ascii="Arial" w:hAnsi="Arial" w:cs="Arial"/>
                <w:sz w:val="20"/>
                <w:szCs w:val="20"/>
              </w:rPr>
            </w:pPr>
          </w:p>
          <w:p w14:paraId="7F0E1702" w14:textId="31328A75" w:rsidR="00222488" w:rsidRDefault="00222488" w:rsidP="00222488">
            <w:pPr>
              <w:pStyle w:val="ListParagraph"/>
              <w:ind w:left="0"/>
              <w:rPr>
                <w:rFonts w:ascii="Arial" w:hAnsi="Arial" w:cs="Arial"/>
                <w:sz w:val="20"/>
                <w:szCs w:val="20"/>
              </w:rPr>
            </w:pPr>
            <w:r w:rsidRPr="00B6190F">
              <w:rPr>
                <w:rFonts w:ascii="Arial" w:hAnsi="Arial" w:cs="Arial"/>
                <w:sz w:val="20"/>
                <w:szCs w:val="20"/>
              </w:rPr>
              <w:t xml:space="preserve">CE2. </w:t>
            </w:r>
            <w:r w:rsidRPr="00E2622C">
              <w:rPr>
                <w:rFonts w:ascii="Arial" w:hAnsi="Arial" w:cs="Arial"/>
                <w:sz w:val="20"/>
                <w:szCs w:val="20"/>
              </w:rPr>
              <w:t xml:space="preserve">The </w:t>
            </w:r>
            <w:r w:rsidR="00C138AD" w:rsidRPr="00E2622C">
              <w:rPr>
                <w:rFonts w:ascii="Arial" w:hAnsi="Arial" w:cs="Arial"/>
                <w:sz w:val="20"/>
                <w:szCs w:val="20"/>
              </w:rPr>
              <w:t>Provider</w:t>
            </w:r>
            <w:r w:rsidRPr="00E2622C">
              <w:rPr>
                <w:rFonts w:ascii="Arial" w:hAnsi="Arial" w:cs="Arial"/>
                <w:sz w:val="20"/>
                <w:szCs w:val="20"/>
              </w:rPr>
              <w:t xml:space="preserve"> updates</w:t>
            </w:r>
            <w:r w:rsidRPr="00B6190F">
              <w:rPr>
                <w:rFonts w:ascii="Arial" w:hAnsi="Arial" w:cs="Arial"/>
                <w:sz w:val="20"/>
                <w:szCs w:val="20"/>
              </w:rPr>
              <w:t xml:space="preserve"> the Resource vulnerabilities scanned weekly.</w:t>
            </w:r>
          </w:p>
          <w:p w14:paraId="1E1FADBF" w14:textId="77777777" w:rsidR="004D30F5" w:rsidRPr="00B6190F" w:rsidRDefault="004D30F5" w:rsidP="00222488">
            <w:pPr>
              <w:pStyle w:val="ListParagraph"/>
              <w:ind w:left="0"/>
              <w:rPr>
                <w:rFonts w:ascii="Arial" w:hAnsi="Arial" w:cs="Arial"/>
                <w:sz w:val="20"/>
                <w:szCs w:val="20"/>
              </w:rPr>
            </w:pPr>
          </w:p>
          <w:p w14:paraId="5A95A348" w14:textId="77777777" w:rsidR="00222488" w:rsidRPr="00B6190F" w:rsidRDefault="00222488" w:rsidP="00222488">
            <w:pPr>
              <w:pStyle w:val="ListParagraph"/>
              <w:ind w:left="0"/>
              <w:rPr>
                <w:rFonts w:ascii="Arial" w:hAnsi="Arial" w:cs="Arial"/>
                <w:sz w:val="20"/>
                <w:szCs w:val="20"/>
              </w:rPr>
            </w:pPr>
            <w:r w:rsidRPr="00B6190F">
              <w:rPr>
                <w:rFonts w:ascii="Arial" w:hAnsi="Arial" w:cs="Arial"/>
                <w:sz w:val="20"/>
                <w:szCs w:val="20"/>
              </w:rPr>
              <w:t>CE5. The Resource implements privileged access authorization to IT Security Staff or to a specified system account for vulnerability scanning activities.</w:t>
            </w:r>
          </w:p>
        </w:tc>
      </w:tr>
      <w:tr w:rsidR="00943160" w:rsidRPr="00B6190F" w14:paraId="782B5153" w14:textId="77777777" w:rsidTr="00E2622C">
        <w:tc>
          <w:tcPr>
            <w:tcW w:w="9378" w:type="dxa"/>
            <w:gridSpan w:val="3"/>
          </w:tcPr>
          <w:p w14:paraId="2DD75764" w14:textId="5140C5BA" w:rsidR="00943160" w:rsidRPr="00B6190F" w:rsidRDefault="00943160" w:rsidP="009A2C6A">
            <w:pPr>
              <w:spacing w:after="60"/>
              <w:rPr>
                <w:rFonts w:cs="Arial"/>
                <w:b/>
                <w:sz w:val="20"/>
              </w:rPr>
            </w:pPr>
            <w:r w:rsidRPr="00B6190F">
              <w:rPr>
                <w:rFonts w:cs="Arial"/>
                <w:b/>
                <w:sz w:val="20"/>
              </w:rPr>
              <w:lastRenderedPageBreak/>
              <w:t>Security Control Implementation Details:</w:t>
            </w:r>
          </w:p>
          <w:p w14:paraId="39407092" w14:textId="77777777" w:rsidR="00943160" w:rsidRPr="00B6190F" w:rsidRDefault="00113A29" w:rsidP="0021542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N/A</w:t>
            </w:r>
          </w:p>
        </w:tc>
      </w:tr>
      <w:tr w:rsidR="00943160" w:rsidRPr="00B6190F" w14:paraId="326EA074" w14:textId="77777777" w:rsidTr="00E2622C">
        <w:trPr>
          <w:trHeight w:val="80"/>
        </w:trPr>
        <w:tc>
          <w:tcPr>
            <w:tcW w:w="9378" w:type="dxa"/>
            <w:gridSpan w:val="3"/>
          </w:tcPr>
          <w:p w14:paraId="30DBD783" w14:textId="77777777" w:rsidR="00943160" w:rsidRPr="00B6190F" w:rsidRDefault="00943160" w:rsidP="009A2C6A">
            <w:pPr>
              <w:spacing w:after="60"/>
              <w:rPr>
                <w:rFonts w:cs="Arial"/>
                <w:b/>
                <w:sz w:val="20"/>
              </w:rPr>
            </w:pPr>
            <w:r w:rsidRPr="00B6190F">
              <w:rPr>
                <w:rFonts w:cs="Arial"/>
                <w:b/>
                <w:sz w:val="20"/>
              </w:rPr>
              <w:t>Responsible Parties:</w:t>
            </w:r>
          </w:p>
          <w:p w14:paraId="7CE787E4" w14:textId="77777777" w:rsidR="00943160"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NC Department of Revenue</w:t>
            </w:r>
          </w:p>
          <w:p w14:paraId="595524B9" w14:textId="668553AC" w:rsidR="00943160" w:rsidRPr="00B6190F" w:rsidRDefault="00877C9D"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943160" w:rsidRPr="00B6190F">
              <w:rPr>
                <w:rFonts w:cs="Arial"/>
                <w:sz w:val="20"/>
              </w:rPr>
              <w:t xml:space="preserve"> </w:t>
            </w:r>
            <w:r w:rsidR="00385D49">
              <w:rPr>
                <w:rFonts w:cs="Arial"/>
                <w:sz w:val="20"/>
              </w:rPr>
              <w:t>&lt;PROVIDER&gt;</w:t>
            </w:r>
          </w:p>
        </w:tc>
      </w:tr>
      <w:tr w:rsidR="00943160" w:rsidRPr="00B6190F" w14:paraId="15C92AEC" w14:textId="77777777" w:rsidTr="00E2622C">
        <w:tc>
          <w:tcPr>
            <w:tcW w:w="9378" w:type="dxa"/>
            <w:gridSpan w:val="3"/>
          </w:tcPr>
          <w:p w14:paraId="590E5469" w14:textId="77777777" w:rsidR="00943160" w:rsidRPr="00B6190F" w:rsidRDefault="002F77DC" w:rsidP="002F77DC">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E2622C" w:rsidRPr="00A75D48" w14:paraId="2C859AF1" w14:textId="77777777" w:rsidTr="00E2622C">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37D95" w14:textId="77777777" w:rsidR="00E2622C" w:rsidRPr="00E2622C" w:rsidRDefault="00E2622C" w:rsidP="00D66FAF">
            <w:pPr>
              <w:rPr>
                <w:rFonts w:cs="Arial"/>
                <w:bCs/>
                <w:sz w:val="20"/>
              </w:rPr>
            </w:pPr>
            <w:r w:rsidRPr="00E2622C">
              <w:rPr>
                <w:rFonts w:cs="Arial"/>
                <w:bCs/>
                <w:sz w:val="20"/>
              </w:rPr>
              <w:t>&lt;Provider&gt; Response</w:t>
            </w:r>
          </w:p>
        </w:tc>
      </w:tr>
      <w:tr w:rsidR="00E2622C" w:rsidRPr="00E52C1D" w14:paraId="3AC919CC" w14:textId="77777777" w:rsidTr="00E2622C">
        <w:tc>
          <w:tcPr>
            <w:tcW w:w="9378" w:type="dxa"/>
            <w:gridSpan w:val="3"/>
            <w:tcBorders>
              <w:top w:val="single" w:sz="4" w:space="0" w:color="auto"/>
              <w:left w:val="single" w:sz="4" w:space="0" w:color="auto"/>
              <w:bottom w:val="single" w:sz="4" w:space="0" w:color="auto"/>
              <w:right w:val="single" w:sz="4" w:space="0" w:color="auto"/>
            </w:tcBorders>
          </w:tcPr>
          <w:p w14:paraId="1C95D2EA" w14:textId="0ECAD799" w:rsidR="00E2622C" w:rsidRPr="007B24A0" w:rsidRDefault="007B24A0" w:rsidP="00D66FAF">
            <w:pPr>
              <w:rPr>
                <w:rFonts w:cs="Arial"/>
                <w:b/>
                <w:bCs/>
                <w:i/>
                <w:sz w:val="20"/>
              </w:rPr>
            </w:pPr>
            <w:r w:rsidRPr="007B24A0">
              <w:rPr>
                <w:i/>
                <w:color w:val="808080" w:themeColor="background1" w:themeShade="80"/>
                <w:sz w:val="20"/>
              </w:rPr>
              <w:t>Security categorization of information systems guides the frequency and comprehensiveness of vulnerability scans. Organizations determine the required vulnerability scanning for all information system components, ensuring that potential sources of vulnerabilities such as networked printers, scanners, and copiers are not overlooked. Vulnerability analyses for custom software applications may require additional approaches such as static analysis, dynamic analysis, binary analysis, or a hybrid of the three approaches. Organizations can employ these analysis approaches in a variety of tools (e.g., web-based application scanners, static analysis tools, binary analyzers) and in source code reviews. Vulnerability scanning includes, for example: (</w:t>
            </w:r>
            <w:proofErr w:type="spellStart"/>
            <w:r w:rsidRPr="007B24A0">
              <w:rPr>
                <w:i/>
                <w:color w:val="808080" w:themeColor="background1" w:themeShade="80"/>
                <w:sz w:val="20"/>
              </w:rPr>
              <w:t>i</w:t>
            </w:r>
            <w:proofErr w:type="spellEnd"/>
            <w:r w:rsidRPr="007B24A0">
              <w:rPr>
                <w:i/>
                <w:color w:val="808080" w:themeColor="background1" w:themeShade="80"/>
                <w:sz w:val="20"/>
              </w:rPr>
              <w:t>) scanning for patch levels; (ii) scanning for functions, ports, protocols, and services that should not be accessible to users or devices; and (iii) scanning for improperly configured or incorrectly operating information flow control mechanisms. Organizations consider using tools that express vulnerabilities in the Common Vulnerabilities and Exposures (CVE) naming convention and that use the Open Vulnerability Assessment Language (OVAL) to determine/test for the presence of vulnerabilities. Suggested sources for vulnerability information include the Common Weakness Enumeration (CWE) listing and the National Vulnerability Database (NVD). In addition, security control assessments such as red team exercises provide other sources of potential vulnerabilities for which to scan. Organizations also consider using tools that express vulnerability impact by the Common Vulnerability Scoring System (CVSS). Related controls: CA-2, CA-7, CM-4, CM-6, RA-2, RA-3, SA-11, SI-2.</w:t>
            </w:r>
          </w:p>
        </w:tc>
      </w:tr>
      <w:tr w:rsidR="00E2622C" w14:paraId="19AC0EA7" w14:textId="77777777" w:rsidTr="00E2622C">
        <w:tc>
          <w:tcPr>
            <w:tcW w:w="2155" w:type="dxa"/>
          </w:tcPr>
          <w:p w14:paraId="4FEF8931" w14:textId="77777777" w:rsidR="00E2622C" w:rsidRDefault="00E2622C" w:rsidP="00D66FAF">
            <w:pPr>
              <w:rPr>
                <w:rFonts w:cs="Arial"/>
                <w:sz w:val="20"/>
                <w:highlight w:val="red"/>
              </w:rPr>
            </w:pPr>
          </w:p>
        </w:tc>
        <w:tc>
          <w:tcPr>
            <w:tcW w:w="720" w:type="dxa"/>
          </w:tcPr>
          <w:p w14:paraId="336EEDB9" w14:textId="5031952D" w:rsidR="00E2622C" w:rsidRDefault="00E2622C" w:rsidP="00D66FAF">
            <w:pPr>
              <w:rPr>
                <w:rFonts w:cs="Arial"/>
                <w:sz w:val="20"/>
              </w:rPr>
            </w:pPr>
            <w:r>
              <w:rPr>
                <w:rFonts w:cs="Arial"/>
                <w:sz w:val="20"/>
              </w:rPr>
              <w:t>a.</w:t>
            </w:r>
          </w:p>
        </w:tc>
        <w:tc>
          <w:tcPr>
            <w:tcW w:w="6503" w:type="dxa"/>
          </w:tcPr>
          <w:p w14:paraId="41A2B2A4" w14:textId="77777777" w:rsidR="00E2622C" w:rsidRDefault="00E2622C" w:rsidP="00D66FAF">
            <w:pPr>
              <w:rPr>
                <w:rFonts w:cs="Arial"/>
                <w:sz w:val="20"/>
              </w:rPr>
            </w:pPr>
          </w:p>
        </w:tc>
      </w:tr>
      <w:tr w:rsidR="00E2622C" w14:paraId="769D0BE1" w14:textId="77777777" w:rsidTr="00E2622C">
        <w:tc>
          <w:tcPr>
            <w:tcW w:w="2155" w:type="dxa"/>
          </w:tcPr>
          <w:p w14:paraId="78BAE4AC" w14:textId="77777777" w:rsidR="00E2622C" w:rsidRDefault="00E2622C" w:rsidP="00D66FAF">
            <w:pPr>
              <w:rPr>
                <w:rFonts w:cs="Arial"/>
                <w:sz w:val="20"/>
                <w:highlight w:val="red"/>
              </w:rPr>
            </w:pPr>
          </w:p>
        </w:tc>
        <w:tc>
          <w:tcPr>
            <w:tcW w:w="720" w:type="dxa"/>
          </w:tcPr>
          <w:p w14:paraId="34E389AE" w14:textId="1934B7D7" w:rsidR="00E2622C" w:rsidRDefault="00E2622C" w:rsidP="00D66FAF">
            <w:pPr>
              <w:rPr>
                <w:rFonts w:cs="Arial"/>
                <w:sz w:val="20"/>
              </w:rPr>
            </w:pPr>
            <w:r>
              <w:rPr>
                <w:rFonts w:cs="Arial"/>
                <w:sz w:val="20"/>
              </w:rPr>
              <w:t>b.</w:t>
            </w:r>
          </w:p>
        </w:tc>
        <w:tc>
          <w:tcPr>
            <w:tcW w:w="6503" w:type="dxa"/>
          </w:tcPr>
          <w:p w14:paraId="1825A0F8" w14:textId="77777777" w:rsidR="00E2622C" w:rsidRDefault="00E2622C" w:rsidP="00D66FAF">
            <w:pPr>
              <w:rPr>
                <w:rFonts w:cs="Arial"/>
                <w:sz w:val="20"/>
              </w:rPr>
            </w:pPr>
          </w:p>
        </w:tc>
      </w:tr>
      <w:tr w:rsidR="00E2622C" w14:paraId="2C0C4144" w14:textId="77777777" w:rsidTr="00E2622C">
        <w:tc>
          <w:tcPr>
            <w:tcW w:w="2155" w:type="dxa"/>
          </w:tcPr>
          <w:p w14:paraId="01DDA304" w14:textId="77777777" w:rsidR="00E2622C" w:rsidRDefault="00E2622C" w:rsidP="00D66FAF">
            <w:pPr>
              <w:rPr>
                <w:rFonts w:cs="Arial"/>
                <w:sz w:val="20"/>
                <w:highlight w:val="red"/>
              </w:rPr>
            </w:pPr>
          </w:p>
        </w:tc>
        <w:tc>
          <w:tcPr>
            <w:tcW w:w="720" w:type="dxa"/>
          </w:tcPr>
          <w:p w14:paraId="2EC36FB3" w14:textId="167D7A71" w:rsidR="00E2622C" w:rsidRDefault="00E2622C" w:rsidP="00D66FAF">
            <w:pPr>
              <w:rPr>
                <w:rFonts w:cs="Arial"/>
                <w:sz w:val="20"/>
              </w:rPr>
            </w:pPr>
            <w:r>
              <w:rPr>
                <w:rFonts w:cs="Arial"/>
                <w:sz w:val="20"/>
              </w:rPr>
              <w:t>b.1</w:t>
            </w:r>
          </w:p>
        </w:tc>
        <w:tc>
          <w:tcPr>
            <w:tcW w:w="6503" w:type="dxa"/>
          </w:tcPr>
          <w:p w14:paraId="1AA0F60E" w14:textId="77777777" w:rsidR="00E2622C" w:rsidRDefault="00E2622C" w:rsidP="00D66FAF">
            <w:pPr>
              <w:rPr>
                <w:rFonts w:cs="Arial"/>
                <w:sz w:val="20"/>
              </w:rPr>
            </w:pPr>
          </w:p>
        </w:tc>
      </w:tr>
      <w:tr w:rsidR="00E2622C" w14:paraId="6DC1E723" w14:textId="77777777" w:rsidTr="00E2622C">
        <w:tc>
          <w:tcPr>
            <w:tcW w:w="2155" w:type="dxa"/>
          </w:tcPr>
          <w:p w14:paraId="6D30A0CC" w14:textId="77777777" w:rsidR="00E2622C" w:rsidRDefault="00E2622C" w:rsidP="00D66FAF">
            <w:pPr>
              <w:rPr>
                <w:rFonts w:cs="Arial"/>
                <w:sz w:val="20"/>
                <w:highlight w:val="red"/>
              </w:rPr>
            </w:pPr>
          </w:p>
        </w:tc>
        <w:tc>
          <w:tcPr>
            <w:tcW w:w="720" w:type="dxa"/>
          </w:tcPr>
          <w:p w14:paraId="7D959CCE" w14:textId="66CEF187" w:rsidR="00E2622C" w:rsidRDefault="00E2622C" w:rsidP="00D66FAF">
            <w:pPr>
              <w:rPr>
                <w:rFonts w:cs="Arial"/>
                <w:sz w:val="20"/>
              </w:rPr>
            </w:pPr>
            <w:r>
              <w:rPr>
                <w:rFonts w:cs="Arial"/>
                <w:sz w:val="20"/>
              </w:rPr>
              <w:t>b.2</w:t>
            </w:r>
          </w:p>
        </w:tc>
        <w:tc>
          <w:tcPr>
            <w:tcW w:w="6503" w:type="dxa"/>
          </w:tcPr>
          <w:p w14:paraId="6FAD7DD9" w14:textId="77777777" w:rsidR="00E2622C" w:rsidRDefault="00E2622C" w:rsidP="00D66FAF">
            <w:pPr>
              <w:rPr>
                <w:rFonts w:cs="Arial"/>
                <w:sz w:val="20"/>
              </w:rPr>
            </w:pPr>
          </w:p>
        </w:tc>
      </w:tr>
      <w:tr w:rsidR="00E2622C" w14:paraId="6FD29730" w14:textId="77777777" w:rsidTr="00E2622C">
        <w:tc>
          <w:tcPr>
            <w:tcW w:w="2155" w:type="dxa"/>
          </w:tcPr>
          <w:p w14:paraId="42CD2CEA" w14:textId="77777777" w:rsidR="00E2622C" w:rsidRDefault="00E2622C" w:rsidP="00D66FAF">
            <w:pPr>
              <w:rPr>
                <w:rFonts w:cs="Arial"/>
                <w:sz w:val="20"/>
                <w:highlight w:val="red"/>
              </w:rPr>
            </w:pPr>
          </w:p>
        </w:tc>
        <w:tc>
          <w:tcPr>
            <w:tcW w:w="720" w:type="dxa"/>
          </w:tcPr>
          <w:p w14:paraId="5440E8F2" w14:textId="2C14B5E4" w:rsidR="00E2622C" w:rsidRDefault="00E2622C" w:rsidP="00D66FAF">
            <w:pPr>
              <w:rPr>
                <w:rFonts w:cs="Arial"/>
                <w:sz w:val="20"/>
              </w:rPr>
            </w:pPr>
            <w:r>
              <w:rPr>
                <w:rFonts w:cs="Arial"/>
                <w:sz w:val="20"/>
              </w:rPr>
              <w:t>b.3</w:t>
            </w:r>
          </w:p>
        </w:tc>
        <w:tc>
          <w:tcPr>
            <w:tcW w:w="6503" w:type="dxa"/>
          </w:tcPr>
          <w:p w14:paraId="593560E2" w14:textId="77777777" w:rsidR="00E2622C" w:rsidRDefault="00E2622C" w:rsidP="00D66FAF">
            <w:pPr>
              <w:rPr>
                <w:rFonts w:cs="Arial"/>
                <w:sz w:val="20"/>
              </w:rPr>
            </w:pPr>
          </w:p>
        </w:tc>
      </w:tr>
      <w:tr w:rsidR="00E2622C" w14:paraId="72BEC7A1" w14:textId="77777777" w:rsidTr="00E2622C">
        <w:tc>
          <w:tcPr>
            <w:tcW w:w="2155" w:type="dxa"/>
          </w:tcPr>
          <w:p w14:paraId="7CFF0B83" w14:textId="77777777" w:rsidR="00E2622C" w:rsidRDefault="00E2622C" w:rsidP="00D66FAF">
            <w:pPr>
              <w:rPr>
                <w:rFonts w:cs="Arial"/>
                <w:sz w:val="20"/>
                <w:highlight w:val="red"/>
              </w:rPr>
            </w:pPr>
          </w:p>
        </w:tc>
        <w:tc>
          <w:tcPr>
            <w:tcW w:w="720" w:type="dxa"/>
          </w:tcPr>
          <w:p w14:paraId="5F69A330" w14:textId="255A7C5F" w:rsidR="00E2622C" w:rsidRDefault="00E2622C" w:rsidP="00D66FAF">
            <w:pPr>
              <w:rPr>
                <w:rFonts w:cs="Arial"/>
                <w:sz w:val="20"/>
              </w:rPr>
            </w:pPr>
            <w:r>
              <w:rPr>
                <w:rFonts w:cs="Arial"/>
                <w:sz w:val="20"/>
              </w:rPr>
              <w:t>c.</w:t>
            </w:r>
          </w:p>
        </w:tc>
        <w:tc>
          <w:tcPr>
            <w:tcW w:w="6503" w:type="dxa"/>
          </w:tcPr>
          <w:p w14:paraId="72A6595A" w14:textId="77777777" w:rsidR="00E2622C" w:rsidRDefault="00E2622C" w:rsidP="00D66FAF">
            <w:pPr>
              <w:rPr>
                <w:rFonts w:cs="Arial"/>
                <w:sz w:val="20"/>
              </w:rPr>
            </w:pPr>
          </w:p>
        </w:tc>
      </w:tr>
      <w:tr w:rsidR="00E2622C" w14:paraId="3439B827" w14:textId="77777777" w:rsidTr="00E2622C">
        <w:tc>
          <w:tcPr>
            <w:tcW w:w="2155" w:type="dxa"/>
          </w:tcPr>
          <w:p w14:paraId="7B938547" w14:textId="77777777" w:rsidR="00E2622C" w:rsidRDefault="00E2622C" w:rsidP="00D66FAF">
            <w:pPr>
              <w:rPr>
                <w:rFonts w:cs="Arial"/>
                <w:sz w:val="20"/>
                <w:highlight w:val="red"/>
              </w:rPr>
            </w:pPr>
          </w:p>
        </w:tc>
        <w:tc>
          <w:tcPr>
            <w:tcW w:w="720" w:type="dxa"/>
          </w:tcPr>
          <w:p w14:paraId="656CFD16" w14:textId="1B6217F0" w:rsidR="00E2622C" w:rsidRDefault="00E2622C" w:rsidP="00D66FAF">
            <w:pPr>
              <w:rPr>
                <w:rFonts w:cs="Arial"/>
                <w:sz w:val="20"/>
              </w:rPr>
            </w:pPr>
            <w:r>
              <w:rPr>
                <w:rFonts w:cs="Arial"/>
                <w:sz w:val="20"/>
              </w:rPr>
              <w:t>d.</w:t>
            </w:r>
          </w:p>
        </w:tc>
        <w:tc>
          <w:tcPr>
            <w:tcW w:w="6503" w:type="dxa"/>
          </w:tcPr>
          <w:p w14:paraId="21361E6B" w14:textId="77777777" w:rsidR="00E2622C" w:rsidRDefault="00E2622C" w:rsidP="00D66FAF">
            <w:pPr>
              <w:rPr>
                <w:rFonts w:cs="Arial"/>
                <w:sz w:val="20"/>
              </w:rPr>
            </w:pPr>
          </w:p>
        </w:tc>
      </w:tr>
      <w:tr w:rsidR="00E2622C" w14:paraId="5F31FD7B" w14:textId="77777777" w:rsidTr="00E2622C">
        <w:tc>
          <w:tcPr>
            <w:tcW w:w="2155" w:type="dxa"/>
          </w:tcPr>
          <w:p w14:paraId="6F5C4F14" w14:textId="77777777" w:rsidR="00E2622C" w:rsidRDefault="00E2622C" w:rsidP="00D66FAF">
            <w:pPr>
              <w:rPr>
                <w:rFonts w:cs="Arial"/>
                <w:sz w:val="20"/>
                <w:highlight w:val="red"/>
              </w:rPr>
            </w:pPr>
          </w:p>
        </w:tc>
        <w:tc>
          <w:tcPr>
            <w:tcW w:w="720" w:type="dxa"/>
          </w:tcPr>
          <w:p w14:paraId="43529971" w14:textId="1D3D1A59" w:rsidR="00E2622C" w:rsidRDefault="00E2622C" w:rsidP="00D66FAF">
            <w:pPr>
              <w:rPr>
                <w:rFonts w:cs="Arial"/>
                <w:sz w:val="20"/>
              </w:rPr>
            </w:pPr>
            <w:r>
              <w:rPr>
                <w:rFonts w:cs="Arial"/>
                <w:sz w:val="20"/>
              </w:rPr>
              <w:t>e.</w:t>
            </w:r>
          </w:p>
        </w:tc>
        <w:tc>
          <w:tcPr>
            <w:tcW w:w="6503" w:type="dxa"/>
          </w:tcPr>
          <w:p w14:paraId="52D56289" w14:textId="77777777" w:rsidR="00E2622C" w:rsidRDefault="00E2622C" w:rsidP="00D66FAF">
            <w:pPr>
              <w:rPr>
                <w:rFonts w:cs="Arial"/>
                <w:sz w:val="20"/>
              </w:rPr>
            </w:pPr>
          </w:p>
        </w:tc>
      </w:tr>
      <w:tr w:rsidR="00E2622C" w14:paraId="65019DA1" w14:textId="77777777" w:rsidTr="00E2622C">
        <w:tc>
          <w:tcPr>
            <w:tcW w:w="2155" w:type="dxa"/>
          </w:tcPr>
          <w:p w14:paraId="40CCCE40" w14:textId="77777777" w:rsidR="00E2622C" w:rsidRDefault="00E2622C" w:rsidP="00D66FAF">
            <w:pPr>
              <w:rPr>
                <w:rFonts w:cs="Arial"/>
                <w:sz w:val="20"/>
                <w:highlight w:val="red"/>
              </w:rPr>
            </w:pPr>
          </w:p>
        </w:tc>
        <w:tc>
          <w:tcPr>
            <w:tcW w:w="720" w:type="dxa"/>
          </w:tcPr>
          <w:p w14:paraId="0C113A48" w14:textId="4C2878BC" w:rsidR="00E2622C" w:rsidRDefault="00E2622C" w:rsidP="00D66FAF">
            <w:pPr>
              <w:rPr>
                <w:rFonts w:cs="Arial"/>
                <w:sz w:val="20"/>
              </w:rPr>
            </w:pPr>
            <w:r>
              <w:rPr>
                <w:rFonts w:cs="Arial"/>
                <w:sz w:val="20"/>
              </w:rPr>
              <w:t>CE1</w:t>
            </w:r>
          </w:p>
        </w:tc>
        <w:tc>
          <w:tcPr>
            <w:tcW w:w="6503" w:type="dxa"/>
          </w:tcPr>
          <w:p w14:paraId="0BF58525" w14:textId="0AFDB96E" w:rsidR="00E2622C" w:rsidRPr="007B24A0" w:rsidRDefault="007B24A0" w:rsidP="00D66FAF">
            <w:pPr>
              <w:rPr>
                <w:rFonts w:cs="Arial"/>
                <w:i/>
                <w:sz w:val="20"/>
              </w:rPr>
            </w:pPr>
            <w:r w:rsidRPr="007B24A0">
              <w:rPr>
                <w:i/>
                <w:color w:val="808080" w:themeColor="background1" w:themeShade="80"/>
                <w:sz w:val="20"/>
              </w:rPr>
              <w:t>The vulnerabilities to be scanned need to be readily updated as new vulnerabilities are discovered, announced, and scanning methods developed. This updating process helps to ensure that potential vulnerabilities in the information system are identified and addressed as quickly as possible. Related controls: SI-3, SI-7.</w:t>
            </w:r>
          </w:p>
        </w:tc>
      </w:tr>
      <w:tr w:rsidR="00E2622C" w14:paraId="521A1E35" w14:textId="77777777" w:rsidTr="00E2622C">
        <w:tc>
          <w:tcPr>
            <w:tcW w:w="2155" w:type="dxa"/>
          </w:tcPr>
          <w:p w14:paraId="4BE1A1DE" w14:textId="77777777" w:rsidR="00E2622C" w:rsidRDefault="00E2622C" w:rsidP="00D66FAF">
            <w:pPr>
              <w:rPr>
                <w:rFonts w:cs="Arial"/>
                <w:sz w:val="20"/>
                <w:highlight w:val="red"/>
              </w:rPr>
            </w:pPr>
          </w:p>
        </w:tc>
        <w:tc>
          <w:tcPr>
            <w:tcW w:w="720" w:type="dxa"/>
          </w:tcPr>
          <w:p w14:paraId="2A0B9EC9" w14:textId="47ACAB2C" w:rsidR="00E2622C" w:rsidRDefault="00E2622C" w:rsidP="00D66FAF">
            <w:pPr>
              <w:rPr>
                <w:rFonts w:cs="Arial"/>
                <w:sz w:val="20"/>
              </w:rPr>
            </w:pPr>
            <w:r>
              <w:rPr>
                <w:rFonts w:cs="Arial"/>
                <w:sz w:val="20"/>
              </w:rPr>
              <w:t>CE2</w:t>
            </w:r>
          </w:p>
        </w:tc>
        <w:tc>
          <w:tcPr>
            <w:tcW w:w="6503" w:type="dxa"/>
          </w:tcPr>
          <w:p w14:paraId="1AD75665" w14:textId="457117DB" w:rsidR="00E2622C" w:rsidRPr="007B24A0" w:rsidRDefault="007B24A0" w:rsidP="00D66FAF">
            <w:pPr>
              <w:rPr>
                <w:rFonts w:cs="Arial"/>
                <w:i/>
                <w:sz w:val="20"/>
              </w:rPr>
            </w:pPr>
            <w:r w:rsidRPr="007B24A0">
              <w:rPr>
                <w:i/>
                <w:color w:val="808080" w:themeColor="background1" w:themeShade="80"/>
                <w:sz w:val="20"/>
              </w:rPr>
              <w:t>Related controls: SI-3, SI-5.</w:t>
            </w:r>
          </w:p>
        </w:tc>
      </w:tr>
      <w:tr w:rsidR="00E2622C" w14:paraId="40D2820B" w14:textId="77777777" w:rsidTr="00E2622C">
        <w:tc>
          <w:tcPr>
            <w:tcW w:w="2155" w:type="dxa"/>
          </w:tcPr>
          <w:p w14:paraId="12966EBA" w14:textId="77777777" w:rsidR="00E2622C" w:rsidRDefault="00E2622C" w:rsidP="00D66FAF">
            <w:pPr>
              <w:rPr>
                <w:rFonts w:cs="Arial"/>
                <w:sz w:val="20"/>
                <w:highlight w:val="red"/>
              </w:rPr>
            </w:pPr>
          </w:p>
        </w:tc>
        <w:tc>
          <w:tcPr>
            <w:tcW w:w="720" w:type="dxa"/>
          </w:tcPr>
          <w:p w14:paraId="3022A3F2" w14:textId="462F9FE2" w:rsidR="00E2622C" w:rsidRDefault="00E2622C" w:rsidP="00D66FAF">
            <w:pPr>
              <w:rPr>
                <w:rFonts w:cs="Arial"/>
                <w:sz w:val="20"/>
              </w:rPr>
            </w:pPr>
            <w:r>
              <w:rPr>
                <w:rFonts w:cs="Arial"/>
                <w:sz w:val="20"/>
              </w:rPr>
              <w:t>CE5</w:t>
            </w:r>
          </w:p>
        </w:tc>
        <w:tc>
          <w:tcPr>
            <w:tcW w:w="6503" w:type="dxa"/>
          </w:tcPr>
          <w:p w14:paraId="3BF8549B" w14:textId="70903511" w:rsidR="00E2622C" w:rsidRPr="007B24A0" w:rsidRDefault="007B24A0" w:rsidP="00D66FAF">
            <w:pPr>
              <w:rPr>
                <w:rFonts w:cs="Arial"/>
                <w:i/>
                <w:sz w:val="20"/>
              </w:rPr>
            </w:pPr>
            <w:r w:rsidRPr="007B24A0">
              <w:rPr>
                <w:i/>
                <w:color w:val="808080" w:themeColor="background1" w:themeShade="80"/>
                <w:sz w:val="20"/>
              </w:rPr>
              <w:t>In certain situations, the nature of the vulnerability scanning may be more intrusive or the information system component that is the subject of the scanning may contain highly sensitive information. Privileged access authorization to selected system components facilitates more thorough vulnerability scanning and also protects the sensitive nature of such scanning.</w:t>
            </w:r>
          </w:p>
        </w:tc>
      </w:tr>
      <w:tr w:rsidR="00E2622C" w:rsidRPr="001909F6" w14:paraId="638F3D41" w14:textId="77777777" w:rsidTr="00E2622C">
        <w:tc>
          <w:tcPr>
            <w:tcW w:w="9378" w:type="dxa"/>
            <w:gridSpan w:val="3"/>
            <w:shd w:val="clear" w:color="auto" w:fill="F2F2F2" w:themeFill="background1" w:themeFillShade="F2"/>
          </w:tcPr>
          <w:p w14:paraId="1BFD6819" w14:textId="77777777" w:rsidR="00E2622C" w:rsidRPr="001909F6" w:rsidRDefault="00E2622C"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2622C" w:rsidRPr="00E2622C" w14:paraId="0A5A1E8D" w14:textId="77777777" w:rsidTr="00E2622C">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2EFF36B" w14:textId="77777777" w:rsidR="00E2622C" w:rsidRPr="00E2622C" w:rsidRDefault="00E2622C" w:rsidP="00D66FAF">
            <w:pPr>
              <w:rPr>
                <w:rFonts w:cs="Arial"/>
                <w:sz w:val="20"/>
              </w:rPr>
            </w:pPr>
          </w:p>
        </w:tc>
      </w:tr>
      <w:tr w:rsidR="00E2622C" w14:paraId="20DB3C4E" w14:textId="77777777" w:rsidTr="00D66FAF">
        <w:tc>
          <w:tcPr>
            <w:tcW w:w="2155" w:type="dxa"/>
          </w:tcPr>
          <w:p w14:paraId="3E52B00F" w14:textId="77777777" w:rsidR="00E2622C" w:rsidRDefault="00E2622C" w:rsidP="00D66FAF">
            <w:pPr>
              <w:rPr>
                <w:rFonts w:cs="Arial"/>
                <w:sz w:val="20"/>
                <w:highlight w:val="red"/>
              </w:rPr>
            </w:pPr>
          </w:p>
        </w:tc>
        <w:tc>
          <w:tcPr>
            <w:tcW w:w="720" w:type="dxa"/>
          </w:tcPr>
          <w:p w14:paraId="05390911" w14:textId="77777777" w:rsidR="00E2622C" w:rsidRDefault="00E2622C" w:rsidP="00D66FAF">
            <w:pPr>
              <w:rPr>
                <w:rFonts w:cs="Arial"/>
                <w:sz w:val="20"/>
              </w:rPr>
            </w:pPr>
            <w:r>
              <w:rPr>
                <w:rFonts w:cs="Arial"/>
                <w:sz w:val="20"/>
              </w:rPr>
              <w:t>a.</w:t>
            </w:r>
          </w:p>
        </w:tc>
        <w:tc>
          <w:tcPr>
            <w:tcW w:w="6503" w:type="dxa"/>
          </w:tcPr>
          <w:p w14:paraId="781D8DF1" w14:textId="77777777" w:rsidR="00E2622C" w:rsidRDefault="00E2622C" w:rsidP="00D66FAF">
            <w:pPr>
              <w:rPr>
                <w:rFonts w:cs="Arial"/>
                <w:sz w:val="20"/>
              </w:rPr>
            </w:pPr>
          </w:p>
        </w:tc>
      </w:tr>
      <w:tr w:rsidR="00E2622C" w14:paraId="66BD706A" w14:textId="77777777" w:rsidTr="00D66FAF">
        <w:tc>
          <w:tcPr>
            <w:tcW w:w="2155" w:type="dxa"/>
          </w:tcPr>
          <w:p w14:paraId="15A54997" w14:textId="77777777" w:rsidR="00E2622C" w:rsidRDefault="00E2622C" w:rsidP="00D66FAF">
            <w:pPr>
              <w:rPr>
                <w:rFonts w:cs="Arial"/>
                <w:sz w:val="20"/>
                <w:highlight w:val="red"/>
              </w:rPr>
            </w:pPr>
          </w:p>
        </w:tc>
        <w:tc>
          <w:tcPr>
            <w:tcW w:w="720" w:type="dxa"/>
          </w:tcPr>
          <w:p w14:paraId="0104E3C0" w14:textId="77777777" w:rsidR="00E2622C" w:rsidRDefault="00E2622C" w:rsidP="00D66FAF">
            <w:pPr>
              <w:rPr>
                <w:rFonts w:cs="Arial"/>
                <w:sz w:val="20"/>
              </w:rPr>
            </w:pPr>
            <w:r>
              <w:rPr>
                <w:rFonts w:cs="Arial"/>
                <w:sz w:val="20"/>
              </w:rPr>
              <w:t>b.</w:t>
            </w:r>
          </w:p>
        </w:tc>
        <w:tc>
          <w:tcPr>
            <w:tcW w:w="6503" w:type="dxa"/>
          </w:tcPr>
          <w:p w14:paraId="33A1F193" w14:textId="77777777" w:rsidR="00E2622C" w:rsidRDefault="00E2622C" w:rsidP="00D66FAF">
            <w:pPr>
              <w:rPr>
                <w:rFonts w:cs="Arial"/>
                <w:sz w:val="20"/>
              </w:rPr>
            </w:pPr>
          </w:p>
        </w:tc>
      </w:tr>
      <w:tr w:rsidR="00E2622C" w14:paraId="20B3F317" w14:textId="77777777" w:rsidTr="00D66FAF">
        <w:tc>
          <w:tcPr>
            <w:tcW w:w="2155" w:type="dxa"/>
          </w:tcPr>
          <w:p w14:paraId="0C8E79F3" w14:textId="77777777" w:rsidR="00E2622C" w:rsidRDefault="00E2622C" w:rsidP="00D66FAF">
            <w:pPr>
              <w:rPr>
                <w:rFonts w:cs="Arial"/>
                <w:sz w:val="20"/>
                <w:highlight w:val="red"/>
              </w:rPr>
            </w:pPr>
          </w:p>
        </w:tc>
        <w:tc>
          <w:tcPr>
            <w:tcW w:w="720" w:type="dxa"/>
          </w:tcPr>
          <w:p w14:paraId="50E91C91" w14:textId="77777777" w:rsidR="00E2622C" w:rsidRDefault="00E2622C" w:rsidP="00D66FAF">
            <w:pPr>
              <w:rPr>
                <w:rFonts w:cs="Arial"/>
                <w:sz w:val="20"/>
              </w:rPr>
            </w:pPr>
            <w:r>
              <w:rPr>
                <w:rFonts w:cs="Arial"/>
                <w:sz w:val="20"/>
              </w:rPr>
              <w:t>b.1</w:t>
            </w:r>
          </w:p>
        </w:tc>
        <w:tc>
          <w:tcPr>
            <w:tcW w:w="6503" w:type="dxa"/>
          </w:tcPr>
          <w:p w14:paraId="19F9D6D9" w14:textId="77777777" w:rsidR="00E2622C" w:rsidRDefault="00E2622C" w:rsidP="00D66FAF">
            <w:pPr>
              <w:rPr>
                <w:rFonts w:cs="Arial"/>
                <w:sz w:val="20"/>
              </w:rPr>
            </w:pPr>
          </w:p>
        </w:tc>
      </w:tr>
      <w:tr w:rsidR="00E2622C" w14:paraId="77B60153" w14:textId="77777777" w:rsidTr="00D66FAF">
        <w:tc>
          <w:tcPr>
            <w:tcW w:w="2155" w:type="dxa"/>
          </w:tcPr>
          <w:p w14:paraId="32816BEF" w14:textId="77777777" w:rsidR="00E2622C" w:rsidRDefault="00E2622C" w:rsidP="00D66FAF">
            <w:pPr>
              <w:rPr>
                <w:rFonts w:cs="Arial"/>
                <w:sz w:val="20"/>
                <w:highlight w:val="red"/>
              </w:rPr>
            </w:pPr>
          </w:p>
        </w:tc>
        <w:tc>
          <w:tcPr>
            <w:tcW w:w="720" w:type="dxa"/>
          </w:tcPr>
          <w:p w14:paraId="2A167A9B" w14:textId="77777777" w:rsidR="00E2622C" w:rsidRDefault="00E2622C" w:rsidP="00D66FAF">
            <w:pPr>
              <w:rPr>
                <w:rFonts w:cs="Arial"/>
                <w:sz w:val="20"/>
              </w:rPr>
            </w:pPr>
            <w:r>
              <w:rPr>
                <w:rFonts w:cs="Arial"/>
                <w:sz w:val="20"/>
              </w:rPr>
              <w:t>b.2</w:t>
            </w:r>
          </w:p>
        </w:tc>
        <w:tc>
          <w:tcPr>
            <w:tcW w:w="6503" w:type="dxa"/>
          </w:tcPr>
          <w:p w14:paraId="3B6A4A6D" w14:textId="77777777" w:rsidR="00E2622C" w:rsidRDefault="00E2622C" w:rsidP="00D66FAF">
            <w:pPr>
              <w:rPr>
                <w:rFonts w:cs="Arial"/>
                <w:sz w:val="20"/>
              </w:rPr>
            </w:pPr>
          </w:p>
        </w:tc>
      </w:tr>
      <w:tr w:rsidR="00E2622C" w14:paraId="602E24B1" w14:textId="77777777" w:rsidTr="00D66FAF">
        <w:tc>
          <w:tcPr>
            <w:tcW w:w="2155" w:type="dxa"/>
          </w:tcPr>
          <w:p w14:paraId="1C5DC32B" w14:textId="77777777" w:rsidR="00E2622C" w:rsidRDefault="00E2622C" w:rsidP="00D66FAF">
            <w:pPr>
              <w:rPr>
                <w:rFonts w:cs="Arial"/>
                <w:sz w:val="20"/>
                <w:highlight w:val="red"/>
              </w:rPr>
            </w:pPr>
          </w:p>
        </w:tc>
        <w:tc>
          <w:tcPr>
            <w:tcW w:w="720" w:type="dxa"/>
          </w:tcPr>
          <w:p w14:paraId="5414FF65" w14:textId="77777777" w:rsidR="00E2622C" w:rsidRDefault="00E2622C" w:rsidP="00D66FAF">
            <w:pPr>
              <w:rPr>
                <w:rFonts w:cs="Arial"/>
                <w:sz w:val="20"/>
              </w:rPr>
            </w:pPr>
            <w:r>
              <w:rPr>
                <w:rFonts w:cs="Arial"/>
                <w:sz w:val="20"/>
              </w:rPr>
              <w:t>b.3</w:t>
            </w:r>
          </w:p>
        </w:tc>
        <w:tc>
          <w:tcPr>
            <w:tcW w:w="6503" w:type="dxa"/>
          </w:tcPr>
          <w:p w14:paraId="44969710" w14:textId="77777777" w:rsidR="00E2622C" w:rsidRDefault="00E2622C" w:rsidP="00D66FAF">
            <w:pPr>
              <w:rPr>
                <w:rFonts w:cs="Arial"/>
                <w:sz w:val="20"/>
              </w:rPr>
            </w:pPr>
          </w:p>
        </w:tc>
      </w:tr>
      <w:tr w:rsidR="00E2622C" w14:paraId="7B41FD7B" w14:textId="77777777" w:rsidTr="00D66FAF">
        <w:tc>
          <w:tcPr>
            <w:tcW w:w="2155" w:type="dxa"/>
          </w:tcPr>
          <w:p w14:paraId="65427902" w14:textId="77777777" w:rsidR="00E2622C" w:rsidRDefault="00E2622C" w:rsidP="00D66FAF">
            <w:pPr>
              <w:rPr>
                <w:rFonts w:cs="Arial"/>
                <w:sz w:val="20"/>
                <w:highlight w:val="red"/>
              </w:rPr>
            </w:pPr>
          </w:p>
        </w:tc>
        <w:tc>
          <w:tcPr>
            <w:tcW w:w="720" w:type="dxa"/>
          </w:tcPr>
          <w:p w14:paraId="42293258" w14:textId="77777777" w:rsidR="00E2622C" w:rsidRDefault="00E2622C" w:rsidP="00D66FAF">
            <w:pPr>
              <w:rPr>
                <w:rFonts w:cs="Arial"/>
                <w:sz w:val="20"/>
              </w:rPr>
            </w:pPr>
            <w:r>
              <w:rPr>
                <w:rFonts w:cs="Arial"/>
                <w:sz w:val="20"/>
              </w:rPr>
              <w:t>c.</w:t>
            </w:r>
          </w:p>
        </w:tc>
        <w:tc>
          <w:tcPr>
            <w:tcW w:w="6503" w:type="dxa"/>
          </w:tcPr>
          <w:p w14:paraId="417D3408" w14:textId="77777777" w:rsidR="00E2622C" w:rsidRDefault="00E2622C" w:rsidP="00D66FAF">
            <w:pPr>
              <w:rPr>
                <w:rFonts w:cs="Arial"/>
                <w:sz w:val="20"/>
              </w:rPr>
            </w:pPr>
          </w:p>
        </w:tc>
      </w:tr>
      <w:tr w:rsidR="00E2622C" w14:paraId="0F35B85D" w14:textId="77777777" w:rsidTr="00D66FAF">
        <w:tc>
          <w:tcPr>
            <w:tcW w:w="2155" w:type="dxa"/>
          </w:tcPr>
          <w:p w14:paraId="2DA64B13" w14:textId="77777777" w:rsidR="00E2622C" w:rsidRDefault="00E2622C" w:rsidP="00D66FAF">
            <w:pPr>
              <w:rPr>
                <w:rFonts w:cs="Arial"/>
                <w:sz w:val="20"/>
                <w:highlight w:val="red"/>
              </w:rPr>
            </w:pPr>
          </w:p>
        </w:tc>
        <w:tc>
          <w:tcPr>
            <w:tcW w:w="720" w:type="dxa"/>
          </w:tcPr>
          <w:p w14:paraId="5F9AE740" w14:textId="77777777" w:rsidR="00E2622C" w:rsidRDefault="00E2622C" w:rsidP="00D66FAF">
            <w:pPr>
              <w:rPr>
                <w:rFonts w:cs="Arial"/>
                <w:sz w:val="20"/>
              </w:rPr>
            </w:pPr>
            <w:r>
              <w:rPr>
                <w:rFonts w:cs="Arial"/>
                <w:sz w:val="20"/>
              </w:rPr>
              <w:t>d.</w:t>
            </w:r>
          </w:p>
        </w:tc>
        <w:tc>
          <w:tcPr>
            <w:tcW w:w="6503" w:type="dxa"/>
          </w:tcPr>
          <w:p w14:paraId="54A669CD" w14:textId="77777777" w:rsidR="00E2622C" w:rsidRDefault="00E2622C" w:rsidP="00D66FAF">
            <w:pPr>
              <w:rPr>
                <w:rFonts w:cs="Arial"/>
                <w:sz w:val="20"/>
              </w:rPr>
            </w:pPr>
          </w:p>
        </w:tc>
      </w:tr>
      <w:tr w:rsidR="00E2622C" w14:paraId="16BBEE2E" w14:textId="77777777" w:rsidTr="00D66FAF">
        <w:tc>
          <w:tcPr>
            <w:tcW w:w="2155" w:type="dxa"/>
          </w:tcPr>
          <w:p w14:paraId="1AEE87ED" w14:textId="77777777" w:rsidR="00E2622C" w:rsidRDefault="00E2622C" w:rsidP="00D66FAF">
            <w:pPr>
              <w:rPr>
                <w:rFonts w:cs="Arial"/>
                <w:sz w:val="20"/>
                <w:highlight w:val="red"/>
              </w:rPr>
            </w:pPr>
          </w:p>
        </w:tc>
        <w:tc>
          <w:tcPr>
            <w:tcW w:w="720" w:type="dxa"/>
          </w:tcPr>
          <w:p w14:paraId="4BE15528" w14:textId="77777777" w:rsidR="00E2622C" w:rsidRDefault="00E2622C" w:rsidP="00D66FAF">
            <w:pPr>
              <w:rPr>
                <w:rFonts w:cs="Arial"/>
                <w:sz w:val="20"/>
              </w:rPr>
            </w:pPr>
            <w:r>
              <w:rPr>
                <w:rFonts w:cs="Arial"/>
                <w:sz w:val="20"/>
              </w:rPr>
              <w:t>e.</w:t>
            </w:r>
          </w:p>
        </w:tc>
        <w:tc>
          <w:tcPr>
            <w:tcW w:w="6503" w:type="dxa"/>
          </w:tcPr>
          <w:p w14:paraId="1E8CB301" w14:textId="77777777" w:rsidR="00E2622C" w:rsidRDefault="00E2622C" w:rsidP="00D66FAF">
            <w:pPr>
              <w:rPr>
                <w:rFonts w:cs="Arial"/>
                <w:sz w:val="20"/>
              </w:rPr>
            </w:pPr>
          </w:p>
        </w:tc>
      </w:tr>
      <w:tr w:rsidR="00E2622C" w14:paraId="11631EE9" w14:textId="77777777" w:rsidTr="00D66FAF">
        <w:tc>
          <w:tcPr>
            <w:tcW w:w="2155" w:type="dxa"/>
          </w:tcPr>
          <w:p w14:paraId="42AD12C2" w14:textId="77777777" w:rsidR="00E2622C" w:rsidRDefault="00E2622C" w:rsidP="00D66FAF">
            <w:pPr>
              <w:rPr>
                <w:rFonts w:cs="Arial"/>
                <w:sz w:val="20"/>
                <w:highlight w:val="red"/>
              </w:rPr>
            </w:pPr>
          </w:p>
        </w:tc>
        <w:tc>
          <w:tcPr>
            <w:tcW w:w="720" w:type="dxa"/>
          </w:tcPr>
          <w:p w14:paraId="04B57139" w14:textId="77777777" w:rsidR="00E2622C" w:rsidRDefault="00E2622C" w:rsidP="00D66FAF">
            <w:pPr>
              <w:rPr>
                <w:rFonts w:cs="Arial"/>
                <w:sz w:val="20"/>
              </w:rPr>
            </w:pPr>
            <w:r>
              <w:rPr>
                <w:rFonts w:cs="Arial"/>
                <w:sz w:val="20"/>
              </w:rPr>
              <w:t>CE1</w:t>
            </w:r>
          </w:p>
        </w:tc>
        <w:tc>
          <w:tcPr>
            <w:tcW w:w="6503" w:type="dxa"/>
          </w:tcPr>
          <w:p w14:paraId="3FC55BE4" w14:textId="77777777" w:rsidR="00E2622C" w:rsidRDefault="00E2622C" w:rsidP="00D66FAF">
            <w:pPr>
              <w:rPr>
                <w:rFonts w:cs="Arial"/>
                <w:sz w:val="20"/>
              </w:rPr>
            </w:pPr>
          </w:p>
        </w:tc>
      </w:tr>
      <w:tr w:rsidR="00E2622C" w14:paraId="643F5BA7" w14:textId="77777777" w:rsidTr="00D66FAF">
        <w:tc>
          <w:tcPr>
            <w:tcW w:w="2155" w:type="dxa"/>
          </w:tcPr>
          <w:p w14:paraId="22A58565" w14:textId="77777777" w:rsidR="00E2622C" w:rsidRDefault="00E2622C" w:rsidP="00D66FAF">
            <w:pPr>
              <w:rPr>
                <w:rFonts w:cs="Arial"/>
                <w:sz w:val="20"/>
                <w:highlight w:val="red"/>
              </w:rPr>
            </w:pPr>
          </w:p>
        </w:tc>
        <w:tc>
          <w:tcPr>
            <w:tcW w:w="720" w:type="dxa"/>
          </w:tcPr>
          <w:p w14:paraId="42FB48BC" w14:textId="77777777" w:rsidR="00E2622C" w:rsidRDefault="00E2622C" w:rsidP="00D66FAF">
            <w:pPr>
              <w:rPr>
                <w:rFonts w:cs="Arial"/>
                <w:sz w:val="20"/>
              </w:rPr>
            </w:pPr>
            <w:r>
              <w:rPr>
                <w:rFonts w:cs="Arial"/>
                <w:sz w:val="20"/>
              </w:rPr>
              <w:t>CE2</w:t>
            </w:r>
          </w:p>
        </w:tc>
        <w:tc>
          <w:tcPr>
            <w:tcW w:w="6503" w:type="dxa"/>
          </w:tcPr>
          <w:p w14:paraId="3D22345B" w14:textId="77777777" w:rsidR="00E2622C" w:rsidRDefault="00E2622C" w:rsidP="00D66FAF">
            <w:pPr>
              <w:rPr>
                <w:rFonts w:cs="Arial"/>
                <w:sz w:val="20"/>
              </w:rPr>
            </w:pPr>
          </w:p>
        </w:tc>
      </w:tr>
      <w:tr w:rsidR="00E2622C" w14:paraId="47D6F096" w14:textId="77777777" w:rsidTr="00D66FAF">
        <w:tc>
          <w:tcPr>
            <w:tcW w:w="2155" w:type="dxa"/>
          </w:tcPr>
          <w:p w14:paraId="6DABF247" w14:textId="77777777" w:rsidR="00E2622C" w:rsidRDefault="00E2622C" w:rsidP="00D66FAF">
            <w:pPr>
              <w:rPr>
                <w:rFonts w:cs="Arial"/>
                <w:sz w:val="20"/>
                <w:highlight w:val="red"/>
              </w:rPr>
            </w:pPr>
          </w:p>
        </w:tc>
        <w:tc>
          <w:tcPr>
            <w:tcW w:w="720" w:type="dxa"/>
          </w:tcPr>
          <w:p w14:paraId="787A7B1C" w14:textId="77777777" w:rsidR="00E2622C" w:rsidRDefault="00E2622C" w:rsidP="00D66FAF">
            <w:pPr>
              <w:rPr>
                <w:rFonts w:cs="Arial"/>
                <w:sz w:val="20"/>
              </w:rPr>
            </w:pPr>
            <w:r>
              <w:rPr>
                <w:rFonts w:cs="Arial"/>
                <w:sz w:val="20"/>
              </w:rPr>
              <w:t>CE5</w:t>
            </w:r>
          </w:p>
        </w:tc>
        <w:tc>
          <w:tcPr>
            <w:tcW w:w="6503" w:type="dxa"/>
          </w:tcPr>
          <w:p w14:paraId="0DD1E1FA" w14:textId="77777777" w:rsidR="00E2622C" w:rsidRDefault="00E2622C" w:rsidP="00D66FAF">
            <w:pPr>
              <w:rPr>
                <w:rFonts w:cs="Arial"/>
                <w:sz w:val="20"/>
              </w:rPr>
            </w:pPr>
          </w:p>
        </w:tc>
      </w:tr>
    </w:tbl>
    <w:p w14:paraId="506D58B5" w14:textId="77777777" w:rsidR="00E2622C" w:rsidRDefault="00E2622C" w:rsidP="00E2622C">
      <w:pPr>
        <w:pStyle w:val="Heading3"/>
        <w:numPr>
          <w:ilvl w:val="0"/>
          <w:numId w:val="0"/>
        </w:numPr>
        <w:pBdr>
          <w:bottom w:val="single" w:sz="12" w:space="1" w:color="auto"/>
        </w:pBdr>
        <w:ind w:left="720" w:hanging="720"/>
        <w:rPr>
          <w:rFonts w:cs="Arial"/>
          <w:sz w:val="20"/>
        </w:rPr>
      </w:pPr>
    </w:p>
    <w:p w14:paraId="21F28678" w14:textId="77777777" w:rsidR="008B3C4A" w:rsidRPr="00B6190F" w:rsidRDefault="00EF6D00">
      <w:pPr>
        <w:pStyle w:val="Heading3"/>
        <w:pBdr>
          <w:bottom w:val="single" w:sz="12" w:space="1" w:color="auto"/>
        </w:pBdr>
        <w:rPr>
          <w:rFonts w:cs="Arial"/>
          <w:sz w:val="20"/>
        </w:rPr>
      </w:pPr>
      <w:bookmarkStart w:id="75" w:name="_Toc480282871"/>
      <w:r w:rsidRPr="00B6190F">
        <w:rPr>
          <w:rFonts w:cs="Arial"/>
          <w:sz w:val="20"/>
        </w:rPr>
        <w:t>Resource</w:t>
      </w:r>
      <w:r w:rsidR="00786EFE" w:rsidRPr="00B6190F">
        <w:rPr>
          <w:rFonts w:cs="Arial"/>
          <w:sz w:val="20"/>
        </w:rPr>
        <w:t xml:space="preserve"> and Services Acquisition </w:t>
      </w:r>
      <w:r w:rsidR="00DF28D1" w:rsidRPr="00B6190F">
        <w:rPr>
          <w:rFonts w:cs="Arial"/>
          <w:sz w:val="20"/>
        </w:rPr>
        <w:t xml:space="preserve">Policy Family </w:t>
      </w:r>
      <w:r w:rsidR="00786EFE" w:rsidRPr="00B6190F">
        <w:rPr>
          <w:rFonts w:cs="Arial"/>
          <w:sz w:val="20"/>
        </w:rPr>
        <w:t>(SA)</w:t>
      </w:r>
      <w:bookmarkEnd w:id="71"/>
      <w:bookmarkEnd w:id="72"/>
      <w:bookmarkEnd w:id="75"/>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B901E5" w:rsidRPr="00B6190F" w14:paraId="339095CE" w14:textId="77777777" w:rsidTr="00E5208E">
        <w:tc>
          <w:tcPr>
            <w:tcW w:w="9378" w:type="dxa"/>
            <w:gridSpan w:val="2"/>
            <w:shd w:val="pct20" w:color="auto" w:fill="auto"/>
          </w:tcPr>
          <w:p w14:paraId="701D6AA1" w14:textId="77777777" w:rsidR="00B901E5" w:rsidRPr="00B6190F" w:rsidRDefault="00B901E5" w:rsidP="00E5208E">
            <w:pPr>
              <w:tabs>
                <w:tab w:val="left" w:pos="1080"/>
              </w:tabs>
              <w:spacing w:after="60"/>
              <w:rPr>
                <w:rFonts w:cs="Arial"/>
                <w:b/>
                <w:bCs/>
                <w:iCs/>
                <w:sz w:val="20"/>
              </w:rPr>
            </w:pPr>
            <w:r w:rsidRPr="00B6190F">
              <w:rPr>
                <w:rFonts w:cs="Arial"/>
                <w:b/>
                <w:bCs/>
                <w:iCs/>
                <w:sz w:val="20"/>
              </w:rPr>
              <w:t xml:space="preserve">(SA-1) </w:t>
            </w:r>
            <w:r w:rsidRPr="00B6190F">
              <w:rPr>
                <w:rFonts w:cs="Arial"/>
                <w:b/>
                <w:sz w:val="20"/>
              </w:rPr>
              <w:t>Resource and Service Acquisition</w:t>
            </w:r>
          </w:p>
        </w:tc>
      </w:tr>
      <w:tr w:rsidR="00B901E5" w:rsidRPr="00B6190F" w14:paraId="4F26F51B" w14:textId="77777777" w:rsidTr="00E5208E">
        <w:trPr>
          <w:trHeight w:val="215"/>
        </w:trPr>
        <w:tc>
          <w:tcPr>
            <w:tcW w:w="9378" w:type="dxa"/>
            <w:gridSpan w:val="2"/>
            <w:shd w:val="clear" w:color="auto" w:fill="auto"/>
          </w:tcPr>
          <w:p w14:paraId="4CCFC84B" w14:textId="77777777" w:rsidR="00B901E5" w:rsidRPr="00B6190F" w:rsidRDefault="00B901E5" w:rsidP="00B901E5">
            <w:pPr>
              <w:pStyle w:val="ListParagraph"/>
              <w:ind w:left="0"/>
              <w:rPr>
                <w:rFonts w:ascii="Arial" w:hAnsi="Arial" w:cs="Arial"/>
                <w:sz w:val="20"/>
                <w:szCs w:val="20"/>
              </w:rPr>
            </w:pPr>
            <w:r w:rsidRPr="00B6190F">
              <w:rPr>
                <w:rFonts w:ascii="Arial" w:hAnsi="Arial" w:cs="Arial"/>
                <w:sz w:val="20"/>
                <w:szCs w:val="20"/>
              </w:rPr>
              <w:t>The purpose of the policy is to establish the procedure requirements for the effective implementation of the system and service acquisition policy family.</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8548E4" w:rsidRPr="00B6190F" w14:paraId="71FE3812" w14:textId="77777777" w:rsidTr="000B7650">
              <w:tc>
                <w:tcPr>
                  <w:tcW w:w="8797" w:type="dxa"/>
                  <w:gridSpan w:val="3"/>
                  <w:shd w:val="clear" w:color="auto" w:fill="4F81BD"/>
                </w:tcPr>
                <w:p w14:paraId="5A43B186" w14:textId="77777777" w:rsidR="008548E4" w:rsidRPr="00B6190F" w:rsidRDefault="008548E4" w:rsidP="00E5208E">
                  <w:pPr>
                    <w:rPr>
                      <w:b/>
                      <w:bCs/>
                      <w:color w:val="FFFFFF"/>
                      <w:sz w:val="20"/>
                    </w:rPr>
                  </w:pPr>
                  <w:r w:rsidRPr="00B6190F">
                    <w:rPr>
                      <w:b/>
                      <w:bCs/>
                      <w:color w:val="FFFFFF"/>
                      <w:sz w:val="20"/>
                    </w:rPr>
                    <w:t>Applicability of Controls</w:t>
                  </w:r>
                </w:p>
              </w:tc>
            </w:tr>
            <w:tr w:rsidR="008548E4" w:rsidRPr="00B6190F" w14:paraId="750EB64E" w14:textId="77777777" w:rsidTr="000B7650">
              <w:tc>
                <w:tcPr>
                  <w:tcW w:w="3084" w:type="dxa"/>
                  <w:shd w:val="clear" w:color="auto" w:fill="4F81BD"/>
                </w:tcPr>
                <w:p w14:paraId="40B9F4F0" w14:textId="77777777" w:rsidR="008548E4" w:rsidRPr="00B6190F" w:rsidRDefault="008548E4" w:rsidP="00E5208E">
                  <w:pPr>
                    <w:rPr>
                      <w:b/>
                      <w:bCs/>
                      <w:color w:val="FFFFFF"/>
                      <w:sz w:val="20"/>
                    </w:rPr>
                  </w:pPr>
                  <w:r w:rsidRPr="00B6190F">
                    <w:rPr>
                      <w:b/>
                      <w:bCs/>
                      <w:color w:val="FFFFFF"/>
                      <w:sz w:val="20"/>
                    </w:rPr>
                    <w:t>Public</w:t>
                  </w:r>
                </w:p>
              </w:tc>
              <w:tc>
                <w:tcPr>
                  <w:tcW w:w="3192" w:type="dxa"/>
                  <w:shd w:val="clear" w:color="auto" w:fill="4F81BD"/>
                </w:tcPr>
                <w:p w14:paraId="38F67254" w14:textId="77777777" w:rsidR="008548E4" w:rsidRPr="00B6190F" w:rsidRDefault="008548E4" w:rsidP="00E5208E">
                  <w:pPr>
                    <w:rPr>
                      <w:b/>
                      <w:bCs/>
                      <w:color w:val="FFFFFF"/>
                      <w:sz w:val="20"/>
                    </w:rPr>
                  </w:pPr>
                  <w:r w:rsidRPr="00B6190F">
                    <w:rPr>
                      <w:b/>
                      <w:bCs/>
                      <w:color w:val="FFFFFF"/>
                      <w:sz w:val="20"/>
                    </w:rPr>
                    <w:t>Confidential</w:t>
                  </w:r>
                </w:p>
              </w:tc>
              <w:tc>
                <w:tcPr>
                  <w:tcW w:w="2521" w:type="dxa"/>
                  <w:shd w:val="clear" w:color="auto" w:fill="4F81BD"/>
                </w:tcPr>
                <w:p w14:paraId="618CE3DE" w14:textId="77777777" w:rsidR="008548E4" w:rsidRPr="00B6190F" w:rsidRDefault="008548E4" w:rsidP="00E5208E">
                  <w:pPr>
                    <w:rPr>
                      <w:b/>
                      <w:bCs/>
                      <w:color w:val="FFFFFF"/>
                      <w:sz w:val="20"/>
                    </w:rPr>
                  </w:pPr>
                  <w:r w:rsidRPr="00B6190F">
                    <w:rPr>
                      <w:b/>
                      <w:bCs/>
                      <w:color w:val="FFFFFF"/>
                      <w:sz w:val="20"/>
                    </w:rPr>
                    <w:t>FTI</w:t>
                  </w:r>
                </w:p>
              </w:tc>
            </w:tr>
            <w:tr w:rsidR="008548E4" w:rsidRPr="00B6190F" w14:paraId="0CB2205F" w14:textId="77777777" w:rsidTr="00E5208E">
              <w:tc>
                <w:tcPr>
                  <w:tcW w:w="3084" w:type="dxa"/>
                </w:tcPr>
                <w:p w14:paraId="5074B570" w14:textId="77777777" w:rsidR="008548E4" w:rsidRPr="00B6190F" w:rsidRDefault="008548E4" w:rsidP="00E5208E">
                  <w:pPr>
                    <w:rPr>
                      <w:bCs/>
                      <w:sz w:val="20"/>
                    </w:rPr>
                  </w:pPr>
                  <w:r w:rsidRPr="00B6190F">
                    <w:rPr>
                      <w:bCs/>
                      <w:sz w:val="20"/>
                    </w:rPr>
                    <w:t>SA-1</w:t>
                  </w:r>
                </w:p>
              </w:tc>
              <w:tc>
                <w:tcPr>
                  <w:tcW w:w="3192" w:type="dxa"/>
                </w:tcPr>
                <w:p w14:paraId="28616121" w14:textId="77777777" w:rsidR="008548E4" w:rsidRPr="00B6190F" w:rsidRDefault="008548E4" w:rsidP="00E5208E">
                  <w:pPr>
                    <w:rPr>
                      <w:sz w:val="20"/>
                    </w:rPr>
                  </w:pPr>
                  <w:r w:rsidRPr="00B6190F">
                    <w:rPr>
                      <w:sz w:val="20"/>
                    </w:rPr>
                    <w:t>SA-1</w:t>
                  </w:r>
                </w:p>
              </w:tc>
              <w:tc>
                <w:tcPr>
                  <w:tcW w:w="2521" w:type="dxa"/>
                </w:tcPr>
                <w:p w14:paraId="3AD807DB" w14:textId="77777777" w:rsidR="008548E4" w:rsidRPr="00B6190F" w:rsidRDefault="008548E4" w:rsidP="00E5208E">
                  <w:pPr>
                    <w:rPr>
                      <w:sz w:val="20"/>
                    </w:rPr>
                  </w:pPr>
                  <w:r w:rsidRPr="00B6190F">
                    <w:rPr>
                      <w:sz w:val="20"/>
                    </w:rPr>
                    <w:t>SA-1</w:t>
                  </w:r>
                </w:p>
              </w:tc>
            </w:tr>
          </w:tbl>
          <w:p w14:paraId="60C9C71F" w14:textId="77777777" w:rsidR="005F4AB8" w:rsidRPr="00B6190F" w:rsidRDefault="005F4AB8" w:rsidP="00B901E5">
            <w:pPr>
              <w:pStyle w:val="ListParagraph"/>
              <w:ind w:left="0"/>
              <w:rPr>
                <w:rFonts w:ascii="Arial" w:hAnsi="Arial" w:cs="Arial"/>
                <w:sz w:val="20"/>
                <w:szCs w:val="20"/>
              </w:rPr>
            </w:pPr>
          </w:p>
          <w:p w14:paraId="28909EC0" w14:textId="77777777" w:rsidR="00B901E5" w:rsidRPr="00B6190F" w:rsidRDefault="008548E4" w:rsidP="00B901E5">
            <w:pPr>
              <w:pStyle w:val="ListParagraph"/>
              <w:ind w:left="0"/>
              <w:rPr>
                <w:rFonts w:ascii="Arial" w:hAnsi="Arial" w:cs="Arial"/>
                <w:sz w:val="20"/>
                <w:szCs w:val="20"/>
              </w:rPr>
            </w:pPr>
            <w:r w:rsidRPr="00B6190F">
              <w:rPr>
                <w:rFonts w:ascii="Arial" w:hAnsi="Arial" w:cs="Arial"/>
                <w:sz w:val="20"/>
                <w:szCs w:val="20"/>
              </w:rPr>
              <w:t>It is the policy of the Agency that procedures to facilitate the implementation of the system and service acquisition procedures must be documented, disseminated and reviewed at least annually</w:t>
            </w:r>
          </w:p>
        </w:tc>
      </w:tr>
      <w:tr w:rsidR="00B901E5" w:rsidRPr="00B6190F" w14:paraId="382E62F1" w14:textId="77777777" w:rsidTr="00E5208E">
        <w:tc>
          <w:tcPr>
            <w:tcW w:w="9378" w:type="dxa"/>
            <w:gridSpan w:val="2"/>
          </w:tcPr>
          <w:p w14:paraId="2495DFFB" w14:textId="77777777" w:rsidR="00B901E5" w:rsidRPr="00B6190F" w:rsidRDefault="00B901E5" w:rsidP="00E5208E">
            <w:pPr>
              <w:spacing w:after="60"/>
              <w:rPr>
                <w:rFonts w:cs="Arial"/>
                <w:b/>
                <w:sz w:val="20"/>
              </w:rPr>
            </w:pPr>
            <w:r w:rsidRPr="00B6190F">
              <w:rPr>
                <w:rFonts w:cs="Arial"/>
                <w:b/>
                <w:sz w:val="20"/>
              </w:rPr>
              <w:t>Security Control Implementation Details:</w:t>
            </w:r>
          </w:p>
          <w:p w14:paraId="24BE6B7D" w14:textId="77777777" w:rsidR="00B901E5" w:rsidRPr="00B6190F" w:rsidRDefault="00113A29" w:rsidP="00E5208E">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B901E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901E5"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B901E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901E5"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B901E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901E5"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B901E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901E5" w:rsidRPr="00B6190F">
              <w:rPr>
                <w:rFonts w:cs="Arial"/>
                <w:sz w:val="20"/>
              </w:rPr>
              <w:t xml:space="preserve"> N/A</w:t>
            </w:r>
          </w:p>
        </w:tc>
      </w:tr>
      <w:tr w:rsidR="00B901E5" w:rsidRPr="00B6190F" w14:paraId="5BE4A0B5" w14:textId="77777777" w:rsidTr="00E5208E">
        <w:trPr>
          <w:trHeight w:val="80"/>
        </w:trPr>
        <w:tc>
          <w:tcPr>
            <w:tcW w:w="9378" w:type="dxa"/>
            <w:gridSpan w:val="2"/>
          </w:tcPr>
          <w:p w14:paraId="66968ACB" w14:textId="77777777" w:rsidR="00B901E5" w:rsidRPr="00B6190F" w:rsidRDefault="00B901E5" w:rsidP="00E5208E">
            <w:pPr>
              <w:spacing w:after="60"/>
              <w:rPr>
                <w:rFonts w:cs="Arial"/>
                <w:b/>
                <w:sz w:val="20"/>
              </w:rPr>
            </w:pPr>
            <w:r w:rsidRPr="00B6190F">
              <w:rPr>
                <w:rFonts w:cs="Arial"/>
                <w:b/>
                <w:sz w:val="20"/>
              </w:rPr>
              <w:t>Responsible Parties:</w:t>
            </w:r>
          </w:p>
          <w:p w14:paraId="38578662" w14:textId="77777777" w:rsidR="00B901E5" w:rsidRPr="00B6190F" w:rsidRDefault="00113A29" w:rsidP="00E5208E">
            <w:pPr>
              <w:rPr>
                <w:rFonts w:cs="Arial"/>
                <w:sz w:val="20"/>
              </w:rPr>
            </w:pPr>
            <w:r w:rsidRPr="00B6190F">
              <w:rPr>
                <w:rFonts w:cs="Arial"/>
                <w:sz w:val="20"/>
              </w:rPr>
              <w:fldChar w:fldCharType="begin">
                <w:ffData>
                  <w:name w:val="Check1"/>
                  <w:enabled/>
                  <w:calcOnExit w:val="0"/>
                  <w:checkBox>
                    <w:sizeAuto/>
                    <w:default w:val="0"/>
                  </w:checkBox>
                </w:ffData>
              </w:fldChar>
            </w:r>
            <w:r w:rsidR="00B901E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B901E5" w:rsidRPr="00B6190F">
              <w:rPr>
                <w:rFonts w:cs="Arial"/>
                <w:sz w:val="20"/>
              </w:rPr>
              <w:t xml:space="preserve"> NC Department of Revenue</w:t>
            </w:r>
          </w:p>
          <w:p w14:paraId="10CB2204" w14:textId="0731713D" w:rsidR="00B901E5" w:rsidRPr="00B6190F" w:rsidRDefault="00877C9D"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B901E5" w:rsidRPr="00B6190F">
              <w:rPr>
                <w:rFonts w:cs="Arial"/>
                <w:sz w:val="20"/>
              </w:rPr>
              <w:t xml:space="preserve"> </w:t>
            </w:r>
            <w:r w:rsidR="00385D49">
              <w:rPr>
                <w:rFonts w:cs="Arial"/>
                <w:sz w:val="20"/>
              </w:rPr>
              <w:t>&lt;PROVIDER&gt;</w:t>
            </w:r>
          </w:p>
        </w:tc>
      </w:tr>
      <w:tr w:rsidR="00B901E5" w:rsidRPr="00B6190F" w14:paraId="3C56FED1" w14:textId="77777777" w:rsidTr="00E5208E">
        <w:tc>
          <w:tcPr>
            <w:tcW w:w="9378" w:type="dxa"/>
            <w:gridSpan w:val="2"/>
          </w:tcPr>
          <w:p w14:paraId="6CF634DD" w14:textId="77777777" w:rsidR="00B901E5" w:rsidRPr="00B6190F" w:rsidRDefault="00B901E5" w:rsidP="00C67299">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2A7892" w:rsidRPr="001909F6" w14:paraId="704501B3" w14:textId="77777777" w:rsidTr="002A7892">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6E0F12" w14:textId="77777777" w:rsidR="002A7892" w:rsidRPr="002A7892" w:rsidRDefault="002A7892" w:rsidP="00D66FAF">
            <w:pPr>
              <w:rPr>
                <w:rFonts w:cs="Arial"/>
                <w:bCs/>
                <w:sz w:val="20"/>
              </w:rPr>
            </w:pPr>
            <w:r w:rsidRPr="002A7892">
              <w:rPr>
                <w:rFonts w:cs="Arial"/>
                <w:bCs/>
                <w:sz w:val="20"/>
              </w:rPr>
              <w:t>&lt;Provider&gt; Response</w:t>
            </w:r>
          </w:p>
        </w:tc>
      </w:tr>
      <w:tr w:rsidR="002A7892" w:rsidRPr="00E52C1D" w14:paraId="5E3D96A6" w14:textId="77777777" w:rsidTr="00D66FAF">
        <w:tc>
          <w:tcPr>
            <w:tcW w:w="1705" w:type="dxa"/>
          </w:tcPr>
          <w:p w14:paraId="225F19E7" w14:textId="77777777" w:rsidR="002A7892" w:rsidRPr="00E52C1D" w:rsidRDefault="002A7892" w:rsidP="00D66FAF">
            <w:pPr>
              <w:rPr>
                <w:rFonts w:cs="Arial"/>
                <w:sz w:val="20"/>
              </w:rPr>
            </w:pPr>
          </w:p>
        </w:tc>
        <w:tc>
          <w:tcPr>
            <w:tcW w:w="7673" w:type="dxa"/>
          </w:tcPr>
          <w:p w14:paraId="35717FB8" w14:textId="44B6C62D" w:rsidR="002A7892" w:rsidRPr="00903E1A" w:rsidRDefault="00903E1A" w:rsidP="00D66FAF">
            <w:pPr>
              <w:rPr>
                <w:rFonts w:cs="Arial"/>
                <w:i/>
                <w:sz w:val="20"/>
              </w:rPr>
            </w:pPr>
            <w:r w:rsidRPr="00903E1A">
              <w:rPr>
                <w:i/>
                <w:color w:val="808080" w:themeColor="background1" w:themeShade="80"/>
                <w:sz w:val="20"/>
              </w:rPr>
              <w:t>This control addresses the establishment of policy and procedures for the effective implementation of selected security controls and control enhancements in the SA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Related control: PM-9.</w:t>
            </w:r>
          </w:p>
        </w:tc>
      </w:tr>
      <w:tr w:rsidR="002A7892" w:rsidRPr="001909F6" w14:paraId="7564081B" w14:textId="77777777" w:rsidTr="00D66FAF">
        <w:tc>
          <w:tcPr>
            <w:tcW w:w="9378" w:type="dxa"/>
            <w:gridSpan w:val="2"/>
            <w:shd w:val="clear" w:color="auto" w:fill="F2F2F2" w:themeFill="background1" w:themeFillShade="F2"/>
          </w:tcPr>
          <w:p w14:paraId="7BC95237" w14:textId="77777777" w:rsidR="002A7892" w:rsidRPr="001909F6" w:rsidRDefault="002A7892"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2A7892" w14:paraId="13867FF8" w14:textId="77777777" w:rsidTr="00D66FAF">
        <w:tc>
          <w:tcPr>
            <w:tcW w:w="1705" w:type="dxa"/>
          </w:tcPr>
          <w:p w14:paraId="1997E507" w14:textId="77777777" w:rsidR="002A7892" w:rsidRDefault="002A7892" w:rsidP="00D66FAF">
            <w:pPr>
              <w:rPr>
                <w:rFonts w:cs="Arial"/>
                <w:sz w:val="20"/>
              </w:rPr>
            </w:pPr>
          </w:p>
        </w:tc>
        <w:tc>
          <w:tcPr>
            <w:tcW w:w="7673" w:type="dxa"/>
          </w:tcPr>
          <w:p w14:paraId="733A02B3" w14:textId="77777777" w:rsidR="002A7892" w:rsidRDefault="002A7892" w:rsidP="00D66FAF">
            <w:pPr>
              <w:rPr>
                <w:rFonts w:cs="Arial"/>
                <w:sz w:val="20"/>
              </w:rPr>
            </w:pPr>
          </w:p>
        </w:tc>
      </w:tr>
    </w:tbl>
    <w:p w14:paraId="707A6D91" w14:textId="77777777" w:rsidR="00B901E5" w:rsidRPr="00B6190F" w:rsidRDefault="00B901E5" w:rsidP="00B901E5"/>
    <w:p w14:paraId="23CA451F" w14:textId="77777777" w:rsidR="00B901E5" w:rsidRPr="00B6190F" w:rsidRDefault="00B901E5" w:rsidP="00B901E5"/>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550"/>
      </w:tblGrid>
      <w:tr w:rsidR="00943160" w:rsidRPr="00B6190F" w14:paraId="6D52C8D0" w14:textId="77777777" w:rsidTr="009A2C6A">
        <w:tc>
          <w:tcPr>
            <w:tcW w:w="9378" w:type="dxa"/>
            <w:gridSpan w:val="2"/>
            <w:shd w:val="pct20" w:color="auto" w:fill="auto"/>
          </w:tcPr>
          <w:p w14:paraId="21CA6A0A" w14:textId="77777777" w:rsidR="00943160" w:rsidRPr="00B6190F" w:rsidRDefault="0021542C" w:rsidP="008548E4">
            <w:pPr>
              <w:tabs>
                <w:tab w:val="left" w:pos="1080"/>
              </w:tabs>
              <w:spacing w:after="60"/>
              <w:rPr>
                <w:rFonts w:cs="Arial"/>
                <w:b/>
                <w:bCs/>
                <w:iCs/>
                <w:sz w:val="20"/>
              </w:rPr>
            </w:pPr>
            <w:r w:rsidRPr="00B6190F">
              <w:rPr>
                <w:rFonts w:cs="Arial"/>
                <w:b/>
                <w:bCs/>
                <w:iCs/>
                <w:sz w:val="20"/>
              </w:rPr>
              <w:lastRenderedPageBreak/>
              <w:t>(</w:t>
            </w:r>
            <w:r w:rsidR="00943160" w:rsidRPr="00B6190F">
              <w:rPr>
                <w:rFonts w:cs="Arial"/>
                <w:b/>
                <w:bCs/>
                <w:iCs/>
                <w:sz w:val="20"/>
              </w:rPr>
              <w:t>SA-2</w:t>
            </w:r>
            <w:r w:rsidRPr="00B6190F">
              <w:rPr>
                <w:rFonts w:cs="Arial"/>
                <w:b/>
                <w:bCs/>
                <w:iCs/>
                <w:sz w:val="20"/>
              </w:rPr>
              <w:t xml:space="preserve">) </w:t>
            </w:r>
            <w:r w:rsidR="008548E4" w:rsidRPr="00B6190F">
              <w:rPr>
                <w:rFonts w:cs="Arial"/>
                <w:b/>
                <w:sz w:val="20"/>
              </w:rPr>
              <w:t>Allocation of Resources</w:t>
            </w:r>
          </w:p>
        </w:tc>
      </w:tr>
      <w:tr w:rsidR="00943160" w:rsidRPr="00B6190F" w14:paraId="2128180D" w14:textId="77777777" w:rsidTr="009A2C6A">
        <w:trPr>
          <w:trHeight w:val="215"/>
        </w:trPr>
        <w:tc>
          <w:tcPr>
            <w:tcW w:w="9378" w:type="dxa"/>
            <w:gridSpan w:val="2"/>
            <w:shd w:val="clear" w:color="auto" w:fill="auto"/>
          </w:tcPr>
          <w:p w14:paraId="1BEEC2D5" w14:textId="77777777" w:rsidR="00943160" w:rsidRPr="00B6190F" w:rsidRDefault="008548E4" w:rsidP="008548E4">
            <w:pPr>
              <w:pStyle w:val="ListParagraph"/>
              <w:ind w:left="0"/>
              <w:rPr>
                <w:rFonts w:ascii="Arial" w:hAnsi="Arial" w:cs="Arial"/>
                <w:sz w:val="20"/>
                <w:szCs w:val="20"/>
              </w:rPr>
            </w:pPr>
            <w:r w:rsidRPr="00B6190F">
              <w:rPr>
                <w:rFonts w:ascii="Arial" w:hAnsi="Arial" w:cs="Arial"/>
                <w:sz w:val="20"/>
                <w:szCs w:val="20"/>
              </w:rPr>
              <w:t>The purpose of the policy is to ensure that information security is planned for the life of the Resource.</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8548E4" w:rsidRPr="00B6190F" w14:paraId="0FC5EA59" w14:textId="77777777" w:rsidTr="000B7650">
              <w:tc>
                <w:tcPr>
                  <w:tcW w:w="8797" w:type="dxa"/>
                  <w:gridSpan w:val="3"/>
                  <w:shd w:val="clear" w:color="auto" w:fill="4F81BD"/>
                </w:tcPr>
                <w:p w14:paraId="31B5352E" w14:textId="77777777" w:rsidR="008548E4" w:rsidRPr="00B6190F" w:rsidRDefault="008548E4" w:rsidP="00E5208E">
                  <w:pPr>
                    <w:rPr>
                      <w:b/>
                      <w:bCs/>
                      <w:color w:val="FFFFFF"/>
                      <w:sz w:val="20"/>
                    </w:rPr>
                  </w:pPr>
                  <w:r w:rsidRPr="00B6190F">
                    <w:rPr>
                      <w:b/>
                      <w:bCs/>
                      <w:color w:val="FFFFFF"/>
                      <w:sz w:val="20"/>
                    </w:rPr>
                    <w:t>Applicability of Controls</w:t>
                  </w:r>
                </w:p>
              </w:tc>
            </w:tr>
            <w:tr w:rsidR="008548E4" w:rsidRPr="00B6190F" w14:paraId="471D9663" w14:textId="77777777" w:rsidTr="000B7650">
              <w:tc>
                <w:tcPr>
                  <w:tcW w:w="3084" w:type="dxa"/>
                  <w:shd w:val="clear" w:color="auto" w:fill="4F81BD"/>
                </w:tcPr>
                <w:p w14:paraId="36BC1A7F" w14:textId="77777777" w:rsidR="008548E4" w:rsidRPr="00B6190F" w:rsidRDefault="008548E4" w:rsidP="00E5208E">
                  <w:pPr>
                    <w:rPr>
                      <w:b/>
                      <w:bCs/>
                      <w:color w:val="FFFFFF"/>
                      <w:sz w:val="20"/>
                    </w:rPr>
                  </w:pPr>
                  <w:r w:rsidRPr="00B6190F">
                    <w:rPr>
                      <w:b/>
                      <w:bCs/>
                      <w:color w:val="FFFFFF"/>
                      <w:sz w:val="20"/>
                    </w:rPr>
                    <w:t>Public</w:t>
                  </w:r>
                </w:p>
              </w:tc>
              <w:tc>
                <w:tcPr>
                  <w:tcW w:w="3192" w:type="dxa"/>
                  <w:shd w:val="clear" w:color="auto" w:fill="4F81BD"/>
                </w:tcPr>
                <w:p w14:paraId="69513C85" w14:textId="77777777" w:rsidR="008548E4" w:rsidRPr="00B6190F" w:rsidRDefault="008548E4" w:rsidP="00E5208E">
                  <w:pPr>
                    <w:rPr>
                      <w:b/>
                      <w:bCs/>
                      <w:color w:val="FFFFFF"/>
                      <w:sz w:val="20"/>
                    </w:rPr>
                  </w:pPr>
                  <w:r w:rsidRPr="00B6190F">
                    <w:rPr>
                      <w:b/>
                      <w:bCs/>
                      <w:color w:val="FFFFFF"/>
                      <w:sz w:val="20"/>
                    </w:rPr>
                    <w:t>Confidential</w:t>
                  </w:r>
                </w:p>
              </w:tc>
              <w:tc>
                <w:tcPr>
                  <w:tcW w:w="2521" w:type="dxa"/>
                  <w:shd w:val="clear" w:color="auto" w:fill="4F81BD"/>
                </w:tcPr>
                <w:p w14:paraId="6C8BB7F8" w14:textId="77777777" w:rsidR="008548E4" w:rsidRPr="00B6190F" w:rsidRDefault="008548E4" w:rsidP="00E5208E">
                  <w:pPr>
                    <w:rPr>
                      <w:b/>
                      <w:bCs/>
                      <w:color w:val="FFFFFF"/>
                      <w:sz w:val="20"/>
                    </w:rPr>
                  </w:pPr>
                  <w:r w:rsidRPr="00B6190F">
                    <w:rPr>
                      <w:b/>
                      <w:bCs/>
                      <w:color w:val="FFFFFF"/>
                      <w:sz w:val="20"/>
                    </w:rPr>
                    <w:t>FTI</w:t>
                  </w:r>
                </w:p>
              </w:tc>
            </w:tr>
            <w:tr w:rsidR="008548E4" w:rsidRPr="00B6190F" w14:paraId="65826B50" w14:textId="77777777" w:rsidTr="00E5208E">
              <w:tc>
                <w:tcPr>
                  <w:tcW w:w="3084" w:type="dxa"/>
                </w:tcPr>
                <w:p w14:paraId="551F2004" w14:textId="77777777" w:rsidR="008548E4" w:rsidRPr="00B6190F" w:rsidRDefault="008548E4" w:rsidP="00E5208E">
                  <w:pPr>
                    <w:rPr>
                      <w:bCs/>
                      <w:sz w:val="20"/>
                    </w:rPr>
                  </w:pPr>
                  <w:r w:rsidRPr="00B6190F">
                    <w:rPr>
                      <w:bCs/>
                      <w:sz w:val="20"/>
                    </w:rPr>
                    <w:t>SA-2</w:t>
                  </w:r>
                </w:p>
              </w:tc>
              <w:tc>
                <w:tcPr>
                  <w:tcW w:w="3192" w:type="dxa"/>
                </w:tcPr>
                <w:p w14:paraId="261C214E" w14:textId="77777777" w:rsidR="008548E4" w:rsidRPr="00B6190F" w:rsidRDefault="008548E4" w:rsidP="00E5208E">
                  <w:pPr>
                    <w:rPr>
                      <w:sz w:val="20"/>
                    </w:rPr>
                  </w:pPr>
                  <w:r w:rsidRPr="00B6190F">
                    <w:rPr>
                      <w:sz w:val="20"/>
                    </w:rPr>
                    <w:t>SA-2</w:t>
                  </w:r>
                </w:p>
              </w:tc>
              <w:tc>
                <w:tcPr>
                  <w:tcW w:w="2521" w:type="dxa"/>
                </w:tcPr>
                <w:p w14:paraId="20367DBC" w14:textId="77777777" w:rsidR="008548E4" w:rsidRPr="00B6190F" w:rsidRDefault="008548E4" w:rsidP="00E5208E">
                  <w:pPr>
                    <w:rPr>
                      <w:sz w:val="20"/>
                    </w:rPr>
                  </w:pPr>
                  <w:r w:rsidRPr="00B6190F">
                    <w:rPr>
                      <w:sz w:val="20"/>
                    </w:rPr>
                    <w:t>SA-2</w:t>
                  </w:r>
                </w:p>
              </w:tc>
            </w:tr>
          </w:tbl>
          <w:p w14:paraId="37E8E4BD" w14:textId="77777777" w:rsidR="005F4AB8" w:rsidRPr="00B6190F" w:rsidRDefault="005F4AB8" w:rsidP="008548E4">
            <w:pPr>
              <w:pStyle w:val="ListParagraph"/>
              <w:ind w:left="0"/>
              <w:rPr>
                <w:rFonts w:ascii="Arial" w:hAnsi="Arial" w:cs="Arial"/>
                <w:sz w:val="20"/>
                <w:szCs w:val="20"/>
              </w:rPr>
            </w:pPr>
          </w:p>
          <w:p w14:paraId="575BC9FB" w14:textId="77777777" w:rsidR="008548E4" w:rsidRDefault="008548E4" w:rsidP="008548E4">
            <w:pPr>
              <w:pStyle w:val="ListParagraph"/>
              <w:ind w:left="0"/>
              <w:rPr>
                <w:rFonts w:ascii="Arial" w:hAnsi="Arial" w:cs="Arial"/>
                <w:sz w:val="20"/>
                <w:szCs w:val="20"/>
              </w:rPr>
            </w:pPr>
            <w:r w:rsidRPr="00B6190F">
              <w:rPr>
                <w:rFonts w:ascii="Arial" w:hAnsi="Arial" w:cs="Arial"/>
                <w:sz w:val="20"/>
                <w:szCs w:val="20"/>
              </w:rPr>
              <w:t>It is the policy of the Agency that all Resources have sufficient funding to ensure the confidentiality and integrity of Data and Resources commensurate with their defined risk level. The Chief Information Security Officer (CISO) must:</w:t>
            </w:r>
          </w:p>
          <w:p w14:paraId="29E81926" w14:textId="77777777" w:rsidR="002A7892" w:rsidRPr="00B6190F" w:rsidRDefault="002A7892" w:rsidP="008548E4">
            <w:pPr>
              <w:pStyle w:val="ListParagraph"/>
              <w:ind w:left="0"/>
              <w:rPr>
                <w:rFonts w:ascii="Arial" w:hAnsi="Arial" w:cs="Arial"/>
                <w:sz w:val="20"/>
                <w:szCs w:val="20"/>
              </w:rPr>
            </w:pPr>
          </w:p>
          <w:p w14:paraId="77608DED" w14:textId="77777777" w:rsidR="008548E4" w:rsidRDefault="008548E4" w:rsidP="008548E4">
            <w:pPr>
              <w:pStyle w:val="ListParagraph"/>
              <w:rPr>
                <w:rFonts w:ascii="Arial" w:hAnsi="Arial" w:cs="Arial"/>
                <w:sz w:val="20"/>
                <w:szCs w:val="20"/>
              </w:rPr>
            </w:pPr>
            <w:r w:rsidRPr="00B6190F">
              <w:rPr>
                <w:rFonts w:ascii="Arial" w:hAnsi="Arial" w:cs="Arial"/>
                <w:sz w:val="20"/>
                <w:szCs w:val="20"/>
              </w:rPr>
              <w:t>a) Determine information security requirements for the Resource or service in mission/business process planning;</w:t>
            </w:r>
            <w:r w:rsidR="004D30F5">
              <w:rPr>
                <w:rFonts w:ascii="Arial" w:hAnsi="Arial" w:cs="Arial"/>
                <w:sz w:val="20"/>
                <w:szCs w:val="20"/>
              </w:rPr>
              <w:t xml:space="preserve"> and</w:t>
            </w:r>
          </w:p>
          <w:p w14:paraId="4059427E" w14:textId="77777777" w:rsidR="004D30F5" w:rsidRPr="00B6190F" w:rsidRDefault="004D30F5" w:rsidP="008548E4">
            <w:pPr>
              <w:pStyle w:val="ListParagraph"/>
              <w:rPr>
                <w:rFonts w:ascii="Arial" w:hAnsi="Arial" w:cs="Arial"/>
                <w:sz w:val="20"/>
                <w:szCs w:val="20"/>
              </w:rPr>
            </w:pPr>
          </w:p>
          <w:p w14:paraId="4E31C4F1" w14:textId="77777777" w:rsidR="008548E4" w:rsidRDefault="008548E4" w:rsidP="008548E4">
            <w:pPr>
              <w:pStyle w:val="ListParagraph"/>
              <w:rPr>
                <w:rFonts w:ascii="Arial" w:hAnsi="Arial" w:cs="Arial"/>
                <w:sz w:val="20"/>
                <w:szCs w:val="20"/>
              </w:rPr>
            </w:pPr>
            <w:r w:rsidRPr="00B6190F">
              <w:rPr>
                <w:rFonts w:ascii="Arial" w:hAnsi="Arial" w:cs="Arial"/>
                <w:sz w:val="20"/>
                <w:szCs w:val="20"/>
              </w:rPr>
              <w:t>b) Determine, document, and allocate the resources required to protect the Resource or service as part of the budget planning and investment control process; and</w:t>
            </w:r>
          </w:p>
          <w:p w14:paraId="532E115F" w14:textId="77777777" w:rsidR="004D30F5" w:rsidRPr="00B6190F" w:rsidRDefault="004D30F5" w:rsidP="008548E4">
            <w:pPr>
              <w:pStyle w:val="ListParagraph"/>
              <w:rPr>
                <w:rFonts w:ascii="Arial" w:hAnsi="Arial" w:cs="Arial"/>
                <w:sz w:val="20"/>
                <w:szCs w:val="20"/>
              </w:rPr>
            </w:pPr>
          </w:p>
          <w:p w14:paraId="665D3787" w14:textId="72083B57" w:rsidR="008548E4" w:rsidRPr="00B6190F" w:rsidRDefault="008548E4" w:rsidP="008548E4">
            <w:pPr>
              <w:pStyle w:val="ListParagraph"/>
              <w:rPr>
                <w:rFonts w:ascii="Arial" w:hAnsi="Arial" w:cs="Arial"/>
                <w:sz w:val="20"/>
                <w:szCs w:val="20"/>
              </w:rPr>
            </w:pPr>
            <w:r w:rsidRPr="00B6190F">
              <w:rPr>
                <w:rFonts w:ascii="Arial" w:hAnsi="Arial" w:cs="Arial"/>
                <w:sz w:val="20"/>
                <w:szCs w:val="20"/>
              </w:rPr>
              <w:t>c) Establish a discrete line item for information security in Agency programming and budgeting documentation.</w:t>
            </w:r>
            <w:r w:rsidR="00A2789A" w:rsidRPr="00B6190F">
              <w:rPr>
                <w:rFonts w:ascii="Arial" w:hAnsi="Arial" w:cs="Arial"/>
                <w:sz w:val="20"/>
                <w:szCs w:val="20"/>
              </w:rPr>
              <w:t xml:space="preserve"> </w:t>
            </w:r>
          </w:p>
        </w:tc>
      </w:tr>
      <w:tr w:rsidR="00943160" w:rsidRPr="00B6190F" w14:paraId="5F22411D" w14:textId="77777777" w:rsidTr="009A2C6A">
        <w:tc>
          <w:tcPr>
            <w:tcW w:w="9378" w:type="dxa"/>
            <w:gridSpan w:val="2"/>
          </w:tcPr>
          <w:p w14:paraId="1A2F74AE" w14:textId="3B58A7E7" w:rsidR="00943160" w:rsidRPr="00B6190F" w:rsidRDefault="00943160" w:rsidP="009A2C6A">
            <w:pPr>
              <w:spacing w:after="60"/>
              <w:rPr>
                <w:rFonts w:cs="Arial"/>
                <w:b/>
                <w:sz w:val="20"/>
              </w:rPr>
            </w:pPr>
            <w:r w:rsidRPr="00B6190F">
              <w:rPr>
                <w:rFonts w:cs="Arial"/>
                <w:b/>
                <w:sz w:val="20"/>
              </w:rPr>
              <w:t>Security Control Implementation Details:</w:t>
            </w:r>
          </w:p>
          <w:p w14:paraId="299BF567" w14:textId="663EE665" w:rsidR="00943160" w:rsidRPr="00B6190F" w:rsidRDefault="00151336" w:rsidP="001D266C">
            <w:pPr>
              <w:spacing w:after="60"/>
              <w:rPr>
                <w:rFonts w:cs="Arial"/>
                <w:sz w:val="20"/>
              </w:rPr>
            </w:pPr>
            <w:r w:rsidRPr="00B6190F">
              <w:rPr>
                <w:rFonts w:cs="Arial"/>
                <w:sz w:val="20"/>
              </w:rPr>
              <w:fldChar w:fldCharType="begin">
                <w:ffData>
                  <w:name w:val=""/>
                  <w:enabled/>
                  <w:calcOnExit w:val="0"/>
                  <w:checkBox>
                    <w:sizeAuto/>
                    <w:default w:val="1"/>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943160"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943160" w:rsidRPr="00B6190F">
              <w:rPr>
                <w:rFonts w:cs="Arial"/>
                <w:sz w:val="20"/>
              </w:rPr>
              <w:t xml:space="preserve"> Not Met         </w:t>
            </w:r>
            <w:r w:rsidR="001D266C" w:rsidRPr="00B6190F">
              <w:rPr>
                <w:rFonts w:cs="Arial"/>
                <w:sz w:val="20"/>
              </w:rPr>
              <w:fldChar w:fldCharType="begin">
                <w:ffData>
                  <w:name w:val=""/>
                  <w:enabled/>
                  <w:calcOnExit w:val="0"/>
                  <w:checkBox>
                    <w:sizeAuto/>
                    <w:default w:val="0"/>
                  </w:checkBox>
                </w:ffData>
              </w:fldChar>
            </w:r>
            <w:r w:rsidR="001D266C" w:rsidRPr="00B6190F">
              <w:rPr>
                <w:rFonts w:cs="Arial"/>
                <w:sz w:val="20"/>
              </w:rPr>
              <w:instrText xml:space="preserve"> FORMCHECKBOX </w:instrText>
            </w:r>
            <w:r w:rsidR="00C40D1D">
              <w:rPr>
                <w:rFonts w:cs="Arial"/>
                <w:sz w:val="20"/>
              </w:rPr>
            </w:r>
            <w:r w:rsidR="00C40D1D">
              <w:rPr>
                <w:rFonts w:cs="Arial"/>
                <w:sz w:val="20"/>
              </w:rPr>
              <w:fldChar w:fldCharType="separate"/>
            </w:r>
            <w:r w:rsidR="001D266C" w:rsidRPr="00B6190F">
              <w:rPr>
                <w:rFonts w:cs="Arial"/>
                <w:sz w:val="20"/>
              </w:rPr>
              <w:fldChar w:fldCharType="end"/>
            </w:r>
            <w:r w:rsidR="00943160" w:rsidRPr="00B6190F">
              <w:rPr>
                <w:rFonts w:cs="Arial"/>
                <w:sz w:val="20"/>
              </w:rPr>
              <w:t xml:space="preserve"> N/A</w:t>
            </w:r>
          </w:p>
        </w:tc>
      </w:tr>
      <w:tr w:rsidR="00943160" w:rsidRPr="00B6190F" w14:paraId="07CCD9B7" w14:textId="77777777" w:rsidTr="009A2C6A">
        <w:trPr>
          <w:trHeight w:val="80"/>
        </w:trPr>
        <w:tc>
          <w:tcPr>
            <w:tcW w:w="9378" w:type="dxa"/>
            <w:gridSpan w:val="2"/>
          </w:tcPr>
          <w:p w14:paraId="4028E76D" w14:textId="77777777" w:rsidR="00943160" w:rsidRPr="00B6190F" w:rsidRDefault="00943160" w:rsidP="009A2C6A">
            <w:pPr>
              <w:spacing w:after="60"/>
              <w:rPr>
                <w:rFonts w:cs="Arial"/>
                <w:b/>
                <w:sz w:val="20"/>
              </w:rPr>
            </w:pPr>
            <w:r w:rsidRPr="00B6190F">
              <w:rPr>
                <w:rFonts w:cs="Arial"/>
                <w:b/>
                <w:sz w:val="20"/>
              </w:rPr>
              <w:t>Responsible Parties:</w:t>
            </w:r>
          </w:p>
          <w:p w14:paraId="7C431E08" w14:textId="7ABE17C1" w:rsidR="00943160" w:rsidRPr="00B6190F" w:rsidRDefault="001D266C" w:rsidP="009A2C6A">
            <w:pPr>
              <w:rPr>
                <w:rFonts w:cs="Arial"/>
                <w:sz w:val="20"/>
              </w:rPr>
            </w:pPr>
            <w:r w:rsidRPr="00B6190F">
              <w:rPr>
                <w:rFonts w:cs="Arial"/>
                <w:sz w:val="20"/>
              </w:rPr>
              <w:fldChar w:fldCharType="begin">
                <w:ffData>
                  <w:name w:val=""/>
                  <w:enabled/>
                  <w:calcOnExit w:val="0"/>
                  <w:checkBox>
                    <w:sizeAuto/>
                    <w:default w:val="1"/>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NC Department of Revenue</w:t>
            </w:r>
          </w:p>
          <w:p w14:paraId="35E40627" w14:textId="2A250EFC" w:rsidR="00943160" w:rsidRPr="00B6190F" w:rsidRDefault="001D266C" w:rsidP="009A2C6A">
            <w:pPr>
              <w:rPr>
                <w:rFonts w:cs="Arial"/>
                <w:bCs/>
                <w:sz w:val="20"/>
              </w:rPr>
            </w:pPr>
            <w:r w:rsidRPr="00B6190F">
              <w:rPr>
                <w:rFonts w:cs="Arial"/>
                <w:sz w:val="20"/>
              </w:rPr>
              <w:fldChar w:fldCharType="begin">
                <w:ffData>
                  <w:name w:val=""/>
                  <w:enabled/>
                  <w:calcOnExit w:val="0"/>
                  <w:checkBox>
                    <w:sizeAuto/>
                    <w:default w:val="1"/>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w:t>
            </w:r>
            <w:r w:rsidR="00385D49">
              <w:rPr>
                <w:rFonts w:cs="Arial"/>
                <w:sz w:val="20"/>
              </w:rPr>
              <w:t>&lt;PROVIDER&gt;</w:t>
            </w:r>
          </w:p>
        </w:tc>
      </w:tr>
      <w:tr w:rsidR="00943160" w:rsidRPr="00B6190F" w14:paraId="337529A1" w14:textId="77777777" w:rsidTr="009A2C6A">
        <w:tc>
          <w:tcPr>
            <w:tcW w:w="9378" w:type="dxa"/>
            <w:gridSpan w:val="2"/>
          </w:tcPr>
          <w:p w14:paraId="58C90943" w14:textId="6337FA46" w:rsidR="00943160" w:rsidRPr="00B6190F" w:rsidRDefault="002F77DC" w:rsidP="00D31482">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r w:rsidR="001D266C" w:rsidRPr="002A7892">
              <w:rPr>
                <w:rFonts w:cs="Arial"/>
                <w:bCs/>
                <w:i/>
                <w:sz w:val="20"/>
              </w:rPr>
              <w:t xml:space="preserve">The </w:t>
            </w:r>
            <w:r w:rsidR="00385D49" w:rsidRPr="002A7892">
              <w:rPr>
                <w:rFonts w:cs="Arial"/>
                <w:bCs/>
                <w:i/>
                <w:sz w:val="20"/>
              </w:rPr>
              <w:t>&lt;PROVIDER&gt;</w:t>
            </w:r>
            <w:r w:rsidR="001D266C" w:rsidRPr="002A7892">
              <w:rPr>
                <w:rFonts w:cs="Arial"/>
                <w:bCs/>
                <w:i/>
                <w:sz w:val="20"/>
              </w:rPr>
              <w:t xml:space="preserve"> bills the NCDOR for services.</w:t>
            </w:r>
          </w:p>
        </w:tc>
      </w:tr>
      <w:tr w:rsidR="002F77DC" w:rsidRPr="00B6190F" w14:paraId="0C56DAB8" w14:textId="77777777" w:rsidTr="009A2C6A">
        <w:tc>
          <w:tcPr>
            <w:tcW w:w="828" w:type="dxa"/>
          </w:tcPr>
          <w:p w14:paraId="30CADA9C" w14:textId="77777777" w:rsidR="002F77DC" w:rsidRPr="00B6190F" w:rsidRDefault="002F77DC" w:rsidP="009A2C6A">
            <w:pPr>
              <w:rPr>
                <w:rFonts w:cs="Arial"/>
                <w:bCs/>
                <w:sz w:val="20"/>
              </w:rPr>
            </w:pPr>
            <w:r w:rsidRPr="00B6190F">
              <w:rPr>
                <w:rFonts w:cs="Arial"/>
                <w:bCs/>
                <w:sz w:val="20"/>
              </w:rPr>
              <w:t>a.</w:t>
            </w:r>
          </w:p>
        </w:tc>
        <w:tc>
          <w:tcPr>
            <w:tcW w:w="8550" w:type="dxa"/>
          </w:tcPr>
          <w:p w14:paraId="71315355" w14:textId="2DC6E249" w:rsidR="002F77DC" w:rsidRPr="00B6190F" w:rsidRDefault="00D31482" w:rsidP="001C1446">
            <w:pPr>
              <w:rPr>
                <w:rFonts w:cs="Arial"/>
                <w:bCs/>
                <w:sz w:val="20"/>
              </w:rPr>
            </w:pPr>
            <w:r w:rsidRPr="00B6190F">
              <w:rPr>
                <w:rFonts w:cs="Arial"/>
                <w:bCs/>
                <w:sz w:val="20"/>
              </w:rPr>
              <w:t xml:space="preserve">The </w:t>
            </w:r>
            <w:r w:rsidR="001D266C" w:rsidRPr="00B6190F">
              <w:rPr>
                <w:rFonts w:cs="Arial"/>
                <w:bCs/>
                <w:sz w:val="20"/>
              </w:rPr>
              <w:t>NCDOR</w:t>
            </w:r>
            <w:r w:rsidRPr="00B6190F">
              <w:rPr>
                <w:rFonts w:cs="Arial"/>
                <w:bCs/>
                <w:sz w:val="20"/>
              </w:rPr>
              <w:t xml:space="preserve"> and </w:t>
            </w:r>
            <w:r w:rsidR="00385D49">
              <w:rPr>
                <w:rFonts w:cs="Arial"/>
                <w:bCs/>
                <w:sz w:val="20"/>
              </w:rPr>
              <w:t>&lt;PROVIDER&gt;</w:t>
            </w:r>
            <w:r w:rsidR="001D266C" w:rsidRPr="00B6190F">
              <w:rPr>
                <w:rFonts w:cs="Arial"/>
                <w:bCs/>
                <w:sz w:val="20"/>
              </w:rPr>
              <w:t xml:space="preserve"> have determined the information security requirements for this resource; and</w:t>
            </w:r>
          </w:p>
        </w:tc>
      </w:tr>
      <w:tr w:rsidR="002F77DC" w:rsidRPr="00B6190F" w14:paraId="2FA8C299" w14:textId="77777777" w:rsidTr="009A2C6A">
        <w:tc>
          <w:tcPr>
            <w:tcW w:w="828" w:type="dxa"/>
          </w:tcPr>
          <w:p w14:paraId="7B117B9D" w14:textId="77777777" w:rsidR="002F77DC" w:rsidRPr="00B6190F" w:rsidRDefault="002F77DC" w:rsidP="009A2C6A">
            <w:pPr>
              <w:rPr>
                <w:rFonts w:cs="Arial"/>
                <w:bCs/>
                <w:sz w:val="20"/>
              </w:rPr>
            </w:pPr>
            <w:r w:rsidRPr="00B6190F">
              <w:rPr>
                <w:rFonts w:cs="Arial"/>
                <w:bCs/>
                <w:sz w:val="20"/>
              </w:rPr>
              <w:t>b.</w:t>
            </w:r>
          </w:p>
        </w:tc>
        <w:tc>
          <w:tcPr>
            <w:tcW w:w="8550" w:type="dxa"/>
          </w:tcPr>
          <w:p w14:paraId="68C02DC5" w14:textId="5E26F5D1" w:rsidR="002F77DC" w:rsidRPr="00B6190F" w:rsidRDefault="001D266C" w:rsidP="00D31482">
            <w:pPr>
              <w:rPr>
                <w:rFonts w:cs="Arial"/>
                <w:bCs/>
                <w:sz w:val="20"/>
              </w:rPr>
            </w:pPr>
            <w:r w:rsidRPr="00B6190F">
              <w:rPr>
                <w:rFonts w:cs="Arial"/>
                <w:bCs/>
                <w:sz w:val="20"/>
              </w:rPr>
              <w:t xml:space="preserve">As a part of budgeting and investment control process both the NCDOR and </w:t>
            </w:r>
            <w:r w:rsidR="00385D49">
              <w:rPr>
                <w:rFonts w:cs="Arial"/>
                <w:bCs/>
                <w:sz w:val="20"/>
              </w:rPr>
              <w:t>&lt;PROVIDER&gt;</w:t>
            </w:r>
            <w:r w:rsidRPr="00B6190F">
              <w:rPr>
                <w:rFonts w:cs="Arial"/>
                <w:bCs/>
                <w:sz w:val="20"/>
              </w:rPr>
              <w:t xml:space="preserve"> have determined, documented, and allocated the resources required to protect the resource; and</w:t>
            </w:r>
          </w:p>
        </w:tc>
      </w:tr>
      <w:tr w:rsidR="002F77DC" w:rsidRPr="00B6190F" w14:paraId="32CCB149" w14:textId="77777777" w:rsidTr="009A2C6A">
        <w:tc>
          <w:tcPr>
            <w:tcW w:w="828" w:type="dxa"/>
          </w:tcPr>
          <w:p w14:paraId="783E2DDD" w14:textId="77777777" w:rsidR="002F77DC" w:rsidRPr="00B6190F" w:rsidRDefault="002F77DC" w:rsidP="009A2C6A">
            <w:pPr>
              <w:rPr>
                <w:rFonts w:cs="Arial"/>
                <w:bCs/>
                <w:sz w:val="20"/>
              </w:rPr>
            </w:pPr>
            <w:r w:rsidRPr="00B6190F">
              <w:rPr>
                <w:rFonts w:cs="Arial"/>
                <w:bCs/>
                <w:sz w:val="20"/>
              </w:rPr>
              <w:t>c.</w:t>
            </w:r>
          </w:p>
        </w:tc>
        <w:tc>
          <w:tcPr>
            <w:tcW w:w="8550" w:type="dxa"/>
          </w:tcPr>
          <w:p w14:paraId="04725FAA" w14:textId="25EC7635" w:rsidR="002F77DC" w:rsidRPr="00B6190F" w:rsidRDefault="001D266C" w:rsidP="001C1446">
            <w:pPr>
              <w:rPr>
                <w:rFonts w:cs="Arial"/>
                <w:bCs/>
                <w:sz w:val="20"/>
              </w:rPr>
            </w:pPr>
            <w:r w:rsidRPr="00B6190F">
              <w:rPr>
                <w:rFonts w:cs="Arial"/>
                <w:bCs/>
                <w:sz w:val="20"/>
              </w:rPr>
              <w:t>NCDOR has a discrete line item for information security in 1605-5005.</w:t>
            </w:r>
          </w:p>
        </w:tc>
      </w:tr>
    </w:tbl>
    <w:p w14:paraId="71B9FDA8" w14:textId="77777777" w:rsidR="00943160" w:rsidRDefault="00943160" w:rsidP="00943160">
      <w:pPr>
        <w:rPr>
          <w:rFonts w:cs="Arial"/>
          <w:sz w:val="20"/>
        </w:rPr>
      </w:pPr>
    </w:p>
    <w:p w14:paraId="4819884B" w14:textId="77777777" w:rsidR="002A7892" w:rsidRPr="00B6190F" w:rsidRDefault="002A7892" w:rsidP="009431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8548E4" w:rsidRPr="00B6190F" w14:paraId="7D7BEFAF" w14:textId="77777777" w:rsidTr="002A7892">
        <w:tc>
          <w:tcPr>
            <w:tcW w:w="9378" w:type="dxa"/>
            <w:gridSpan w:val="3"/>
            <w:shd w:val="pct20" w:color="auto" w:fill="auto"/>
          </w:tcPr>
          <w:p w14:paraId="07450275" w14:textId="77777777" w:rsidR="008548E4" w:rsidRPr="00B6190F" w:rsidRDefault="008548E4" w:rsidP="00E5208E">
            <w:pPr>
              <w:tabs>
                <w:tab w:val="left" w:pos="1080"/>
              </w:tabs>
              <w:spacing w:after="60"/>
              <w:rPr>
                <w:rFonts w:cs="Arial"/>
                <w:b/>
                <w:bCs/>
                <w:iCs/>
                <w:sz w:val="20"/>
              </w:rPr>
            </w:pPr>
            <w:r w:rsidRPr="00B6190F">
              <w:rPr>
                <w:rFonts w:cs="Arial"/>
                <w:b/>
                <w:bCs/>
                <w:iCs/>
                <w:sz w:val="20"/>
              </w:rPr>
              <w:t xml:space="preserve">(SA-3) </w:t>
            </w:r>
            <w:r w:rsidRPr="00B6190F">
              <w:rPr>
                <w:rFonts w:cs="Arial"/>
                <w:b/>
                <w:sz w:val="20"/>
              </w:rPr>
              <w:t>System Development Lifecycle</w:t>
            </w:r>
          </w:p>
        </w:tc>
      </w:tr>
      <w:tr w:rsidR="008548E4" w:rsidRPr="00B6190F" w14:paraId="53461E9B" w14:textId="77777777" w:rsidTr="002A7892">
        <w:trPr>
          <w:trHeight w:val="215"/>
        </w:trPr>
        <w:tc>
          <w:tcPr>
            <w:tcW w:w="9378" w:type="dxa"/>
            <w:gridSpan w:val="3"/>
            <w:shd w:val="clear" w:color="auto" w:fill="auto"/>
          </w:tcPr>
          <w:p w14:paraId="16A6FAB9" w14:textId="77777777" w:rsidR="008548E4" w:rsidRPr="00B6190F" w:rsidRDefault="008548E4" w:rsidP="008548E4">
            <w:pPr>
              <w:pStyle w:val="ListParagraph"/>
              <w:ind w:left="0"/>
              <w:rPr>
                <w:rFonts w:ascii="Arial" w:hAnsi="Arial" w:cs="Arial"/>
                <w:sz w:val="20"/>
                <w:szCs w:val="20"/>
              </w:rPr>
            </w:pPr>
            <w:r w:rsidRPr="00B6190F">
              <w:rPr>
                <w:rFonts w:ascii="Arial" w:hAnsi="Arial" w:cs="Arial"/>
                <w:sz w:val="20"/>
                <w:szCs w:val="20"/>
              </w:rPr>
              <w:t>The purpose of the policy is to ensure that security is considered during the development and maintenance of Resources.</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8548E4" w:rsidRPr="00B6190F" w14:paraId="0EA19037" w14:textId="77777777" w:rsidTr="000B7650">
              <w:tc>
                <w:tcPr>
                  <w:tcW w:w="8797" w:type="dxa"/>
                  <w:gridSpan w:val="3"/>
                  <w:shd w:val="clear" w:color="auto" w:fill="4F81BD"/>
                </w:tcPr>
                <w:p w14:paraId="1EED3F49" w14:textId="77777777" w:rsidR="008548E4" w:rsidRPr="00B6190F" w:rsidRDefault="008548E4" w:rsidP="00E5208E">
                  <w:pPr>
                    <w:rPr>
                      <w:b/>
                      <w:bCs/>
                      <w:color w:val="FFFFFF"/>
                      <w:sz w:val="20"/>
                    </w:rPr>
                  </w:pPr>
                  <w:r w:rsidRPr="00B6190F">
                    <w:rPr>
                      <w:b/>
                      <w:bCs/>
                      <w:color w:val="FFFFFF"/>
                      <w:sz w:val="20"/>
                    </w:rPr>
                    <w:t>Applicability of Controls</w:t>
                  </w:r>
                </w:p>
              </w:tc>
            </w:tr>
            <w:tr w:rsidR="008548E4" w:rsidRPr="00B6190F" w14:paraId="062B9846" w14:textId="77777777" w:rsidTr="000B7650">
              <w:tc>
                <w:tcPr>
                  <w:tcW w:w="3084" w:type="dxa"/>
                  <w:shd w:val="clear" w:color="auto" w:fill="4F81BD"/>
                </w:tcPr>
                <w:p w14:paraId="67264666" w14:textId="77777777" w:rsidR="008548E4" w:rsidRPr="00B6190F" w:rsidRDefault="008548E4" w:rsidP="00E5208E">
                  <w:pPr>
                    <w:rPr>
                      <w:b/>
                      <w:bCs/>
                      <w:color w:val="FFFFFF"/>
                      <w:sz w:val="20"/>
                    </w:rPr>
                  </w:pPr>
                  <w:r w:rsidRPr="00B6190F">
                    <w:rPr>
                      <w:b/>
                      <w:bCs/>
                      <w:color w:val="FFFFFF"/>
                      <w:sz w:val="20"/>
                    </w:rPr>
                    <w:t>Public</w:t>
                  </w:r>
                </w:p>
              </w:tc>
              <w:tc>
                <w:tcPr>
                  <w:tcW w:w="3192" w:type="dxa"/>
                  <w:shd w:val="clear" w:color="auto" w:fill="4F81BD"/>
                </w:tcPr>
                <w:p w14:paraId="4267AEA4" w14:textId="77777777" w:rsidR="008548E4" w:rsidRPr="00B6190F" w:rsidRDefault="008548E4" w:rsidP="00E5208E">
                  <w:pPr>
                    <w:rPr>
                      <w:b/>
                      <w:bCs/>
                      <w:color w:val="FFFFFF"/>
                      <w:sz w:val="20"/>
                    </w:rPr>
                  </w:pPr>
                  <w:r w:rsidRPr="00B6190F">
                    <w:rPr>
                      <w:b/>
                      <w:bCs/>
                      <w:color w:val="FFFFFF"/>
                      <w:sz w:val="20"/>
                    </w:rPr>
                    <w:t>Confidential</w:t>
                  </w:r>
                </w:p>
              </w:tc>
              <w:tc>
                <w:tcPr>
                  <w:tcW w:w="2521" w:type="dxa"/>
                  <w:shd w:val="clear" w:color="auto" w:fill="4F81BD"/>
                </w:tcPr>
                <w:p w14:paraId="1EA39F86" w14:textId="77777777" w:rsidR="008548E4" w:rsidRPr="00B6190F" w:rsidRDefault="008548E4" w:rsidP="00E5208E">
                  <w:pPr>
                    <w:rPr>
                      <w:b/>
                      <w:bCs/>
                      <w:color w:val="FFFFFF"/>
                      <w:sz w:val="20"/>
                    </w:rPr>
                  </w:pPr>
                  <w:r w:rsidRPr="00B6190F">
                    <w:rPr>
                      <w:b/>
                      <w:bCs/>
                      <w:color w:val="FFFFFF"/>
                      <w:sz w:val="20"/>
                    </w:rPr>
                    <w:t>FTI</w:t>
                  </w:r>
                </w:p>
              </w:tc>
            </w:tr>
            <w:tr w:rsidR="008548E4" w:rsidRPr="00B6190F" w14:paraId="6FD13BED" w14:textId="77777777" w:rsidTr="00E5208E">
              <w:tc>
                <w:tcPr>
                  <w:tcW w:w="3084" w:type="dxa"/>
                </w:tcPr>
                <w:p w14:paraId="517D5892" w14:textId="77777777" w:rsidR="008548E4" w:rsidRPr="00B6190F" w:rsidRDefault="008548E4" w:rsidP="00E5208E">
                  <w:pPr>
                    <w:rPr>
                      <w:bCs/>
                      <w:sz w:val="20"/>
                    </w:rPr>
                  </w:pPr>
                  <w:r w:rsidRPr="00B6190F">
                    <w:rPr>
                      <w:bCs/>
                      <w:sz w:val="20"/>
                    </w:rPr>
                    <w:t>SA-3</w:t>
                  </w:r>
                </w:p>
              </w:tc>
              <w:tc>
                <w:tcPr>
                  <w:tcW w:w="3192" w:type="dxa"/>
                </w:tcPr>
                <w:p w14:paraId="50BBBA25" w14:textId="77777777" w:rsidR="008548E4" w:rsidRPr="00B6190F" w:rsidRDefault="008548E4" w:rsidP="00E5208E">
                  <w:pPr>
                    <w:rPr>
                      <w:sz w:val="20"/>
                    </w:rPr>
                  </w:pPr>
                  <w:r w:rsidRPr="00B6190F">
                    <w:rPr>
                      <w:sz w:val="20"/>
                    </w:rPr>
                    <w:t>SA-3</w:t>
                  </w:r>
                </w:p>
              </w:tc>
              <w:tc>
                <w:tcPr>
                  <w:tcW w:w="2521" w:type="dxa"/>
                </w:tcPr>
                <w:p w14:paraId="4CE106DD" w14:textId="77777777" w:rsidR="008548E4" w:rsidRPr="00B6190F" w:rsidRDefault="008548E4" w:rsidP="00E5208E">
                  <w:pPr>
                    <w:rPr>
                      <w:sz w:val="20"/>
                    </w:rPr>
                  </w:pPr>
                  <w:r w:rsidRPr="00B6190F">
                    <w:rPr>
                      <w:sz w:val="20"/>
                    </w:rPr>
                    <w:t>SA-3</w:t>
                  </w:r>
                </w:p>
              </w:tc>
            </w:tr>
          </w:tbl>
          <w:p w14:paraId="7C9BFB2D" w14:textId="77777777" w:rsidR="005F4AB8" w:rsidRPr="00B6190F" w:rsidRDefault="005F4AB8" w:rsidP="008548E4">
            <w:pPr>
              <w:pStyle w:val="ListParagraph"/>
              <w:ind w:left="0"/>
              <w:rPr>
                <w:rFonts w:ascii="Arial" w:hAnsi="Arial" w:cs="Arial"/>
                <w:sz w:val="20"/>
                <w:szCs w:val="20"/>
              </w:rPr>
            </w:pPr>
          </w:p>
          <w:p w14:paraId="48F4E5AA" w14:textId="77777777" w:rsidR="008548E4" w:rsidRDefault="008548E4" w:rsidP="008548E4">
            <w:pPr>
              <w:pStyle w:val="ListParagraph"/>
              <w:ind w:left="0"/>
              <w:rPr>
                <w:rFonts w:ascii="Arial" w:hAnsi="Arial" w:cs="Arial"/>
                <w:sz w:val="20"/>
                <w:szCs w:val="20"/>
              </w:rPr>
            </w:pPr>
            <w:r w:rsidRPr="00B6190F">
              <w:rPr>
                <w:rFonts w:ascii="Arial" w:hAnsi="Arial" w:cs="Arial"/>
                <w:sz w:val="20"/>
                <w:szCs w:val="20"/>
              </w:rPr>
              <w:t>It is the policy of the Agency to manage Resources using a System Development Life Cycle (SDLC) that incorporates information security considerations.</w:t>
            </w:r>
          </w:p>
          <w:p w14:paraId="168E75A6" w14:textId="77777777" w:rsidR="002A7892" w:rsidRPr="00B6190F" w:rsidRDefault="002A7892" w:rsidP="008548E4">
            <w:pPr>
              <w:pStyle w:val="ListParagraph"/>
              <w:ind w:left="0"/>
              <w:rPr>
                <w:rFonts w:ascii="Arial" w:hAnsi="Arial" w:cs="Arial"/>
                <w:sz w:val="20"/>
                <w:szCs w:val="20"/>
              </w:rPr>
            </w:pPr>
          </w:p>
          <w:p w14:paraId="761B7A41" w14:textId="77777777" w:rsidR="008548E4" w:rsidRDefault="008548E4" w:rsidP="008548E4">
            <w:pPr>
              <w:pStyle w:val="ListParagraph"/>
              <w:rPr>
                <w:rFonts w:ascii="Arial" w:hAnsi="Arial" w:cs="Arial"/>
                <w:sz w:val="20"/>
                <w:szCs w:val="20"/>
              </w:rPr>
            </w:pPr>
            <w:r w:rsidRPr="00B6190F">
              <w:rPr>
                <w:rFonts w:ascii="Arial" w:hAnsi="Arial" w:cs="Arial"/>
                <w:sz w:val="20"/>
                <w:szCs w:val="20"/>
              </w:rPr>
              <w:t>a) Define and document information security roles and responsibilities throughout the SDLC;</w:t>
            </w:r>
            <w:r w:rsidR="004D30F5">
              <w:rPr>
                <w:rFonts w:ascii="Arial" w:hAnsi="Arial" w:cs="Arial"/>
                <w:sz w:val="20"/>
                <w:szCs w:val="20"/>
              </w:rPr>
              <w:t xml:space="preserve"> and</w:t>
            </w:r>
          </w:p>
          <w:p w14:paraId="7DA51A8F" w14:textId="77777777" w:rsidR="004D30F5" w:rsidRPr="00B6190F" w:rsidRDefault="004D30F5" w:rsidP="008548E4">
            <w:pPr>
              <w:pStyle w:val="ListParagraph"/>
              <w:rPr>
                <w:rFonts w:ascii="Arial" w:hAnsi="Arial" w:cs="Arial"/>
                <w:sz w:val="20"/>
                <w:szCs w:val="20"/>
              </w:rPr>
            </w:pPr>
          </w:p>
          <w:p w14:paraId="172E051B" w14:textId="77777777" w:rsidR="008548E4" w:rsidRDefault="008548E4" w:rsidP="008548E4">
            <w:pPr>
              <w:pStyle w:val="ListParagraph"/>
              <w:rPr>
                <w:rFonts w:ascii="Arial" w:hAnsi="Arial" w:cs="Arial"/>
                <w:sz w:val="20"/>
                <w:szCs w:val="20"/>
              </w:rPr>
            </w:pPr>
            <w:r w:rsidRPr="00B6190F">
              <w:rPr>
                <w:rFonts w:ascii="Arial" w:hAnsi="Arial" w:cs="Arial"/>
                <w:sz w:val="20"/>
                <w:szCs w:val="20"/>
              </w:rPr>
              <w:t>b) Identify Staff having information security roles and responsibilities; and</w:t>
            </w:r>
          </w:p>
          <w:p w14:paraId="295D5C27" w14:textId="77777777" w:rsidR="004D30F5" w:rsidRPr="00B6190F" w:rsidRDefault="004D30F5" w:rsidP="008548E4">
            <w:pPr>
              <w:pStyle w:val="ListParagraph"/>
              <w:rPr>
                <w:rFonts w:ascii="Arial" w:hAnsi="Arial" w:cs="Arial"/>
                <w:sz w:val="20"/>
                <w:szCs w:val="20"/>
              </w:rPr>
            </w:pPr>
          </w:p>
          <w:p w14:paraId="5B868917" w14:textId="5ADBDCB2" w:rsidR="008548E4" w:rsidRPr="00B6190F" w:rsidRDefault="008548E4" w:rsidP="0068585A">
            <w:pPr>
              <w:pStyle w:val="ListParagraph"/>
              <w:rPr>
                <w:rFonts w:ascii="Arial" w:hAnsi="Arial" w:cs="Arial"/>
                <w:sz w:val="20"/>
                <w:szCs w:val="20"/>
              </w:rPr>
            </w:pPr>
            <w:r w:rsidRPr="00B6190F">
              <w:rPr>
                <w:rFonts w:ascii="Arial" w:hAnsi="Arial" w:cs="Arial"/>
                <w:sz w:val="20"/>
                <w:szCs w:val="20"/>
              </w:rPr>
              <w:t xml:space="preserve">c) Integrate </w:t>
            </w:r>
            <w:r w:rsidRPr="002A7892">
              <w:rPr>
                <w:rFonts w:ascii="Arial" w:hAnsi="Arial" w:cs="Arial"/>
                <w:sz w:val="20"/>
                <w:szCs w:val="20"/>
              </w:rPr>
              <w:t xml:space="preserve">the </w:t>
            </w:r>
            <w:r w:rsidR="00C138AD" w:rsidRPr="002A7892">
              <w:rPr>
                <w:rFonts w:ascii="Arial" w:hAnsi="Arial" w:cs="Arial"/>
                <w:sz w:val="20"/>
                <w:szCs w:val="20"/>
              </w:rPr>
              <w:t>Provider</w:t>
            </w:r>
            <w:r w:rsidRPr="002A7892">
              <w:rPr>
                <w:rFonts w:ascii="Arial" w:hAnsi="Arial" w:cs="Arial"/>
                <w:sz w:val="20"/>
                <w:szCs w:val="20"/>
              </w:rPr>
              <w:t xml:space="preserve"> information</w:t>
            </w:r>
            <w:r w:rsidRPr="00B6190F">
              <w:rPr>
                <w:rFonts w:ascii="Arial" w:hAnsi="Arial" w:cs="Arial"/>
                <w:sz w:val="20"/>
                <w:szCs w:val="20"/>
              </w:rPr>
              <w:t xml:space="preserve"> security risk management process into SDLC activities.</w:t>
            </w:r>
          </w:p>
        </w:tc>
      </w:tr>
      <w:tr w:rsidR="008548E4" w:rsidRPr="00B6190F" w14:paraId="068CB5E0" w14:textId="77777777" w:rsidTr="002A7892">
        <w:tc>
          <w:tcPr>
            <w:tcW w:w="9378" w:type="dxa"/>
            <w:gridSpan w:val="3"/>
          </w:tcPr>
          <w:p w14:paraId="441105B0" w14:textId="41F8CA59" w:rsidR="008548E4" w:rsidRPr="00B6190F" w:rsidRDefault="008548E4" w:rsidP="00E5208E">
            <w:pPr>
              <w:spacing w:after="60"/>
              <w:rPr>
                <w:rFonts w:cs="Arial"/>
                <w:b/>
                <w:sz w:val="20"/>
              </w:rPr>
            </w:pPr>
            <w:r w:rsidRPr="00B6190F">
              <w:rPr>
                <w:rFonts w:cs="Arial"/>
                <w:b/>
                <w:sz w:val="20"/>
              </w:rPr>
              <w:lastRenderedPageBreak/>
              <w:t>Security Control Implementation Details:</w:t>
            </w:r>
          </w:p>
          <w:p w14:paraId="5C14018F" w14:textId="78568710" w:rsidR="008548E4" w:rsidRPr="00B6190F" w:rsidRDefault="008B5952" w:rsidP="00FD7D64">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548E4"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8548E4"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8548E4"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8548E4"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8548E4" w:rsidRPr="00B6190F">
              <w:rPr>
                <w:rFonts w:cs="Arial"/>
                <w:sz w:val="20"/>
              </w:rPr>
              <w:t xml:space="preserve"> Not Met         </w:t>
            </w:r>
            <w:r w:rsidR="00FD7D64" w:rsidRPr="00B6190F">
              <w:rPr>
                <w:rFonts w:cs="Arial"/>
                <w:sz w:val="20"/>
              </w:rPr>
              <w:fldChar w:fldCharType="begin">
                <w:ffData>
                  <w:name w:val=""/>
                  <w:enabled/>
                  <w:calcOnExit w:val="0"/>
                  <w:checkBox>
                    <w:sizeAuto/>
                    <w:default w:val="0"/>
                  </w:checkBox>
                </w:ffData>
              </w:fldChar>
            </w:r>
            <w:r w:rsidR="00FD7D64" w:rsidRPr="00B6190F">
              <w:rPr>
                <w:rFonts w:cs="Arial"/>
                <w:sz w:val="20"/>
              </w:rPr>
              <w:instrText xml:space="preserve"> FORMCHECKBOX </w:instrText>
            </w:r>
            <w:r w:rsidR="00C40D1D">
              <w:rPr>
                <w:rFonts w:cs="Arial"/>
                <w:sz w:val="20"/>
              </w:rPr>
            </w:r>
            <w:r w:rsidR="00C40D1D">
              <w:rPr>
                <w:rFonts w:cs="Arial"/>
                <w:sz w:val="20"/>
              </w:rPr>
              <w:fldChar w:fldCharType="separate"/>
            </w:r>
            <w:r w:rsidR="00FD7D64" w:rsidRPr="00B6190F">
              <w:rPr>
                <w:rFonts w:cs="Arial"/>
                <w:sz w:val="20"/>
              </w:rPr>
              <w:fldChar w:fldCharType="end"/>
            </w:r>
            <w:r w:rsidR="008548E4" w:rsidRPr="00B6190F">
              <w:rPr>
                <w:rFonts w:cs="Arial"/>
                <w:sz w:val="20"/>
              </w:rPr>
              <w:t xml:space="preserve"> N/A</w:t>
            </w:r>
          </w:p>
        </w:tc>
      </w:tr>
      <w:tr w:rsidR="008548E4" w:rsidRPr="00B6190F" w14:paraId="64F3EDBE" w14:textId="77777777" w:rsidTr="002A7892">
        <w:trPr>
          <w:trHeight w:val="80"/>
        </w:trPr>
        <w:tc>
          <w:tcPr>
            <w:tcW w:w="9378" w:type="dxa"/>
            <w:gridSpan w:val="3"/>
          </w:tcPr>
          <w:p w14:paraId="5F2A0D91" w14:textId="77777777" w:rsidR="008548E4" w:rsidRPr="00B6190F" w:rsidRDefault="008548E4" w:rsidP="00E5208E">
            <w:pPr>
              <w:spacing w:after="60"/>
              <w:rPr>
                <w:rFonts w:cs="Arial"/>
                <w:b/>
                <w:sz w:val="20"/>
              </w:rPr>
            </w:pPr>
            <w:r w:rsidRPr="00B6190F">
              <w:rPr>
                <w:rFonts w:cs="Arial"/>
                <w:b/>
                <w:sz w:val="20"/>
              </w:rPr>
              <w:t>Responsible Parties:</w:t>
            </w:r>
          </w:p>
          <w:p w14:paraId="6B57608B" w14:textId="77777777" w:rsidR="008548E4" w:rsidRPr="00B6190F" w:rsidRDefault="008B5952" w:rsidP="00E5208E">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548E4" w:rsidRPr="00B6190F">
              <w:rPr>
                <w:rFonts w:cs="Arial"/>
                <w:sz w:val="20"/>
              </w:rPr>
              <w:t xml:space="preserve"> NC Department of Revenue</w:t>
            </w:r>
          </w:p>
          <w:p w14:paraId="121FB1C8" w14:textId="1C75CB20" w:rsidR="008548E4" w:rsidRPr="00B6190F" w:rsidRDefault="00877C9D"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8548E4" w:rsidRPr="00B6190F">
              <w:rPr>
                <w:rFonts w:cs="Arial"/>
                <w:sz w:val="20"/>
              </w:rPr>
              <w:t xml:space="preserve"> </w:t>
            </w:r>
            <w:r w:rsidR="00385D49">
              <w:rPr>
                <w:rFonts w:cs="Arial"/>
                <w:sz w:val="20"/>
              </w:rPr>
              <w:t>&lt;PROVIDER&gt;</w:t>
            </w:r>
          </w:p>
        </w:tc>
      </w:tr>
      <w:tr w:rsidR="008548E4" w:rsidRPr="00B6190F" w14:paraId="48E06330" w14:textId="77777777" w:rsidTr="002A7892">
        <w:tc>
          <w:tcPr>
            <w:tcW w:w="9378" w:type="dxa"/>
            <w:gridSpan w:val="3"/>
          </w:tcPr>
          <w:p w14:paraId="7CF472AD" w14:textId="77777777" w:rsidR="008548E4" w:rsidRPr="00B6190F" w:rsidRDefault="008548E4" w:rsidP="00E5208E">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2A7892" w:rsidRPr="00A75D48" w14:paraId="08DCF86C" w14:textId="77777777" w:rsidTr="002A7892">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9DE814" w14:textId="77777777" w:rsidR="002A7892" w:rsidRPr="002A7892" w:rsidRDefault="002A7892" w:rsidP="00D66FAF">
            <w:pPr>
              <w:rPr>
                <w:rFonts w:cs="Arial"/>
                <w:bCs/>
                <w:sz w:val="20"/>
              </w:rPr>
            </w:pPr>
            <w:r w:rsidRPr="002A7892">
              <w:rPr>
                <w:rFonts w:cs="Arial"/>
                <w:bCs/>
                <w:sz w:val="20"/>
              </w:rPr>
              <w:t>&lt;Provider&gt; Response</w:t>
            </w:r>
          </w:p>
        </w:tc>
      </w:tr>
      <w:tr w:rsidR="002A7892" w:rsidRPr="00E52C1D" w14:paraId="5FAEDF71" w14:textId="77777777" w:rsidTr="002A7892">
        <w:tc>
          <w:tcPr>
            <w:tcW w:w="9378" w:type="dxa"/>
            <w:gridSpan w:val="3"/>
            <w:tcBorders>
              <w:top w:val="single" w:sz="4" w:space="0" w:color="auto"/>
              <w:left w:val="single" w:sz="4" w:space="0" w:color="auto"/>
              <w:bottom w:val="single" w:sz="4" w:space="0" w:color="auto"/>
              <w:right w:val="single" w:sz="4" w:space="0" w:color="auto"/>
            </w:tcBorders>
          </w:tcPr>
          <w:p w14:paraId="203300B5" w14:textId="75D86CCF" w:rsidR="002A7892" w:rsidRPr="00903E1A" w:rsidRDefault="00903E1A" w:rsidP="00D66FAF">
            <w:pPr>
              <w:rPr>
                <w:rFonts w:cs="Arial"/>
                <w:b/>
                <w:bCs/>
                <w:i/>
                <w:sz w:val="20"/>
              </w:rPr>
            </w:pPr>
            <w:r w:rsidRPr="00903E1A">
              <w:rPr>
                <w:i/>
                <w:color w:val="808080" w:themeColor="background1" w:themeShade="80"/>
                <w:sz w:val="20"/>
              </w:rPr>
              <w:t>A well-defined system development life cycle provides the foundation for the successful development, implementation, and operation of organizational information systems. To apply the required security controls within the system development life cycle requires a basic understanding of information security, threats, vulnerabilities, adverse impacts, and risk to critical missions/business functions. The security engineering principles in SA-8 cannot be properly applied if individuals that design, code, and test information systems and system components (including information technology products) do not understand security. Therefore, organizations include qualified personnel, for example, chief information security officers, security architects, security engineers, and information system security officers in system development life cycle activities to ensure that security requirements are incorporated into organizational information systems. It is equally important that developers include individuals on the development team that possess the requisite security expertise and skills to ensure that needed security capabilities are effectively integrated into the information system. Security awareness and training programs can help ensure that individuals having key security roles and responsibilities have the appropriate experience, skills, and expertise to conduct assigned system development life cycle activities. The effective integration of security requirements into enterprise architecture also helps to ensure that important security considerations are addressed early in the system development life cycle and that those considerations are directly related to the organizational mission/business processes. This process also facilitates the integration of the information security architecture into the enterprise architecture, consistent with organizational risk management and information security strategies. Related controls: AT-3, PM-7, SA-8.</w:t>
            </w:r>
          </w:p>
        </w:tc>
      </w:tr>
      <w:tr w:rsidR="002A7892" w14:paraId="5A54A016" w14:textId="77777777" w:rsidTr="002A7892">
        <w:tc>
          <w:tcPr>
            <w:tcW w:w="2155" w:type="dxa"/>
          </w:tcPr>
          <w:p w14:paraId="52BEDB06" w14:textId="77777777" w:rsidR="002A7892" w:rsidRDefault="002A7892" w:rsidP="00D66FAF">
            <w:pPr>
              <w:rPr>
                <w:rFonts w:cs="Arial"/>
                <w:sz w:val="20"/>
                <w:highlight w:val="red"/>
              </w:rPr>
            </w:pPr>
          </w:p>
        </w:tc>
        <w:tc>
          <w:tcPr>
            <w:tcW w:w="720" w:type="dxa"/>
          </w:tcPr>
          <w:p w14:paraId="7EE5615F" w14:textId="4467AD29" w:rsidR="002A7892" w:rsidRDefault="002A7892" w:rsidP="00D66FAF">
            <w:pPr>
              <w:rPr>
                <w:rFonts w:cs="Arial"/>
                <w:sz w:val="20"/>
              </w:rPr>
            </w:pPr>
            <w:r>
              <w:rPr>
                <w:rFonts w:cs="Arial"/>
                <w:sz w:val="20"/>
              </w:rPr>
              <w:t>a.</w:t>
            </w:r>
          </w:p>
        </w:tc>
        <w:tc>
          <w:tcPr>
            <w:tcW w:w="6503" w:type="dxa"/>
          </w:tcPr>
          <w:p w14:paraId="40D584CE" w14:textId="77777777" w:rsidR="002A7892" w:rsidRDefault="002A7892" w:rsidP="00D66FAF">
            <w:pPr>
              <w:rPr>
                <w:rFonts w:cs="Arial"/>
                <w:sz w:val="20"/>
              </w:rPr>
            </w:pPr>
          </w:p>
        </w:tc>
      </w:tr>
      <w:tr w:rsidR="002A7892" w14:paraId="3B846CD1" w14:textId="77777777" w:rsidTr="002A7892">
        <w:tc>
          <w:tcPr>
            <w:tcW w:w="2155" w:type="dxa"/>
          </w:tcPr>
          <w:p w14:paraId="7B8E503E" w14:textId="77777777" w:rsidR="002A7892" w:rsidRDefault="002A7892" w:rsidP="00D66FAF">
            <w:pPr>
              <w:rPr>
                <w:rFonts w:cs="Arial"/>
                <w:sz w:val="20"/>
                <w:highlight w:val="red"/>
              </w:rPr>
            </w:pPr>
          </w:p>
        </w:tc>
        <w:tc>
          <w:tcPr>
            <w:tcW w:w="720" w:type="dxa"/>
          </w:tcPr>
          <w:p w14:paraId="1DA95C14" w14:textId="586AD915" w:rsidR="002A7892" w:rsidRDefault="002A7892" w:rsidP="00D66FAF">
            <w:pPr>
              <w:rPr>
                <w:rFonts w:cs="Arial"/>
                <w:sz w:val="20"/>
              </w:rPr>
            </w:pPr>
            <w:r>
              <w:rPr>
                <w:rFonts w:cs="Arial"/>
                <w:sz w:val="20"/>
              </w:rPr>
              <w:t>b.</w:t>
            </w:r>
          </w:p>
        </w:tc>
        <w:tc>
          <w:tcPr>
            <w:tcW w:w="6503" w:type="dxa"/>
          </w:tcPr>
          <w:p w14:paraId="053E20FE" w14:textId="77777777" w:rsidR="002A7892" w:rsidRDefault="002A7892" w:rsidP="00D66FAF">
            <w:pPr>
              <w:rPr>
                <w:rFonts w:cs="Arial"/>
                <w:sz w:val="20"/>
              </w:rPr>
            </w:pPr>
          </w:p>
        </w:tc>
      </w:tr>
      <w:tr w:rsidR="002A7892" w14:paraId="7591CA18" w14:textId="77777777" w:rsidTr="002A7892">
        <w:tc>
          <w:tcPr>
            <w:tcW w:w="2155" w:type="dxa"/>
          </w:tcPr>
          <w:p w14:paraId="624F5EC6" w14:textId="77777777" w:rsidR="002A7892" w:rsidRDefault="002A7892" w:rsidP="00D66FAF">
            <w:pPr>
              <w:rPr>
                <w:rFonts w:cs="Arial"/>
                <w:sz w:val="20"/>
                <w:highlight w:val="red"/>
              </w:rPr>
            </w:pPr>
          </w:p>
        </w:tc>
        <w:tc>
          <w:tcPr>
            <w:tcW w:w="720" w:type="dxa"/>
          </w:tcPr>
          <w:p w14:paraId="19F3AB66" w14:textId="1616D6A5" w:rsidR="002A7892" w:rsidRDefault="002A7892" w:rsidP="00D66FAF">
            <w:pPr>
              <w:rPr>
                <w:rFonts w:cs="Arial"/>
                <w:sz w:val="20"/>
              </w:rPr>
            </w:pPr>
            <w:r>
              <w:rPr>
                <w:rFonts w:cs="Arial"/>
                <w:sz w:val="20"/>
              </w:rPr>
              <w:t>c.</w:t>
            </w:r>
          </w:p>
        </w:tc>
        <w:tc>
          <w:tcPr>
            <w:tcW w:w="6503" w:type="dxa"/>
          </w:tcPr>
          <w:p w14:paraId="340316E3" w14:textId="77777777" w:rsidR="002A7892" w:rsidRDefault="002A7892" w:rsidP="00D66FAF">
            <w:pPr>
              <w:rPr>
                <w:rFonts w:cs="Arial"/>
                <w:sz w:val="20"/>
              </w:rPr>
            </w:pPr>
          </w:p>
        </w:tc>
      </w:tr>
      <w:tr w:rsidR="002A7892" w:rsidRPr="001909F6" w14:paraId="6CB8CBB0" w14:textId="77777777" w:rsidTr="002A7892">
        <w:tc>
          <w:tcPr>
            <w:tcW w:w="9378" w:type="dxa"/>
            <w:gridSpan w:val="3"/>
            <w:shd w:val="clear" w:color="auto" w:fill="F2F2F2" w:themeFill="background1" w:themeFillShade="F2"/>
          </w:tcPr>
          <w:p w14:paraId="2C30F1CB" w14:textId="77777777" w:rsidR="002A7892" w:rsidRPr="001909F6" w:rsidRDefault="002A7892"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2A7892" w:rsidRPr="002A7892" w14:paraId="230DDB00" w14:textId="77777777" w:rsidTr="002A7892">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C0FBE8D" w14:textId="77777777" w:rsidR="002A7892" w:rsidRPr="002A7892" w:rsidRDefault="002A7892" w:rsidP="00D66FAF">
            <w:pPr>
              <w:rPr>
                <w:rFonts w:cs="Arial"/>
                <w:sz w:val="20"/>
              </w:rPr>
            </w:pPr>
          </w:p>
        </w:tc>
      </w:tr>
      <w:tr w:rsidR="002A7892" w14:paraId="64053D4F" w14:textId="77777777" w:rsidTr="00D66FAF">
        <w:tc>
          <w:tcPr>
            <w:tcW w:w="2155" w:type="dxa"/>
          </w:tcPr>
          <w:p w14:paraId="6597562E" w14:textId="77777777" w:rsidR="002A7892" w:rsidRDefault="002A7892" w:rsidP="00D66FAF">
            <w:pPr>
              <w:rPr>
                <w:rFonts w:cs="Arial"/>
                <w:sz w:val="20"/>
                <w:highlight w:val="red"/>
              </w:rPr>
            </w:pPr>
          </w:p>
        </w:tc>
        <w:tc>
          <w:tcPr>
            <w:tcW w:w="720" w:type="dxa"/>
          </w:tcPr>
          <w:p w14:paraId="79D211FA" w14:textId="77777777" w:rsidR="002A7892" w:rsidRDefault="002A7892" w:rsidP="00D66FAF">
            <w:pPr>
              <w:rPr>
                <w:rFonts w:cs="Arial"/>
                <w:sz w:val="20"/>
              </w:rPr>
            </w:pPr>
            <w:r>
              <w:rPr>
                <w:rFonts w:cs="Arial"/>
                <w:sz w:val="20"/>
              </w:rPr>
              <w:t>a.</w:t>
            </w:r>
          </w:p>
        </w:tc>
        <w:tc>
          <w:tcPr>
            <w:tcW w:w="6503" w:type="dxa"/>
          </w:tcPr>
          <w:p w14:paraId="0B0899E9" w14:textId="77777777" w:rsidR="002A7892" w:rsidRDefault="002A7892" w:rsidP="00D66FAF">
            <w:pPr>
              <w:rPr>
                <w:rFonts w:cs="Arial"/>
                <w:sz w:val="20"/>
              </w:rPr>
            </w:pPr>
          </w:p>
        </w:tc>
      </w:tr>
      <w:tr w:rsidR="002A7892" w14:paraId="40F6EE31" w14:textId="77777777" w:rsidTr="00D66FAF">
        <w:tc>
          <w:tcPr>
            <w:tcW w:w="2155" w:type="dxa"/>
          </w:tcPr>
          <w:p w14:paraId="380DEC59" w14:textId="77777777" w:rsidR="002A7892" w:rsidRDefault="002A7892" w:rsidP="00D66FAF">
            <w:pPr>
              <w:rPr>
                <w:rFonts w:cs="Arial"/>
                <w:sz w:val="20"/>
                <w:highlight w:val="red"/>
              </w:rPr>
            </w:pPr>
          </w:p>
        </w:tc>
        <w:tc>
          <w:tcPr>
            <w:tcW w:w="720" w:type="dxa"/>
          </w:tcPr>
          <w:p w14:paraId="0930D459" w14:textId="77777777" w:rsidR="002A7892" w:rsidRDefault="002A7892" w:rsidP="00D66FAF">
            <w:pPr>
              <w:rPr>
                <w:rFonts w:cs="Arial"/>
                <w:sz w:val="20"/>
              </w:rPr>
            </w:pPr>
            <w:r>
              <w:rPr>
                <w:rFonts w:cs="Arial"/>
                <w:sz w:val="20"/>
              </w:rPr>
              <w:t>b.</w:t>
            </w:r>
          </w:p>
        </w:tc>
        <w:tc>
          <w:tcPr>
            <w:tcW w:w="6503" w:type="dxa"/>
          </w:tcPr>
          <w:p w14:paraId="314F0EC8" w14:textId="77777777" w:rsidR="002A7892" w:rsidRDefault="002A7892" w:rsidP="00D66FAF">
            <w:pPr>
              <w:rPr>
                <w:rFonts w:cs="Arial"/>
                <w:sz w:val="20"/>
              </w:rPr>
            </w:pPr>
          </w:p>
        </w:tc>
      </w:tr>
      <w:tr w:rsidR="002A7892" w14:paraId="3093276D" w14:textId="77777777" w:rsidTr="00D66FAF">
        <w:tc>
          <w:tcPr>
            <w:tcW w:w="2155" w:type="dxa"/>
          </w:tcPr>
          <w:p w14:paraId="5C1C97FA" w14:textId="77777777" w:rsidR="002A7892" w:rsidRDefault="002A7892" w:rsidP="00D66FAF">
            <w:pPr>
              <w:rPr>
                <w:rFonts w:cs="Arial"/>
                <w:sz w:val="20"/>
                <w:highlight w:val="red"/>
              </w:rPr>
            </w:pPr>
          </w:p>
        </w:tc>
        <w:tc>
          <w:tcPr>
            <w:tcW w:w="720" w:type="dxa"/>
          </w:tcPr>
          <w:p w14:paraId="4FFF4B47" w14:textId="77777777" w:rsidR="002A7892" w:rsidRDefault="002A7892" w:rsidP="00D66FAF">
            <w:pPr>
              <w:rPr>
                <w:rFonts w:cs="Arial"/>
                <w:sz w:val="20"/>
              </w:rPr>
            </w:pPr>
            <w:r>
              <w:rPr>
                <w:rFonts w:cs="Arial"/>
                <w:sz w:val="20"/>
              </w:rPr>
              <w:t>c.</w:t>
            </w:r>
          </w:p>
        </w:tc>
        <w:tc>
          <w:tcPr>
            <w:tcW w:w="6503" w:type="dxa"/>
          </w:tcPr>
          <w:p w14:paraId="0FF7CD7E" w14:textId="77777777" w:rsidR="002A7892" w:rsidRDefault="002A7892" w:rsidP="00D66FAF">
            <w:pPr>
              <w:rPr>
                <w:rFonts w:cs="Arial"/>
                <w:sz w:val="20"/>
              </w:rPr>
            </w:pPr>
          </w:p>
        </w:tc>
      </w:tr>
    </w:tbl>
    <w:p w14:paraId="205A75A4" w14:textId="77777777" w:rsidR="008548E4" w:rsidRPr="00B6190F" w:rsidRDefault="008548E4" w:rsidP="00943160">
      <w:pPr>
        <w:rPr>
          <w:rFonts w:cs="Arial"/>
          <w:sz w:val="20"/>
        </w:rPr>
      </w:pPr>
    </w:p>
    <w:p w14:paraId="495FDDA2" w14:textId="77777777" w:rsidR="008548E4" w:rsidRPr="00B6190F" w:rsidRDefault="008548E4" w:rsidP="009431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943160" w:rsidRPr="00B6190F" w14:paraId="40641661" w14:textId="77777777" w:rsidTr="00C94B3F">
        <w:tc>
          <w:tcPr>
            <w:tcW w:w="9378" w:type="dxa"/>
            <w:gridSpan w:val="3"/>
            <w:shd w:val="pct20" w:color="auto" w:fill="auto"/>
          </w:tcPr>
          <w:p w14:paraId="7DC66D82" w14:textId="77777777" w:rsidR="00943160" w:rsidRPr="00B6190F" w:rsidRDefault="0021542C" w:rsidP="009A2C6A">
            <w:pPr>
              <w:tabs>
                <w:tab w:val="left" w:pos="1080"/>
              </w:tabs>
              <w:spacing w:after="60"/>
              <w:rPr>
                <w:rFonts w:cs="Arial"/>
                <w:b/>
                <w:bCs/>
                <w:iCs/>
                <w:sz w:val="20"/>
              </w:rPr>
            </w:pPr>
            <w:bookmarkStart w:id="76" w:name="_Toc138753404"/>
            <w:bookmarkStart w:id="77" w:name="_Toc139855030"/>
            <w:r w:rsidRPr="00B6190F">
              <w:rPr>
                <w:rFonts w:cs="Arial"/>
                <w:b/>
                <w:bCs/>
                <w:iCs/>
                <w:sz w:val="20"/>
              </w:rPr>
              <w:t>(</w:t>
            </w:r>
            <w:r w:rsidR="00943160" w:rsidRPr="00B6190F">
              <w:rPr>
                <w:rFonts w:cs="Arial"/>
                <w:b/>
                <w:bCs/>
                <w:iCs/>
                <w:sz w:val="20"/>
              </w:rPr>
              <w:t>SA-4</w:t>
            </w:r>
            <w:r w:rsidRPr="00B6190F">
              <w:rPr>
                <w:rFonts w:cs="Arial"/>
                <w:b/>
                <w:bCs/>
                <w:iCs/>
                <w:sz w:val="20"/>
              </w:rPr>
              <w:t xml:space="preserve">) </w:t>
            </w:r>
            <w:r w:rsidR="00943160" w:rsidRPr="00B6190F">
              <w:rPr>
                <w:rFonts w:cs="Arial"/>
                <w:b/>
                <w:sz w:val="20"/>
              </w:rPr>
              <w:t>Acquisition Process</w:t>
            </w:r>
          </w:p>
        </w:tc>
      </w:tr>
      <w:tr w:rsidR="00943160" w:rsidRPr="00B6190F" w14:paraId="098A2D22" w14:textId="77777777" w:rsidTr="00C94B3F">
        <w:trPr>
          <w:trHeight w:val="215"/>
        </w:trPr>
        <w:tc>
          <w:tcPr>
            <w:tcW w:w="9378" w:type="dxa"/>
            <w:gridSpan w:val="3"/>
            <w:shd w:val="clear" w:color="auto" w:fill="auto"/>
          </w:tcPr>
          <w:p w14:paraId="5ABB4E58" w14:textId="77777777" w:rsidR="00943160" w:rsidRPr="00B6190F" w:rsidRDefault="008548E4" w:rsidP="008548E4">
            <w:pPr>
              <w:pStyle w:val="ListParagraph"/>
              <w:ind w:left="0"/>
              <w:rPr>
                <w:rFonts w:ascii="Arial" w:hAnsi="Arial" w:cs="Arial"/>
                <w:sz w:val="20"/>
                <w:szCs w:val="20"/>
              </w:rPr>
            </w:pPr>
            <w:r w:rsidRPr="00B6190F">
              <w:rPr>
                <w:rFonts w:ascii="Arial" w:hAnsi="Arial" w:cs="Arial"/>
                <w:sz w:val="20"/>
                <w:szCs w:val="20"/>
              </w:rPr>
              <w:t>The purpose of the policy is to ensure that security requirements are included in any acquisition of a Resource or service.</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8548E4" w:rsidRPr="00B6190F" w14:paraId="0AC820EA" w14:textId="77777777" w:rsidTr="000B7650">
              <w:tc>
                <w:tcPr>
                  <w:tcW w:w="8797" w:type="dxa"/>
                  <w:gridSpan w:val="3"/>
                  <w:shd w:val="clear" w:color="auto" w:fill="4F81BD"/>
                </w:tcPr>
                <w:p w14:paraId="5EB96E44" w14:textId="77777777" w:rsidR="008548E4" w:rsidRPr="00B6190F" w:rsidRDefault="008548E4" w:rsidP="00E5208E">
                  <w:pPr>
                    <w:rPr>
                      <w:b/>
                      <w:bCs/>
                      <w:color w:val="FFFFFF"/>
                      <w:sz w:val="20"/>
                    </w:rPr>
                  </w:pPr>
                  <w:r w:rsidRPr="00B6190F">
                    <w:rPr>
                      <w:b/>
                      <w:bCs/>
                      <w:color w:val="FFFFFF"/>
                      <w:sz w:val="20"/>
                    </w:rPr>
                    <w:t>Applicability of Controls</w:t>
                  </w:r>
                </w:p>
              </w:tc>
            </w:tr>
            <w:tr w:rsidR="008548E4" w:rsidRPr="00B6190F" w14:paraId="74201C95" w14:textId="77777777" w:rsidTr="000B7650">
              <w:tc>
                <w:tcPr>
                  <w:tcW w:w="3084" w:type="dxa"/>
                  <w:shd w:val="clear" w:color="auto" w:fill="4F81BD"/>
                </w:tcPr>
                <w:p w14:paraId="3AA36E4D" w14:textId="77777777" w:rsidR="008548E4" w:rsidRPr="00B6190F" w:rsidRDefault="008548E4" w:rsidP="00E5208E">
                  <w:pPr>
                    <w:rPr>
                      <w:b/>
                      <w:bCs/>
                      <w:color w:val="FFFFFF"/>
                      <w:sz w:val="20"/>
                    </w:rPr>
                  </w:pPr>
                  <w:r w:rsidRPr="00B6190F">
                    <w:rPr>
                      <w:b/>
                      <w:bCs/>
                      <w:color w:val="FFFFFF"/>
                      <w:sz w:val="20"/>
                    </w:rPr>
                    <w:t>Public</w:t>
                  </w:r>
                </w:p>
              </w:tc>
              <w:tc>
                <w:tcPr>
                  <w:tcW w:w="3192" w:type="dxa"/>
                  <w:shd w:val="clear" w:color="auto" w:fill="4F81BD"/>
                </w:tcPr>
                <w:p w14:paraId="2ACB49C7" w14:textId="77777777" w:rsidR="008548E4" w:rsidRPr="00B6190F" w:rsidRDefault="008548E4" w:rsidP="00E5208E">
                  <w:pPr>
                    <w:rPr>
                      <w:b/>
                      <w:bCs/>
                      <w:color w:val="FFFFFF"/>
                      <w:sz w:val="20"/>
                    </w:rPr>
                  </w:pPr>
                  <w:r w:rsidRPr="00B6190F">
                    <w:rPr>
                      <w:b/>
                      <w:bCs/>
                      <w:color w:val="FFFFFF"/>
                      <w:sz w:val="20"/>
                    </w:rPr>
                    <w:t>Confidential</w:t>
                  </w:r>
                </w:p>
              </w:tc>
              <w:tc>
                <w:tcPr>
                  <w:tcW w:w="2521" w:type="dxa"/>
                  <w:shd w:val="clear" w:color="auto" w:fill="4F81BD"/>
                </w:tcPr>
                <w:p w14:paraId="53DA2DE9" w14:textId="77777777" w:rsidR="008548E4" w:rsidRPr="00B6190F" w:rsidRDefault="008548E4" w:rsidP="00E5208E">
                  <w:pPr>
                    <w:rPr>
                      <w:b/>
                      <w:bCs/>
                      <w:color w:val="FFFFFF"/>
                      <w:sz w:val="20"/>
                    </w:rPr>
                  </w:pPr>
                  <w:r w:rsidRPr="00B6190F">
                    <w:rPr>
                      <w:b/>
                      <w:bCs/>
                      <w:color w:val="FFFFFF"/>
                      <w:sz w:val="20"/>
                    </w:rPr>
                    <w:t>FTI</w:t>
                  </w:r>
                </w:p>
              </w:tc>
            </w:tr>
            <w:tr w:rsidR="008548E4" w:rsidRPr="00B6190F" w14:paraId="74EC006F" w14:textId="77777777" w:rsidTr="00E5208E">
              <w:tc>
                <w:tcPr>
                  <w:tcW w:w="3084" w:type="dxa"/>
                </w:tcPr>
                <w:p w14:paraId="0EF57146" w14:textId="77777777" w:rsidR="008548E4" w:rsidRPr="00B6190F" w:rsidRDefault="008548E4" w:rsidP="00E5208E">
                  <w:pPr>
                    <w:rPr>
                      <w:bCs/>
                      <w:sz w:val="20"/>
                    </w:rPr>
                  </w:pPr>
                  <w:r w:rsidRPr="00B6190F">
                    <w:rPr>
                      <w:bCs/>
                      <w:sz w:val="20"/>
                    </w:rPr>
                    <w:t>SA-4 (CE10)</w:t>
                  </w:r>
                </w:p>
              </w:tc>
              <w:tc>
                <w:tcPr>
                  <w:tcW w:w="3192" w:type="dxa"/>
                </w:tcPr>
                <w:p w14:paraId="790748B1" w14:textId="77777777" w:rsidR="008548E4" w:rsidRPr="00B6190F" w:rsidRDefault="008548E4" w:rsidP="00E5208E">
                  <w:pPr>
                    <w:rPr>
                      <w:sz w:val="20"/>
                    </w:rPr>
                  </w:pPr>
                  <w:r w:rsidRPr="00B6190F">
                    <w:rPr>
                      <w:sz w:val="20"/>
                    </w:rPr>
                    <w:t>SA-4 (CE1)(CE2)(CE9)(CE10)</w:t>
                  </w:r>
                </w:p>
              </w:tc>
              <w:tc>
                <w:tcPr>
                  <w:tcW w:w="2521" w:type="dxa"/>
                </w:tcPr>
                <w:p w14:paraId="277CAC55" w14:textId="77777777" w:rsidR="008548E4" w:rsidRPr="00B6190F" w:rsidRDefault="008548E4" w:rsidP="00E5208E">
                  <w:pPr>
                    <w:rPr>
                      <w:sz w:val="20"/>
                    </w:rPr>
                  </w:pPr>
                  <w:r w:rsidRPr="00B6190F">
                    <w:rPr>
                      <w:sz w:val="20"/>
                    </w:rPr>
                    <w:t>SA-4 (CE1)</w:t>
                  </w:r>
                </w:p>
              </w:tc>
            </w:tr>
          </w:tbl>
          <w:p w14:paraId="06FFE95C" w14:textId="77777777" w:rsidR="005F4AB8" w:rsidRPr="00B6190F" w:rsidRDefault="005F4AB8" w:rsidP="008548E4">
            <w:pPr>
              <w:pStyle w:val="ListParagraph"/>
              <w:ind w:left="0"/>
              <w:rPr>
                <w:rFonts w:ascii="Arial" w:hAnsi="Arial" w:cs="Arial"/>
                <w:sz w:val="20"/>
                <w:szCs w:val="20"/>
              </w:rPr>
            </w:pPr>
          </w:p>
          <w:p w14:paraId="1CD98E13" w14:textId="77777777" w:rsidR="008548E4" w:rsidRDefault="008548E4" w:rsidP="008548E4">
            <w:pPr>
              <w:pStyle w:val="ListParagraph"/>
              <w:ind w:left="0"/>
              <w:rPr>
                <w:rFonts w:ascii="Arial" w:hAnsi="Arial" w:cs="Arial"/>
                <w:sz w:val="20"/>
                <w:szCs w:val="20"/>
              </w:rPr>
            </w:pPr>
            <w:r w:rsidRPr="00B6190F">
              <w:rPr>
                <w:rFonts w:ascii="Arial" w:hAnsi="Arial" w:cs="Arial"/>
                <w:sz w:val="20"/>
                <w:szCs w:val="20"/>
              </w:rPr>
              <w:t>It is the policy of the Agency that the following requirements, descriptions, and criteria, explicitly or by reference, is included in the acquisition contract for the Resource, component, or service in accordance with applicable federal laws, Executive Orders, directives, policies, regulations, standards, guidelines, and organizational mission/business needs:</w:t>
            </w:r>
          </w:p>
          <w:p w14:paraId="75D299C2" w14:textId="77777777" w:rsidR="00C94B3F" w:rsidRPr="00B6190F" w:rsidRDefault="00C94B3F" w:rsidP="008548E4">
            <w:pPr>
              <w:pStyle w:val="ListParagraph"/>
              <w:ind w:left="0"/>
              <w:rPr>
                <w:rFonts w:ascii="Arial" w:hAnsi="Arial" w:cs="Arial"/>
                <w:sz w:val="20"/>
                <w:szCs w:val="20"/>
              </w:rPr>
            </w:pPr>
          </w:p>
          <w:p w14:paraId="612C2A2B" w14:textId="77777777" w:rsidR="008548E4" w:rsidRDefault="008548E4" w:rsidP="008548E4">
            <w:pPr>
              <w:pStyle w:val="ListParagraph"/>
              <w:rPr>
                <w:rFonts w:ascii="Arial" w:hAnsi="Arial" w:cs="Arial"/>
                <w:sz w:val="20"/>
                <w:szCs w:val="20"/>
              </w:rPr>
            </w:pPr>
            <w:r w:rsidRPr="00B6190F">
              <w:rPr>
                <w:rFonts w:ascii="Arial" w:hAnsi="Arial" w:cs="Arial"/>
                <w:sz w:val="20"/>
                <w:szCs w:val="20"/>
              </w:rPr>
              <w:t>a) Security functional requirements;</w:t>
            </w:r>
            <w:r w:rsidR="004D30F5">
              <w:rPr>
                <w:rFonts w:ascii="Arial" w:hAnsi="Arial" w:cs="Arial"/>
                <w:sz w:val="20"/>
                <w:szCs w:val="20"/>
              </w:rPr>
              <w:t xml:space="preserve"> and</w:t>
            </w:r>
          </w:p>
          <w:p w14:paraId="00778F7A" w14:textId="77777777" w:rsidR="004D30F5" w:rsidRPr="00B6190F" w:rsidRDefault="004D30F5" w:rsidP="008548E4">
            <w:pPr>
              <w:pStyle w:val="ListParagraph"/>
              <w:rPr>
                <w:rFonts w:ascii="Arial" w:hAnsi="Arial" w:cs="Arial"/>
                <w:sz w:val="20"/>
                <w:szCs w:val="20"/>
              </w:rPr>
            </w:pPr>
          </w:p>
          <w:p w14:paraId="765AA775" w14:textId="77777777" w:rsidR="008548E4" w:rsidRDefault="008548E4" w:rsidP="008548E4">
            <w:pPr>
              <w:pStyle w:val="ListParagraph"/>
              <w:rPr>
                <w:rFonts w:ascii="Arial" w:hAnsi="Arial" w:cs="Arial"/>
                <w:sz w:val="20"/>
                <w:szCs w:val="20"/>
              </w:rPr>
            </w:pPr>
            <w:r w:rsidRPr="00B6190F">
              <w:rPr>
                <w:rFonts w:ascii="Arial" w:hAnsi="Arial" w:cs="Arial"/>
                <w:sz w:val="20"/>
                <w:szCs w:val="20"/>
              </w:rPr>
              <w:t>b) Security strength requirements;</w:t>
            </w:r>
            <w:r w:rsidR="004D30F5">
              <w:rPr>
                <w:rFonts w:ascii="Arial" w:hAnsi="Arial" w:cs="Arial"/>
                <w:sz w:val="20"/>
                <w:szCs w:val="20"/>
              </w:rPr>
              <w:t xml:space="preserve"> and</w:t>
            </w:r>
          </w:p>
          <w:p w14:paraId="638DE95B" w14:textId="77777777" w:rsidR="004D30F5" w:rsidRPr="00B6190F" w:rsidRDefault="004D30F5" w:rsidP="008548E4">
            <w:pPr>
              <w:pStyle w:val="ListParagraph"/>
              <w:rPr>
                <w:rFonts w:ascii="Arial" w:hAnsi="Arial" w:cs="Arial"/>
                <w:sz w:val="20"/>
                <w:szCs w:val="20"/>
              </w:rPr>
            </w:pPr>
          </w:p>
          <w:p w14:paraId="0ED72CAB" w14:textId="77777777" w:rsidR="008548E4" w:rsidRDefault="008548E4" w:rsidP="008548E4">
            <w:pPr>
              <w:pStyle w:val="ListParagraph"/>
              <w:rPr>
                <w:rFonts w:ascii="Arial" w:hAnsi="Arial" w:cs="Arial"/>
                <w:sz w:val="20"/>
                <w:szCs w:val="20"/>
              </w:rPr>
            </w:pPr>
            <w:r w:rsidRPr="00B6190F">
              <w:rPr>
                <w:rFonts w:ascii="Arial" w:hAnsi="Arial" w:cs="Arial"/>
                <w:sz w:val="20"/>
                <w:szCs w:val="20"/>
              </w:rPr>
              <w:t>c) Security assurance requirements;</w:t>
            </w:r>
            <w:r w:rsidR="005C0B42">
              <w:rPr>
                <w:rFonts w:ascii="Arial" w:hAnsi="Arial" w:cs="Arial"/>
                <w:sz w:val="20"/>
                <w:szCs w:val="20"/>
              </w:rPr>
              <w:t xml:space="preserve"> and</w:t>
            </w:r>
          </w:p>
          <w:p w14:paraId="04B85C30" w14:textId="77777777" w:rsidR="005C0B42" w:rsidRPr="00B6190F" w:rsidRDefault="005C0B42" w:rsidP="008548E4">
            <w:pPr>
              <w:pStyle w:val="ListParagraph"/>
              <w:rPr>
                <w:rFonts w:ascii="Arial" w:hAnsi="Arial" w:cs="Arial"/>
                <w:sz w:val="20"/>
                <w:szCs w:val="20"/>
              </w:rPr>
            </w:pPr>
          </w:p>
          <w:p w14:paraId="6FD944A8" w14:textId="77777777" w:rsidR="008548E4" w:rsidRDefault="008548E4" w:rsidP="008548E4">
            <w:pPr>
              <w:pStyle w:val="ListParagraph"/>
              <w:rPr>
                <w:rFonts w:ascii="Arial" w:hAnsi="Arial" w:cs="Arial"/>
                <w:sz w:val="20"/>
                <w:szCs w:val="20"/>
              </w:rPr>
            </w:pPr>
            <w:r w:rsidRPr="00B6190F">
              <w:rPr>
                <w:rFonts w:ascii="Arial" w:hAnsi="Arial" w:cs="Arial"/>
                <w:sz w:val="20"/>
                <w:szCs w:val="20"/>
              </w:rPr>
              <w:t>d) Security-related documentation requirements;</w:t>
            </w:r>
            <w:r w:rsidR="005C0B42">
              <w:rPr>
                <w:rFonts w:ascii="Arial" w:hAnsi="Arial" w:cs="Arial"/>
                <w:sz w:val="20"/>
                <w:szCs w:val="20"/>
              </w:rPr>
              <w:t xml:space="preserve"> and</w:t>
            </w:r>
          </w:p>
          <w:p w14:paraId="5BAB7EA2" w14:textId="77777777" w:rsidR="005C0B42" w:rsidRPr="00B6190F" w:rsidRDefault="005C0B42" w:rsidP="008548E4">
            <w:pPr>
              <w:pStyle w:val="ListParagraph"/>
              <w:rPr>
                <w:rFonts w:ascii="Arial" w:hAnsi="Arial" w:cs="Arial"/>
                <w:sz w:val="20"/>
                <w:szCs w:val="20"/>
              </w:rPr>
            </w:pPr>
          </w:p>
          <w:p w14:paraId="7D2BC522" w14:textId="77777777" w:rsidR="008548E4" w:rsidRDefault="008548E4" w:rsidP="008548E4">
            <w:pPr>
              <w:pStyle w:val="ListParagraph"/>
              <w:rPr>
                <w:rFonts w:ascii="Arial" w:hAnsi="Arial" w:cs="Arial"/>
                <w:sz w:val="20"/>
                <w:szCs w:val="20"/>
              </w:rPr>
            </w:pPr>
            <w:r w:rsidRPr="00B6190F">
              <w:rPr>
                <w:rFonts w:ascii="Arial" w:hAnsi="Arial" w:cs="Arial"/>
                <w:sz w:val="20"/>
                <w:szCs w:val="20"/>
              </w:rPr>
              <w:t>e) Requirements for protecting security-related documentation;</w:t>
            </w:r>
            <w:r w:rsidR="005C0B42">
              <w:rPr>
                <w:rFonts w:ascii="Arial" w:hAnsi="Arial" w:cs="Arial"/>
                <w:sz w:val="20"/>
                <w:szCs w:val="20"/>
              </w:rPr>
              <w:t xml:space="preserve"> and</w:t>
            </w:r>
          </w:p>
          <w:p w14:paraId="14012F9A" w14:textId="77777777" w:rsidR="005C0B42" w:rsidRPr="00B6190F" w:rsidRDefault="005C0B42" w:rsidP="008548E4">
            <w:pPr>
              <w:pStyle w:val="ListParagraph"/>
              <w:rPr>
                <w:rFonts w:ascii="Arial" w:hAnsi="Arial" w:cs="Arial"/>
                <w:sz w:val="20"/>
                <w:szCs w:val="20"/>
              </w:rPr>
            </w:pPr>
          </w:p>
          <w:p w14:paraId="13369CF8" w14:textId="40D95FDC" w:rsidR="008548E4" w:rsidRDefault="008548E4" w:rsidP="008548E4">
            <w:pPr>
              <w:pStyle w:val="ListParagraph"/>
              <w:rPr>
                <w:rFonts w:ascii="Arial" w:hAnsi="Arial" w:cs="Arial"/>
                <w:sz w:val="20"/>
                <w:szCs w:val="20"/>
              </w:rPr>
            </w:pPr>
            <w:r w:rsidRPr="00B6190F">
              <w:rPr>
                <w:rFonts w:ascii="Arial" w:hAnsi="Arial" w:cs="Arial"/>
                <w:sz w:val="20"/>
                <w:szCs w:val="20"/>
              </w:rPr>
              <w:t>f) Description of the Resource development environment and environment in which it is intended to operate; and</w:t>
            </w:r>
            <w:r w:rsidR="00A2789A" w:rsidRPr="00B6190F">
              <w:rPr>
                <w:rFonts w:ascii="Arial" w:hAnsi="Arial" w:cs="Arial"/>
                <w:sz w:val="20"/>
                <w:szCs w:val="20"/>
              </w:rPr>
              <w:t xml:space="preserve"> </w:t>
            </w:r>
          </w:p>
          <w:p w14:paraId="6E9A3822" w14:textId="77777777" w:rsidR="005C0B42" w:rsidRPr="00B6190F" w:rsidRDefault="005C0B42" w:rsidP="008548E4">
            <w:pPr>
              <w:pStyle w:val="ListParagraph"/>
              <w:rPr>
                <w:rFonts w:ascii="Arial" w:hAnsi="Arial" w:cs="Arial"/>
                <w:sz w:val="20"/>
                <w:szCs w:val="20"/>
              </w:rPr>
            </w:pPr>
          </w:p>
          <w:p w14:paraId="31309410" w14:textId="77777777" w:rsidR="008548E4" w:rsidRPr="00B6190F" w:rsidRDefault="008548E4" w:rsidP="008548E4">
            <w:pPr>
              <w:pStyle w:val="ListParagraph"/>
              <w:rPr>
                <w:rFonts w:ascii="Arial" w:hAnsi="Arial" w:cs="Arial"/>
                <w:sz w:val="20"/>
                <w:szCs w:val="20"/>
              </w:rPr>
            </w:pPr>
            <w:r w:rsidRPr="00B6190F">
              <w:rPr>
                <w:rFonts w:ascii="Arial" w:hAnsi="Arial" w:cs="Arial"/>
                <w:sz w:val="20"/>
                <w:szCs w:val="20"/>
              </w:rPr>
              <w:t>g) Acceptance criteria.</w:t>
            </w:r>
          </w:p>
          <w:p w14:paraId="2FACE59B" w14:textId="77777777" w:rsidR="008548E4" w:rsidRPr="00B6190F" w:rsidRDefault="008548E4" w:rsidP="008548E4">
            <w:pPr>
              <w:pStyle w:val="Caption"/>
            </w:pPr>
            <w:r w:rsidRPr="00B6190F">
              <w:t>Control Enhancements</w:t>
            </w:r>
          </w:p>
          <w:p w14:paraId="16F14334" w14:textId="77777777" w:rsidR="008548E4" w:rsidRDefault="008548E4" w:rsidP="008548E4">
            <w:pPr>
              <w:pStyle w:val="ListParagraph"/>
              <w:ind w:left="0"/>
              <w:rPr>
                <w:rFonts w:ascii="Arial" w:hAnsi="Arial" w:cs="Arial"/>
                <w:sz w:val="20"/>
                <w:szCs w:val="20"/>
              </w:rPr>
            </w:pPr>
            <w:r w:rsidRPr="00B6190F">
              <w:rPr>
                <w:rFonts w:ascii="Arial" w:hAnsi="Arial" w:cs="Arial"/>
                <w:sz w:val="20"/>
                <w:szCs w:val="20"/>
              </w:rPr>
              <w:t>CE1. The Agency requires the developer of the Resource, component, or service to provide a description of the functional properties of the security controls to be employed.</w:t>
            </w:r>
          </w:p>
          <w:p w14:paraId="2D68670A" w14:textId="77777777" w:rsidR="005C0B42" w:rsidRPr="00B6190F" w:rsidRDefault="005C0B42" w:rsidP="008548E4">
            <w:pPr>
              <w:pStyle w:val="ListParagraph"/>
              <w:ind w:left="0"/>
              <w:rPr>
                <w:rFonts w:ascii="Arial" w:hAnsi="Arial" w:cs="Arial"/>
                <w:sz w:val="20"/>
                <w:szCs w:val="20"/>
              </w:rPr>
            </w:pPr>
          </w:p>
          <w:p w14:paraId="40ABD7D7" w14:textId="77777777" w:rsidR="008548E4" w:rsidRDefault="008548E4" w:rsidP="008548E4">
            <w:pPr>
              <w:pStyle w:val="ListParagraph"/>
              <w:ind w:left="0"/>
              <w:rPr>
                <w:rFonts w:ascii="Arial" w:hAnsi="Arial" w:cs="Arial"/>
                <w:sz w:val="20"/>
                <w:szCs w:val="20"/>
              </w:rPr>
            </w:pPr>
            <w:r w:rsidRPr="00B6190F">
              <w:rPr>
                <w:rFonts w:ascii="Arial" w:hAnsi="Arial" w:cs="Arial"/>
                <w:sz w:val="20"/>
                <w:szCs w:val="20"/>
              </w:rPr>
              <w:t>CE2. The Agency requires the developer of the Resource, component, or service to provide design and implementation information for the security controls to be employed that includes: security-relevant external system interfaces, high-level design at sufficient detail to satisfy the Service Design process and as approved by the Service Design lifecycle manager.</w:t>
            </w:r>
          </w:p>
          <w:p w14:paraId="1945B9AF" w14:textId="77777777" w:rsidR="005C0B42" w:rsidRPr="00B6190F" w:rsidRDefault="005C0B42" w:rsidP="008548E4">
            <w:pPr>
              <w:pStyle w:val="ListParagraph"/>
              <w:ind w:left="0"/>
              <w:rPr>
                <w:rFonts w:ascii="Arial" w:hAnsi="Arial" w:cs="Arial"/>
                <w:sz w:val="20"/>
                <w:szCs w:val="20"/>
              </w:rPr>
            </w:pPr>
          </w:p>
          <w:p w14:paraId="1B84248E" w14:textId="07FCC0F8" w:rsidR="008548E4" w:rsidRDefault="0068585A" w:rsidP="008548E4">
            <w:pPr>
              <w:pStyle w:val="ListParagraph"/>
              <w:ind w:left="0"/>
              <w:rPr>
                <w:rFonts w:ascii="Arial" w:hAnsi="Arial" w:cs="Arial"/>
                <w:sz w:val="20"/>
                <w:szCs w:val="20"/>
              </w:rPr>
            </w:pPr>
            <w:r w:rsidRPr="00B6190F">
              <w:rPr>
                <w:rFonts w:ascii="Arial" w:hAnsi="Arial" w:cs="Arial"/>
                <w:sz w:val="20"/>
                <w:szCs w:val="20"/>
              </w:rPr>
              <w:t>CE9. The A</w:t>
            </w:r>
            <w:r w:rsidR="008548E4" w:rsidRPr="00B6190F">
              <w:rPr>
                <w:rFonts w:ascii="Arial" w:hAnsi="Arial" w:cs="Arial"/>
                <w:sz w:val="20"/>
                <w:szCs w:val="20"/>
              </w:rPr>
              <w:t>gency requires the developer of the Resource, component, or service to identify early in the Service Design lifecycle, the functions, ports, protocols, and services intended for organizational use.</w:t>
            </w:r>
          </w:p>
          <w:p w14:paraId="22F13A41" w14:textId="77777777" w:rsidR="005C0B42" w:rsidRPr="00B6190F" w:rsidRDefault="005C0B42" w:rsidP="008548E4">
            <w:pPr>
              <w:pStyle w:val="ListParagraph"/>
              <w:ind w:left="0"/>
              <w:rPr>
                <w:rFonts w:ascii="Arial" w:hAnsi="Arial" w:cs="Arial"/>
                <w:sz w:val="20"/>
                <w:szCs w:val="20"/>
              </w:rPr>
            </w:pPr>
          </w:p>
          <w:p w14:paraId="377B2012" w14:textId="77777777" w:rsidR="008548E4" w:rsidRPr="00B6190F" w:rsidRDefault="008548E4" w:rsidP="008548E4">
            <w:pPr>
              <w:pStyle w:val="ListParagraph"/>
              <w:ind w:left="0"/>
              <w:rPr>
                <w:rFonts w:ascii="Arial" w:hAnsi="Arial" w:cs="Arial"/>
                <w:sz w:val="20"/>
                <w:szCs w:val="20"/>
              </w:rPr>
            </w:pPr>
            <w:r w:rsidRPr="00B6190F">
              <w:rPr>
                <w:rFonts w:ascii="Arial" w:hAnsi="Arial" w:cs="Arial"/>
                <w:sz w:val="20"/>
                <w:szCs w:val="20"/>
              </w:rPr>
              <w:t>CE10. The Agency employs only information technology products on the FIPS 201-approved products list for Personal Identity Verification (PIV) capability implemented within organizational information systems.</w:t>
            </w:r>
          </w:p>
        </w:tc>
      </w:tr>
      <w:tr w:rsidR="00943160" w:rsidRPr="00B6190F" w14:paraId="397A0386" w14:textId="77777777" w:rsidTr="00C94B3F">
        <w:tc>
          <w:tcPr>
            <w:tcW w:w="9378" w:type="dxa"/>
            <w:gridSpan w:val="3"/>
          </w:tcPr>
          <w:p w14:paraId="14F2159F" w14:textId="0C8BE9EF" w:rsidR="00943160" w:rsidRPr="00B6190F" w:rsidRDefault="00943160" w:rsidP="009A2C6A">
            <w:pPr>
              <w:spacing w:after="60"/>
              <w:rPr>
                <w:rFonts w:cs="Arial"/>
                <w:b/>
                <w:sz w:val="20"/>
              </w:rPr>
            </w:pPr>
            <w:r w:rsidRPr="00B6190F">
              <w:rPr>
                <w:rFonts w:cs="Arial"/>
                <w:b/>
                <w:sz w:val="20"/>
              </w:rPr>
              <w:lastRenderedPageBreak/>
              <w:t>Security Control Implementation Details:</w:t>
            </w:r>
          </w:p>
          <w:p w14:paraId="263424F1" w14:textId="0E8E8836" w:rsidR="00943160" w:rsidRPr="00B6190F" w:rsidRDefault="00113A29" w:rsidP="00F53466">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Not Met         </w:t>
            </w:r>
            <w:r w:rsidR="00F53466" w:rsidRPr="00B6190F">
              <w:rPr>
                <w:rFonts w:cs="Arial"/>
                <w:sz w:val="20"/>
              </w:rPr>
              <w:fldChar w:fldCharType="begin">
                <w:ffData>
                  <w:name w:val=""/>
                  <w:enabled/>
                  <w:calcOnExit w:val="0"/>
                  <w:checkBox>
                    <w:sizeAuto/>
                    <w:default w:val="0"/>
                  </w:checkBox>
                </w:ffData>
              </w:fldChar>
            </w:r>
            <w:r w:rsidR="00F53466" w:rsidRPr="00B6190F">
              <w:rPr>
                <w:rFonts w:cs="Arial"/>
                <w:sz w:val="20"/>
              </w:rPr>
              <w:instrText xml:space="preserve"> FORMCHECKBOX </w:instrText>
            </w:r>
            <w:r w:rsidR="00C40D1D">
              <w:rPr>
                <w:rFonts w:cs="Arial"/>
                <w:sz w:val="20"/>
              </w:rPr>
            </w:r>
            <w:r w:rsidR="00C40D1D">
              <w:rPr>
                <w:rFonts w:cs="Arial"/>
                <w:sz w:val="20"/>
              </w:rPr>
              <w:fldChar w:fldCharType="separate"/>
            </w:r>
            <w:r w:rsidR="00F53466" w:rsidRPr="00B6190F">
              <w:rPr>
                <w:rFonts w:cs="Arial"/>
                <w:sz w:val="20"/>
              </w:rPr>
              <w:fldChar w:fldCharType="end"/>
            </w:r>
            <w:r w:rsidR="00943160" w:rsidRPr="00B6190F">
              <w:rPr>
                <w:rFonts w:cs="Arial"/>
                <w:sz w:val="20"/>
              </w:rPr>
              <w:t xml:space="preserve"> N/A</w:t>
            </w:r>
          </w:p>
        </w:tc>
      </w:tr>
      <w:tr w:rsidR="00943160" w:rsidRPr="00B6190F" w14:paraId="6E148197" w14:textId="77777777" w:rsidTr="00C94B3F">
        <w:trPr>
          <w:trHeight w:val="80"/>
        </w:trPr>
        <w:tc>
          <w:tcPr>
            <w:tcW w:w="9378" w:type="dxa"/>
            <w:gridSpan w:val="3"/>
          </w:tcPr>
          <w:p w14:paraId="18E5FA95" w14:textId="77777777" w:rsidR="00943160" w:rsidRPr="00B6190F" w:rsidRDefault="00943160" w:rsidP="009A2C6A">
            <w:pPr>
              <w:spacing w:after="60"/>
              <w:rPr>
                <w:rFonts w:cs="Arial"/>
                <w:b/>
                <w:sz w:val="20"/>
              </w:rPr>
            </w:pPr>
            <w:r w:rsidRPr="00B6190F">
              <w:rPr>
                <w:rFonts w:cs="Arial"/>
                <w:b/>
                <w:sz w:val="20"/>
              </w:rPr>
              <w:t>Responsible Parties:</w:t>
            </w:r>
          </w:p>
          <w:p w14:paraId="49CAE3DF" w14:textId="77777777" w:rsidR="00943160"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NC Department of Revenue</w:t>
            </w:r>
          </w:p>
          <w:p w14:paraId="0794AF44" w14:textId="62272B9B" w:rsidR="00943160" w:rsidRPr="00B6190F" w:rsidRDefault="00877C9D"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943160" w:rsidRPr="00B6190F">
              <w:rPr>
                <w:rFonts w:cs="Arial"/>
                <w:sz w:val="20"/>
              </w:rPr>
              <w:t xml:space="preserve"> </w:t>
            </w:r>
            <w:r w:rsidR="00385D49">
              <w:rPr>
                <w:rFonts w:cs="Arial"/>
                <w:sz w:val="20"/>
              </w:rPr>
              <w:t>&lt;PROVIDER&gt;</w:t>
            </w:r>
          </w:p>
        </w:tc>
      </w:tr>
      <w:tr w:rsidR="00943160" w:rsidRPr="00B6190F" w14:paraId="117094DF" w14:textId="77777777" w:rsidTr="00C94B3F">
        <w:tc>
          <w:tcPr>
            <w:tcW w:w="9378" w:type="dxa"/>
            <w:gridSpan w:val="3"/>
          </w:tcPr>
          <w:p w14:paraId="23BC7F69" w14:textId="77777777" w:rsidR="00943160" w:rsidRPr="00B6190F" w:rsidRDefault="00943160" w:rsidP="0021542C">
            <w:pPr>
              <w:rPr>
                <w:rFonts w:cs="Arial"/>
                <w:bCs/>
                <w:sz w:val="20"/>
              </w:rPr>
            </w:pPr>
            <w:r w:rsidRPr="00B6190F">
              <w:rPr>
                <w:rFonts w:cs="Arial"/>
                <w:b/>
                <w:bCs/>
                <w:sz w:val="20"/>
              </w:rPr>
              <w:t>Control implementation</w:t>
            </w:r>
            <w:r w:rsidRPr="00B6190F">
              <w:rPr>
                <w:rFonts w:cs="Arial"/>
                <w:bCs/>
                <w:i/>
                <w:sz w:val="20"/>
              </w:rPr>
              <w:t>:</w:t>
            </w:r>
            <w:r w:rsidR="0021542C" w:rsidRPr="00B6190F">
              <w:rPr>
                <w:rFonts w:cs="Arial"/>
                <w:bCs/>
                <w:sz w:val="20"/>
              </w:rPr>
              <w:t xml:space="preserve"> </w:t>
            </w:r>
          </w:p>
        </w:tc>
      </w:tr>
      <w:tr w:rsidR="00C94B3F" w:rsidRPr="00A75D48" w14:paraId="66A45B6E" w14:textId="77777777" w:rsidTr="00C94B3F">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40A91B" w14:textId="77777777" w:rsidR="00C94B3F" w:rsidRPr="00C94B3F" w:rsidRDefault="00C94B3F" w:rsidP="00D66FAF">
            <w:pPr>
              <w:rPr>
                <w:rFonts w:cs="Arial"/>
                <w:b/>
                <w:bCs/>
                <w:sz w:val="20"/>
              </w:rPr>
            </w:pPr>
            <w:r w:rsidRPr="00C94B3F">
              <w:rPr>
                <w:rFonts w:cs="Arial"/>
                <w:b/>
                <w:bCs/>
                <w:sz w:val="20"/>
              </w:rPr>
              <w:t>&lt;Provider&gt; Response</w:t>
            </w:r>
          </w:p>
        </w:tc>
      </w:tr>
      <w:tr w:rsidR="00C94B3F" w:rsidRPr="00E52C1D" w14:paraId="25665EB8" w14:textId="77777777" w:rsidTr="00C94B3F">
        <w:tc>
          <w:tcPr>
            <w:tcW w:w="9378" w:type="dxa"/>
            <w:gridSpan w:val="3"/>
            <w:tcBorders>
              <w:top w:val="single" w:sz="4" w:space="0" w:color="auto"/>
              <w:left w:val="single" w:sz="4" w:space="0" w:color="auto"/>
              <w:bottom w:val="single" w:sz="4" w:space="0" w:color="auto"/>
              <w:right w:val="single" w:sz="4" w:space="0" w:color="auto"/>
            </w:tcBorders>
          </w:tcPr>
          <w:p w14:paraId="0C4639A8" w14:textId="77777777" w:rsidR="00903E1A" w:rsidRPr="00903E1A" w:rsidRDefault="00903E1A" w:rsidP="00903E1A">
            <w:pPr>
              <w:pStyle w:val="Default"/>
              <w:spacing w:after="120"/>
              <w:rPr>
                <w:i/>
                <w:color w:val="808080" w:themeColor="background1" w:themeShade="80"/>
                <w:sz w:val="20"/>
                <w:szCs w:val="20"/>
              </w:rPr>
            </w:pPr>
            <w:r w:rsidRPr="00903E1A">
              <w:rPr>
                <w:i/>
                <w:color w:val="808080" w:themeColor="background1" w:themeShade="80"/>
                <w:sz w:val="20"/>
                <w:szCs w:val="20"/>
              </w:rPr>
              <w:t>Information system components are discrete, identifiable information technology assets (e.g., hardware, software, or firmware) that represent the building blocks of an information system. Information system components include commercial information technology products. Security functional requirements include security capabilities, security functions, and security mechanisms. Security strength requirements associated with such capabilities, functions, and mechanisms include degree of correctness, completeness, resistance to direct attack, and resistance to tampering or bypass. Security assurance requirements include: (</w:t>
            </w:r>
            <w:proofErr w:type="spellStart"/>
            <w:r w:rsidRPr="00903E1A">
              <w:rPr>
                <w:i/>
                <w:color w:val="808080" w:themeColor="background1" w:themeShade="80"/>
                <w:sz w:val="20"/>
                <w:szCs w:val="20"/>
              </w:rPr>
              <w:t>i</w:t>
            </w:r>
            <w:proofErr w:type="spellEnd"/>
            <w:r w:rsidRPr="00903E1A">
              <w:rPr>
                <w:i/>
                <w:color w:val="808080" w:themeColor="background1" w:themeShade="80"/>
                <w:sz w:val="20"/>
                <w:szCs w:val="20"/>
              </w:rPr>
              <w:t xml:space="preserve">) development processes, procedures, practices, and methodologies; and (ii) evidence from development and assessment activities providing grounds for confidence that the required security functionality has been implemented and the required </w:t>
            </w:r>
            <w:r w:rsidRPr="00903E1A">
              <w:rPr>
                <w:i/>
                <w:color w:val="808080" w:themeColor="background1" w:themeShade="80"/>
                <w:sz w:val="20"/>
                <w:szCs w:val="20"/>
              </w:rPr>
              <w:lastRenderedPageBreak/>
              <w:t xml:space="preserve">security strength has been achieved. Security documentation requirements address all phases of the system development life cycle. </w:t>
            </w:r>
          </w:p>
          <w:p w14:paraId="4A547702" w14:textId="7D1EAB88" w:rsidR="00C94B3F" w:rsidRPr="00C94B3F" w:rsidRDefault="00903E1A" w:rsidP="00903E1A">
            <w:pPr>
              <w:rPr>
                <w:rFonts w:cs="Arial"/>
                <w:b/>
                <w:bCs/>
                <w:sz w:val="20"/>
              </w:rPr>
            </w:pPr>
            <w:r w:rsidRPr="00903E1A">
              <w:rPr>
                <w:i/>
                <w:color w:val="808080" w:themeColor="background1" w:themeShade="80"/>
                <w:sz w:val="20"/>
              </w:rPr>
              <w:t>Security functionality, assurance, and documentation requirements are expressed in terms of security controls and control enhancements that have been selected through the tailoring process. The security control tailoring process includes, for example, the specification of parameter values through the use of assignment and selection statements and the specification of platform dependencies and implementation information. Security documentation provides user and administrator guidance regarding the implementation and operation of security controls. The level of detail required in security documentation is based on the security category or classification level of the information system and the degree to which organizations depend on the stated security capability, functions, or mechanisms to meet overall risk response expectations (as defined in the organizational risk management strategy). Security requirements can also include organizationally mandated configuration settings specifying allowed functions, ports, protocols, and services. Acceptance criteria for information systems, information system components, and information system services are defined in the same manner as such criteria for any organizational acquisition or procurement. The Federal Acquisition Regulation (FAR) Section 7.103 contains information security requirements from FISMA. Related controls: CM-6, PL-2, PS-7, SA-3, SA-5, SA-8, SA-11, SA-12.</w:t>
            </w:r>
          </w:p>
        </w:tc>
      </w:tr>
      <w:tr w:rsidR="00C94B3F" w14:paraId="1752FD90" w14:textId="77777777" w:rsidTr="00C94B3F">
        <w:tc>
          <w:tcPr>
            <w:tcW w:w="2155" w:type="dxa"/>
          </w:tcPr>
          <w:p w14:paraId="059C620E" w14:textId="77777777" w:rsidR="00C94B3F" w:rsidRDefault="00C94B3F" w:rsidP="00D66FAF">
            <w:pPr>
              <w:rPr>
                <w:rFonts w:cs="Arial"/>
                <w:sz w:val="20"/>
                <w:highlight w:val="red"/>
              </w:rPr>
            </w:pPr>
          </w:p>
        </w:tc>
        <w:tc>
          <w:tcPr>
            <w:tcW w:w="720" w:type="dxa"/>
          </w:tcPr>
          <w:p w14:paraId="5B6A5FF7" w14:textId="65D62A91" w:rsidR="00C94B3F" w:rsidRDefault="00C94B3F" w:rsidP="00D66FAF">
            <w:pPr>
              <w:rPr>
                <w:rFonts w:cs="Arial"/>
                <w:sz w:val="20"/>
              </w:rPr>
            </w:pPr>
            <w:r>
              <w:rPr>
                <w:rFonts w:cs="Arial"/>
                <w:sz w:val="20"/>
              </w:rPr>
              <w:t>a.</w:t>
            </w:r>
          </w:p>
        </w:tc>
        <w:tc>
          <w:tcPr>
            <w:tcW w:w="6503" w:type="dxa"/>
          </w:tcPr>
          <w:p w14:paraId="1AF07F5E" w14:textId="77777777" w:rsidR="00C94B3F" w:rsidRDefault="00C94B3F" w:rsidP="00D66FAF">
            <w:pPr>
              <w:rPr>
                <w:rFonts w:cs="Arial"/>
                <w:sz w:val="20"/>
              </w:rPr>
            </w:pPr>
          </w:p>
        </w:tc>
      </w:tr>
      <w:tr w:rsidR="00C94B3F" w14:paraId="00F00D29" w14:textId="77777777" w:rsidTr="00C94B3F">
        <w:tc>
          <w:tcPr>
            <w:tcW w:w="2155" w:type="dxa"/>
          </w:tcPr>
          <w:p w14:paraId="367567EC" w14:textId="77777777" w:rsidR="00C94B3F" w:rsidRDefault="00C94B3F" w:rsidP="00D66FAF">
            <w:pPr>
              <w:rPr>
                <w:rFonts w:cs="Arial"/>
                <w:sz w:val="20"/>
                <w:highlight w:val="red"/>
              </w:rPr>
            </w:pPr>
          </w:p>
        </w:tc>
        <w:tc>
          <w:tcPr>
            <w:tcW w:w="720" w:type="dxa"/>
          </w:tcPr>
          <w:p w14:paraId="512089FF" w14:textId="642BF1C9" w:rsidR="00C94B3F" w:rsidRDefault="00C94B3F" w:rsidP="00D66FAF">
            <w:pPr>
              <w:rPr>
                <w:rFonts w:cs="Arial"/>
                <w:sz w:val="20"/>
              </w:rPr>
            </w:pPr>
            <w:r>
              <w:rPr>
                <w:rFonts w:cs="Arial"/>
                <w:sz w:val="20"/>
              </w:rPr>
              <w:t>b.</w:t>
            </w:r>
          </w:p>
        </w:tc>
        <w:tc>
          <w:tcPr>
            <w:tcW w:w="6503" w:type="dxa"/>
          </w:tcPr>
          <w:p w14:paraId="685ADD7E" w14:textId="77777777" w:rsidR="00C94B3F" w:rsidRDefault="00C94B3F" w:rsidP="00D66FAF">
            <w:pPr>
              <w:rPr>
                <w:rFonts w:cs="Arial"/>
                <w:sz w:val="20"/>
              </w:rPr>
            </w:pPr>
          </w:p>
        </w:tc>
      </w:tr>
      <w:tr w:rsidR="00C94B3F" w14:paraId="1E336FBC" w14:textId="77777777" w:rsidTr="00C94B3F">
        <w:tc>
          <w:tcPr>
            <w:tcW w:w="2155" w:type="dxa"/>
          </w:tcPr>
          <w:p w14:paraId="06C57750" w14:textId="77777777" w:rsidR="00C94B3F" w:rsidRDefault="00C94B3F" w:rsidP="00D66FAF">
            <w:pPr>
              <w:rPr>
                <w:rFonts w:cs="Arial"/>
                <w:sz w:val="20"/>
                <w:highlight w:val="red"/>
              </w:rPr>
            </w:pPr>
          </w:p>
        </w:tc>
        <w:tc>
          <w:tcPr>
            <w:tcW w:w="720" w:type="dxa"/>
          </w:tcPr>
          <w:p w14:paraId="607EDB6D" w14:textId="04E7A88E" w:rsidR="00C94B3F" w:rsidRDefault="00C94B3F" w:rsidP="00D66FAF">
            <w:pPr>
              <w:rPr>
                <w:rFonts w:cs="Arial"/>
                <w:sz w:val="20"/>
              </w:rPr>
            </w:pPr>
            <w:r>
              <w:rPr>
                <w:rFonts w:cs="Arial"/>
                <w:sz w:val="20"/>
              </w:rPr>
              <w:t>c.</w:t>
            </w:r>
          </w:p>
        </w:tc>
        <w:tc>
          <w:tcPr>
            <w:tcW w:w="6503" w:type="dxa"/>
          </w:tcPr>
          <w:p w14:paraId="7DB4DA9B" w14:textId="77777777" w:rsidR="00C94B3F" w:rsidRDefault="00C94B3F" w:rsidP="00D66FAF">
            <w:pPr>
              <w:rPr>
                <w:rFonts w:cs="Arial"/>
                <w:sz w:val="20"/>
              </w:rPr>
            </w:pPr>
          </w:p>
        </w:tc>
      </w:tr>
      <w:tr w:rsidR="00C94B3F" w14:paraId="4A58CF37" w14:textId="77777777" w:rsidTr="00C94B3F">
        <w:tc>
          <w:tcPr>
            <w:tcW w:w="2155" w:type="dxa"/>
          </w:tcPr>
          <w:p w14:paraId="23387876" w14:textId="77777777" w:rsidR="00C94B3F" w:rsidRDefault="00C94B3F" w:rsidP="00D66FAF">
            <w:pPr>
              <w:rPr>
                <w:rFonts w:cs="Arial"/>
                <w:sz w:val="20"/>
                <w:highlight w:val="red"/>
              </w:rPr>
            </w:pPr>
          </w:p>
        </w:tc>
        <w:tc>
          <w:tcPr>
            <w:tcW w:w="720" w:type="dxa"/>
          </w:tcPr>
          <w:p w14:paraId="487217A4" w14:textId="4639FEB7" w:rsidR="00C94B3F" w:rsidRDefault="00C94B3F" w:rsidP="00D66FAF">
            <w:pPr>
              <w:rPr>
                <w:rFonts w:cs="Arial"/>
                <w:sz w:val="20"/>
              </w:rPr>
            </w:pPr>
            <w:r>
              <w:rPr>
                <w:rFonts w:cs="Arial"/>
                <w:sz w:val="20"/>
              </w:rPr>
              <w:t>d.</w:t>
            </w:r>
          </w:p>
        </w:tc>
        <w:tc>
          <w:tcPr>
            <w:tcW w:w="6503" w:type="dxa"/>
          </w:tcPr>
          <w:p w14:paraId="5C01C113" w14:textId="77777777" w:rsidR="00C94B3F" w:rsidRDefault="00C94B3F" w:rsidP="00D66FAF">
            <w:pPr>
              <w:rPr>
                <w:rFonts w:cs="Arial"/>
                <w:sz w:val="20"/>
              </w:rPr>
            </w:pPr>
          </w:p>
        </w:tc>
      </w:tr>
      <w:tr w:rsidR="00C94B3F" w14:paraId="0A8405AB" w14:textId="77777777" w:rsidTr="00C94B3F">
        <w:tc>
          <w:tcPr>
            <w:tcW w:w="2155" w:type="dxa"/>
          </w:tcPr>
          <w:p w14:paraId="2A1A0A3B" w14:textId="77777777" w:rsidR="00C94B3F" w:rsidRDefault="00C94B3F" w:rsidP="00D66FAF">
            <w:pPr>
              <w:rPr>
                <w:rFonts w:cs="Arial"/>
                <w:sz w:val="20"/>
                <w:highlight w:val="red"/>
              </w:rPr>
            </w:pPr>
          </w:p>
        </w:tc>
        <w:tc>
          <w:tcPr>
            <w:tcW w:w="720" w:type="dxa"/>
          </w:tcPr>
          <w:p w14:paraId="4407348D" w14:textId="05DA18D6" w:rsidR="00C94B3F" w:rsidRDefault="00C94B3F" w:rsidP="00D66FAF">
            <w:pPr>
              <w:rPr>
                <w:rFonts w:cs="Arial"/>
                <w:sz w:val="20"/>
              </w:rPr>
            </w:pPr>
            <w:r>
              <w:rPr>
                <w:rFonts w:cs="Arial"/>
                <w:sz w:val="20"/>
              </w:rPr>
              <w:t>e.</w:t>
            </w:r>
          </w:p>
        </w:tc>
        <w:tc>
          <w:tcPr>
            <w:tcW w:w="6503" w:type="dxa"/>
          </w:tcPr>
          <w:p w14:paraId="6377EB20" w14:textId="77777777" w:rsidR="00C94B3F" w:rsidRDefault="00C94B3F" w:rsidP="00D66FAF">
            <w:pPr>
              <w:rPr>
                <w:rFonts w:cs="Arial"/>
                <w:sz w:val="20"/>
              </w:rPr>
            </w:pPr>
          </w:p>
        </w:tc>
      </w:tr>
      <w:tr w:rsidR="00C94B3F" w14:paraId="6E1D8885" w14:textId="77777777" w:rsidTr="00C94B3F">
        <w:tc>
          <w:tcPr>
            <w:tcW w:w="2155" w:type="dxa"/>
          </w:tcPr>
          <w:p w14:paraId="4AD38843" w14:textId="77777777" w:rsidR="00C94B3F" w:rsidRDefault="00C94B3F" w:rsidP="00D66FAF">
            <w:pPr>
              <w:rPr>
                <w:rFonts w:cs="Arial"/>
                <w:sz w:val="20"/>
                <w:highlight w:val="red"/>
              </w:rPr>
            </w:pPr>
          </w:p>
        </w:tc>
        <w:tc>
          <w:tcPr>
            <w:tcW w:w="720" w:type="dxa"/>
          </w:tcPr>
          <w:p w14:paraId="301F4B22" w14:textId="1AF78790" w:rsidR="00C94B3F" w:rsidRDefault="00C94B3F" w:rsidP="00D66FAF">
            <w:pPr>
              <w:rPr>
                <w:rFonts w:cs="Arial"/>
                <w:sz w:val="20"/>
              </w:rPr>
            </w:pPr>
            <w:r>
              <w:rPr>
                <w:rFonts w:cs="Arial"/>
                <w:sz w:val="20"/>
              </w:rPr>
              <w:t>f.</w:t>
            </w:r>
          </w:p>
        </w:tc>
        <w:tc>
          <w:tcPr>
            <w:tcW w:w="6503" w:type="dxa"/>
          </w:tcPr>
          <w:p w14:paraId="3B921432" w14:textId="77777777" w:rsidR="00C94B3F" w:rsidRDefault="00C94B3F" w:rsidP="00D66FAF">
            <w:pPr>
              <w:rPr>
                <w:rFonts w:cs="Arial"/>
                <w:sz w:val="20"/>
              </w:rPr>
            </w:pPr>
          </w:p>
        </w:tc>
      </w:tr>
      <w:tr w:rsidR="00C94B3F" w14:paraId="1A17302E" w14:textId="77777777" w:rsidTr="00C94B3F">
        <w:tc>
          <w:tcPr>
            <w:tcW w:w="2155" w:type="dxa"/>
          </w:tcPr>
          <w:p w14:paraId="367B735C" w14:textId="77777777" w:rsidR="00C94B3F" w:rsidRDefault="00C94B3F" w:rsidP="00D66FAF">
            <w:pPr>
              <w:rPr>
                <w:rFonts w:cs="Arial"/>
                <w:sz w:val="20"/>
                <w:highlight w:val="red"/>
              </w:rPr>
            </w:pPr>
          </w:p>
        </w:tc>
        <w:tc>
          <w:tcPr>
            <w:tcW w:w="720" w:type="dxa"/>
          </w:tcPr>
          <w:p w14:paraId="3905623F" w14:textId="25184D2C" w:rsidR="00C94B3F" w:rsidRDefault="00C94B3F" w:rsidP="00D66FAF">
            <w:pPr>
              <w:rPr>
                <w:rFonts w:cs="Arial"/>
                <w:sz w:val="20"/>
              </w:rPr>
            </w:pPr>
            <w:r>
              <w:rPr>
                <w:rFonts w:cs="Arial"/>
                <w:sz w:val="20"/>
              </w:rPr>
              <w:t>g.</w:t>
            </w:r>
          </w:p>
        </w:tc>
        <w:tc>
          <w:tcPr>
            <w:tcW w:w="6503" w:type="dxa"/>
          </w:tcPr>
          <w:p w14:paraId="1E96CBDA" w14:textId="77777777" w:rsidR="00C94B3F" w:rsidRDefault="00C94B3F" w:rsidP="00D66FAF">
            <w:pPr>
              <w:rPr>
                <w:rFonts w:cs="Arial"/>
                <w:sz w:val="20"/>
              </w:rPr>
            </w:pPr>
          </w:p>
        </w:tc>
      </w:tr>
      <w:tr w:rsidR="00C94B3F" w14:paraId="325F5C73" w14:textId="77777777" w:rsidTr="00C94B3F">
        <w:tc>
          <w:tcPr>
            <w:tcW w:w="2155" w:type="dxa"/>
          </w:tcPr>
          <w:p w14:paraId="0F2AD5CD" w14:textId="77777777" w:rsidR="00C94B3F" w:rsidRDefault="00C94B3F" w:rsidP="00D66FAF">
            <w:pPr>
              <w:rPr>
                <w:rFonts w:cs="Arial"/>
                <w:sz w:val="20"/>
                <w:highlight w:val="red"/>
              </w:rPr>
            </w:pPr>
          </w:p>
        </w:tc>
        <w:tc>
          <w:tcPr>
            <w:tcW w:w="720" w:type="dxa"/>
          </w:tcPr>
          <w:p w14:paraId="7958D988" w14:textId="5321A9AD" w:rsidR="00C94B3F" w:rsidRDefault="00C94B3F" w:rsidP="00D66FAF">
            <w:pPr>
              <w:rPr>
                <w:rFonts w:cs="Arial"/>
                <w:sz w:val="20"/>
              </w:rPr>
            </w:pPr>
            <w:r>
              <w:rPr>
                <w:rFonts w:cs="Arial"/>
                <w:sz w:val="20"/>
              </w:rPr>
              <w:t>CE1</w:t>
            </w:r>
          </w:p>
        </w:tc>
        <w:tc>
          <w:tcPr>
            <w:tcW w:w="6503" w:type="dxa"/>
          </w:tcPr>
          <w:p w14:paraId="609E4239" w14:textId="621485CC" w:rsidR="00C94B3F" w:rsidRPr="00903E1A" w:rsidRDefault="00903E1A" w:rsidP="00D66FAF">
            <w:pPr>
              <w:rPr>
                <w:rFonts w:cs="Arial"/>
                <w:i/>
                <w:sz w:val="20"/>
              </w:rPr>
            </w:pPr>
            <w:r w:rsidRPr="00903E1A">
              <w:rPr>
                <w:i/>
                <w:color w:val="808080" w:themeColor="background1" w:themeShade="80"/>
                <w:sz w:val="20"/>
              </w:rPr>
              <w:t>Functional properties of security controls describe the functionality (i.e., security capability, functions, or mechanisms) visible at the interfaces of the controls and specifically exclude functionality and data structures internal to the operation of the controls. Related control: SA-5.</w:t>
            </w:r>
          </w:p>
        </w:tc>
      </w:tr>
      <w:tr w:rsidR="00C94B3F" w14:paraId="1D2344AB" w14:textId="77777777" w:rsidTr="00C94B3F">
        <w:tc>
          <w:tcPr>
            <w:tcW w:w="2155" w:type="dxa"/>
          </w:tcPr>
          <w:p w14:paraId="0F6A7628" w14:textId="77777777" w:rsidR="00C94B3F" w:rsidRDefault="00C94B3F" w:rsidP="00D66FAF">
            <w:pPr>
              <w:rPr>
                <w:rFonts w:cs="Arial"/>
                <w:sz w:val="20"/>
                <w:highlight w:val="red"/>
              </w:rPr>
            </w:pPr>
          </w:p>
        </w:tc>
        <w:tc>
          <w:tcPr>
            <w:tcW w:w="720" w:type="dxa"/>
          </w:tcPr>
          <w:p w14:paraId="02438FDC" w14:textId="6FA012EF" w:rsidR="00C94B3F" w:rsidRDefault="00C94B3F" w:rsidP="00D66FAF">
            <w:pPr>
              <w:rPr>
                <w:rFonts w:cs="Arial"/>
                <w:sz w:val="20"/>
              </w:rPr>
            </w:pPr>
            <w:r>
              <w:rPr>
                <w:rFonts w:cs="Arial"/>
                <w:sz w:val="20"/>
              </w:rPr>
              <w:t>CE2</w:t>
            </w:r>
          </w:p>
        </w:tc>
        <w:tc>
          <w:tcPr>
            <w:tcW w:w="6503" w:type="dxa"/>
          </w:tcPr>
          <w:p w14:paraId="74F2AEA7" w14:textId="526B0251" w:rsidR="00C94B3F" w:rsidRPr="00903E1A" w:rsidRDefault="00903E1A" w:rsidP="00D66FAF">
            <w:pPr>
              <w:rPr>
                <w:rFonts w:cs="Arial"/>
                <w:i/>
                <w:sz w:val="20"/>
              </w:rPr>
            </w:pPr>
            <w:r w:rsidRPr="00903E1A">
              <w:rPr>
                <w:i/>
                <w:color w:val="808080" w:themeColor="background1" w:themeShade="80"/>
                <w:sz w:val="20"/>
              </w:rPr>
              <w:t>Organizations may require different levels of detail in design and implementation documentation for security controls employed in organizational information systems, system components, or information system services based on mission/business requirements, requirements for trustworthiness/resiliency, and requirements for analysis and testing. Information systems can be partitioned into multiple subsystems. Each subsystem within the system can contain one or more modules. The high-level design for the system is expressed in terms of multiple subsystems and the interfaces between subsystems providing security-relevant functionality. The low-level design for the system is expressed in terms of modules with particular emphasis on software and firmware (but not excluding hardware) and the interfaces between modules providing security-relevant functionality. Source code and hardware schematics are typically referred to as the implementation representation of the information system. Related control: SA-5.</w:t>
            </w:r>
          </w:p>
        </w:tc>
      </w:tr>
      <w:tr w:rsidR="00C94B3F" w14:paraId="30D26662" w14:textId="77777777" w:rsidTr="00C94B3F">
        <w:tc>
          <w:tcPr>
            <w:tcW w:w="2155" w:type="dxa"/>
          </w:tcPr>
          <w:p w14:paraId="6D0E123C" w14:textId="77777777" w:rsidR="00C94B3F" w:rsidRDefault="00C94B3F" w:rsidP="00D66FAF">
            <w:pPr>
              <w:rPr>
                <w:rFonts w:cs="Arial"/>
                <w:sz w:val="20"/>
                <w:highlight w:val="red"/>
              </w:rPr>
            </w:pPr>
          </w:p>
        </w:tc>
        <w:tc>
          <w:tcPr>
            <w:tcW w:w="720" w:type="dxa"/>
          </w:tcPr>
          <w:p w14:paraId="4FDE77E4" w14:textId="77777777" w:rsidR="00C94B3F" w:rsidRDefault="00C94B3F" w:rsidP="00D66FAF">
            <w:pPr>
              <w:rPr>
                <w:rFonts w:cs="Arial"/>
                <w:sz w:val="20"/>
              </w:rPr>
            </w:pPr>
            <w:r>
              <w:rPr>
                <w:rFonts w:cs="Arial"/>
                <w:sz w:val="20"/>
              </w:rPr>
              <w:t>CE9</w:t>
            </w:r>
          </w:p>
        </w:tc>
        <w:tc>
          <w:tcPr>
            <w:tcW w:w="6503" w:type="dxa"/>
          </w:tcPr>
          <w:p w14:paraId="24AA357B" w14:textId="5BA7EF5A" w:rsidR="00C94B3F" w:rsidRPr="00903E1A" w:rsidRDefault="00903E1A" w:rsidP="00D66FAF">
            <w:pPr>
              <w:rPr>
                <w:rFonts w:cs="Arial"/>
                <w:i/>
                <w:sz w:val="20"/>
              </w:rPr>
            </w:pPr>
            <w:r w:rsidRPr="00903E1A">
              <w:rPr>
                <w:i/>
                <w:color w:val="808080" w:themeColor="background1" w:themeShade="80"/>
                <w:sz w:val="20"/>
              </w:rPr>
              <w:t xml:space="preserve">The identification of functions, ports, protocols, and services early in the system development life cycle (e.g., during the initial requirements definition and design phases) allows organizations to influence the design of the information system, information system component, or information system service. This early involvement in the life cycle helps organizations to avoid or minimize the use of functions, ports, protocols, or services that pose unnecessarily high risks and understand the trade-offs involved in blocking specific ports, protocols, or services (or when requiring information system service providers to </w:t>
            </w:r>
            <w:r w:rsidRPr="00903E1A">
              <w:rPr>
                <w:i/>
                <w:color w:val="808080" w:themeColor="background1" w:themeShade="80"/>
                <w:sz w:val="20"/>
              </w:rPr>
              <w:lastRenderedPageBreak/>
              <w:t>do so). Early identification of functions, ports, protocols, and services avoids costly retrofitting of security controls after the information system, system component, or information system service has been implemented. SA-9 describes requirements for external information system services with organizations identifying which functions, ports, protocols, and services are provided from external sources. Related controls: CM-7, SA-9.</w:t>
            </w:r>
          </w:p>
        </w:tc>
      </w:tr>
      <w:tr w:rsidR="00C94B3F" w14:paraId="10A0EF0A" w14:textId="77777777" w:rsidTr="00C94B3F">
        <w:tc>
          <w:tcPr>
            <w:tcW w:w="2155" w:type="dxa"/>
          </w:tcPr>
          <w:p w14:paraId="12AE8802" w14:textId="77777777" w:rsidR="00C94B3F" w:rsidRDefault="00C94B3F" w:rsidP="00D66FAF">
            <w:pPr>
              <w:rPr>
                <w:rFonts w:cs="Arial"/>
                <w:sz w:val="20"/>
                <w:highlight w:val="red"/>
              </w:rPr>
            </w:pPr>
          </w:p>
        </w:tc>
        <w:tc>
          <w:tcPr>
            <w:tcW w:w="720" w:type="dxa"/>
          </w:tcPr>
          <w:p w14:paraId="4CA4765D" w14:textId="77777777" w:rsidR="00C94B3F" w:rsidRDefault="00C94B3F" w:rsidP="00D66FAF">
            <w:pPr>
              <w:rPr>
                <w:rFonts w:cs="Arial"/>
                <w:sz w:val="20"/>
              </w:rPr>
            </w:pPr>
            <w:r>
              <w:rPr>
                <w:rFonts w:cs="Arial"/>
                <w:sz w:val="20"/>
              </w:rPr>
              <w:t>CE10</w:t>
            </w:r>
          </w:p>
        </w:tc>
        <w:tc>
          <w:tcPr>
            <w:tcW w:w="6503" w:type="dxa"/>
          </w:tcPr>
          <w:p w14:paraId="5C5DAC1E" w14:textId="1F51439E" w:rsidR="00C94B3F" w:rsidRPr="00903E1A" w:rsidRDefault="00903E1A" w:rsidP="00D66FAF">
            <w:pPr>
              <w:rPr>
                <w:rFonts w:cs="Arial"/>
                <w:i/>
                <w:sz w:val="20"/>
              </w:rPr>
            </w:pPr>
            <w:r w:rsidRPr="00903E1A">
              <w:rPr>
                <w:i/>
                <w:color w:val="808080" w:themeColor="background1" w:themeShade="80"/>
                <w:sz w:val="20"/>
              </w:rPr>
              <w:t>Related controls: IA-2, IA-8.</w:t>
            </w:r>
          </w:p>
        </w:tc>
      </w:tr>
      <w:tr w:rsidR="00C94B3F" w:rsidRPr="001909F6" w14:paraId="5C05D4EA" w14:textId="77777777" w:rsidTr="00C94B3F">
        <w:tc>
          <w:tcPr>
            <w:tcW w:w="9378" w:type="dxa"/>
            <w:gridSpan w:val="3"/>
            <w:shd w:val="clear" w:color="auto" w:fill="F2F2F2" w:themeFill="background1" w:themeFillShade="F2"/>
          </w:tcPr>
          <w:p w14:paraId="38277024" w14:textId="77777777" w:rsidR="00C94B3F" w:rsidRPr="001909F6" w:rsidRDefault="00C94B3F"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C94B3F" w:rsidRPr="00C94B3F" w14:paraId="1D0012BA" w14:textId="77777777" w:rsidTr="00C94B3F">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E82C81" w14:textId="77777777" w:rsidR="00C94B3F" w:rsidRPr="00C94B3F" w:rsidRDefault="00C94B3F" w:rsidP="00D66FAF">
            <w:pPr>
              <w:rPr>
                <w:rFonts w:cs="Arial"/>
                <w:sz w:val="20"/>
              </w:rPr>
            </w:pPr>
          </w:p>
        </w:tc>
      </w:tr>
      <w:tr w:rsidR="00C94B3F" w14:paraId="26186193" w14:textId="77777777" w:rsidTr="00D66FAF">
        <w:tc>
          <w:tcPr>
            <w:tcW w:w="2155" w:type="dxa"/>
          </w:tcPr>
          <w:p w14:paraId="26DB3673" w14:textId="77777777" w:rsidR="00C94B3F" w:rsidRDefault="00C94B3F" w:rsidP="00D66FAF">
            <w:pPr>
              <w:rPr>
                <w:rFonts w:cs="Arial"/>
                <w:sz w:val="20"/>
                <w:highlight w:val="red"/>
              </w:rPr>
            </w:pPr>
          </w:p>
        </w:tc>
        <w:tc>
          <w:tcPr>
            <w:tcW w:w="720" w:type="dxa"/>
          </w:tcPr>
          <w:p w14:paraId="42C49B31" w14:textId="77777777" w:rsidR="00C94B3F" w:rsidRDefault="00C94B3F" w:rsidP="00D66FAF">
            <w:pPr>
              <w:rPr>
                <w:rFonts w:cs="Arial"/>
                <w:sz w:val="20"/>
              </w:rPr>
            </w:pPr>
            <w:r>
              <w:rPr>
                <w:rFonts w:cs="Arial"/>
                <w:sz w:val="20"/>
              </w:rPr>
              <w:t>a.</w:t>
            </w:r>
          </w:p>
        </w:tc>
        <w:tc>
          <w:tcPr>
            <w:tcW w:w="6503" w:type="dxa"/>
          </w:tcPr>
          <w:p w14:paraId="0B82703C" w14:textId="77777777" w:rsidR="00C94B3F" w:rsidRDefault="00C94B3F" w:rsidP="00D66FAF">
            <w:pPr>
              <w:rPr>
                <w:rFonts w:cs="Arial"/>
                <w:sz w:val="20"/>
              </w:rPr>
            </w:pPr>
          </w:p>
        </w:tc>
      </w:tr>
      <w:tr w:rsidR="00C94B3F" w14:paraId="7FA24052" w14:textId="77777777" w:rsidTr="00D66FAF">
        <w:tc>
          <w:tcPr>
            <w:tcW w:w="2155" w:type="dxa"/>
          </w:tcPr>
          <w:p w14:paraId="10640B96" w14:textId="77777777" w:rsidR="00C94B3F" w:rsidRDefault="00C94B3F" w:rsidP="00D66FAF">
            <w:pPr>
              <w:rPr>
                <w:rFonts w:cs="Arial"/>
                <w:sz w:val="20"/>
                <w:highlight w:val="red"/>
              </w:rPr>
            </w:pPr>
          </w:p>
        </w:tc>
        <w:tc>
          <w:tcPr>
            <w:tcW w:w="720" w:type="dxa"/>
          </w:tcPr>
          <w:p w14:paraId="691D4265" w14:textId="77777777" w:rsidR="00C94B3F" w:rsidRDefault="00C94B3F" w:rsidP="00D66FAF">
            <w:pPr>
              <w:rPr>
                <w:rFonts w:cs="Arial"/>
                <w:sz w:val="20"/>
              </w:rPr>
            </w:pPr>
            <w:r>
              <w:rPr>
                <w:rFonts w:cs="Arial"/>
                <w:sz w:val="20"/>
              </w:rPr>
              <w:t>b.</w:t>
            </w:r>
          </w:p>
        </w:tc>
        <w:tc>
          <w:tcPr>
            <w:tcW w:w="6503" w:type="dxa"/>
          </w:tcPr>
          <w:p w14:paraId="228912C8" w14:textId="77777777" w:rsidR="00C94B3F" w:rsidRDefault="00C94B3F" w:rsidP="00D66FAF">
            <w:pPr>
              <w:rPr>
                <w:rFonts w:cs="Arial"/>
                <w:sz w:val="20"/>
              </w:rPr>
            </w:pPr>
          </w:p>
        </w:tc>
      </w:tr>
      <w:tr w:rsidR="00C94B3F" w14:paraId="7EC96C91" w14:textId="77777777" w:rsidTr="00D66FAF">
        <w:tc>
          <w:tcPr>
            <w:tcW w:w="2155" w:type="dxa"/>
          </w:tcPr>
          <w:p w14:paraId="0E8A7670" w14:textId="77777777" w:rsidR="00C94B3F" w:rsidRDefault="00C94B3F" w:rsidP="00D66FAF">
            <w:pPr>
              <w:rPr>
                <w:rFonts w:cs="Arial"/>
                <w:sz w:val="20"/>
                <w:highlight w:val="red"/>
              </w:rPr>
            </w:pPr>
          </w:p>
        </w:tc>
        <w:tc>
          <w:tcPr>
            <w:tcW w:w="720" w:type="dxa"/>
          </w:tcPr>
          <w:p w14:paraId="70EE68D9" w14:textId="77777777" w:rsidR="00C94B3F" w:rsidRDefault="00C94B3F" w:rsidP="00D66FAF">
            <w:pPr>
              <w:rPr>
                <w:rFonts w:cs="Arial"/>
                <w:sz w:val="20"/>
              </w:rPr>
            </w:pPr>
            <w:r>
              <w:rPr>
                <w:rFonts w:cs="Arial"/>
                <w:sz w:val="20"/>
              </w:rPr>
              <w:t>c.</w:t>
            </w:r>
          </w:p>
        </w:tc>
        <w:tc>
          <w:tcPr>
            <w:tcW w:w="6503" w:type="dxa"/>
          </w:tcPr>
          <w:p w14:paraId="05393596" w14:textId="77777777" w:rsidR="00C94B3F" w:rsidRDefault="00C94B3F" w:rsidP="00D66FAF">
            <w:pPr>
              <w:rPr>
                <w:rFonts w:cs="Arial"/>
                <w:sz w:val="20"/>
              </w:rPr>
            </w:pPr>
          </w:p>
        </w:tc>
      </w:tr>
      <w:tr w:rsidR="00C94B3F" w14:paraId="51DF974A" w14:textId="77777777" w:rsidTr="00D66FAF">
        <w:tc>
          <w:tcPr>
            <w:tcW w:w="2155" w:type="dxa"/>
          </w:tcPr>
          <w:p w14:paraId="1056F5E8" w14:textId="77777777" w:rsidR="00C94B3F" w:rsidRDefault="00C94B3F" w:rsidP="00D66FAF">
            <w:pPr>
              <w:rPr>
                <w:rFonts w:cs="Arial"/>
                <w:sz w:val="20"/>
                <w:highlight w:val="red"/>
              </w:rPr>
            </w:pPr>
          </w:p>
        </w:tc>
        <w:tc>
          <w:tcPr>
            <w:tcW w:w="720" w:type="dxa"/>
          </w:tcPr>
          <w:p w14:paraId="7324893D" w14:textId="77777777" w:rsidR="00C94B3F" w:rsidRDefault="00C94B3F" w:rsidP="00D66FAF">
            <w:pPr>
              <w:rPr>
                <w:rFonts w:cs="Arial"/>
                <w:sz w:val="20"/>
              </w:rPr>
            </w:pPr>
            <w:r>
              <w:rPr>
                <w:rFonts w:cs="Arial"/>
                <w:sz w:val="20"/>
              </w:rPr>
              <w:t>d.</w:t>
            </w:r>
          </w:p>
        </w:tc>
        <w:tc>
          <w:tcPr>
            <w:tcW w:w="6503" w:type="dxa"/>
          </w:tcPr>
          <w:p w14:paraId="5BB1DFB2" w14:textId="77777777" w:rsidR="00C94B3F" w:rsidRDefault="00C94B3F" w:rsidP="00D66FAF">
            <w:pPr>
              <w:rPr>
                <w:rFonts w:cs="Arial"/>
                <w:sz w:val="20"/>
              </w:rPr>
            </w:pPr>
          </w:p>
        </w:tc>
      </w:tr>
      <w:tr w:rsidR="00C94B3F" w14:paraId="346143E9" w14:textId="77777777" w:rsidTr="00D66FAF">
        <w:tc>
          <w:tcPr>
            <w:tcW w:w="2155" w:type="dxa"/>
          </w:tcPr>
          <w:p w14:paraId="09BBD3BE" w14:textId="77777777" w:rsidR="00C94B3F" w:rsidRDefault="00C94B3F" w:rsidP="00D66FAF">
            <w:pPr>
              <w:rPr>
                <w:rFonts w:cs="Arial"/>
                <w:sz w:val="20"/>
                <w:highlight w:val="red"/>
              </w:rPr>
            </w:pPr>
          </w:p>
        </w:tc>
        <w:tc>
          <w:tcPr>
            <w:tcW w:w="720" w:type="dxa"/>
          </w:tcPr>
          <w:p w14:paraId="05B6DC0B" w14:textId="77777777" w:rsidR="00C94B3F" w:rsidRDefault="00C94B3F" w:rsidP="00D66FAF">
            <w:pPr>
              <w:rPr>
                <w:rFonts w:cs="Arial"/>
                <w:sz w:val="20"/>
              </w:rPr>
            </w:pPr>
            <w:r>
              <w:rPr>
                <w:rFonts w:cs="Arial"/>
                <w:sz w:val="20"/>
              </w:rPr>
              <w:t>e.</w:t>
            </w:r>
          </w:p>
        </w:tc>
        <w:tc>
          <w:tcPr>
            <w:tcW w:w="6503" w:type="dxa"/>
          </w:tcPr>
          <w:p w14:paraId="5324586E" w14:textId="77777777" w:rsidR="00C94B3F" w:rsidRDefault="00C94B3F" w:rsidP="00D66FAF">
            <w:pPr>
              <w:rPr>
                <w:rFonts w:cs="Arial"/>
                <w:sz w:val="20"/>
              </w:rPr>
            </w:pPr>
          </w:p>
        </w:tc>
      </w:tr>
      <w:tr w:rsidR="00C94B3F" w14:paraId="7743415A" w14:textId="77777777" w:rsidTr="00D66FAF">
        <w:tc>
          <w:tcPr>
            <w:tcW w:w="2155" w:type="dxa"/>
          </w:tcPr>
          <w:p w14:paraId="12771438" w14:textId="77777777" w:rsidR="00C94B3F" w:rsidRDefault="00C94B3F" w:rsidP="00D66FAF">
            <w:pPr>
              <w:rPr>
                <w:rFonts w:cs="Arial"/>
                <w:sz w:val="20"/>
                <w:highlight w:val="red"/>
              </w:rPr>
            </w:pPr>
          </w:p>
        </w:tc>
        <w:tc>
          <w:tcPr>
            <w:tcW w:w="720" w:type="dxa"/>
          </w:tcPr>
          <w:p w14:paraId="7D4F6243" w14:textId="77777777" w:rsidR="00C94B3F" w:rsidRDefault="00C94B3F" w:rsidP="00D66FAF">
            <w:pPr>
              <w:rPr>
                <w:rFonts w:cs="Arial"/>
                <w:sz w:val="20"/>
              </w:rPr>
            </w:pPr>
            <w:r>
              <w:rPr>
                <w:rFonts w:cs="Arial"/>
                <w:sz w:val="20"/>
              </w:rPr>
              <w:t>f.</w:t>
            </w:r>
          </w:p>
        </w:tc>
        <w:tc>
          <w:tcPr>
            <w:tcW w:w="6503" w:type="dxa"/>
          </w:tcPr>
          <w:p w14:paraId="69798DD6" w14:textId="77777777" w:rsidR="00C94B3F" w:rsidRDefault="00C94B3F" w:rsidP="00D66FAF">
            <w:pPr>
              <w:rPr>
                <w:rFonts w:cs="Arial"/>
                <w:sz w:val="20"/>
              </w:rPr>
            </w:pPr>
          </w:p>
        </w:tc>
      </w:tr>
      <w:tr w:rsidR="00C94B3F" w14:paraId="24CD00D2" w14:textId="77777777" w:rsidTr="00D66FAF">
        <w:tc>
          <w:tcPr>
            <w:tcW w:w="2155" w:type="dxa"/>
          </w:tcPr>
          <w:p w14:paraId="6A2F0823" w14:textId="77777777" w:rsidR="00C94B3F" w:rsidRDefault="00C94B3F" w:rsidP="00D66FAF">
            <w:pPr>
              <w:rPr>
                <w:rFonts w:cs="Arial"/>
                <w:sz w:val="20"/>
                <w:highlight w:val="red"/>
              </w:rPr>
            </w:pPr>
          </w:p>
        </w:tc>
        <w:tc>
          <w:tcPr>
            <w:tcW w:w="720" w:type="dxa"/>
          </w:tcPr>
          <w:p w14:paraId="29581D07" w14:textId="77777777" w:rsidR="00C94B3F" w:rsidRDefault="00C94B3F" w:rsidP="00D66FAF">
            <w:pPr>
              <w:rPr>
                <w:rFonts w:cs="Arial"/>
                <w:sz w:val="20"/>
              </w:rPr>
            </w:pPr>
            <w:r>
              <w:rPr>
                <w:rFonts w:cs="Arial"/>
                <w:sz w:val="20"/>
              </w:rPr>
              <w:t>g.</w:t>
            </w:r>
          </w:p>
        </w:tc>
        <w:tc>
          <w:tcPr>
            <w:tcW w:w="6503" w:type="dxa"/>
          </w:tcPr>
          <w:p w14:paraId="345E681D" w14:textId="77777777" w:rsidR="00C94B3F" w:rsidRDefault="00C94B3F" w:rsidP="00D66FAF">
            <w:pPr>
              <w:rPr>
                <w:rFonts w:cs="Arial"/>
                <w:sz w:val="20"/>
              </w:rPr>
            </w:pPr>
          </w:p>
        </w:tc>
      </w:tr>
      <w:tr w:rsidR="00C94B3F" w14:paraId="5A71B0CE" w14:textId="77777777" w:rsidTr="00D66FAF">
        <w:tc>
          <w:tcPr>
            <w:tcW w:w="2155" w:type="dxa"/>
          </w:tcPr>
          <w:p w14:paraId="67A53B6C" w14:textId="77777777" w:rsidR="00C94B3F" w:rsidRDefault="00C94B3F" w:rsidP="00D66FAF">
            <w:pPr>
              <w:rPr>
                <w:rFonts w:cs="Arial"/>
                <w:sz w:val="20"/>
                <w:highlight w:val="red"/>
              </w:rPr>
            </w:pPr>
          </w:p>
        </w:tc>
        <w:tc>
          <w:tcPr>
            <w:tcW w:w="720" w:type="dxa"/>
          </w:tcPr>
          <w:p w14:paraId="48E594D8" w14:textId="77777777" w:rsidR="00C94B3F" w:rsidRDefault="00C94B3F" w:rsidP="00D66FAF">
            <w:pPr>
              <w:rPr>
                <w:rFonts w:cs="Arial"/>
                <w:sz w:val="20"/>
              </w:rPr>
            </w:pPr>
            <w:r>
              <w:rPr>
                <w:rFonts w:cs="Arial"/>
                <w:sz w:val="20"/>
              </w:rPr>
              <w:t>CE1</w:t>
            </w:r>
          </w:p>
        </w:tc>
        <w:tc>
          <w:tcPr>
            <w:tcW w:w="6503" w:type="dxa"/>
          </w:tcPr>
          <w:p w14:paraId="2A8C10EA" w14:textId="77777777" w:rsidR="00C94B3F" w:rsidRDefault="00C94B3F" w:rsidP="00D66FAF">
            <w:pPr>
              <w:rPr>
                <w:rFonts w:cs="Arial"/>
                <w:sz w:val="20"/>
              </w:rPr>
            </w:pPr>
          </w:p>
        </w:tc>
      </w:tr>
      <w:tr w:rsidR="00C94B3F" w14:paraId="60CA6D69" w14:textId="77777777" w:rsidTr="00D66FAF">
        <w:tc>
          <w:tcPr>
            <w:tcW w:w="2155" w:type="dxa"/>
          </w:tcPr>
          <w:p w14:paraId="5698B9D5" w14:textId="77777777" w:rsidR="00C94B3F" w:rsidRDefault="00C94B3F" w:rsidP="00D66FAF">
            <w:pPr>
              <w:rPr>
                <w:rFonts w:cs="Arial"/>
                <w:sz w:val="20"/>
                <w:highlight w:val="red"/>
              </w:rPr>
            </w:pPr>
          </w:p>
        </w:tc>
        <w:tc>
          <w:tcPr>
            <w:tcW w:w="720" w:type="dxa"/>
          </w:tcPr>
          <w:p w14:paraId="3C1E08E8" w14:textId="77777777" w:rsidR="00C94B3F" w:rsidRDefault="00C94B3F" w:rsidP="00D66FAF">
            <w:pPr>
              <w:rPr>
                <w:rFonts w:cs="Arial"/>
                <w:sz w:val="20"/>
              </w:rPr>
            </w:pPr>
            <w:r>
              <w:rPr>
                <w:rFonts w:cs="Arial"/>
                <w:sz w:val="20"/>
              </w:rPr>
              <w:t>CE2</w:t>
            </w:r>
          </w:p>
        </w:tc>
        <w:tc>
          <w:tcPr>
            <w:tcW w:w="6503" w:type="dxa"/>
          </w:tcPr>
          <w:p w14:paraId="67486EAA" w14:textId="77777777" w:rsidR="00C94B3F" w:rsidRDefault="00C94B3F" w:rsidP="00D66FAF">
            <w:pPr>
              <w:rPr>
                <w:rFonts w:cs="Arial"/>
                <w:sz w:val="20"/>
              </w:rPr>
            </w:pPr>
          </w:p>
        </w:tc>
      </w:tr>
      <w:tr w:rsidR="00C94B3F" w14:paraId="41091623" w14:textId="77777777" w:rsidTr="00D66FAF">
        <w:tc>
          <w:tcPr>
            <w:tcW w:w="2155" w:type="dxa"/>
          </w:tcPr>
          <w:p w14:paraId="50D4466F" w14:textId="77777777" w:rsidR="00C94B3F" w:rsidRDefault="00C94B3F" w:rsidP="00D66FAF">
            <w:pPr>
              <w:rPr>
                <w:rFonts w:cs="Arial"/>
                <w:sz w:val="20"/>
                <w:highlight w:val="red"/>
              </w:rPr>
            </w:pPr>
          </w:p>
        </w:tc>
        <w:tc>
          <w:tcPr>
            <w:tcW w:w="720" w:type="dxa"/>
          </w:tcPr>
          <w:p w14:paraId="7A9F02BD" w14:textId="77777777" w:rsidR="00C94B3F" w:rsidRDefault="00C94B3F" w:rsidP="00D66FAF">
            <w:pPr>
              <w:rPr>
                <w:rFonts w:cs="Arial"/>
                <w:sz w:val="20"/>
              </w:rPr>
            </w:pPr>
            <w:r>
              <w:rPr>
                <w:rFonts w:cs="Arial"/>
                <w:sz w:val="20"/>
              </w:rPr>
              <w:t>CE9</w:t>
            </w:r>
          </w:p>
        </w:tc>
        <w:tc>
          <w:tcPr>
            <w:tcW w:w="6503" w:type="dxa"/>
          </w:tcPr>
          <w:p w14:paraId="4138F483" w14:textId="77777777" w:rsidR="00C94B3F" w:rsidRDefault="00C94B3F" w:rsidP="00D66FAF">
            <w:pPr>
              <w:rPr>
                <w:rFonts w:cs="Arial"/>
                <w:sz w:val="20"/>
              </w:rPr>
            </w:pPr>
          </w:p>
        </w:tc>
      </w:tr>
      <w:tr w:rsidR="00C94B3F" w14:paraId="2343E7C0" w14:textId="77777777" w:rsidTr="00D66FAF">
        <w:tc>
          <w:tcPr>
            <w:tcW w:w="2155" w:type="dxa"/>
          </w:tcPr>
          <w:p w14:paraId="14A320AC" w14:textId="77777777" w:rsidR="00C94B3F" w:rsidRDefault="00C94B3F" w:rsidP="00D66FAF">
            <w:pPr>
              <w:rPr>
                <w:rFonts w:cs="Arial"/>
                <w:sz w:val="20"/>
                <w:highlight w:val="red"/>
              </w:rPr>
            </w:pPr>
          </w:p>
        </w:tc>
        <w:tc>
          <w:tcPr>
            <w:tcW w:w="720" w:type="dxa"/>
          </w:tcPr>
          <w:p w14:paraId="512925CC" w14:textId="77777777" w:rsidR="00C94B3F" w:rsidRDefault="00C94B3F" w:rsidP="00D66FAF">
            <w:pPr>
              <w:rPr>
                <w:rFonts w:cs="Arial"/>
                <w:sz w:val="20"/>
              </w:rPr>
            </w:pPr>
            <w:r>
              <w:rPr>
                <w:rFonts w:cs="Arial"/>
                <w:sz w:val="20"/>
              </w:rPr>
              <w:t>CE10</w:t>
            </w:r>
          </w:p>
        </w:tc>
        <w:tc>
          <w:tcPr>
            <w:tcW w:w="6503" w:type="dxa"/>
          </w:tcPr>
          <w:p w14:paraId="329BEF9B" w14:textId="77777777" w:rsidR="00C94B3F" w:rsidRDefault="00C94B3F" w:rsidP="00D66FAF">
            <w:pPr>
              <w:rPr>
                <w:rFonts w:cs="Arial"/>
                <w:sz w:val="20"/>
              </w:rPr>
            </w:pPr>
          </w:p>
        </w:tc>
      </w:tr>
    </w:tbl>
    <w:p w14:paraId="3F633040" w14:textId="77777777" w:rsidR="008B3C4A" w:rsidRDefault="008B3C4A">
      <w:pPr>
        <w:pStyle w:val="Heading3"/>
        <w:numPr>
          <w:ilvl w:val="0"/>
          <w:numId w:val="0"/>
        </w:numPr>
        <w:spacing w:before="0" w:after="0"/>
        <w:rPr>
          <w:rFonts w:cs="Arial"/>
          <w:sz w:val="20"/>
        </w:rPr>
      </w:pPr>
    </w:p>
    <w:p w14:paraId="4BD576F0" w14:textId="77777777" w:rsidR="00C94B3F" w:rsidRPr="00C94B3F" w:rsidRDefault="00C94B3F" w:rsidP="00C94B3F"/>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943160" w:rsidRPr="00B6190F" w14:paraId="180E6CDB" w14:textId="77777777" w:rsidTr="009A2C6A">
        <w:tc>
          <w:tcPr>
            <w:tcW w:w="9378" w:type="dxa"/>
            <w:gridSpan w:val="4"/>
            <w:shd w:val="pct20" w:color="auto" w:fill="auto"/>
          </w:tcPr>
          <w:p w14:paraId="5B3EECC7" w14:textId="77777777" w:rsidR="00943160" w:rsidRPr="00B6190F" w:rsidRDefault="0021542C" w:rsidP="009A2C6A">
            <w:pPr>
              <w:tabs>
                <w:tab w:val="left" w:pos="1080"/>
              </w:tabs>
              <w:spacing w:after="60"/>
              <w:rPr>
                <w:rFonts w:cs="Arial"/>
                <w:b/>
                <w:bCs/>
                <w:iCs/>
                <w:sz w:val="20"/>
              </w:rPr>
            </w:pPr>
            <w:r w:rsidRPr="00B6190F">
              <w:rPr>
                <w:rFonts w:cs="Arial"/>
                <w:b/>
                <w:bCs/>
                <w:iCs/>
                <w:sz w:val="20"/>
              </w:rPr>
              <w:t>(</w:t>
            </w:r>
            <w:r w:rsidR="00943160" w:rsidRPr="00B6190F">
              <w:rPr>
                <w:rFonts w:cs="Arial"/>
                <w:b/>
                <w:bCs/>
                <w:iCs/>
                <w:sz w:val="20"/>
              </w:rPr>
              <w:t>SA-5</w:t>
            </w:r>
            <w:r w:rsidRPr="00B6190F">
              <w:rPr>
                <w:rFonts w:cs="Arial"/>
                <w:b/>
                <w:bCs/>
                <w:iCs/>
                <w:sz w:val="20"/>
              </w:rPr>
              <w:t xml:space="preserve">) </w:t>
            </w:r>
            <w:r w:rsidR="00943160" w:rsidRPr="00B6190F">
              <w:rPr>
                <w:rFonts w:cs="Arial"/>
                <w:b/>
                <w:sz w:val="20"/>
              </w:rPr>
              <w:t>Resource Documentation</w:t>
            </w:r>
          </w:p>
        </w:tc>
      </w:tr>
      <w:tr w:rsidR="00943160" w:rsidRPr="00B6190F" w14:paraId="39AF18DB" w14:textId="77777777" w:rsidTr="009A2C6A">
        <w:trPr>
          <w:trHeight w:val="215"/>
        </w:trPr>
        <w:tc>
          <w:tcPr>
            <w:tcW w:w="9378" w:type="dxa"/>
            <w:gridSpan w:val="4"/>
            <w:shd w:val="clear" w:color="auto" w:fill="auto"/>
          </w:tcPr>
          <w:p w14:paraId="7C72C9DF" w14:textId="77777777" w:rsidR="00943160" w:rsidRPr="00B6190F" w:rsidRDefault="00E5208E" w:rsidP="00E5208E">
            <w:pPr>
              <w:pStyle w:val="ListParagraph"/>
              <w:ind w:left="0"/>
              <w:rPr>
                <w:rFonts w:ascii="Arial" w:hAnsi="Arial" w:cs="Arial"/>
                <w:sz w:val="20"/>
                <w:szCs w:val="20"/>
              </w:rPr>
            </w:pPr>
            <w:r w:rsidRPr="00B6190F">
              <w:rPr>
                <w:rFonts w:ascii="Arial" w:hAnsi="Arial" w:cs="Arial"/>
                <w:sz w:val="20"/>
                <w:szCs w:val="20"/>
              </w:rPr>
              <w:t>The purpose of the policy is to ensure that adequate system documentation is obtained for all Resources procured by the Agency.</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4B9D910A" w14:textId="77777777" w:rsidTr="000B7650">
              <w:tc>
                <w:tcPr>
                  <w:tcW w:w="8797" w:type="dxa"/>
                  <w:gridSpan w:val="3"/>
                  <w:shd w:val="clear" w:color="auto" w:fill="4F81BD"/>
                </w:tcPr>
                <w:p w14:paraId="5AB778AE"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411FA44C" w14:textId="77777777" w:rsidTr="000B7650">
              <w:tc>
                <w:tcPr>
                  <w:tcW w:w="3084" w:type="dxa"/>
                  <w:shd w:val="clear" w:color="auto" w:fill="4F81BD"/>
                </w:tcPr>
                <w:p w14:paraId="76D200B3"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7171CB96"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359C1D5F" w14:textId="77777777" w:rsidR="00E5208E" w:rsidRPr="00B6190F" w:rsidRDefault="00E5208E" w:rsidP="00E5208E">
                  <w:pPr>
                    <w:rPr>
                      <w:b/>
                      <w:bCs/>
                      <w:color w:val="FFFFFF"/>
                      <w:sz w:val="20"/>
                    </w:rPr>
                  </w:pPr>
                  <w:r w:rsidRPr="00B6190F">
                    <w:rPr>
                      <w:b/>
                      <w:bCs/>
                      <w:color w:val="FFFFFF"/>
                      <w:sz w:val="20"/>
                    </w:rPr>
                    <w:t>FTI</w:t>
                  </w:r>
                </w:p>
              </w:tc>
            </w:tr>
            <w:tr w:rsidR="00E5208E" w:rsidRPr="00B6190F" w14:paraId="41FD0366" w14:textId="77777777" w:rsidTr="00E5208E">
              <w:tc>
                <w:tcPr>
                  <w:tcW w:w="3084" w:type="dxa"/>
                </w:tcPr>
                <w:p w14:paraId="75EEC8D4" w14:textId="77777777" w:rsidR="00E5208E" w:rsidRPr="00B6190F" w:rsidRDefault="00E5208E" w:rsidP="00E5208E">
                  <w:pPr>
                    <w:rPr>
                      <w:bCs/>
                      <w:sz w:val="20"/>
                    </w:rPr>
                  </w:pPr>
                  <w:r w:rsidRPr="00B6190F">
                    <w:rPr>
                      <w:bCs/>
                      <w:sz w:val="20"/>
                    </w:rPr>
                    <w:t>SA-5</w:t>
                  </w:r>
                </w:p>
              </w:tc>
              <w:tc>
                <w:tcPr>
                  <w:tcW w:w="3192" w:type="dxa"/>
                </w:tcPr>
                <w:p w14:paraId="649B6952" w14:textId="77777777" w:rsidR="00E5208E" w:rsidRPr="00B6190F" w:rsidRDefault="00E5208E" w:rsidP="00E5208E">
                  <w:pPr>
                    <w:rPr>
                      <w:sz w:val="20"/>
                    </w:rPr>
                  </w:pPr>
                  <w:r w:rsidRPr="00B6190F">
                    <w:rPr>
                      <w:sz w:val="20"/>
                    </w:rPr>
                    <w:t>SA-5</w:t>
                  </w:r>
                </w:p>
              </w:tc>
              <w:tc>
                <w:tcPr>
                  <w:tcW w:w="2521" w:type="dxa"/>
                </w:tcPr>
                <w:p w14:paraId="392455D1" w14:textId="77777777" w:rsidR="00E5208E" w:rsidRPr="00B6190F" w:rsidRDefault="00E5208E" w:rsidP="00E5208E">
                  <w:pPr>
                    <w:rPr>
                      <w:sz w:val="20"/>
                    </w:rPr>
                  </w:pPr>
                  <w:r w:rsidRPr="00B6190F">
                    <w:rPr>
                      <w:sz w:val="20"/>
                    </w:rPr>
                    <w:t>SA-5</w:t>
                  </w:r>
                </w:p>
              </w:tc>
            </w:tr>
          </w:tbl>
          <w:p w14:paraId="22A81337" w14:textId="77777777" w:rsidR="005F4AB8" w:rsidRPr="00B6190F" w:rsidRDefault="005F4AB8" w:rsidP="00E5208E">
            <w:pPr>
              <w:pStyle w:val="ListParagraph"/>
              <w:ind w:left="0"/>
              <w:rPr>
                <w:rFonts w:ascii="Arial" w:hAnsi="Arial" w:cs="Arial"/>
                <w:sz w:val="20"/>
                <w:szCs w:val="20"/>
              </w:rPr>
            </w:pPr>
          </w:p>
          <w:p w14:paraId="22783D0B" w14:textId="078EE5E5" w:rsidR="00E5208E" w:rsidRDefault="00E5208E" w:rsidP="00E5208E">
            <w:pPr>
              <w:pStyle w:val="ListParagraph"/>
              <w:ind w:left="0"/>
              <w:rPr>
                <w:rFonts w:ascii="Arial" w:hAnsi="Arial" w:cs="Arial"/>
                <w:sz w:val="20"/>
                <w:szCs w:val="20"/>
              </w:rPr>
            </w:pPr>
            <w:r w:rsidRPr="00B6190F">
              <w:rPr>
                <w:rFonts w:ascii="Arial" w:hAnsi="Arial" w:cs="Arial"/>
                <w:sz w:val="20"/>
                <w:szCs w:val="20"/>
              </w:rPr>
              <w:t xml:space="preserve">It is the policy of the Agency that for all Resources and/or services </w:t>
            </w:r>
            <w:r w:rsidRPr="00DC106C">
              <w:rPr>
                <w:rFonts w:ascii="Arial" w:hAnsi="Arial" w:cs="Arial"/>
                <w:sz w:val="20"/>
                <w:szCs w:val="20"/>
              </w:rPr>
              <w:t xml:space="preserve">being procured the </w:t>
            </w:r>
            <w:r w:rsidR="005F4AB8" w:rsidRPr="00DC106C">
              <w:rPr>
                <w:rFonts w:ascii="Arial" w:hAnsi="Arial" w:cs="Arial"/>
                <w:sz w:val="20"/>
                <w:szCs w:val="20"/>
              </w:rPr>
              <w:t>Agency</w:t>
            </w:r>
            <w:r w:rsidRPr="00DC106C">
              <w:rPr>
                <w:rFonts w:ascii="Arial" w:hAnsi="Arial" w:cs="Arial"/>
                <w:sz w:val="20"/>
                <w:szCs w:val="20"/>
              </w:rPr>
              <w:t xml:space="preserve"> must: </w:t>
            </w:r>
          </w:p>
          <w:p w14:paraId="2684C7B0" w14:textId="77777777" w:rsidR="00DC106C" w:rsidRPr="00DC106C" w:rsidRDefault="00DC106C" w:rsidP="00E5208E">
            <w:pPr>
              <w:pStyle w:val="ListParagraph"/>
              <w:ind w:left="0"/>
              <w:rPr>
                <w:rFonts w:ascii="Arial" w:hAnsi="Arial" w:cs="Arial"/>
                <w:sz w:val="20"/>
                <w:szCs w:val="20"/>
              </w:rPr>
            </w:pPr>
          </w:p>
          <w:p w14:paraId="79CA926E" w14:textId="77777777" w:rsidR="00E5208E" w:rsidRPr="00B6190F" w:rsidRDefault="00E5208E" w:rsidP="00E5208E">
            <w:pPr>
              <w:pStyle w:val="ListParagraph"/>
              <w:rPr>
                <w:rFonts w:ascii="Arial" w:hAnsi="Arial" w:cs="Arial"/>
                <w:sz w:val="20"/>
                <w:szCs w:val="20"/>
              </w:rPr>
            </w:pPr>
            <w:r w:rsidRPr="00DC106C">
              <w:rPr>
                <w:rFonts w:ascii="Arial" w:hAnsi="Arial" w:cs="Arial"/>
                <w:sz w:val="20"/>
                <w:szCs w:val="20"/>
              </w:rPr>
              <w:t>a) Obtain administrator documentation for the Resource, component, or service that describes</w:t>
            </w:r>
            <w:r w:rsidRPr="00B6190F">
              <w:rPr>
                <w:rFonts w:ascii="Arial" w:hAnsi="Arial" w:cs="Arial"/>
                <w:sz w:val="20"/>
                <w:szCs w:val="20"/>
              </w:rPr>
              <w:t>:</w:t>
            </w:r>
          </w:p>
          <w:p w14:paraId="6B607215" w14:textId="1B5494A0" w:rsidR="00E5208E" w:rsidRDefault="00E5208E" w:rsidP="00E5208E">
            <w:pPr>
              <w:pStyle w:val="ListParagraph"/>
              <w:ind w:left="1440"/>
              <w:rPr>
                <w:rFonts w:ascii="Arial" w:hAnsi="Arial" w:cs="Arial"/>
                <w:sz w:val="20"/>
                <w:szCs w:val="20"/>
              </w:rPr>
            </w:pPr>
            <w:r w:rsidRPr="00B6190F">
              <w:rPr>
                <w:rFonts w:ascii="Arial" w:hAnsi="Arial" w:cs="Arial"/>
                <w:sz w:val="20"/>
                <w:szCs w:val="20"/>
              </w:rPr>
              <w:t>1. Secure configuration, installation, and operation of the system, component, or service;</w:t>
            </w:r>
            <w:r w:rsidR="005C0B42">
              <w:rPr>
                <w:rFonts w:ascii="Arial" w:hAnsi="Arial" w:cs="Arial"/>
                <w:sz w:val="20"/>
                <w:szCs w:val="20"/>
              </w:rPr>
              <w:t xml:space="preserve"> and</w:t>
            </w:r>
          </w:p>
          <w:p w14:paraId="4EED6CE0" w14:textId="77777777" w:rsidR="00DC106C" w:rsidRPr="00B6190F" w:rsidRDefault="00DC106C" w:rsidP="00E5208E">
            <w:pPr>
              <w:pStyle w:val="ListParagraph"/>
              <w:ind w:left="1440"/>
              <w:rPr>
                <w:rFonts w:ascii="Arial" w:hAnsi="Arial" w:cs="Arial"/>
                <w:sz w:val="20"/>
                <w:szCs w:val="20"/>
              </w:rPr>
            </w:pPr>
          </w:p>
          <w:p w14:paraId="6E056DA9" w14:textId="77777777" w:rsidR="00E5208E" w:rsidRDefault="00E5208E" w:rsidP="00E5208E">
            <w:pPr>
              <w:pStyle w:val="ListParagraph"/>
              <w:ind w:left="1440"/>
              <w:rPr>
                <w:rFonts w:ascii="Arial" w:hAnsi="Arial" w:cs="Arial"/>
                <w:sz w:val="20"/>
                <w:szCs w:val="20"/>
              </w:rPr>
            </w:pPr>
            <w:r w:rsidRPr="00B6190F">
              <w:rPr>
                <w:rFonts w:ascii="Arial" w:hAnsi="Arial" w:cs="Arial"/>
                <w:sz w:val="20"/>
                <w:szCs w:val="20"/>
              </w:rPr>
              <w:t>2. Effective use and maintenance of security functions/mechanisms; and</w:t>
            </w:r>
          </w:p>
          <w:p w14:paraId="0576A139" w14:textId="77777777" w:rsidR="00DC106C" w:rsidRPr="00B6190F" w:rsidRDefault="00DC106C" w:rsidP="00E5208E">
            <w:pPr>
              <w:pStyle w:val="ListParagraph"/>
              <w:ind w:left="1440"/>
              <w:rPr>
                <w:rFonts w:ascii="Arial" w:hAnsi="Arial" w:cs="Arial"/>
                <w:sz w:val="20"/>
                <w:szCs w:val="20"/>
              </w:rPr>
            </w:pPr>
          </w:p>
          <w:p w14:paraId="614CEB19" w14:textId="77777777" w:rsidR="00E5208E" w:rsidRDefault="00E5208E" w:rsidP="00E5208E">
            <w:pPr>
              <w:pStyle w:val="ListParagraph"/>
              <w:ind w:left="1440"/>
              <w:rPr>
                <w:rFonts w:ascii="Arial" w:hAnsi="Arial" w:cs="Arial"/>
                <w:sz w:val="20"/>
                <w:szCs w:val="20"/>
              </w:rPr>
            </w:pPr>
            <w:r w:rsidRPr="00B6190F">
              <w:rPr>
                <w:rFonts w:ascii="Arial" w:hAnsi="Arial" w:cs="Arial"/>
                <w:sz w:val="20"/>
                <w:szCs w:val="20"/>
              </w:rPr>
              <w:t>3. Known vulnerabilities regarding configuration and use of administrative (i.e., privileged) functions.</w:t>
            </w:r>
          </w:p>
          <w:p w14:paraId="16D67CC5" w14:textId="77777777" w:rsidR="005C0B42" w:rsidRPr="00B6190F" w:rsidRDefault="005C0B42" w:rsidP="00E5208E">
            <w:pPr>
              <w:pStyle w:val="ListParagraph"/>
              <w:ind w:left="1440"/>
              <w:rPr>
                <w:rFonts w:ascii="Arial" w:hAnsi="Arial" w:cs="Arial"/>
                <w:sz w:val="20"/>
                <w:szCs w:val="20"/>
              </w:rPr>
            </w:pPr>
          </w:p>
          <w:p w14:paraId="5EE3FDEA" w14:textId="77777777" w:rsidR="00E5208E" w:rsidRPr="00B6190F" w:rsidRDefault="00E5208E" w:rsidP="00E5208E">
            <w:pPr>
              <w:pStyle w:val="ListParagraph"/>
              <w:rPr>
                <w:rFonts w:ascii="Arial" w:hAnsi="Arial" w:cs="Arial"/>
                <w:sz w:val="20"/>
                <w:szCs w:val="20"/>
              </w:rPr>
            </w:pPr>
            <w:r w:rsidRPr="00B6190F">
              <w:rPr>
                <w:rFonts w:ascii="Arial" w:hAnsi="Arial" w:cs="Arial"/>
                <w:sz w:val="20"/>
                <w:szCs w:val="20"/>
              </w:rPr>
              <w:t>b) Obtain Staff (i.e. user) documentation for the Resource, component, or service that describes:</w:t>
            </w:r>
          </w:p>
          <w:p w14:paraId="6B90E00F" w14:textId="3D7D3F59" w:rsidR="00E5208E" w:rsidRDefault="00E5208E" w:rsidP="00E5208E">
            <w:pPr>
              <w:pStyle w:val="ListParagraph"/>
              <w:ind w:left="1440"/>
              <w:rPr>
                <w:rFonts w:ascii="Arial" w:hAnsi="Arial" w:cs="Arial"/>
                <w:sz w:val="20"/>
                <w:szCs w:val="20"/>
              </w:rPr>
            </w:pPr>
            <w:r w:rsidRPr="00B6190F">
              <w:rPr>
                <w:rFonts w:ascii="Arial" w:hAnsi="Arial" w:cs="Arial"/>
                <w:sz w:val="20"/>
                <w:szCs w:val="20"/>
              </w:rPr>
              <w:t>1. Staff-accessible security functions/mechanisms and how to effectively use those security functions/mechanisms;</w:t>
            </w:r>
            <w:r w:rsidR="005C0B42">
              <w:rPr>
                <w:rFonts w:ascii="Arial" w:hAnsi="Arial" w:cs="Arial"/>
                <w:sz w:val="20"/>
                <w:szCs w:val="20"/>
              </w:rPr>
              <w:t xml:space="preserve"> and</w:t>
            </w:r>
          </w:p>
          <w:p w14:paraId="3313C500" w14:textId="77777777" w:rsidR="00DC106C" w:rsidRPr="00B6190F" w:rsidRDefault="00DC106C" w:rsidP="00E5208E">
            <w:pPr>
              <w:pStyle w:val="ListParagraph"/>
              <w:ind w:left="1440"/>
              <w:rPr>
                <w:rFonts w:ascii="Arial" w:hAnsi="Arial" w:cs="Arial"/>
                <w:sz w:val="20"/>
                <w:szCs w:val="20"/>
              </w:rPr>
            </w:pPr>
          </w:p>
          <w:p w14:paraId="2FF0886D" w14:textId="77777777" w:rsidR="00E5208E" w:rsidRDefault="00E5208E" w:rsidP="00E5208E">
            <w:pPr>
              <w:pStyle w:val="ListParagraph"/>
              <w:ind w:left="1440"/>
              <w:rPr>
                <w:rFonts w:ascii="Arial" w:hAnsi="Arial" w:cs="Arial"/>
                <w:sz w:val="20"/>
                <w:szCs w:val="20"/>
              </w:rPr>
            </w:pPr>
            <w:r w:rsidRPr="00B6190F">
              <w:rPr>
                <w:rFonts w:ascii="Arial" w:hAnsi="Arial" w:cs="Arial"/>
                <w:sz w:val="20"/>
                <w:szCs w:val="20"/>
              </w:rPr>
              <w:t>2. Methods for Staff interaction, which enable Staff to use the Resource, component, or service in a more secure manner; and</w:t>
            </w:r>
          </w:p>
          <w:p w14:paraId="18795ACF" w14:textId="77777777" w:rsidR="00DC106C" w:rsidRPr="00B6190F" w:rsidRDefault="00DC106C" w:rsidP="00E5208E">
            <w:pPr>
              <w:pStyle w:val="ListParagraph"/>
              <w:ind w:left="1440"/>
              <w:rPr>
                <w:rFonts w:ascii="Arial" w:hAnsi="Arial" w:cs="Arial"/>
                <w:sz w:val="20"/>
                <w:szCs w:val="20"/>
              </w:rPr>
            </w:pPr>
          </w:p>
          <w:p w14:paraId="39AE8382" w14:textId="77777777" w:rsidR="00E5208E" w:rsidRDefault="00E5208E" w:rsidP="00E5208E">
            <w:pPr>
              <w:pStyle w:val="ListParagraph"/>
              <w:ind w:left="1440"/>
              <w:rPr>
                <w:rFonts w:ascii="Arial" w:hAnsi="Arial" w:cs="Arial"/>
                <w:sz w:val="20"/>
                <w:szCs w:val="20"/>
              </w:rPr>
            </w:pPr>
            <w:r w:rsidRPr="00B6190F">
              <w:rPr>
                <w:rFonts w:ascii="Arial" w:hAnsi="Arial" w:cs="Arial"/>
                <w:sz w:val="20"/>
                <w:szCs w:val="20"/>
              </w:rPr>
              <w:lastRenderedPageBreak/>
              <w:t>3. Staff responsibilities in maintaining the security of the Resource, component, or service.</w:t>
            </w:r>
          </w:p>
          <w:p w14:paraId="08F41280" w14:textId="77777777" w:rsidR="005C0B42" w:rsidRPr="00B6190F" w:rsidRDefault="005C0B42" w:rsidP="00E5208E">
            <w:pPr>
              <w:pStyle w:val="ListParagraph"/>
              <w:ind w:left="1440"/>
              <w:rPr>
                <w:rFonts w:ascii="Arial" w:hAnsi="Arial" w:cs="Arial"/>
                <w:sz w:val="20"/>
                <w:szCs w:val="20"/>
              </w:rPr>
            </w:pPr>
          </w:p>
          <w:p w14:paraId="76F7D7C2" w14:textId="77777777" w:rsidR="00E5208E" w:rsidRDefault="00E5208E" w:rsidP="00E5208E">
            <w:pPr>
              <w:pStyle w:val="ListParagraph"/>
              <w:rPr>
                <w:rFonts w:ascii="Arial" w:hAnsi="Arial" w:cs="Arial"/>
                <w:sz w:val="20"/>
                <w:szCs w:val="20"/>
              </w:rPr>
            </w:pPr>
            <w:r w:rsidRPr="00B6190F">
              <w:rPr>
                <w:rFonts w:ascii="Arial" w:hAnsi="Arial" w:cs="Arial"/>
                <w:sz w:val="20"/>
                <w:szCs w:val="20"/>
              </w:rPr>
              <w:t>c) Document attempts to obtain Resource, component, or service documentation when such documentation is either unavailable or nonexistent;</w:t>
            </w:r>
            <w:r w:rsidR="005C0B42">
              <w:rPr>
                <w:rFonts w:ascii="Arial" w:hAnsi="Arial" w:cs="Arial"/>
                <w:sz w:val="20"/>
                <w:szCs w:val="20"/>
              </w:rPr>
              <w:t xml:space="preserve"> and</w:t>
            </w:r>
          </w:p>
          <w:p w14:paraId="167671D3" w14:textId="77777777" w:rsidR="005C0B42" w:rsidRPr="00B6190F" w:rsidRDefault="005C0B42" w:rsidP="00E5208E">
            <w:pPr>
              <w:pStyle w:val="ListParagraph"/>
              <w:rPr>
                <w:rFonts w:ascii="Arial" w:hAnsi="Arial" w:cs="Arial"/>
                <w:sz w:val="20"/>
                <w:szCs w:val="20"/>
              </w:rPr>
            </w:pPr>
          </w:p>
          <w:p w14:paraId="1D1D1CE6" w14:textId="77777777" w:rsidR="00E5208E" w:rsidRDefault="00E5208E" w:rsidP="00E5208E">
            <w:pPr>
              <w:pStyle w:val="ListParagraph"/>
              <w:rPr>
                <w:rFonts w:ascii="Arial" w:hAnsi="Arial" w:cs="Arial"/>
                <w:sz w:val="20"/>
                <w:szCs w:val="20"/>
              </w:rPr>
            </w:pPr>
            <w:r w:rsidRPr="00B6190F">
              <w:rPr>
                <w:rFonts w:ascii="Arial" w:hAnsi="Arial" w:cs="Arial"/>
                <w:sz w:val="20"/>
                <w:szCs w:val="20"/>
              </w:rPr>
              <w:t>d) Protect documentation, as required; and</w:t>
            </w:r>
          </w:p>
          <w:p w14:paraId="718129A2" w14:textId="77777777" w:rsidR="005C0B42" w:rsidRPr="00B6190F" w:rsidRDefault="005C0B42" w:rsidP="00E5208E">
            <w:pPr>
              <w:pStyle w:val="ListParagraph"/>
              <w:rPr>
                <w:rFonts w:ascii="Arial" w:hAnsi="Arial" w:cs="Arial"/>
                <w:sz w:val="20"/>
                <w:szCs w:val="20"/>
              </w:rPr>
            </w:pPr>
          </w:p>
          <w:p w14:paraId="00EA5AEE" w14:textId="3DD6A126" w:rsidR="00E5208E" w:rsidRPr="00B6190F" w:rsidRDefault="00E5208E" w:rsidP="005F4AB8">
            <w:pPr>
              <w:pStyle w:val="ListParagraph"/>
              <w:rPr>
                <w:rFonts w:ascii="Arial" w:hAnsi="Arial" w:cs="Arial"/>
                <w:sz w:val="20"/>
                <w:szCs w:val="20"/>
              </w:rPr>
            </w:pPr>
            <w:r w:rsidRPr="00B6190F">
              <w:rPr>
                <w:rFonts w:ascii="Arial" w:hAnsi="Arial" w:cs="Arial"/>
                <w:sz w:val="20"/>
                <w:szCs w:val="20"/>
              </w:rPr>
              <w:t xml:space="preserve">e) Distribute documentation to </w:t>
            </w:r>
            <w:r w:rsidRPr="00DC106C">
              <w:rPr>
                <w:rFonts w:ascii="Arial" w:hAnsi="Arial" w:cs="Arial"/>
                <w:sz w:val="20"/>
                <w:szCs w:val="20"/>
              </w:rPr>
              <w:t xml:space="preserve">designated </w:t>
            </w:r>
            <w:r w:rsidR="005F4AB8" w:rsidRPr="00DC106C">
              <w:rPr>
                <w:rFonts w:ascii="Arial" w:hAnsi="Arial" w:cs="Arial"/>
                <w:sz w:val="20"/>
                <w:szCs w:val="20"/>
              </w:rPr>
              <w:t>Agency</w:t>
            </w:r>
            <w:r w:rsidR="0068585A" w:rsidRPr="00DC106C">
              <w:rPr>
                <w:rFonts w:ascii="Arial" w:hAnsi="Arial" w:cs="Arial"/>
                <w:sz w:val="20"/>
                <w:szCs w:val="20"/>
              </w:rPr>
              <w:t xml:space="preserve"> </w:t>
            </w:r>
            <w:r w:rsidRPr="00DC106C">
              <w:rPr>
                <w:rFonts w:ascii="Arial" w:hAnsi="Arial" w:cs="Arial"/>
                <w:sz w:val="20"/>
                <w:szCs w:val="20"/>
              </w:rPr>
              <w:t>officials</w:t>
            </w:r>
            <w:r w:rsidRPr="00B6190F">
              <w:rPr>
                <w:rFonts w:ascii="Arial" w:hAnsi="Arial" w:cs="Arial"/>
                <w:sz w:val="20"/>
                <w:szCs w:val="20"/>
              </w:rPr>
              <w:t>.</w:t>
            </w:r>
          </w:p>
        </w:tc>
      </w:tr>
      <w:tr w:rsidR="00943160" w:rsidRPr="00B6190F" w14:paraId="280D1FA2" w14:textId="77777777" w:rsidTr="009A2C6A">
        <w:tc>
          <w:tcPr>
            <w:tcW w:w="9378" w:type="dxa"/>
            <w:gridSpan w:val="4"/>
          </w:tcPr>
          <w:p w14:paraId="0D594C79" w14:textId="58F95D67" w:rsidR="00943160" w:rsidRPr="00B6190F" w:rsidRDefault="00943160" w:rsidP="009A2C6A">
            <w:pPr>
              <w:spacing w:after="60"/>
              <w:rPr>
                <w:rFonts w:cs="Arial"/>
                <w:b/>
                <w:sz w:val="20"/>
              </w:rPr>
            </w:pPr>
            <w:r w:rsidRPr="00B6190F">
              <w:rPr>
                <w:rFonts w:cs="Arial"/>
                <w:b/>
                <w:sz w:val="20"/>
              </w:rPr>
              <w:lastRenderedPageBreak/>
              <w:t>Security Control Implementation Details:</w:t>
            </w:r>
          </w:p>
          <w:p w14:paraId="35D784C4" w14:textId="77777777" w:rsidR="00943160" w:rsidRPr="00B6190F" w:rsidRDefault="00113A29" w:rsidP="0021542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N/A</w:t>
            </w:r>
          </w:p>
        </w:tc>
      </w:tr>
      <w:tr w:rsidR="00943160" w:rsidRPr="00B6190F" w14:paraId="2C9EEAA1" w14:textId="77777777" w:rsidTr="009A2C6A">
        <w:trPr>
          <w:trHeight w:val="80"/>
        </w:trPr>
        <w:tc>
          <w:tcPr>
            <w:tcW w:w="9378" w:type="dxa"/>
            <w:gridSpan w:val="4"/>
          </w:tcPr>
          <w:p w14:paraId="1A8347D2" w14:textId="77777777" w:rsidR="00943160" w:rsidRPr="00B6190F" w:rsidRDefault="00943160" w:rsidP="009A2C6A">
            <w:pPr>
              <w:spacing w:after="60"/>
              <w:rPr>
                <w:rFonts w:cs="Arial"/>
                <w:b/>
                <w:sz w:val="20"/>
              </w:rPr>
            </w:pPr>
            <w:r w:rsidRPr="00B6190F">
              <w:rPr>
                <w:rFonts w:cs="Arial"/>
                <w:b/>
                <w:sz w:val="20"/>
              </w:rPr>
              <w:t>Responsible Parties:</w:t>
            </w:r>
          </w:p>
          <w:p w14:paraId="3966FF15" w14:textId="77777777" w:rsidR="00943160"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943160"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43160" w:rsidRPr="00B6190F">
              <w:rPr>
                <w:rFonts w:cs="Arial"/>
                <w:sz w:val="20"/>
              </w:rPr>
              <w:t xml:space="preserve"> NC Department of Revenue</w:t>
            </w:r>
          </w:p>
          <w:p w14:paraId="3F54A085" w14:textId="337090AA" w:rsidR="00943160" w:rsidRPr="00B6190F" w:rsidRDefault="00877C9D"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943160" w:rsidRPr="00B6190F">
              <w:rPr>
                <w:rFonts w:cs="Arial"/>
                <w:sz w:val="20"/>
              </w:rPr>
              <w:t xml:space="preserve"> </w:t>
            </w:r>
            <w:r w:rsidR="00385D49">
              <w:rPr>
                <w:rFonts w:cs="Arial"/>
                <w:sz w:val="20"/>
              </w:rPr>
              <w:t>&lt;PROVIDER&gt;</w:t>
            </w:r>
          </w:p>
        </w:tc>
      </w:tr>
      <w:tr w:rsidR="00943160" w:rsidRPr="00B6190F" w14:paraId="64EA02AC" w14:textId="77777777" w:rsidTr="009A2C6A">
        <w:tc>
          <w:tcPr>
            <w:tcW w:w="9378" w:type="dxa"/>
            <w:gridSpan w:val="4"/>
          </w:tcPr>
          <w:p w14:paraId="679BF3EF" w14:textId="77777777" w:rsidR="00943160" w:rsidRPr="00B6190F" w:rsidRDefault="00A770AA" w:rsidP="00A770AA">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DC106C" w:rsidRPr="00DE2830" w14:paraId="21DCEB81" w14:textId="77777777" w:rsidTr="00DC106C">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1EF655" w14:textId="77777777" w:rsidR="00DC106C" w:rsidRPr="00DC106C" w:rsidRDefault="00DC106C" w:rsidP="00D66FAF">
            <w:pPr>
              <w:rPr>
                <w:rFonts w:cs="Arial"/>
                <w:bCs/>
                <w:sz w:val="20"/>
              </w:rPr>
            </w:pPr>
            <w:r w:rsidRPr="00DC106C">
              <w:rPr>
                <w:rFonts w:cs="Arial"/>
                <w:bCs/>
                <w:sz w:val="20"/>
              </w:rPr>
              <w:t>&lt;Provider&gt; Response</w:t>
            </w:r>
          </w:p>
        </w:tc>
      </w:tr>
      <w:tr w:rsidR="0067189F" w:rsidRPr="00E52C1D" w14:paraId="0FE445AA" w14:textId="77777777" w:rsidTr="0067189F">
        <w:trPr>
          <w:gridAfter w:val="1"/>
          <w:wAfter w:w="23" w:type="dxa"/>
        </w:trPr>
        <w:tc>
          <w:tcPr>
            <w:tcW w:w="2155" w:type="dxa"/>
          </w:tcPr>
          <w:p w14:paraId="33EB0B75" w14:textId="77777777" w:rsidR="0067189F" w:rsidRPr="00E52C1D" w:rsidRDefault="0067189F" w:rsidP="00D66FAF">
            <w:pPr>
              <w:rPr>
                <w:rFonts w:cs="Arial"/>
                <w:sz w:val="20"/>
              </w:rPr>
            </w:pPr>
          </w:p>
        </w:tc>
        <w:tc>
          <w:tcPr>
            <w:tcW w:w="7200" w:type="dxa"/>
            <w:gridSpan w:val="2"/>
          </w:tcPr>
          <w:p w14:paraId="73FEC54E" w14:textId="72DE14A2" w:rsidR="0067189F" w:rsidRPr="0067189F" w:rsidRDefault="0067189F" w:rsidP="00D66FAF">
            <w:pPr>
              <w:rPr>
                <w:rFonts w:cs="Arial"/>
                <w:i/>
                <w:sz w:val="20"/>
              </w:rPr>
            </w:pPr>
            <w:r w:rsidRPr="0067189F">
              <w:rPr>
                <w:i/>
                <w:color w:val="808080" w:themeColor="background1" w:themeShade="80"/>
                <w:sz w:val="20"/>
              </w:rPr>
              <w:t>This control helps organizational personnel understand the implementation and operation of security controls associated with information systems, system components, and information system services. Organizations consider establishing specific measures to determine the quality/completeness of the content provided. The inability to obtain needed documentation may occur, for example, due to the age of the information system/component or lack of support from developers and contractors. In those situations, organizations may need to recreate selected documentation if such documentation is essential to the effective implementation or operation of security controls. The level of protection provided for selected information system, component, or service documentation is commensurate with the security category or classification of the system. For example, documentation associated with a key DoD weapons system or command and control system would typically require a higher level of protection than a routine administrative system. Documentation that addresses information system vulnerabilities may also require an increased level of protection. Secure operation of the information system, includes, for example, initially starting the system and resuming secure system operation after any lapse in system operation. Related controls: CM-6, CM-8, PL-2, PL-4, PS-2, SA-3, SA-4.</w:t>
            </w:r>
          </w:p>
        </w:tc>
      </w:tr>
      <w:tr w:rsidR="00DC106C" w:rsidRPr="00E52C1D" w14:paraId="2FE6A688" w14:textId="77777777" w:rsidTr="00D66FAF">
        <w:tc>
          <w:tcPr>
            <w:tcW w:w="2155" w:type="dxa"/>
          </w:tcPr>
          <w:p w14:paraId="3343786C" w14:textId="77777777" w:rsidR="00DC106C" w:rsidRPr="00E52C1D" w:rsidRDefault="00DC106C" w:rsidP="00D66FAF">
            <w:pPr>
              <w:rPr>
                <w:rFonts w:cs="Arial"/>
                <w:sz w:val="20"/>
              </w:rPr>
            </w:pPr>
          </w:p>
        </w:tc>
        <w:tc>
          <w:tcPr>
            <w:tcW w:w="630" w:type="dxa"/>
          </w:tcPr>
          <w:p w14:paraId="3E6FA8CB" w14:textId="77777777" w:rsidR="00DC106C" w:rsidRPr="00E52C1D" w:rsidRDefault="00DC106C" w:rsidP="00D66FAF">
            <w:pPr>
              <w:rPr>
                <w:rFonts w:cs="Arial"/>
                <w:sz w:val="20"/>
              </w:rPr>
            </w:pPr>
            <w:r>
              <w:rPr>
                <w:rFonts w:cs="Arial"/>
                <w:sz w:val="20"/>
              </w:rPr>
              <w:t>a.</w:t>
            </w:r>
          </w:p>
        </w:tc>
        <w:tc>
          <w:tcPr>
            <w:tcW w:w="6593" w:type="dxa"/>
            <w:gridSpan w:val="2"/>
          </w:tcPr>
          <w:p w14:paraId="5CAB3A41" w14:textId="77777777" w:rsidR="00DC106C" w:rsidRPr="00E52C1D" w:rsidRDefault="00DC106C" w:rsidP="00D66FAF">
            <w:pPr>
              <w:rPr>
                <w:rFonts w:cs="Arial"/>
                <w:sz w:val="20"/>
              </w:rPr>
            </w:pPr>
          </w:p>
        </w:tc>
      </w:tr>
      <w:tr w:rsidR="00DC106C" w14:paraId="4FD18302" w14:textId="77777777" w:rsidTr="00D66FAF">
        <w:tc>
          <w:tcPr>
            <w:tcW w:w="2155" w:type="dxa"/>
          </w:tcPr>
          <w:p w14:paraId="3E8F7DDB" w14:textId="77777777" w:rsidR="00DC106C" w:rsidRDefault="00DC106C" w:rsidP="00D66FAF">
            <w:pPr>
              <w:rPr>
                <w:rFonts w:cs="Arial"/>
                <w:sz w:val="20"/>
                <w:highlight w:val="red"/>
              </w:rPr>
            </w:pPr>
          </w:p>
        </w:tc>
        <w:tc>
          <w:tcPr>
            <w:tcW w:w="630" w:type="dxa"/>
          </w:tcPr>
          <w:p w14:paraId="21DC1B38" w14:textId="4AE154CF" w:rsidR="00DC106C" w:rsidRDefault="00DC106C" w:rsidP="00D66FAF">
            <w:pPr>
              <w:rPr>
                <w:rFonts w:cs="Arial"/>
                <w:sz w:val="20"/>
              </w:rPr>
            </w:pPr>
            <w:r>
              <w:rPr>
                <w:rFonts w:cs="Arial"/>
                <w:sz w:val="20"/>
              </w:rPr>
              <w:t>a.1</w:t>
            </w:r>
          </w:p>
        </w:tc>
        <w:tc>
          <w:tcPr>
            <w:tcW w:w="6593" w:type="dxa"/>
            <w:gridSpan w:val="2"/>
          </w:tcPr>
          <w:p w14:paraId="140CF2F6" w14:textId="77777777" w:rsidR="00DC106C" w:rsidRDefault="00DC106C" w:rsidP="00D66FAF">
            <w:pPr>
              <w:rPr>
                <w:rFonts w:cs="Arial"/>
                <w:sz w:val="20"/>
              </w:rPr>
            </w:pPr>
          </w:p>
        </w:tc>
      </w:tr>
      <w:tr w:rsidR="00DC106C" w14:paraId="6C423456" w14:textId="77777777" w:rsidTr="00D66FAF">
        <w:tc>
          <w:tcPr>
            <w:tcW w:w="2155" w:type="dxa"/>
          </w:tcPr>
          <w:p w14:paraId="339BD40C" w14:textId="77777777" w:rsidR="00DC106C" w:rsidRDefault="00DC106C" w:rsidP="00D66FAF">
            <w:pPr>
              <w:rPr>
                <w:rFonts w:cs="Arial"/>
                <w:sz w:val="20"/>
                <w:highlight w:val="red"/>
              </w:rPr>
            </w:pPr>
          </w:p>
        </w:tc>
        <w:tc>
          <w:tcPr>
            <w:tcW w:w="630" w:type="dxa"/>
          </w:tcPr>
          <w:p w14:paraId="7C228E8C" w14:textId="50B674E8" w:rsidR="00DC106C" w:rsidRDefault="00DC106C" w:rsidP="00D66FAF">
            <w:pPr>
              <w:rPr>
                <w:rFonts w:cs="Arial"/>
                <w:sz w:val="20"/>
              </w:rPr>
            </w:pPr>
            <w:r>
              <w:rPr>
                <w:rFonts w:cs="Arial"/>
                <w:sz w:val="20"/>
              </w:rPr>
              <w:t>a.2</w:t>
            </w:r>
          </w:p>
        </w:tc>
        <w:tc>
          <w:tcPr>
            <w:tcW w:w="6593" w:type="dxa"/>
            <w:gridSpan w:val="2"/>
          </w:tcPr>
          <w:p w14:paraId="54C387EB" w14:textId="77777777" w:rsidR="00DC106C" w:rsidRDefault="00DC106C" w:rsidP="00D66FAF">
            <w:pPr>
              <w:rPr>
                <w:rFonts w:cs="Arial"/>
                <w:sz w:val="20"/>
              </w:rPr>
            </w:pPr>
          </w:p>
        </w:tc>
      </w:tr>
      <w:tr w:rsidR="00DC106C" w14:paraId="23B5F5C1" w14:textId="77777777" w:rsidTr="00D66FAF">
        <w:tc>
          <w:tcPr>
            <w:tcW w:w="2155" w:type="dxa"/>
          </w:tcPr>
          <w:p w14:paraId="42DEABA5" w14:textId="77777777" w:rsidR="00DC106C" w:rsidRDefault="00DC106C" w:rsidP="00D66FAF">
            <w:pPr>
              <w:rPr>
                <w:rFonts w:cs="Arial"/>
                <w:sz w:val="20"/>
                <w:highlight w:val="red"/>
              </w:rPr>
            </w:pPr>
          </w:p>
        </w:tc>
        <w:tc>
          <w:tcPr>
            <w:tcW w:w="630" w:type="dxa"/>
          </w:tcPr>
          <w:p w14:paraId="736BC210" w14:textId="12AB6137" w:rsidR="00DC106C" w:rsidRDefault="00DC106C" w:rsidP="00D66FAF">
            <w:pPr>
              <w:rPr>
                <w:rFonts w:cs="Arial"/>
                <w:sz w:val="20"/>
              </w:rPr>
            </w:pPr>
            <w:r>
              <w:rPr>
                <w:rFonts w:cs="Arial"/>
                <w:sz w:val="20"/>
              </w:rPr>
              <w:t>a.3</w:t>
            </w:r>
          </w:p>
        </w:tc>
        <w:tc>
          <w:tcPr>
            <w:tcW w:w="6593" w:type="dxa"/>
            <w:gridSpan w:val="2"/>
          </w:tcPr>
          <w:p w14:paraId="0800D9F3" w14:textId="77777777" w:rsidR="00DC106C" w:rsidRDefault="00DC106C" w:rsidP="00D66FAF">
            <w:pPr>
              <w:rPr>
                <w:rFonts w:cs="Arial"/>
                <w:sz w:val="20"/>
              </w:rPr>
            </w:pPr>
          </w:p>
        </w:tc>
      </w:tr>
      <w:tr w:rsidR="00DC106C" w14:paraId="564CCC06" w14:textId="77777777" w:rsidTr="00D66FAF">
        <w:tc>
          <w:tcPr>
            <w:tcW w:w="2155" w:type="dxa"/>
          </w:tcPr>
          <w:p w14:paraId="16A1A29D" w14:textId="77777777" w:rsidR="00DC106C" w:rsidRDefault="00DC106C" w:rsidP="00D66FAF">
            <w:pPr>
              <w:rPr>
                <w:rFonts w:cs="Arial"/>
                <w:sz w:val="20"/>
                <w:highlight w:val="red"/>
              </w:rPr>
            </w:pPr>
          </w:p>
        </w:tc>
        <w:tc>
          <w:tcPr>
            <w:tcW w:w="630" w:type="dxa"/>
          </w:tcPr>
          <w:p w14:paraId="51E82F09" w14:textId="6193B220" w:rsidR="00DC106C" w:rsidRDefault="00DC106C" w:rsidP="00D66FAF">
            <w:pPr>
              <w:rPr>
                <w:rFonts w:cs="Arial"/>
                <w:sz w:val="20"/>
              </w:rPr>
            </w:pPr>
            <w:r>
              <w:rPr>
                <w:rFonts w:cs="Arial"/>
                <w:sz w:val="20"/>
              </w:rPr>
              <w:t>b.</w:t>
            </w:r>
          </w:p>
        </w:tc>
        <w:tc>
          <w:tcPr>
            <w:tcW w:w="6593" w:type="dxa"/>
            <w:gridSpan w:val="2"/>
          </w:tcPr>
          <w:p w14:paraId="5361497B" w14:textId="77777777" w:rsidR="00DC106C" w:rsidRDefault="00DC106C" w:rsidP="00D66FAF">
            <w:pPr>
              <w:rPr>
                <w:rFonts w:cs="Arial"/>
                <w:sz w:val="20"/>
              </w:rPr>
            </w:pPr>
          </w:p>
        </w:tc>
      </w:tr>
      <w:tr w:rsidR="00DC106C" w14:paraId="7AE82FB7" w14:textId="77777777" w:rsidTr="00D66FAF">
        <w:tc>
          <w:tcPr>
            <w:tcW w:w="2155" w:type="dxa"/>
          </w:tcPr>
          <w:p w14:paraId="5B3BE1F0" w14:textId="77777777" w:rsidR="00DC106C" w:rsidRDefault="00DC106C" w:rsidP="00D66FAF">
            <w:pPr>
              <w:rPr>
                <w:rFonts w:cs="Arial"/>
                <w:sz w:val="20"/>
                <w:highlight w:val="red"/>
              </w:rPr>
            </w:pPr>
          </w:p>
        </w:tc>
        <w:tc>
          <w:tcPr>
            <w:tcW w:w="630" w:type="dxa"/>
          </w:tcPr>
          <w:p w14:paraId="23579346" w14:textId="638DCB36" w:rsidR="00DC106C" w:rsidRDefault="00DC106C" w:rsidP="00D66FAF">
            <w:pPr>
              <w:rPr>
                <w:rFonts w:cs="Arial"/>
                <w:sz w:val="20"/>
              </w:rPr>
            </w:pPr>
            <w:r>
              <w:rPr>
                <w:rFonts w:cs="Arial"/>
                <w:sz w:val="20"/>
              </w:rPr>
              <w:t>b.1</w:t>
            </w:r>
          </w:p>
        </w:tc>
        <w:tc>
          <w:tcPr>
            <w:tcW w:w="6593" w:type="dxa"/>
            <w:gridSpan w:val="2"/>
          </w:tcPr>
          <w:p w14:paraId="71B9AB29" w14:textId="77777777" w:rsidR="00DC106C" w:rsidRDefault="00DC106C" w:rsidP="00D66FAF">
            <w:pPr>
              <w:rPr>
                <w:rFonts w:cs="Arial"/>
                <w:sz w:val="20"/>
              </w:rPr>
            </w:pPr>
          </w:p>
        </w:tc>
      </w:tr>
      <w:tr w:rsidR="00DC106C" w14:paraId="39A7DBFC" w14:textId="77777777" w:rsidTr="00D66FAF">
        <w:tc>
          <w:tcPr>
            <w:tcW w:w="2155" w:type="dxa"/>
          </w:tcPr>
          <w:p w14:paraId="387B6802" w14:textId="77777777" w:rsidR="00DC106C" w:rsidRDefault="00DC106C" w:rsidP="00D66FAF">
            <w:pPr>
              <w:rPr>
                <w:rFonts w:cs="Arial"/>
                <w:sz w:val="20"/>
                <w:highlight w:val="red"/>
              </w:rPr>
            </w:pPr>
          </w:p>
        </w:tc>
        <w:tc>
          <w:tcPr>
            <w:tcW w:w="630" w:type="dxa"/>
          </w:tcPr>
          <w:p w14:paraId="7151D72F" w14:textId="4905CEA9" w:rsidR="00DC106C" w:rsidRDefault="00DC106C" w:rsidP="00D66FAF">
            <w:pPr>
              <w:rPr>
                <w:rFonts w:cs="Arial"/>
                <w:sz w:val="20"/>
              </w:rPr>
            </w:pPr>
            <w:r>
              <w:rPr>
                <w:rFonts w:cs="Arial"/>
                <w:sz w:val="20"/>
              </w:rPr>
              <w:t>b.2</w:t>
            </w:r>
          </w:p>
        </w:tc>
        <w:tc>
          <w:tcPr>
            <w:tcW w:w="6593" w:type="dxa"/>
            <w:gridSpan w:val="2"/>
          </w:tcPr>
          <w:p w14:paraId="6BB92AB2" w14:textId="77777777" w:rsidR="00DC106C" w:rsidRDefault="00DC106C" w:rsidP="00D66FAF">
            <w:pPr>
              <w:rPr>
                <w:rFonts w:cs="Arial"/>
                <w:sz w:val="20"/>
              </w:rPr>
            </w:pPr>
          </w:p>
        </w:tc>
      </w:tr>
      <w:tr w:rsidR="00DC106C" w14:paraId="5B47B2E5" w14:textId="77777777" w:rsidTr="00D66FAF">
        <w:tc>
          <w:tcPr>
            <w:tcW w:w="2155" w:type="dxa"/>
          </w:tcPr>
          <w:p w14:paraId="77AF2CFB" w14:textId="77777777" w:rsidR="00DC106C" w:rsidRDefault="00DC106C" w:rsidP="00D66FAF">
            <w:pPr>
              <w:rPr>
                <w:rFonts w:cs="Arial"/>
                <w:sz w:val="20"/>
                <w:highlight w:val="red"/>
              </w:rPr>
            </w:pPr>
          </w:p>
        </w:tc>
        <w:tc>
          <w:tcPr>
            <w:tcW w:w="630" w:type="dxa"/>
          </w:tcPr>
          <w:p w14:paraId="165DA29B" w14:textId="0187EEB6" w:rsidR="00DC106C" w:rsidRDefault="00DC106C" w:rsidP="00D66FAF">
            <w:pPr>
              <w:rPr>
                <w:rFonts w:cs="Arial"/>
                <w:sz w:val="20"/>
              </w:rPr>
            </w:pPr>
            <w:r>
              <w:rPr>
                <w:rFonts w:cs="Arial"/>
                <w:sz w:val="20"/>
              </w:rPr>
              <w:t>b.3</w:t>
            </w:r>
          </w:p>
        </w:tc>
        <w:tc>
          <w:tcPr>
            <w:tcW w:w="6593" w:type="dxa"/>
            <w:gridSpan w:val="2"/>
          </w:tcPr>
          <w:p w14:paraId="2133CCE2" w14:textId="77777777" w:rsidR="00DC106C" w:rsidRDefault="00DC106C" w:rsidP="00D66FAF">
            <w:pPr>
              <w:rPr>
                <w:rFonts w:cs="Arial"/>
                <w:sz w:val="20"/>
              </w:rPr>
            </w:pPr>
          </w:p>
        </w:tc>
      </w:tr>
      <w:tr w:rsidR="00DC106C" w14:paraId="2FCB4BBA" w14:textId="77777777" w:rsidTr="00D66FAF">
        <w:tc>
          <w:tcPr>
            <w:tcW w:w="2155" w:type="dxa"/>
          </w:tcPr>
          <w:p w14:paraId="68A6EF41" w14:textId="77777777" w:rsidR="00DC106C" w:rsidRDefault="00DC106C" w:rsidP="00D66FAF">
            <w:pPr>
              <w:rPr>
                <w:rFonts w:cs="Arial"/>
                <w:sz w:val="20"/>
                <w:highlight w:val="red"/>
              </w:rPr>
            </w:pPr>
          </w:p>
        </w:tc>
        <w:tc>
          <w:tcPr>
            <w:tcW w:w="630" w:type="dxa"/>
          </w:tcPr>
          <w:p w14:paraId="67357850" w14:textId="0DAE1D0B" w:rsidR="00DC106C" w:rsidRDefault="00DC106C" w:rsidP="00D66FAF">
            <w:pPr>
              <w:rPr>
                <w:rFonts w:cs="Arial"/>
                <w:sz w:val="20"/>
              </w:rPr>
            </w:pPr>
            <w:r>
              <w:rPr>
                <w:rFonts w:cs="Arial"/>
                <w:sz w:val="20"/>
              </w:rPr>
              <w:t>c.</w:t>
            </w:r>
          </w:p>
        </w:tc>
        <w:tc>
          <w:tcPr>
            <w:tcW w:w="6593" w:type="dxa"/>
            <w:gridSpan w:val="2"/>
          </w:tcPr>
          <w:p w14:paraId="09557DE4" w14:textId="77777777" w:rsidR="00DC106C" w:rsidRDefault="00DC106C" w:rsidP="00D66FAF">
            <w:pPr>
              <w:rPr>
                <w:rFonts w:cs="Arial"/>
                <w:sz w:val="20"/>
              </w:rPr>
            </w:pPr>
          </w:p>
        </w:tc>
      </w:tr>
      <w:tr w:rsidR="00DC106C" w14:paraId="56CB8A26" w14:textId="77777777" w:rsidTr="00D66FAF">
        <w:tc>
          <w:tcPr>
            <w:tcW w:w="2155" w:type="dxa"/>
          </w:tcPr>
          <w:p w14:paraId="2524E561" w14:textId="77777777" w:rsidR="00DC106C" w:rsidRDefault="00DC106C" w:rsidP="00D66FAF">
            <w:pPr>
              <w:rPr>
                <w:rFonts w:cs="Arial"/>
                <w:sz w:val="20"/>
                <w:highlight w:val="red"/>
              </w:rPr>
            </w:pPr>
          </w:p>
        </w:tc>
        <w:tc>
          <w:tcPr>
            <w:tcW w:w="630" w:type="dxa"/>
          </w:tcPr>
          <w:p w14:paraId="138086AB" w14:textId="6B9CE58B" w:rsidR="00DC106C" w:rsidRDefault="00DC106C" w:rsidP="00D66FAF">
            <w:pPr>
              <w:rPr>
                <w:rFonts w:cs="Arial"/>
                <w:sz w:val="20"/>
              </w:rPr>
            </w:pPr>
            <w:r>
              <w:rPr>
                <w:rFonts w:cs="Arial"/>
                <w:sz w:val="20"/>
              </w:rPr>
              <w:t>d.</w:t>
            </w:r>
          </w:p>
        </w:tc>
        <w:tc>
          <w:tcPr>
            <w:tcW w:w="6593" w:type="dxa"/>
            <w:gridSpan w:val="2"/>
          </w:tcPr>
          <w:p w14:paraId="44BB0C16" w14:textId="77777777" w:rsidR="00DC106C" w:rsidRDefault="00DC106C" w:rsidP="00D66FAF">
            <w:pPr>
              <w:rPr>
                <w:rFonts w:cs="Arial"/>
                <w:sz w:val="20"/>
              </w:rPr>
            </w:pPr>
          </w:p>
        </w:tc>
      </w:tr>
      <w:tr w:rsidR="00DC106C" w14:paraId="5A93628D" w14:textId="77777777" w:rsidTr="00D66FAF">
        <w:tc>
          <w:tcPr>
            <w:tcW w:w="2155" w:type="dxa"/>
          </w:tcPr>
          <w:p w14:paraId="597FABB2" w14:textId="77777777" w:rsidR="00DC106C" w:rsidRDefault="00DC106C" w:rsidP="00D66FAF">
            <w:pPr>
              <w:rPr>
                <w:rFonts w:cs="Arial"/>
                <w:sz w:val="20"/>
                <w:highlight w:val="red"/>
              </w:rPr>
            </w:pPr>
          </w:p>
        </w:tc>
        <w:tc>
          <w:tcPr>
            <w:tcW w:w="630" w:type="dxa"/>
          </w:tcPr>
          <w:p w14:paraId="11EAA7FB" w14:textId="5E22E839" w:rsidR="00DC106C" w:rsidRDefault="00DC106C" w:rsidP="00D66FAF">
            <w:pPr>
              <w:rPr>
                <w:rFonts w:cs="Arial"/>
                <w:sz w:val="20"/>
              </w:rPr>
            </w:pPr>
            <w:r>
              <w:rPr>
                <w:rFonts w:cs="Arial"/>
                <w:sz w:val="20"/>
              </w:rPr>
              <w:t>e.</w:t>
            </w:r>
          </w:p>
        </w:tc>
        <w:tc>
          <w:tcPr>
            <w:tcW w:w="6593" w:type="dxa"/>
            <w:gridSpan w:val="2"/>
          </w:tcPr>
          <w:p w14:paraId="723AF344" w14:textId="77777777" w:rsidR="00DC106C" w:rsidRDefault="00DC106C" w:rsidP="00D66FAF">
            <w:pPr>
              <w:rPr>
                <w:rFonts w:cs="Arial"/>
                <w:sz w:val="20"/>
              </w:rPr>
            </w:pPr>
          </w:p>
        </w:tc>
      </w:tr>
      <w:tr w:rsidR="00DC106C" w:rsidRPr="001909F6" w14:paraId="0A5E2779" w14:textId="77777777" w:rsidTr="00D66FAF">
        <w:tc>
          <w:tcPr>
            <w:tcW w:w="9378" w:type="dxa"/>
            <w:gridSpan w:val="4"/>
            <w:shd w:val="clear" w:color="auto" w:fill="F2F2F2" w:themeFill="background1" w:themeFillShade="F2"/>
          </w:tcPr>
          <w:p w14:paraId="19C3DF67" w14:textId="77777777" w:rsidR="00DC106C" w:rsidRPr="001909F6" w:rsidRDefault="00DC106C"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DC106C" w:rsidRPr="00E52C1D" w14:paraId="0A7C1EE7" w14:textId="77777777" w:rsidTr="00D66FAF">
        <w:tc>
          <w:tcPr>
            <w:tcW w:w="2155" w:type="dxa"/>
          </w:tcPr>
          <w:p w14:paraId="1F3B15DD" w14:textId="77777777" w:rsidR="00DC106C" w:rsidRPr="00E52C1D" w:rsidRDefault="00DC106C" w:rsidP="00D66FAF">
            <w:pPr>
              <w:rPr>
                <w:rFonts w:cs="Arial"/>
                <w:sz w:val="20"/>
              </w:rPr>
            </w:pPr>
          </w:p>
        </w:tc>
        <w:tc>
          <w:tcPr>
            <w:tcW w:w="630" w:type="dxa"/>
          </w:tcPr>
          <w:p w14:paraId="38C28B7D" w14:textId="77777777" w:rsidR="00DC106C" w:rsidRPr="00E52C1D" w:rsidRDefault="00DC106C" w:rsidP="00D66FAF">
            <w:pPr>
              <w:rPr>
                <w:rFonts w:cs="Arial"/>
                <w:sz w:val="20"/>
              </w:rPr>
            </w:pPr>
            <w:r>
              <w:rPr>
                <w:rFonts w:cs="Arial"/>
                <w:sz w:val="20"/>
              </w:rPr>
              <w:t>a.</w:t>
            </w:r>
          </w:p>
        </w:tc>
        <w:tc>
          <w:tcPr>
            <w:tcW w:w="6593" w:type="dxa"/>
            <w:gridSpan w:val="2"/>
          </w:tcPr>
          <w:p w14:paraId="1A6E09D6" w14:textId="77777777" w:rsidR="00DC106C" w:rsidRPr="00E52C1D" w:rsidRDefault="00DC106C" w:rsidP="00D66FAF">
            <w:pPr>
              <w:rPr>
                <w:rFonts w:cs="Arial"/>
                <w:sz w:val="20"/>
              </w:rPr>
            </w:pPr>
          </w:p>
        </w:tc>
      </w:tr>
      <w:tr w:rsidR="00DC106C" w14:paraId="601D6042" w14:textId="77777777" w:rsidTr="00D66FAF">
        <w:tc>
          <w:tcPr>
            <w:tcW w:w="2155" w:type="dxa"/>
          </w:tcPr>
          <w:p w14:paraId="56BA3452" w14:textId="77777777" w:rsidR="00DC106C" w:rsidRDefault="00DC106C" w:rsidP="00D66FAF">
            <w:pPr>
              <w:rPr>
                <w:rFonts w:cs="Arial"/>
                <w:sz w:val="20"/>
                <w:highlight w:val="red"/>
              </w:rPr>
            </w:pPr>
          </w:p>
        </w:tc>
        <w:tc>
          <w:tcPr>
            <w:tcW w:w="630" w:type="dxa"/>
          </w:tcPr>
          <w:p w14:paraId="407614AA" w14:textId="77777777" w:rsidR="00DC106C" w:rsidRDefault="00DC106C" w:rsidP="00D66FAF">
            <w:pPr>
              <w:rPr>
                <w:rFonts w:cs="Arial"/>
                <w:sz w:val="20"/>
              </w:rPr>
            </w:pPr>
            <w:r>
              <w:rPr>
                <w:rFonts w:cs="Arial"/>
                <w:sz w:val="20"/>
              </w:rPr>
              <w:t>a.1</w:t>
            </w:r>
          </w:p>
        </w:tc>
        <w:tc>
          <w:tcPr>
            <w:tcW w:w="6593" w:type="dxa"/>
            <w:gridSpan w:val="2"/>
          </w:tcPr>
          <w:p w14:paraId="0D03A6A9" w14:textId="77777777" w:rsidR="00DC106C" w:rsidRDefault="00DC106C" w:rsidP="00D66FAF">
            <w:pPr>
              <w:rPr>
                <w:rFonts w:cs="Arial"/>
                <w:sz w:val="20"/>
              </w:rPr>
            </w:pPr>
          </w:p>
        </w:tc>
      </w:tr>
      <w:tr w:rsidR="00DC106C" w14:paraId="484C31D8" w14:textId="77777777" w:rsidTr="00D66FAF">
        <w:tc>
          <w:tcPr>
            <w:tcW w:w="2155" w:type="dxa"/>
          </w:tcPr>
          <w:p w14:paraId="6202AD06" w14:textId="77777777" w:rsidR="00DC106C" w:rsidRDefault="00DC106C" w:rsidP="00D66FAF">
            <w:pPr>
              <w:rPr>
                <w:rFonts w:cs="Arial"/>
                <w:sz w:val="20"/>
                <w:highlight w:val="red"/>
              </w:rPr>
            </w:pPr>
          </w:p>
        </w:tc>
        <w:tc>
          <w:tcPr>
            <w:tcW w:w="630" w:type="dxa"/>
          </w:tcPr>
          <w:p w14:paraId="1BB4B259" w14:textId="77777777" w:rsidR="00DC106C" w:rsidRDefault="00DC106C" w:rsidP="00D66FAF">
            <w:pPr>
              <w:rPr>
                <w:rFonts w:cs="Arial"/>
                <w:sz w:val="20"/>
              </w:rPr>
            </w:pPr>
            <w:r>
              <w:rPr>
                <w:rFonts w:cs="Arial"/>
                <w:sz w:val="20"/>
              </w:rPr>
              <w:t>a.2</w:t>
            </w:r>
          </w:p>
        </w:tc>
        <w:tc>
          <w:tcPr>
            <w:tcW w:w="6593" w:type="dxa"/>
            <w:gridSpan w:val="2"/>
          </w:tcPr>
          <w:p w14:paraId="7E2ABAC6" w14:textId="77777777" w:rsidR="00DC106C" w:rsidRDefault="00DC106C" w:rsidP="00D66FAF">
            <w:pPr>
              <w:rPr>
                <w:rFonts w:cs="Arial"/>
                <w:sz w:val="20"/>
              </w:rPr>
            </w:pPr>
          </w:p>
        </w:tc>
      </w:tr>
      <w:tr w:rsidR="00DC106C" w14:paraId="1D150E25" w14:textId="77777777" w:rsidTr="00D66FAF">
        <w:tc>
          <w:tcPr>
            <w:tcW w:w="2155" w:type="dxa"/>
          </w:tcPr>
          <w:p w14:paraId="2E21054F" w14:textId="77777777" w:rsidR="00DC106C" w:rsidRDefault="00DC106C" w:rsidP="00D66FAF">
            <w:pPr>
              <w:rPr>
                <w:rFonts w:cs="Arial"/>
                <w:sz w:val="20"/>
                <w:highlight w:val="red"/>
              </w:rPr>
            </w:pPr>
          </w:p>
        </w:tc>
        <w:tc>
          <w:tcPr>
            <w:tcW w:w="630" w:type="dxa"/>
          </w:tcPr>
          <w:p w14:paraId="43D5795F" w14:textId="77777777" w:rsidR="00DC106C" w:rsidRDefault="00DC106C" w:rsidP="00D66FAF">
            <w:pPr>
              <w:rPr>
                <w:rFonts w:cs="Arial"/>
                <w:sz w:val="20"/>
              </w:rPr>
            </w:pPr>
            <w:r>
              <w:rPr>
                <w:rFonts w:cs="Arial"/>
                <w:sz w:val="20"/>
              </w:rPr>
              <w:t>a.3</w:t>
            </w:r>
          </w:p>
        </w:tc>
        <w:tc>
          <w:tcPr>
            <w:tcW w:w="6593" w:type="dxa"/>
            <w:gridSpan w:val="2"/>
          </w:tcPr>
          <w:p w14:paraId="6F9E0AE6" w14:textId="77777777" w:rsidR="00DC106C" w:rsidRDefault="00DC106C" w:rsidP="00D66FAF">
            <w:pPr>
              <w:rPr>
                <w:rFonts w:cs="Arial"/>
                <w:sz w:val="20"/>
              </w:rPr>
            </w:pPr>
          </w:p>
        </w:tc>
      </w:tr>
      <w:tr w:rsidR="00DC106C" w14:paraId="21C8FDF7" w14:textId="77777777" w:rsidTr="00D66FAF">
        <w:tc>
          <w:tcPr>
            <w:tcW w:w="2155" w:type="dxa"/>
          </w:tcPr>
          <w:p w14:paraId="4BCC6D32" w14:textId="77777777" w:rsidR="00DC106C" w:rsidRDefault="00DC106C" w:rsidP="00D66FAF">
            <w:pPr>
              <w:rPr>
                <w:rFonts w:cs="Arial"/>
                <w:sz w:val="20"/>
                <w:highlight w:val="red"/>
              </w:rPr>
            </w:pPr>
          </w:p>
        </w:tc>
        <w:tc>
          <w:tcPr>
            <w:tcW w:w="630" w:type="dxa"/>
          </w:tcPr>
          <w:p w14:paraId="7C85E323" w14:textId="77777777" w:rsidR="00DC106C" w:rsidRDefault="00DC106C" w:rsidP="00D66FAF">
            <w:pPr>
              <w:rPr>
                <w:rFonts w:cs="Arial"/>
                <w:sz w:val="20"/>
              </w:rPr>
            </w:pPr>
            <w:r>
              <w:rPr>
                <w:rFonts w:cs="Arial"/>
                <w:sz w:val="20"/>
              </w:rPr>
              <w:t>b.</w:t>
            </w:r>
          </w:p>
        </w:tc>
        <w:tc>
          <w:tcPr>
            <w:tcW w:w="6593" w:type="dxa"/>
            <w:gridSpan w:val="2"/>
          </w:tcPr>
          <w:p w14:paraId="3767BCF6" w14:textId="77777777" w:rsidR="00DC106C" w:rsidRDefault="00DC106C" w:rsidP="00D66FAF">
            <w:pPr>
              <w:rPr>
                <w:rFonts w:cs="Arial"/>
                <w:sz w:val="20"/>
              </w:rPr>
            </w:pPr>
          </w:p>
        </w:tc>
      </w:tr>
      <w:tr w:rsidR="00DC106C" w14:paraId="3EDF5C23" w14:textId="77777777" w:rsidTr="00D66FAF">
        <w:tc>
          <w:tcPr>
            <w:tcW w:w="2155" w:type="dxa"/>
          </w:tcPr>
          <w:p w14:paraId="36C3A2FB" w14:textId="77777777" w:rsidR="00DC106C" w:rsidRDefault="00DC106C" w:rsidP="00D66FAF">
            <w:pPr>
              <w:rPr>
                <w:rFonts w:cs="Arial"/>
                <w:sz w:val="20"/>
                <w:highlight w:val="red"/>
              </w:rPr>
            </w:pPr>
          </w:p>
        </w:tc>
        <w:tc>
          <w:tcPr>
            <w:tcW w:w="630" w:type="dxa"/>
          </w:tcPr>
          <w:p w14:paraId="0A503E25" w14:textId="77777777" w:rsidR="00DC106C" w:rsidRDefault="00DC106C" w:rsidP="00D66FAF">
            <w:pPr>
              <w:rPr>
                <w:rFonts w:cs="Arial"/>
                <w:sz w:val="20"/>
              </w:rPr>
            </w:pPr>
            <w:r>
              <w:rPr>
                <w:rFonts w:cs="Arial"/>
                <w:sz w:val="20"/>
              </w:rPr>
              <w:t>b.1</w:t>
            </w:r>
          </w:p>
        </w:tc>
        <w:tc>
          <w:tcPr>
            <w:tcW w:w="6593" w:type="dxa"/>
            <w:gridSpan w:val="2"/>
          </w:tcPr>
          <w:p w14:paraId="436CC571" w14:textId="77777777" w:rsidR="00DC106C" w:rsidRDefault="00DC106C" w:rsidP="00D66FAF">
            <w:pPr>
              <w:rPr>
                <w:rFonts w:cs="Arial"/>
                <w:sz w:val="20"/>
              </w:rPr>
            </w:pPr>
          </w:p>
        </w:tc>
      </w:tr>
      <w:tr w:rsidR="00DC106C" w14:paraId="2730AAE9" w14:textId="77777777" w:rsidTr="00D66FAF">
        <w:tc>
          <w:tcPr>
            <w:tcW w:w="2155" w:type="dxa"/>
          </w:tcPr>
          <w:p w14:paraId="19DE8D9F" w14:textId="77777777" w:rsidR="00DC106C" w:rsidRDefault="00DC106C" w:rsidP="00D66FAF">
            <w:pPr>
              <w:rPr>
                <w:rFonts w:cs="Arial"/>
                <w:sz w:val="20"/>
                <w:highlight w:val="red"/>
              </w:rPr>
            </w:pPr>
          </w:p>
        </w:tc>
        <w:tc>
          <w:tcPr>
            <w:tcW w:w="630" w:type="dxa"/>
          </w:tcPr>
          <w:p w14:paraId="09EBDD9D" w14:textId="77777777" w:rsidR="00DC106C" w:rsidRDefault="00DC106C" w:rsidP="00D66FAF">
            <w:pPr>
              <w:rPr>
                <w:rFonts w:cs="Arial"/>
                <w:sz w:val="20"/>
              </w:rPr>
            </w:pPr>
            <w:r>
              <w:rPr>
                <w:rFonts w:cs="Arial"/>
                <w:sz w:val="20"/>
              </w:rPr>
              <w:t>b.2</w:t>
            </w:r>
          </w:p>
        </w:tc>
        <w:tc>
          <w:tcPr>
            <w:tcW w:w="6593" w:type="dxa"/>
            <w:gridSpan w:val="2"/>
          </w:tcPr>
          <w:p w14:paraId="38A18323" w14:textId="77777777" w:rsidR="00DC106C" w:rsidRDefault="00DC106C" w:rsidP="00D66FAF">
            <w:pPr>
              <w:rPr>
                <w:rFonts w:cs="Arial"/>
                <w:sz w:val="20"/>
              </w:rPr>
            </w:pPr>
          </w:p>
        </w:tc>
      </w:tr>
      <w:tr w:rsidR="00DC106C" w14:paraId="23819AC0" w14:textId="77777777" w:rsidTr="00D66FAF">
        <w:tc>
          <w:tcPr>
            <w:tcW w:w="2155" w:type="dxa"/>
          </w:tcPr>
          <w:p w14:paraId="11197447" w14:textId="77777777" w:rsidR="00DC106C" w:rsidRDefault="00DC106C" w:rsidP="00D66FAF">
            <w:pPr>
              <w:rPr>
                <w:rFonts w:cs="Arial"/>
                <w:sz w:val="20"/>
                <w:highlight w:val="red"/>
              </w:rPr>
            </w:pPr>
          </w:p>
        </w:tc>
        <w:tc>
          <w:tcPr>
            <w:tcW w:w="630" w:type="dxa"/>
          </w:tcPr>
          <w:p w14:paraId="188E9426" w14:textId="77777777" w:rsidR="00DC106C" w:rsidRDefault="00DC106C" w:rsidP="00D66FAF">
            <w:pPr>
              <w:rPr>
                <w:rFonts w:cs="Arial"/>
                <w:sz w:val="20"/>
              </w:rPr>
            </w:pPr>
            <w:r>
              <w:rPr>
                <w:rFonts w:cs="Arial"/>
                <w:sz w:val="20"/>
              </w:rPr>
              <w:t>b.3</w:t>
            </w:r>
          </w:p>
        </w:tc>
        <w:tc>
          <w:tcPr>
            <w:tcW w:w="6593" w:type="dxa"/>
            <w:gridSpan w:val="2"/>
          </w:tcPr>
          <w:p w14:paraId="30D62CCE" w14:textId="77777777" w:rsidR="00DC106C" w:rsidRDefault="00DC106C" w:rsidP="00D66FAF">
            <w:pPr>
              <w:rPr>
                <w:rFonts w:cs="Arial"/>
                <w:sz w:val="20"/>
              </w:rPr>
            </w:pPr>
          </w:p>
        </w:tc>
      </w:tr>
      <w:tr w:rsidR="00DC106C" w14:paraId="7BA75543" w14:textId="77777777" w:rsidTr="00D66FAF">
        <w:tc>
          <w:tcPr>
            <w:tcW w:w="2155" w:type="dxa"/>
          </w:tcPr>
          <w:p w14:paraId="3E1A8F44" w14:textId="77777777" w:rsidR="00DC106C" w:rsidRDefault="00DC106C" w:rsidP="00D66FAF">
            <w:pPr>
              <w:rPr>
                <w:rFonts w:cs="Arial"/>
                <w:sz w:val="20"/>
                <w:highlight w:val="red"/>
              </w:rPr>
            </w:pPr>
          </w:p>
        </w:tc>
        <w:tc>
          <w:tcPr>
            <w:tcW w:w="630" w:type="dxa"/>
          </w:tcPr>
          <w:p w14:paraId="1BF7038A" w14:textId="77777777" w:rsidR="00DC106C" w:rsidRDefault="00DC106C" w:rsidP="00D66FAF">
            <w:pPr>
              <w:rPr>
                <w:rFonts w:cs="Arial"/>
                <w:sz w:val="20"/>
              </w:rPr>
            </w:pPr>
            <w:r>
              <w:rPr>
                <w:rFonts w:cs="Arial"/>
                <w:sz w:val="20"/>
              </w:rPr>
              <w:t>c.</w:t>
            </w:r>
          </w:p>
        </w:tc>
        <w:tc>
          <w:tcPr>
            <w:tcW w:w="6593" w:type="dxa"/>
            <w:gridSpan w:val="2"/>
          </w:tcPr>
          <w:p w14:paraId="6E4F84D2" w14:textId="77777777" w:rsidR="00DC106C" w:rsidRDefault="00DC106C" w:rsidP="00D66FAF">
            <w:pPr>
              <w:rPr>
                <w:rFonts w:cs="Arial"/>
                <w:sz w:val="20"/>
              </w:rPr>
            </w:pPr>
          </w:p>
        </w:tc>
      </w:tr>
      <w:tr w:rsidR="00DC106C" w14:paraId="7A388144" w14:textId="77777777" w:rsidTr="00D66FAF">
        <w:tc>
          <w:tcPr>
            <w:tcW w:w="2155" w:type="dxa"/>
          </w:tcPr>
          <w:p w14:paraId="5D7ED79C" w14:textId="77777777" w:rsidR="00DC106C" w:rsidRDefault="00DC106C" w:rsidP="00D66FAF">
            <w:pPr>
              <w:rPr>
                <w:rFonts w:cs="Arial"/>
                <w:sz w:val="20"/>
                <w:highlight w:val="red"/>
              </w:rPr>
            </w:pPr>
          </w:p>
        </w:tc>
        <w:tc>
          <w:tcPr>
            <w:tcW w:w="630" w:type="dxa"/>
          </w:tcPr>
          <w:p w14:paraId="662267A4" w14:textId="77777777" w:rsidR="00DC106C" w:rsidRDefault="00DC106C" w:rsidP="00D66FAF">
            <w:pPr>
              <w:rPr>
                <w:rFonts w:cs="Arial"/>
                <w:sz w:val="20"/>
              </w:rPr>
            </w:pPr>
            <w:r>
              <w:rPr>
                <w:rFonts w:cs="Arial"/>
                <w:sz w:val="20"/>
              </w:rPr>
              <w:t>d.</w:t>
            </w:r>
          </w:p>
        </w:tc>
        <w:tc>
          <w:tcPr>
            <w:tcW w:w="6593" w:type="dxa"/>
            <w:gridSpan w:val="2"/>
          </w:tcPr>
          <w:p w14:paraId="50EEF4F7" w14:textId="77777777" w:rsidR="00DC106C" w:rsidRDefault="00DC106C" w:rsidP="00D66FAF">
            <w:pPr>
              <w:rPr>
                <w:rFonts w:cs="Arial"/>
                <w:sz w:val="20"/>
              </w:rPr>
            </w:pPr>
          </w:p>
        </w:tc>
      </w:tr>
      <w:tr w:rsidR="00DC106C" w14:paraId="11E14B34" w14:textId="77777777" w:rsidTr="00D66FAF">
        <w:tc>
          <w:tcPr>
            <w:tcW w:w="2155" w:type="dxa"/>
          </w:tcPr>
          <w:p w14:paraId="64C4103A" w14:textId="77777777" w:rsidR="00DC106C" w:rsidRDefault="00DC106C" w:rsidP="00D66FAF">
            <w:pPr>
              <w:rPr>
                <w:rFonts w:cs="Arial"/>
                <w:sz w:val="20"/>
                <w:highlight w:val="red"/>
              </w:rPr>
            </w:pPr>
          </w:p>
        </w:tc>
        <w:tc>
          <w:tcPr>
            <w:tcW w:w="630" w:type="dxa"/>
          </w:tcPr>
          <w:p w14:paraId="50AF6B18" w14:textId="77777777" w:rsidR="00DC106C" w:rsidRDefault="00DC106C" w:rsidP="00D66FAF">
            <w:pPr>
              <w:rPr>
                <w:rFonts w:cs="Arial"/>
                <w:sz w:val="20"/>
              </w:rPr>
            </w:pPr>
            <w:r>
              <w:rPr>
                <w:rFonts w:cs="Arial"/>
                <w:sz w:val="20"/>
              </w:rPr>
              <w:t>e.</w:t>
            </w:r>
          </w:p>
        </w:tc>
        <w:tc>
          <w:tcPr>
            <w:tcW w:w="6593" w:type="dxa"/>
            <w:gridSpan w:val="2"/>
          </w:tcPr>
          <w:p w14:paraId="74AC5261" w14:textId="77777777" w:rsidR="00DC106C" w:rsidRDefault="00DC106C" w:rsidP="00D66FAF">
            <w:pPr>
              <w:rPr>
                <w:rFonts w:cs="Arial"/>
                <w:sz w:val="20"/>
              </w:rPr>
            </w:pPr>
          </w:p>
        </w:tc>
      </w:tr>
    </w:tbl>
    <w:p w14:paraId="6FD138EA" w14:textId="77777777" w:rsidR="00943160" w:rsidRDefault="00943160" w:rsidP="00943160">
      <w:pPr>
        <w:rPr>
          <w:rFonts w:cs="Arial"/>
          <w:sz w:val="20"/>
        </w:rPr>
      </w:pPr>
    </w:p>
    <w:p w14:paraId="2060DD85" w14:textId="77777777" w:rsidR="00DC106C" w:rsidRPr="00B6190F" w:rsidRDefault="00DC106C" w:rsidP="009431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861A49" w:rsidRPr="00B6190F" w14:paraId="2788B01F" w14:textId="77777777" w:rsidTr="009A2C6A">
        <w:tc>
          <w:tcPr>
            <w:tcW w:w="9378" w:type="dxa"/>
            <w:gridSpan w:val="2"/>
            <w:shd w:val="pct20" w:color="auto" w:fill="auto"/>
          </w:tcPr>
          <w:p w14:paraId="4881683C" w14:textId="77777777" w:rsidR="00861A49" w:rsidRPr="00B6190F" w:rsidRDefault="0021542C" w:rsidP="009A2C6A">
            <w:pPr>
              <w:tabs>
                <w:tab w:val="left" w:pos="1080"/>
              </w:tabs>
              <w:spacing w:after="60"/>
              <w:rPr>
                <w:rFonts w:cs="Arial"/>
                <w:b/>
                <w:bCs/>
                <w:iCs/>
                <w:sz w:val="20"/>
              </w:rPr>
            </w:pPr>
            <w:r w:rsidRPr="00B6190F">
              <w:rPr>
                <w:rFonts w:cs="Arial"/>
                <w:b/>
                <w:bCs/>
                <w:iCs/>
                <w:sz w:val="20"/>
              </w:rPr>
              <w:t>(</w:t>
            </w:r>
            <w:r w:rsidR="00861A49" w:rsidRPr="00B6190F">
              <w:rPr>
                <w:rFonts w:cs="Arial"/>
                <w:b/>
                <w:bCs/>
                <w:iCs/>
                <w:sz w:val="20"/>
              </w:rPr>
              <w:t>SA-</w:t>
            </w:r>
            <w:r w:rsidR="000F60DC" w:rsidRPr="00B6190F">
              <w:rPr>
                <w:rFonts w:cs="Arial"/>
                <w:b/>
                <w:bCs/>
                <w:iCs/>
                <w:sz w:val="20"/>
              </w:rPr>
              <w:t>8</w:t>
            </w:r>
            <w:r w:rsidRPr="00B6190F">
              <w:rPr>
                <w:rFonts w:cs="Arial"/>
                <w:b/>
                <w:bCs/>
                <w:iCs/>
                <w:sz w:val="20"/>
              </w:rPr>
              <w:t xml:space="preserve">) </w:t>
            </w:r>
            <w:r w:rsidR="000F60DC" w:rsidRPr="00B6190F">
              <w:rPr>
                <w:rFonts w:cs="Arial"/>
                <w:b/>
                <w:sz w:val="20"/>
              </w:rPr>
              <w:t>Security Engineering Principals</w:t>
            </w:r>
          </w:p>
        </w:tc>
      </w:tr>
      <w:tr w:rsidR="00861A49" w:rsidRPr="00B6190F" w14:paraId="29DE81C9" w14:textId="77777777" w:rsidTr="009A2C6A">
        <w:trPr>
          <w:trHeight w:val="215"/>
        </w:trPr>
        <w:tc>
          <w:tcPr>
            <w:tcW w:w="9378" w:type="dxa"/>
            <w:gridSpan w:val="2"/>
            <w:shd w:val="clear" w:color="auto" w:fill="auto"/>
          </w:tcPr>
          <w:p w14:paraId="41D9656F" w14:textId="77777777" w:rsidR="000F60DC" w:rsidRPr="00B6190F" w:rsidRDefault="00E5208E" w:rsidP="000F60DC">
            <w:pPr>
              <w:rPr>
                <w:rFonts w:cs="Arial"/>
                <w:sz w:val="20"/>
              </w:rPr>
            </w:pPr>
            <w:r w:rsidRPr="00B6190F">
              <w:rPr>
                <w:rFonts w:cs="Arial"/>
                <w:sz w:val="20"/>
              </w:rPr>
              <w:t>The purpose of the policy is to ensure that security is properly considered in the specification, design, development, implementation, and modification of Resources.</w:t>
            </w:r>
          </w:p>
          <w:p w14:paraId="4C153ACD" w14:textId="77777777" w:rsidR="00E5208E" w:rsidRPr="00B6190F" w:rsidRDefault="00E5208E" w:rsidP="000F60DC">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1F324CF4" w14:textId="77777777" w:rsidTr="000B7650">
              <w:tc>
                <w:tcPr>
                  <w:tcW w:w="8797" w:type="dxa"/>
                  <w:gridSpan w:val="3"/>
                  <w:shd w:val="clear" w:color="auto" w:fill="4F81BD"/>
                </w:tcPr>
                <w:p w14:paraId="657D9E64"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3E292D75" w14:textId="77777777" w:rsidTr="000B7650">
              <w:tc>
                <w:tcPr>
                  <w:tcW w:w="3084" w:type="dxa"/>
                  <w:shd w:val="clear" w:color="auto" w:fill="4F81BD"/>
                </w:tcPr>
                <w:p w14:paraId="67BEF252"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23633125"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2F612DDC" w14:textId="77777777" w:rsidR="00E5208E" w:rsidRPr="00B6190F" w:rsidRDefault="00E5208E" w:rsidP="00E5208E">
                  <w:pPr>
                    <w:rPr>
                      <w:b/>
                      <w:bCs/>
                      <w:color w:val="FFFFFF"/>
                      <w:sz w:val="20"/>
                    </w:rPr>
                  </w:pPr>
                  <w:r w:rsidRPr="00B6190F">
                    <w:rPr>
                      <w:b/>
                      <w:bCs/>
                      <w:color w:val="FFFFFF"/>
                      <w:sz w:val="20"/>
                    </w:rPr>
                    <w:t>FTI</w:t>
                  </w:r>
                </w:p>
              </w:tc>
            </w:tr>
            <w:tr w:rsidR="00E5208E" w:rsidRPr="00B6190F" w14:paraId="60A2F62E" w14:textId="77777777" w:rsidTr="00E5208E">
              <w:tc>
                <w:tcPr>
                  <w:tcW w:w="3084" w:type="dxa"/>
                </w:tcPr>
                <w:p w14:paraId="4CC1C7DB" w14:textId="77777777" w:rsidR="00E5208E" w:rsidRPr="00B6190F" w:rsidRDefault="00E5208E" w:rsidP="00E5208E">
                  <w:pPr>
                    <w:rPr>
                      <w:bCs/>
                      <w:sz w:val="20"/>
                    </w:rPr>
                  </w:pPr>
                  <w:r w:rsidRPr="00B6190F">
                    <w:rPr>
                      <w:bCs/>
                      <w:sz w:val="20"/>
                    </w:rPr>
                    <w:t>SA-8</w:t>
                  </w:r>
                </w:p>
              </w:tc>
              <w:tc>
                <w:tcPr>
                  <w:tcW w:w="3192" w:type="dxa"/>
                </w:tcPr>
                <w:p w14:paraId="411CFB0B" w14:textId="77777777" w:rsidR="00E5208E" w:rsidRPr="00B6190F" w:rsidRDefault="00E5208E" w:rsidP="00E5208E">
                  <w:pPr>
                    <w:rPr>
                      <w:sz w:val="20"/>
                    </w:rPr>
                  </w:pPr>
                  <w:r w:rsidRPr="00B6190F">
                    <w:rPr>
                      <w:sz w:val="20"/>
                    </w:rPr>
                    <w:t>SA-8</w:t>
                  </w:r>
                </w:p>
              </w:tc>
              <w:tc>
                <w:tcPr>
                  <w:tcW w:w="2521" w:type="dxa"/>
                </w:tcPr>
                <w:p w14:paraId="0FD7B0B6" w14:textId="77777777" w:rsidR="00E5208E" w:rsidRPr="00B6190F" w:rsidRDefault="00E5208E" w:rsidP="00E5208E">
                  <w:pPr>
                    <w:rPr>
                      <w:sz w:val="20"/>
                    </w:rPr>
                  </w:pPr>
                  <w:r w:rsidRPr="00B6190F">
                    <w:rPr>
                      <w:sz w:val="20"/>
                    </w:rPr>
                    <w:t>SA-8</w:t>
                  </w:r>
                </w:p>
              </w:tc>
            </w:tr>
          </w:tbl>
          <w:p w14:paraId="66CB2829" w14:textId="77777777" w:rsidR="00E5208E" w:rsidRPr="00B6190F" w:rsidRDefault="00E5208E" w:rsidP="000F60DC">
            <w:pPr>
              <w:rPr>
                <w:rFonts w:cs="Arial"/>
                <w:sz w:val="20"/>
              </w:rPr>
            </w:pPr>
          </w:p>
          <w:p w14:paraId="1AD0AADA" w14:textId="6E3F5103" w:rsidR="00E5208E" w:rsidRDefault="00E5208E" w:rsidP="000F60DC">
            <w:pPr>
              <w:rPr>
                <w:rFonts w:cs="Arial"/>
                <w:sz w:val="20"/>
              </w:rPr>
            </w:pPr>
            <w:r w:rsidRPr="00B6190F">
              <w:rPr>
                <w:rFonts w:cs="Arial"/>
                <w:sz w:val="20"/>
              </w:rPr>
              <w:t>It is the policy of the Agency to apply Resource security engineering principles in the specification, design, development, implementation, and modification of the Resource. Specifically NIST Publication 800-27 Revision A - Engineering Principles for IT Security should be considered where appropriate.</w:t>
            </w:r>
            <w:r w:rsidR="00A2789A" w:rsidRPr="00B6190F">
              <w:rPr>
                <w:rFonts w:cs="Arial"/>
                <w:sz w:val="20"/>
              </w:rPr>
              <w:t xml:space="preserve"> </w:t>
            </w:r>
          </w:p>
          <w:p w14:paraId="2408C826" w14:textId="77777777" w:rsidR="00201A8F" w:rsidRDefault="00201A8F" w:rsidP="000F60DC">
            <w:pPr>
              <w:rPr>
                <w:rFonts w:cs="Arial"/>
                <w:sz w:val="20"/>
              </w:rPr>
            </w:pPr>
          </w:p>
          <w:p w14:paraId="2D1FF480" w14:textId="77777777" w:rsidR="00201A8F" w:rsidRPr="00201A8F" w:rsidRDefault="00201A8F" w:rsidP="00201A8F">
            <w:pPr>
              <w:rPr>
                <w:rFonts w:cs="Arial"/>
                <w:bCs/>
                <w:noProof/>
                <w:sz w:val="20"/>
              </w:rPr>
            </w:pPr>
            <w:r w:rsidRPr="00201A8F">
              <w:rPr>
                <w:rFonts w:cs="Arial"/>
                <w:bCs/>
                <w:noProof/>
                <w:sz w:val="20"/>
              </w:rPr>
              <w:t>Security engineering principles include, for example:</w:t>
            </w:r>
          </w:p>
          <w:p w14:paraId="3DF38B12" w14:textId="77777777" w:rsidR="00201A8F" w:rsidRPr="00201A8F" w:rsidRDefault="00201A8F" w:rsidP="00201A8F">
            <w:pPr>
              <w:rPr>
                <w:rFonts w:cs="Arial"/>
                <w:bCs/>
                <w:noProof/>
                <w:sz w:val="20"/>
              </w:rPr>
            </w:pPr>
            <w:r w:rsidRPr="00201A8F">
              <w:rPr>
                <w:rFonts w:cs="Arial"/>
                <w:bCs/>
                <w:noProof/>
                <w:sz w:val="20"/>
              </w:rPr>
              <w:t>(i) developing layered protections</w:t>
            </w:r>
          </w:p>
          <w:p w14:paraId="432B10B3" w14:textId="77777777" w:rsidR="00201A8F" w:rsidRPr="00201A8F" w:rsidRDefault="00201A8F" w:rsidP="00201A8F">
            <w:pPr>
              <w:rPr>
                <w:rFonts w:cs="Arial"/>
                <w:bCs/>
                <w:noProof/>
                <w:sz w:val="20"/>
              </w:rPr>
            </w:pPr>
            <w:r w:rsidRPr="00201A8F">
              <w:rPr>
                <w:rFonts w:cs="Arial"/>
                <w:bCs/>
                <w:noProof/>
                <w:sz w:val="20"/>
              </w:rPr>
              <w:t>(ii) establishing sound security policy, architecture, and controls as the foundation for design</w:t>
            </w:r>
          </w:p>
          <w:p w14:paraId="662C70BA" w14:textId="77777777" w:rsidR="00201A8F" w:rsidRPr="00201A8F" w:rsidRDefault="00201A8F" w:rsidP="00201A8F">
            <w:pPr>
              <w:rPr>
                <w:rFonts w:cs="Arial"/>
                <w:bCs/>
                <w:noProof/>
                <w:sz w:val="20"/>
              </w:rPr>
            </w:pPr>
            <w:r w:rsidRPr="00201A8F">
              <w:rPr>
                <w:rFonts w:cs="Arial"/>
                <w:bCs/>
                <w:noProof/>
                <w:sz w:val="20"/>
              </w:rPr>
              <w:t>(iii) incorporating security requirements into the system development lifecycle</w:t>
            </w:r>
          </w:p>
          <w:p w14:paraId="51ED7745" w14:textId="77777777" w:rsidR="00201A8F" w:rsidRPr="00201A8F" w:rsidRDefault="00201A8F" w:rsidP="00201A8F">
            <w:pPr>
              <w:rPr>
                <w:rFonts w:cs="Arial"/>
                <w:bCs/>
                <w:noProof/>
                <w:sz w:val="20"/>
              </w:rPr>
            </w:pPr>
            <w:r w:rsidRPr="00201A8F">
              <w:rPr>
                <w:rFonts w:cs="Arial"/>
                <w:bCs/>
                <w:noProof/>
                <w:sz w:val="20"/>
              </w:rPr>
              <w:t>(iv) delineating physical and logical security boundaries</w:t>
            </w:r>
          </w:p>
          <w:p w14:paraId="1E057AE5" w14:textId="77777777" w:rsidR="00201A8F" w:rsidRPr="00201A8F" w:rsidRDefault="00201A8F" w:rsidP="00201A8F">
            <w:pPr>
              <w:rPr>
                <w:rFonts w:cs="Arial"/>
                <w:bCs/>
                <w:noProof/>
                <w:sz w:val="20"/>
              </w:rPr>
            </w:pPr>
            <w:r w:rsidRPr="00201A8F">
              <w:rPr>
                <w:rFonts w:cs="Arial"/>
                <w:bCs/>
                <w:noProof/>
                <w:sz w:val="20"/>
              </w:rPr>
              <w:t>(v) ensuring that system developers are trained on how to build secure software</w:t>
            </w:r>
          </w:p>
          <w:p w14:paraId="53485B16" w14:textId="77777777" w:rsidR="00201A8F" w:rsidRPr="00201A8F" w:rsidRDefault="00201A8F" w:rsidP="00201A8F">
            <w:pPr>
              <w:rPr>
                <w:rFonts w:cs="Arial"/>
                <w:bCs/>
                <w:noProof/>
                <w:sz w:val="20"/>
              </w:rPr>
            </w:pPr>
            <w:r w:rsidRPr="00201A8F">
              <w:rPr>
                <w:rFonts w:cs="Arial"/>
                <w:bCs/>
                <w:noProof/>
                <w:sz w:val="20"/>
              </w:rPr>
              <w:t>(vi) tailoring security controls to meet organizational and operational needs</w:t>
            </w:r>
          </w:p>
          <w:p w14:paraId="19DB482A" w14:textId="77777777" w:rsidR="00201A8F" w:rsidRPr="00201A8F" w:rsidRDefault="00201A8F" w:rsidP="00201A8F">
            <w:pPr>
              <w:rPr>
                <w:rFonts w:cs="Arial"/>
                <w:bCs/>
                <w:noProof/>
                <w:sz w:val="20"/>
              </w:rPr>
            </w:pPr>
            <w:r w:rsidRPr="00201A8F">
              <w:rPr>
                <w:rFonts w:cs="Arial"/>
                <w:bCs/>
                <w:noProof/>
                <w:sz w:val="20"/>
              </w:rPr>
              <w:t>(vii) performing threat modeling to identify use cases, threat agents, attack vectors, and attack</w:t>
            </w:r>
          </w:p>
          <w:p w14:paraId="0C6C3FB0" w14:textId="77777777" w:rsidR="00201A8F" w:rsidRPr="00201A8F" w:rsidRDefault="00201A8F" w:rsidP="00201A8F">
            <w:pPr>
              <w:rPr>
                <w:rFonts w:cs="Arial"/>
                <w:bCs/>
                <w:noProof/>
                <w:sz w:val="20"/>
              </w:rPr>
            </w:pPr>
            <w:r w:rsidRPr="00201A8F">
              <w:rPr>
                <w:rFonts w:cs="Arial"/>
                <w:bCs/>
                <w:noProof/>
                <w:sz w:val="20"/>
              </w:rPr>
              <w:t>patterns as well as compensating controls and design patterns needed to mitigate risk</w:t>
            </w:r>
          </w:p>
          <w:p w14:paraId="7FF32002" w14:textId="2FD400E8" w:rsidR="00201A8F" w:rsidRPr="00B6190F" w:rsidRDefault="00201A8F" w:rsidP="00201A8F">
            <w:pPr>
              <w:rPr>
                <w:rFonts w:cs="Arial"/>
                <w:sz w:val="20"/>
              </w:rPr>
            </w:pPr>
            <w:r w:rsidRPr="00201A8F">
              <w:rPr>
                <w:rFonts w:cs="Arial"/>
                <w:bCs/>
                <w:noProof/>
                <w:sz w:val="20"/>
              </w:rPr>
              <w:t>(viii) reducing risk to acceptable levels, thus enabling informed risk management decisions.</w:t>
            </w:r>
          </w:p>
          <w:p w14:paraId="52372DA2" w14:textId="77777777" w:rsidR="00E5208E" w:rsidRPr="00B6190F" w:rsidRDefault="00E5208E" w:rsidP="000F60DC">
            <w:pPr>
              <w:rPr>
                <w:rFonts w:cs="Arial"/>
                <w:sz w:val="20"/>
              </w:rPr>
            </w:pPr>
          </w:p>
        </w:tc>
      </w:tr>
      <w:tr w:rsidR="00861A49" w:rsidRPr="00B6190F" w14:paraId="73ACB9F4" w14:textId="77777777" w:rsidTr="009A2C6A">
        <w:tc>
          <w:tcPr>
            <w:tcW w:w="9378" w:type="dxa"/>
            <w:gridSpan w:val="2"/>
          </w:tcPr>
          <w:p w14:paraId="5825BF01" w14:textId="77777777" w:rsidR="00861A49" w:rsidRPr="00B6190F" w:rsidRDefault="00861A49" w:rsidP="009A2C6A">
            <w:pPr>
              <w:spacing w:after="60"/>
              <w:rPr>
                <w:rFonts w:cs="Arial"/>
                <w:b/>
                <w:sz w:val="20"/>
              </w:rPr>
            </w:pPr>
            <w:r w:rsidRPr="00B6190F">
              <w:rPr>
                <w:rFonts w:cs="Arial"/>
                <w:b/>
                <w:sz w:val="20"/>
              </w:rPr>
              <w:t>Security Control Implementation Details:</w:t>
            </w:r>
          </w:p>
          <w:p w14:paraId="3B1D720A" w14:textId="77777777" w:rsidR="00861A49" w:rsidRPr="00B6190F" w:rsidRDefault="00113A29" w:rsidP="0021542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861A4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61A49"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861A4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61A49"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861A4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61A49"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861A4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61A49" w:rsidRPr="00B6190F">
              <w:rPr>
                <w:rFonts w:cs="Arial"/>
                <w:sz w:val="20"/>
              </w:rPr>
              <w:t xml:space="preserve"> N/A</w:t>
            </w:r>
          </w:p>
        </w:tc>
      </w:tr>
      <w:tr w:rsidR="00861A49" w:rsidRPr="00B6190F" w14:paraId="3B212583" w14:textId="77777777" w:rsidTr="009A2C6A">
        <w:trPr>
          <w:trHeight w:val="80"/>
        </w:trPr>
        <w:tc>
          <w:tcPr>
            <w:tcW w:w="9378" w:type="dxa"/>
            <w:gridSpan w:val="2"/>
          </w:tcPr>
          <w:p w14:paraId="4466BB0E" w14:textId="77777777" w:rsidR="00861A49" w:rsidRPr="00B6190F" w:rsidRDefault="00861A49" w:rsidP="009A2C6A">
            <w:pPr>
              <w:spacing w:after="60"/>
              <w:rPr>
                <w:rFonts w:cs="Arial"/>
                <w:b/>
                <w:sz w:val="20"/>
              </w:rPr>
            </w:pPr>
            <w:r w:rsidRPr="00B6190F">
              <w:rPr>
                <w:rFonts w:cs="Arial"/>
                <w:b/>
                <w:sz w:val="20"/>
              </w:rPr>
              <w:t>Responsible Parties:</w:t>
            </w:r>
          </w:p>
          <w:p w14:paraId="3422D3D7" w14:textId="77777777" w:rsidR="00861A49"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861A49"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861A49" w:rsidRPr="00B6190F">
              <w:rPr>
                <w:rFonts w:cs="Arial"/>
                <w:sz w:val="20"/>
              </w:rPr>
              <w:t xml:space="preserve"> NC Department of Revenue</w:t>
            </w:r>
          </w:p>
          <w:p w14:paraId="3725AB15" w14:textId="3CDE2963" w:rsidR="00861A49" w:rsidRPr="00B6190F" w:rsidRDefault="00877C9D"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861A49" w:rsidRPr="00B6190F">
              <w:rPr>
                <w:rFonts w:cs="Arial"/>
                <w:sz w:val="20"/>
              </w:rPr>
              <w:t xml:space="preserve"> </w:t>
            </w:r>
            <w:r w:rsidR="00385D49">
              <w:rPr>
                <w:rFonts w:cs="Arial"/>
                <w:sz w:val="20"/>
              </w:rPr>
              <w:t>&lt;PROVIDER&gt;</w:t>
            </w:r>
          </w:p>
        </w:tc>
      </w:tr>
      <w:tr w:rsidR="00861A49" w:rsidRPr="00B6190F" w14:paraId="47B6F2D1" w14:textId="77777777" w:rsidTr="009A2C6A">
        <w:tc>
          <w:tcPr>
            <w:tcW w:w="9378" w:type="dxa"/>
            <w:gridSpan w:val="2"/>
          </w:tcPr>
          <w:p w14:paraId="01A8E71D" w14:textId="0BCA1668" w:rsidR="00861A49" w:rsidRPr="00B6190F" w:rsidRDefault="00861A49" w:rsidP="00F53466">
            <w:pPr>
              <w:rPr>
                <w:rFonts w:cs="Arial"/>
                <w:bCs/>
                <w:sz w:val="20"/>
              </w:rPr>
            </w:pPr>
            <w:r w:rsidRPr="00B6190F">
              <w:rPr>
                <w:rFonts w:cs="Arial"/>
                <w:b/>
                <w:bCs/>
                <w:sz w:val="20"/>
              </w:rPr>
              <w:t>Control implementation</w:t>
            </w:r>
            <w:r w:rsidRPr="00B6190F">
              <w:rPr>
                <w:rFonts w:cs="Arial"/>
                <w:bCs/>
                <w:i/>
                <w:sz w:val="20"/>
              </w:rPr>
              <w:t>:</w:t>
            </w:r>
            <w:r w:rsidR="0021542C" w:rsidRPr="00B6190F">
              <w:rPr>
                <w:rFonts w:cs="Arial"/>
                <w:bCs/>
                <w:sz w:val="20"/>
              </w:rPr>
              <w:t xml:space="preserve"> </w:t>
            </w:r>
          </w:p>
        </w:tc>
      </w:tr>
      <w:tr w:rsidR="0044644F" w:rsidRPr="001909F6" w14:paraId="214DBEBE" w14:textId="77777777" w:rsidTr="0044644F">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DCCA68" w14:textId="77777777" w:rsidR="0044644F" w:rsidRPr="0044644F" w:rsidRDefault="0044644F" w:rsidP="00D66FAF">
            <w:pPr>
              <w:rPr>
                <w:rFonts w:cs="Arial"/>
                <w:bCs/>
                <w:sz w:val="20"/>
              </w:rPr>
            </w:pPr>
            <w:r w:rsidRPr="0044644F">
              <w:rPr>
                <w:rFonts w:cs="Arial"/>
                <w:bCs/>
                <w:sz w:val="20"/>
              </w:rPr>
              <w:t>&lt;Provider&gt; Response</w:t>
            </w:r>
          </w:p>
        </w:tc>
      </w:tr>
      <w:tr w:rsidR="0044644F" w:rsidRPr="00E52C1D" w14:paraId="4364989C" w14:textId="77777777" w:rsidTr="00D66FAF">
        <w:tc>
          <w:tcPr>
            <w:tcW w:w="1705" w:type="dxa"/>
          </w:tcPr>
          <w:p w14:paraId="3E9B3306" w14:textId="77777777" w:rsidR="0044644F" w:rsidRPr="00E52C1D" w:rsidRDefault="0044644F" w:rsidP="00D66FAF">
            <w:pPr>
              <w:rPr>
                <w:rFonts w:cs="Arial"/>
                <w:sz w:val="20"/>
              </w:rPr>
            </w:pPr>
          </w:p>
        </w:tc>
        <w:tc>
          <w:tcPr>
            <w:tcW w:w="7673" w:type="dxa"/>
          </w:tcPr>
          <w:p w14:paraId="63014944" w14:textId="0EB04795" w:rsidR="0044644F" w:rsidRPr="0067189F" w:rsidRDefault="0067189F" w:rsidP="00D66FAF">
            <w:pPr>
              <w:rPr>
                <w:rFonts w:cs="Arial"/>
                <w:i/>
                <w:color w:val="808080" w:themeColor="background1" w:themeShade="80"/>
                <w:sz w:val="20"/>
              </w:rPr>
            </w:pPr>
            <w:r w:rsidRPr="0067189F">
              <w:rPr>
                <w:i/>
                <w:color w:val="808080" w:themeColor="background1" w:themeShade="80"/>
                <w:sz w:val="20"/>
              </w:rPr>
              <w:t>Organizations apply security engineering principles primarily to new development information systems or systems undergoing major upgrades. For legacy systems, organizations apply security engineering principles to system upgrades and modifications to the extent feasible, given the current state of hardware, software, and firmware within those systems. Security engineering principles include, for example: (</w:t>
            </w:r>
            <w:proofErr w:type="spellStart"/>
            <w:r w:rsidRPr="0067189F">
              <w:rPr>
                <w:i/>
                <w:color w:val="808080" w:themeColor="background1" w:themeShade="80"/>
                <w:sz w:val="20"/>
              </w:rPr>
              <w:t>i</w:t>
            </w:r>
            <w:proofErr w:type="spellEnd"/>
            <w:r w:rsidRPr="0067189F">
              <w:rPr>
                <w:i/>
                <w:color w:val="808080" w:themeColor="background1" w:themeShade="80"/>
                <w:sz w:val="20"/>
              </w:rPr>
              <w:t xml:space="preserve">) developing layered protections; (ii) establishing sound security policy, architecture, and controls as the foundation for design; (iii) incorporating security requirements into the system development life cycle; (iv) delineating physical and logical security boundaries; (v) ensuring that system developers are trained on how to build secure software; (vi) tailoring security controls to meet organizational and operational needs; (vii) performing threat modeling to identify use cases, threat agents, attack vectors, and attack patterns as well as compensating controls and design patterns needed to mitigate risk; and (viii) reducing risk to acceptable levels, </w:t>
            </w:r>
            <w:r w:rsidRPr="0067189F">
              <w:rPr>
                <w:i/>
                <w:color w:val="808080" w:themeColor="background1" w:themeShade="80"/>
                <w:sz w:val="20"/>
              </w:rPr>
              <w:lastRenderedPageBreak/>
              <w:t>thus enabling informed risk management decisions. Related controls: PM-7, SA-3, SA-4, SA-17, SC-2, SC-3.</w:t>
            </w:r>
          </w:p>
        </w:tc>
      </w:tr>
      <w:tr w:rsidR="0044644F" w:rsidRPr="001909F6" w14:paraId="6CBFECC7" w14:textId="77777777" w:rsidTr="00D66FAF">
        <w:tc>
          <w:tcPr>
            <w:tcW w:w="9378" w:type="dxa"/>
            <w:gridSpan w:val="2"/>
            <w:shd w:val="clear" w:color="auto" w:fill="F2F2F2" w:themeFill="background1" w:themeFillShade="F2"/>
          </w:tcPr>
          <w:p w14:paraId="053F6986" w14:textId="77777777" w:rsidR="0044644F" w:rsidRPr="001909F6" w:rsidRDefault="0044644F" w:rsidP="00D66FAF">
            <w:pPr>
              <w:rPr>
                <w:rFonts w:cs="Arial"/>
                <w:b/>
                <w:sz w:val="20"/>
                <w:highlight w:val="red"/>
              </w:rPr>
            </w:pPr>
            <w:r w:rsidRPr="001909F6">
              <w:rPr>
                <w:rFonts w:cs="Arial"/>
                <w:sz w:val="20"/>
              </w:rPr>
              <w:lastRenderedPageBreak/>
              <w:t>NCDOR</w:t>
            </w:r>
            <w:r w:rsidRPr="001909F6">
              <w:rPr>
                <w:rFonts w:cs="Arial"/>
                <w:b/>
                <w:sz w:val="20"/>
              </w:rPr>
              <w:t xml:space="preserve"> </w:t>
            </w:r>
            <w:r w:rsidRPr="001909F6">
              <w:rPr>
                <w:rFonts w:cs="Arial"/>
                <w:sz w:val="20"/>
              </w:rPr>
              <w:t>Response</w:t>
            </w:r>
          </w:p>
        </w:tc>
      </w:tr>
      <w:tr w:rsidR="0044644F" w14:paraId="2EB16C3D" w14:textId="77777777" w:rsidTr="00D66FAF">
        <w:tc>
          <w:tcPr>
            <w:tcW w:w="1705" w:type="dxa"/>
          </w:tcPr>
          <w:p w14:paraId="19EB89DA" w14:textId="77777777" w:rsidR="0044644F" w:rsidRDefault="0044644F" w:rsidP="00D66FAF">
            <w:pPr>
              <w:rPr>
                <w:rFonts w:cs="Arial"/>
                <w:sz w:val="20"/>
              </w:rPr>
            </w:pPr>
          </w:p>
        </w:tc>
        <w:tc>
          <w:tcPr>
            <w:tcW w:w="7673" w:type="dxa"/>
          </w:tcPr>
          <w:p w14:paraId="7C1437E6" w14:textId="77777777" w:rsidR="0044644F" w:rsidRDefault="0044644F" w:rsidP="00D66FAF">
            <w:pPr>
              <w:rPr>
                <w:rFonts w:cs="Arial"/>
                <w:sz w:val="20"/>
              </w:rPr>
            </w:pPr>
          </w:p>
        </w:tc>
      </w:tr>
    </w:tbl>
    <w:p w14:paraId="508E0701" w14:textId="77777777" w:rsidR="00861A49" w:rsidRDefault="00861A49" w:rsidP="00943160">
      <w:pPr>
        <w:rPr>
          <w:rFonts w:cs="Arial"/>
          <w:sz w:val="20"/>
        </w:rPr>
      </w:pPr>
    </w:p>
    <w:p w14:paraId="7A0AFF3D" w14:textId="77777777" w:rsidR="0044644F" w:rsidRPr="00B6190F" w:rsidRDefault="0044644F" w:rsidP="009431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0F60DC" w:rsidRPr="00B6190F" w14:paraId="3239A785" w14:textId="77777777" w:rsidTr="0044644F">
        <w:tc>
          <w:tcPr>
            <w:tcW w:w="9378" w:type="dxa"/>
            <w:gridSpan w:val="3"/>
            <w:shd w:val="pct20" w:color="auto" w:fill="auto"/>
          </w:tcPr>
          <w:p w14:paraId="73AF96D0" w14:textId="77777777" w:rsidR="000F60DC" w:rsidRPr="00B6190F" w:rsidRDefault="0021542C" w:rsidP="009A2C6A">
            <w:pPr>
              <w:tabs>
                <w:tab w:val="left" w:pos="1080"/>
              </w:tabs>
              <w:spacing w:after="60"/>
              <w:rPr>
                <w:rFonts w:cs="Arial"/>
                <w:b/>
                <w:bCs/>
                <w:iCs/>
                <w:sz w:val="20"/>
              </w:rPr>
            </w:pPr>
            <w:r w:rsidRPr="00B6190F">
              <w:rPr>
                <w:rFonts w:cs="Arial"/>
                <w:b/>
                <w:bCs/>
                <w:iCs/>
                <w:sz w:val="20"/>
              </w:rPr>
              <w:t>(</w:t>
            </w:r>
            <w:r w:rsidR="000F60DC" w:rsidRPr="00B6190F">
              <w:rPr>
                <w:rFonts w:cs="Arial"/>
                <w:b/>
                <w:bCs/>
                <w:iCs/>
                <w:sz w:val="20"/>
              </w:rPr>
              <w:t>SA-9</w:t>
            </w:r>
            <w:r w:rsidRPr="00B6190F">
              <w:rPr>
                <w:rFonts w:cs="Arial"/>
                <w:b/>
                <w:bCs/>
                <w:iCs/>
                <w:sz w:val="20"/>
              </w:rPr>
              <w:t xml:space="preserve">) </w:t>
            </w:r>
            <w:r w:rsidR="000F60DC" w:rsidRPr="00B6190F">
              <w:rPr>
                <w:rFonts w:cs="Arial"/>
                <w:b/>
                <w:sz w:val="20"/>
              </w:rPr>
              <w:t>External Information System Services</w:t>
            </w:r>
          </w:p>
        </w:tc>
      </w:tr>
      <w:tr w:rsidR="000F60DC" w:rsidRPr="00B6190F" w14:paraId="60F0F0E1" w14:textId="77777777" w:rsidTr="0044644F">
        <w:trPr>
          <w:trHeight w:val="215"/>
        </w:trPr>
        <w:tc>
          <w:tcPr>
            <w:tcW w:w="9378" w:type="dxa"/>
            <w:gridSpan w:val="3"/>
            <w:shd w:val="clear" w:color="auto" w:fill="auto"/>
          </w:tcPr>
          <w:p w14:paraId="68DC59D4" w14:textId="77777777" w:rsidR="000F60DC" w:rsidRPr="00B6190F" w:rsidRDefault="00E5208E" w:rsidP="009A2C6A">
            <w:pPr>
              <w:rPr>
                <w:rFonts w:cs="Arial"/>
                <w:b/>
                <w:sz w:val="20"/>
              </w:rPr>
            </w:pPr>
            <w:r w:rsidRPr="00B6190F">
              <w:rPr>
                <w:rFonts w:cs="Arial"/>
                <w:sz w:val="20"/>
              </w:rPr>
              <w:t>The purpose of the policy is to ensure that security is properly considered when outsourcing services.</w:t>
            </w:r>
          </w:p>
          <w:p w14:paraId="686F02EA" w14:textId="77777777" w:rsidR="00E5208E" w:rsidRPr="00B6190F" w:rsidRDefault="00E5208E" w:rsidP="009A2C6A">
            <w:pPr>
              <w:rPr>
                <w:rFonts w:cs="Arial"/>
                <w:b/>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0BA8D6DA" w14:textId="77777777" w:rsidTr="000B7650">
              <w:tc>
                <w:tcPr>
                  <w:tcW w:w="8797" w:type="dxa"/>
                  <w:gridSpan w:val="3"/>
                  <w:shd w:val="clear" w:color="auto" w:fill="4F81BD"/>
                </w:tcPr>
                <w:p w14:paraId="05CFB03D"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5CDCA7AD" w14:textId="77777777" w:rsidTr="000B7650">
              <w:tc>
                <w:tcPr>
                  <w:tcW w:w="3084" w:type="dxa"/>
                  <w:shd w:val="clear" w:color="auto" w:fill="4F81BD"/>
                </w:tcPr>
                <w:p w14:paraId="67470FA2"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2C2F9AA9"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394D12F2" w14:textId="77777777" w:rsidR="00E5208E" w:rsidRPr="00B6190F" w:rsidRDefault="00E5208E" w:rsidP="00E5208E">
                  <w:pPr>
                    <w:rPr>
                      <w:b/>
                      <w:bCs/>
                      <w:color w:val="FFFFFF"/>
                      <w:sz w:val="20"/>
                    </w:rPr>
                  </w:pPr>
                  <w:r w:rsidRPr="00B6190F">
                    <w:rPr>
                      <w:b/>
                      <w:bCs/>
                      <w:color w:val="FFFFFF"/>
                      <w:sz w:val="20"/>
                    </w:rPr>
                    <w:t>FTI</w:t>
                  </w:r>
                </w:p>
              </w:tc>
            </w:tr>
            <w:tr w:rsidR="00E5208E" w:rsidRPr="00B6190F" w14:paraId="21F712E6" w14:textId="77777777" w:rsidTr="00E5208E">
              <w:tc>
                <w:tcPr>
                  <w:tcW w:w="3084" w:type="dxa"/>
                </w:tcPr>
                <w:p w14:paraId="181988EB" w14:textId="77777777" w:rsidR="00E5208E" w:rsidRPr="00B6190F" w:rsidRDefault="00E5208E" w:rsidP="00E5208E">
                  <w:pPr>
                    <w:rPr>
                      <w:bCs/>
                      <w:sz w:val="20"/>
                    </w:rPr>
                  </w:pPr>
                  <w:r w:rsidRPr="00B6190F">
                    <w:rPr>
                      <w:bCs/>
                      <w:sz w:val="20"/>
                    </w:rPr>
                    <w:t>SA-9</w:t>
                  </w:r>
                </w:p>
              </w:tc>
              <w:tc>
                <w:tcPr>
                  <w:tcW w:w="3192" w:type="dxa"/>
                </w:tcPr>
                <w:p w14:paraId="26A65685" w14:textId="77777777" w:rsidR="00E5208E" w:rsidRPr="00B6190F" w:rsidRDefault="00E5208E" w:rsidP="00E5208E">
                  <w:pPr>
                    <w:rPr>
                      <w:sz w:val="20"/>
                    </w:rPr>
                  </w:pPr>
                  <w:r w:rsidRPr="00B6190F">
                    <w:rPr>
                      <w:sz w:val="20"/>
                    </w:rPr>
                    <w:t>SA-9(CE2)</w:t>
                  </w:r>
                </w:p>
              </w:tc>
              <w:tc>
                <w:tcPr>
                  <w:tcW w:w="2521" w:type="dxa"/>
                </w:tcPr>
                <w:p w14:paraId="5651FA2A" w14:textId="77777777" w:rsidR="00E5208E" w:rsidRPr="00B6190F" w:rsidRDefault="00E5208E" w:rsidP="00E5208E">
                  <w:pPr>
                    <w:rPr>
                      <w:sz w:val="20"/>
                    </w:rPr>
                  </w:pPr>
                  <w:r w:rsidRPr="00B6190F">
                    <w:rPr>
                      <w:sz w:val="20"/>
                    </w:rPr>
                    <w:t>SA-9(CE5)</w:t>
                  </w:r>
                </w:p>
              </w:tc>
            </w:tr>
          </w:tbl>
          <w:p w14:paraId="1E9CBBC7" w14:textId="77777777" w:rsidR="00E5208E" w:rsidRPr="00B6190F" w:rsidRDefault="00E5208E" w:rsidP="009A2C6A">
            <w:pPr>
              <w:rPr>
                <w:rFonts w:cs="Arial"/>
                <w:b/>
                <w:sz w:val="20"/>
              </w:rPr>
            </w:pPr>
          </w:p>
          <w:p w14:paraId="7DDC79EF" w14:textId="0E13D4FB" w:rsidR="00E5208E" w:rsidRPr="00B6190F" w:rsidRDefault="00E5208E" w:rsidP="00E5208E">
            <w:pPr>
              <w:rPr>
                <w:rFonts w:cs="Arial"/>
                <w:sz w:val="20"/>
              </w:rPr>
            </w:pPr>
            <w:r w:rsidRPr="00B6190F">
              <w:rPr>
                <w:rFonts w:cs="Arial"/>
                <w:sz w:val="20"/>
              </w:rPr>
              <w:t>It is the policy of the Agency that providers of external services comply with Agency information security requirements and employ to include (at a minimum) security requirements contained within applicable federal laws, Executive Orders, directives, policies, regulations, standards, and established service-level agreements.</w:t>
            </w:r>
            <w:r w:rsidR="00A2789A" w:rsidRPr="00B6190F">
              <w:rPr>
                <w:rFonts w:cs="Arial"/>
                <w:sz w:val="20"/>
              </w:rPr>
              <w:t xml:space="preserve"> </w:t>
            </w:r>
          </w:p>
          <w:p w14:paraId="0E3ED251" w14:textId="77777777" w:rsidR="00E5208E" w:rsidRPr="00B6190F" w:rsidRDefault="00E5208E" w:rsidP="00E5208E">
            <w:pPr>
              <w:rPr>
                <w:rFonts w:cs="Arial"/>
                <w:sz w:val="20"/>
              </w:rPr>
            </w:pPr>
          </w:p>
          <w:p w14:paraId="1B173715" w14:textId="77777777" w:rsidR="00E5208E" w:rsidRPr="00B6190F" w:rsidRDefault="00E5208E" w:rsidP="00E5208E">
            <w:pPr>
              <w:rPr>
                <w:rFonts w:cs="Arial"/>
                <w:sz w:val="20"/>
              </w:rPr>
            </w:pPr>
            <w:r w:rsidRPr="00B6190F">
              <w:rPr>
                <w:rFonts w:cs="Arial"/>
                <w:sz w:val="20"/>
              </w:rPr>
              <w:t>The Agency:</w:t>
            </w:r>
          </w:p>
          <w:p w14:paraId="64A8E94F" w14:textId="77777777" w:rsidR="00E5208E" w:rsidRPr="00B6190F" w:rsidRDefault="00E5208E" w:rsidP="00E5208E">
            <w:pPr>
              <w:rPr>
                <w:rFonts w:cs="Arial"/>
                <w:sz w:val="20"/>
              </w:rPr>
            </w:pPr>
          </w:p>
          <w:p w14:paraId="3F0B5CE2" w14:textId="77777777" w:rsidR="00E5208E" w:rsidRPr="00B6190F" w:rsidRDefault="00E5208E" w:rsidP="005C0B42">
            <w:pPr>
              <w:ind w:left="720"/>
              <w:rPr>
                <w:rFonts w:cs="Arial"/>
                <w:sz w:val="20"/>
              </w:rPr>
            </w:pPr>
            <w:r w:rsidRPr="00B6190F">
              <w:rPr>
                <w:rFonts w:cs="Arial"/>
                <w:sz w:val="20"/>
              </w:rPr>
              <w:t>a. Requires that providers of external information system services comply with organizational information security requirements and employ controls are defined in the DOR Security Policy Manual based on Agency determined data classification, and in accordance with applicable federal laws, Executive Orders, directives, policies, regulations, standards, and guidance;</w:t>
            </w:r>
          </w:p>
          <w:p w14:paraId="31F71422" w14:textId="77777777" w:rsidR="00E5208E" w:rsidRPr="00B6190F" w:rsidRDefault="00E5208E" w:rsidP="005C0B42">
            <w:pPr>
              <w:ind w:left="720"/>
              <w:rPr>
                <w:rFonts w:cs="Arial"/>
                <w:sz w:val="20"/>
              </w:rPr>
            </w:pPr>
          </w:p>
          <w:p w14:paraId="6ECC2182" w14:textId="77777777" w:rsidR="00E5208E" w:rsidRPr="00B6190F" w:rsidRDefault="00E5208E" w:rsidP="005C0B42">
            <w:pPr>
              <w:ind w:left="720"/>
              <w:rPr>
                <w:rFonts w:cs="Arial"/>
                <w:sz w:val="20"/>
              </w:rPr>
            </w:pPr>
            <w:r w:rsidRPr="00B6190F">
              <w:rPr>
                <w:rFonts w:cs="Arial"/>
                <w:sz w:val="20"/>
              </w:rPr>
              <w:t>b. Defines and documents Agency oversight and user roles and responsibilities with regard to external information system services; and</w:t>
            </w:r>
          </w:p>
          <w:p w14:paraId="282E6B2B" w14:textId="77777777" w:rsidR="00E5208E" w:rsidRPr="00B6190F" w:rsidRDefault="00E5208E" w:rsidP="005C0B42">
            <w:pPr>
              <w:ind w:left="720"/>
              <w:rPr>
                <w:rFonts w:cs="Arial"/>
                <w:sz w:val="20"/>
              </w:rPr>
            </w:pPr>
          </w:p>
          <w:p w14:paraId="17D21CAD" w14:textId="77777777" w:rsidR="00E5208E" w:rsidRPr="00B6190F" w:rsidRDefault="00E5208E" w:rsidP="005C0B42">
            <w:pPr>
              <w:ind w:left="720"/>
              <w:rPr>
                <w:rFonts w:cs="Arial"/>
                <w:sz w:val="20"/>
              </w:rPr>
            </w:pPr>
            <w:r w:rsidRPr="00B6190F">
              <w:rPr>
                <w:rFonts w:cs="Arial"/>
                <w:sz w:val="20"/>
              </w:rPr>
              <w:t>c. Employs and employ Agency approved processes, methods, and techniques based on Agency determined data classification to monitor security control compliance by external service providers on an ongoing basis.</w:t>
            </w:r>
          </w:p>
          <w:p w14:paraId="72A2DA55" w14:textId="77777777" w:rsidR="00E5208E" w:rsidRPr="00B6190F" w:rsidRDefault="00E5208E" w:rsidP="00E5208E">
            <w:pPr>
              <w:rPr>
                <w:rFonts w:cs="Arial"/>
                <w:sz w:val="20"/>
              </w:rPr>
            </w:pPr>
          </w:p>
          <w:p w14:paraId="6C9EE5A3" w14:textId="77777777" w:rsidR="00E5208E" w:rsidRPr="00B6190F" w:rsidRDefault="00E5208E" w:rsidP="00E5208E">
            <w:pPr>
              <w:pStyle w:val="Caption"/>
            </w:pPr>
            <w:r w:rsidRPr="00B6190F">
              <w:t>Control Enhancement</w:t>
            </w:r>
          </w:p>
          <w:p w14:paraId="26DC9AAC" w14:textId="77777777" w:rsidR="00E5208E" w:rsidRPr="00B6190F" w:rsidRDefault="00E5208E" w:rsidP="00E5208E">
            <w:pPr>
              <w:rPr>
                <w:rFonts w:cs="Arial"/>
                <w:sz w:val="20"/>
              </w:rPr>
            </w:pPr>
            <w:r w:rsidRPr="00B6190F">
              <w:rPr>
                <w:rFonts w:cs="Arial"/>
                <w:sz w:val="20"/>
              </w:rPr>
              <w:t>CE2: The Agency requires providers of external information system services to identify the functions, ports, protocols, and other services required for the use of such services.</w:t>
            </w:r>
          </w:p>
          <w:p w14:paraId="78268715" w14:textId="77777777" w:rsidR="00E5208E" w:rsidRPr="00B6190F" w:rsidRDefault="00E5208E" w:rsidP="00E5208E">
            <w:pPr>
              <w:rPr>
                <w:rFonts w:cs="Arial"/>
                <w:sz w:val="20"/>
              </w:rPr>
            </w:pPr>
          </w:p>
          <w:p w14:paraId="79191F38" w14:textId="77777777" w:rsidR="00E5208E" w:rsidRPr="00B6190F" w:rsidRDefault="00E5208E" w:rsidP="00E5208E">
            <w:pPr>
              <w:rPr>
                <w:rFonts w:cs="Arial"/>
                <w:sz w:val="20"/>
              </w:rPr>
            </w:pPr>
            <w:r w:rsidRPr="00B6190F">
              <w:rPr>
                <w:rFonts w:cs="Arial"/>
                <w:sz w:val="20"/>
              </w:rPr>
              <w:t xml:space="preserve">CE5: The Agency restricts the location of Resources that receive, process, store, or transmit FTI to areas within the United States territories, embassies, or military installations </w:t>
            </w:r>
          </w:p>
          <w:p w14:paraId="53CFAB71" w14:textId="77777777" w:rsidR="00E5208E" w:rsidRPr="00B6190F" w:rsidRDefault="00E5208E" w:rsidP="00E5208E">
            <w:pPr>
              <w:rPr>
                <w:rFonts w:cs="Arial"/>
                <w:sz w:val="20"/>
              </w:rPr>
            </w:pPr>
          </w:p>
        </w:tc>
      </w:tr>
      <w:tr w:rsidR="000F60DC" w:rsidRPr="00B6190F" w14:paraId="4CBD7B63" w14:textId="77777777" w:rsidTr="0044644F">
        <w:tc>
          <w:tcPr>
            <w:tcW w:w="9378" w:type="dxa"/>
            <w:gridSpan w:val="3"/>
          </w:tcPr>
          <w:p w14:paraId="1655D7FC" w14:textId="77777777" w:rsidR="000F60DC" w:rsidRPr="00B6190F" w:rsidRDefault="000F60DC" w:rsidP="009A2C6A">
            <w:pPr>
              <w:spacing w:after="60"/>
              <w:rPr>
                <w:rFonts w:cs="Arial"/>
                <w:b/>
                <w:sz w:val="20"/>
              </w:rPr>
            </w:pPr>
            <w:r w:rsidRPr="00B6190F">
              <w:rPr>
                <w:rFonts w:cs="Arial"/>
                <w:b/>
                <w:sz w:val="20"/>
              </w:rPr>
              <w:t>Security Control Implementation Details:</w:t>
            </w:r>
          </w:p>
          <w:p w14:paraId="764B95C4" w14:textId="77777777" w:rsidR="000F60DC" w:rsidRPr="00B6190F" w:rsidRDefault="00113A29" w:rsidP="0021542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0F60DC"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F60DC"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0F60DC"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F60DC"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0F60DC"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F60DC"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0F60DC"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F60DC" w:rsidRPr="00B6190F">
              <w:rPr>
                <w:rFonts w:cs="Arial"/>
                <w:sz w:val="20"/>
              </w:rPr>
              <w:t xml:space="preserve"> N/A</w:t>
            </w:r>
          </w:p>
        </w:tc>
      </w:tr>
      <w:tr w:rsidR="000F60DC" w:rsidRPr="00B6190F" w14:paraId="4A9B9DF5" w14:textId="77777777" w:rsidTr="0044644F">
        <w:trPr>
          <w:trHeight w:val="80"/>
        </w:trPr>
        <w:tc>
          <w:tcPr>
            <w:tcW w:w="9378" w:type="dxa"/>
            <w:gridSpan w:val="3"/>
          </w:tcPr>
          <w:p w14:paraId="1C33501F" w14:textId="77777777" w:rsidR="000F60DC" w:rsidRPr="00B6190F" w:rsidRDefault="000F60DC" w:rsidP="009A2C6A">
            <w:pPr>
              <w:spacing w:after="60"/>
              <w:rPr>
                <w:rFonts w:cs="Arial"/>
                <w:b/>
                <w:sz w:val="20"/>
              </w:rPr>
            </w:pPr>
            <w:r w:rsidRPr="00B6190F">
              <w:rPr>
                <w:rFonts w:cs="Arial"/>
                <w:b/>
                <w:sz w:val="20"/>
              </w:rPr>
              <w:t>Responsible Parties:</w:t>
            </w:r>
          </w:p>
          <w:p w14:paraId="77956FDA" w14:textId="77777777" w:rsidR="000F60DC"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0F60DC"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F60DC" w:rsidRPr="00B6190F">
              <w:rPr>
                <w:rFonts w:cs="Arial"/>
                <w:sz w:val="20"/>
              </w:rPr>
              <w:t xml:space="preserve"> NC Department of Revenue</w:t>
            </w:r>
          </w:p>
          <w:p w14:paraId="3AF1000C" w14:textId="138E8504" w:rsidR="000F60DC" w:rsidRPr="00B6190F" w:rsidRDefault="00877C9D"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0F60DC" w:rsidRPr="00B6190F">
              <w:rPr>
                <w:rFonts w:cs="Arial"/>
                <w:sz w:val="20"/>
              </w:rPr>
              <w:t xml:space="preserve"> </w:t>
            </w:r>
            <w:r w:rsidR="00385D49">
              <w:rPr>
                <w:rFonts w:cs="Arial"/>
                <w:sz w:val="20"/>
              </w:rPr>
              <w:t>&lt;PROVIDER&gt;</w:t>
            </w:r>
          </w:p>
        </w:tc>
      </w:tr>
      <w:tr w:rsidR="000F60DC" w:rsidRPr="00B6190F" w14:paraId="708931F1" w14:textId="77777777" w:rsidTr="0044644F">
        <w:tc>
          <w:tcPr>
            <w:tcW w:w="9378" w:type="dxa"/>
            <w:gridSpan w:val="3"/>
          </w:tcPr>
          <w:p w14:paraId="4F07926D" w14:textId="77777777" w:rsidR="000F60DC" w:rsidRPr="00B6190F" w:rsidRDefault="000F60DC" w:rsidP="0021542C">
            <w:pPr>
              <w:rPr>
                <w:rFonts w:cs="Arial"/>
                <w:bCs/>
                <w:sz w:val="20"/>
              </w:rPr>
            </w:pPr>
            <w:r w:rsidRPr="00B6190F">
              <w:rPr>
                <w:rFonts w:cs="Arial"/>
                <w:b/>
                <w:bCs/>
                <w:sz w:val="20"/>
              </w:rPr>
              <w:t>Control implementation</w:t>
            </w:r>
            <w:r w:rsidRPr="00B6190F">
              <w:rPr>
                <w:rFonts w:cs="Arial"/>
                <w:bCs/>
                <w:i/>
                <w:sz w:val="20"/>
              </w:rPr>
              <w:t>:</w:t>
            </w:r>
            <w:r w:rsidR="0021542C" w:rsidRPr="00B6190F">
              <w:rPr>
                <w:rFonts w:cs="Arial"/>
                <w:bCs/>
                <w:sz w:val="20"/>
              </w:rPr>
              <w:t xml:space="preserve"> </w:t>
            </w:r>
          </w:p>
        </w:tc>
      </w:tr>
      <w:tr w:rsidR="0044644F" w:rsidRPr="00A75D48" w14:paraId="7222C246" w14:textId="77777777" w:rsidTr="0044644F">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EA21E3" w14:textId="77777777" w:rsidR="0044644F" w:rsidRPr="0044644F" w:rsidRDefault="0044644F" w:rsidP="00D66FAF">
            <w:pPr>
              <w:rPr>
                <w:rFonts w:cs="Arial"/>
                <w:bCs/>
                <w:sz w:val="20"/>
              </w:rPr>
            </w:pPr>
            <w:r w:rsidRPr="0044644F">
              <w:rPr>
                <w:rFonts w:cs="Arial"/>
                <w:bCs/>
                <w:sz w:val="20"/>
              </w:rPr>
              <w:t>&lt;Provider&gt; Response</w:t>
            </w:r>
          </w:p>
        </w:tc>
      </w:tr>
      <w:tr w:rsidR="0044644F" w:rsidRPr="00E52C1D" w14:paraId="746F2BA2" w14:textId="77777777" w:rsidTr="0044644F">
        <w:tc>
          <w:tcPr>
            <w:tcW w:w="9378" w:type="dxa"/>
            <w:gridSpan w:val="3"/>
            <w:tcBorders>
              <w:top w:val="single" w:sz="4" w:space="0" w:color="auto"/>
              <w:left w:val="single" w:sz="4" w:space="0" w:color="auto"/>
              <w:bottom w:val="single" w:sz="4" w:space="0" w:color="auto"/>
              <w:right w:val="single" w:sz="4" w:space="0" w:color="auto"/>
            </w:tcBorders>
          </w:tcPr>
          <w:p w14:paraId="3A83FC34" w14:textId="58585FAC" w:rsidR="0044644F" w:rsidRPr="00A1784A" w:rsidRDefault="00A1784A" w:rsidP="00D66FAF">
            <w:pPr>
              <w:rPr>
                <w:rFonts w:cs="Arial"/>
                <w:b/>
                <w:bCs/>
                <w:i/>
                <w:color w:val="808080" w:themeColor="background1" w:themeShade="80"/>
                <w:sz w:val="20"/>
              </w:rPr>
            </w:pPr>
            <w:r w:rsidRPr="00A1784A">
              <w:rPr>
                <w:i/>
                <w:color w:val="808080" w:themeColor="background1" w:themeShade="80"/>
                <w:sz w:val="20"/>
              </w:rPr>
              <w:t xml:space="preserve">External information system services are services that are implemented outside of the authorization boundaries of organizational information systems. This includes services that are used by, but not a part of, organizational information systems. FISMA and OMB policy require that organizations using external service providers that are processing, storing, or transmitting federal information or operating information systems on behalf of the federal government ensure that such providers meet the same security requirements that federal agencies are required to meet. Organizations establish relationships </w:t>
            </w:r>
            <w:r w:rsidRPr="00A1784A">
              <w:rPr>
                <w:i/>
                <w:color w:val="808080" w:themeColor="background1" w:themeShade="80"/>
                <w:sz w:val="20"/>
              </w:rPr>
              <w:lastRenderedPageBreak/>
              <w:t>with external service providers in a variety of ways including, for example, through joint ventures, business partnerships, contracts, interagency agreements, lines of business arrangements, licensing agreements, and supply chain exchanges. The responsibility for managing risks from the use of external information system services remains with authorizing officials. For services external to organizations, a chain of trust requires that organizations establish and retain a level of confidence that each participating provider in the potentially complex consumer-provider relationship provides adequate protection for the services rendered. The extent and nature of this chain of trust varies based on the relationships between organizations and the external providers. Organizations document the basis for trust relationships so the relationships can be monitored over time. External information system services documentation includes government, service providers, end user security roles and responsibilities, and service-level agreements. Service-level agreements define expectations of performance for security controls, describe measurable outcomes, and identify remedies and response requirements for identified instances of noncompliance. Related controls: CA-3, IR-7, PS-7.</w:t>
            </w:r>
          </w:p>
        </w:tc>
      </w:tr>
      <w:tr w:rsidR="0044644F" w14:paraId="0269F30F" w14:textId="77777777" w:rsidTr="0044644F">
        <w:tc>
          <w:tcPr>
            <w:tcW w:w="2155" w:type="dxa"/>
          </w:tcPr>
          <w:p w14:paraId="67E9D066" w14:textId="77777777" w:rsidR="0044644F" w:rsidRDefault="0044644F" w:rsidP="00D66FAF">
            <w:pPr>
              <w:rPr>
                <w:rFonts w:cs="Arial"/>
                <w:sz w:val="20"/>
                <w:highlight w:val="red"/>
              </w:rPr>
            </w:pPr>
          </w:p>
        </w:tc>
        <w:tc>
          <w:tcPr>
            <w:tcW w:w="720" w:type="dxa"/>
          </w:tcPr>
          <w:p w14:paraId="0FECBE49" w14:textId="31AC875B" w:rsidR="0044644F" w:rsidRDefault="0044644F" w:rsidP="00D66FAF">
            <w:pPr>
              <w:rPr>
                <w:rFonts w:cs="Arial"/>
                <w:sz w:val="20"/>
              </w:rPr>
            </w:pPr>
            <w:r>
              <w:rPr>
                <w:rFonts w:cs="Arial"/>
                <w:sz w:val="20"/>
              </w:rPr>
              <w:t>a.</w:t>
            </w:r>
          </w:p>
        </w:tc>
        <w:tc>
          <w:tcPr>
            <w:tcW w:w="6503" w:type="dxa"/>
          </w:tcPr>
          <w:p w14:paraId="084CB936" w14:textId="77777777" w:rsidR="0044644F" w:rsidRDefault="0044644F" w:rsidP="00D66FAF">
            <w:pPr>
              <w:rPr>
                <w:rFonts w:cs="Arial"/>
                <w:sz w:val="20"/>
              </w:rPr>
            </w:pPr>
          </w:p>
        </w:tc>
      </w:tr>
      <w:tr w:rsidR="0044644F" w14:paraId="10082063" w14:textId="77777777" w:rsidTr="0044644F">
        <w:tc>
          <w:tcPr>
            <w:tcW w:w="2155" w:type="dxa"/>
          </w:tcPr>
          <w:p w14:paraId="359E40E5" w14:textId="77777777" w:rsidR="0044644F" w:rsidRDefault="0044644F" w:rsidP="00D66FAF">
            <w:pPr>
              <w:rPr>
                <w:rFonts w:cs="Arial"/>
                <w:sz w:val="20"/>
                <w:highlight w:val="red"/>
              </w:rPr>
            </w:pPr>
          </w:p>
        </w:tc>
        <w:tc>
          <w:tcPr>
            <w:tcW w:w="720" w:type="dxa"/>
          </w:tcPr>
          <w:p w14:paraId="132C5EBF" w14:textId="42D18952" w:rsidR="0044644F" w:rsidRDefault="0044644F" w:rsidP="00D66FAF">
            <w:pPr>
              <w:rPr>
                <w:rFonts w:cs="Arial"/>
                <w:sz w:val="20"/>
              </w:rPr>
            </w:pPr>
            <w:r>
              <w:rPr>
                <w:rFonts w:cs="Arial"/>
                <w:sz w:val="20"/>
              </w:rPr>
              <w:t>b.</w:t>
            </w:r>
          </w:p>
        </w:tc>
        <w:tc>
          <w:tcPr>
            <w:tcW w:w="6503" w:type="dxa"/>
          </w:tcPr>
          <w:p w14:paraId="283B8FCB" w14:textId="77777777" w:rsidR="0044644F" w:rsidRDefault="0044644F" w:rsidP="00D66FAF">
            <w:pPr>
              <w:rPr>
                <w:rFonts w:cs="Arial"/>
                <w:sz w:val="20"/>
              </w:rPr>
            </w:pPr>
          </w:p>
        </w:tc>
      </w:tr>
      <w:tr w:rsidR="0044644F" w14:paraId="169F1EFA" w14:textId="77777777" w:rsidTr="0044644F">
        <w:tc>
          <w:tcPr>
            <w:tcW w:w="2155" w:type="dxa"/>
          </w:tcPr>
          <w:p w14:paraId="22CF2DF0" w14:textId="77777777" w:rsidR="0044644F" w:rsidRDefault="0044644F" w:rsidP="00D66FAF">
            <w:pPr>
              <w:rPr>
                <w:rFonts w:cs="Arial"/>
                <w:sz w:val="20"/>
                <w:highlight w:val="red"/>
              </w:rPr>
            </w:pPr>
          </w:p>
        </w:tc>
        <w:tc>
          <w:tcPr>
            <w:tcW w:w="720" w:type="dxa"/>
          </w:tcPr>
          <w:p w14:paraId="01221DF8" w14:textId="7B8DF1C4" w:rsidR="0044644F" w:rsidRDefault="0044644F" w:rsidP="00D66FAF">
            <w:pPr>
              <w:rPr>
                <w:rFonts w:cs="Arial"/>
                <w:sz w:val="20"/>
              </w:rPr>
            </w:pPr>
            <w:r>
              <w:rPr>
                <w:rFonts w:cs="Arial"/>
                <w:sz w:val="20"/>
              </w:rPr>
              <w:t>c.</w:t>
            </w:r>
          </w:p>
        </w:tc>
        <w:tc>
          <w:tcPr>
            <w:tcW w:w="6503" w:type="dxa"/>
          </w:tcPr>
          <w:p w14:paraId="14E4550A" w14:textId="77777777" w:rsidR="0044644F" w:rsidRDefault="0044644F" w:rsidP="00D66FAF">
            <w:pPr>
              <w:rPr>
                <w:rFonts w:cs="Arial"/>
                <w:sz w:val="20"/>
              </w:rPr>
            </w:pPr>
          </w:p>
        </w:tc>
      </w:tr>
      <w:tr w:rsidR="0044644F" w14:paraId="4628811F" w14:textId="77777777" w:rsidTr="0044644F">
        <w:tc>
          <w:tcPr>
            <w:tcW w:w="2155" w:type="dxa"/>
          </w:tcPr>
          <w:p w14:paraId="71742097" w14:textId="77777777" w:rsidR="0044644F" w:rsidRDefault="0044644F" w:rsidP="00D66FAF">
            <w:pPr>
              <w:rPr>
                <w:rFonts w:cs="Arial"/>
                <w:sz w:val="20"/>
                <w:highlight w:val="red"/>
              </w:rPr>
            </w:pPr>
          </w:p>
        </w:tc>
        <w:tc>
          <w:tcPr>
            <w:tcW w:w="720" w:type="dxa"/>
          </w:tcPr>
          <w:p w14:paraId="0F133928" w14:textId="5FAC86F1" w:rsidR="0044644F" w:rsidRDefault="0044644F" w:rsidP="00D66FAF">
            <w:pPr>
              <w:rPr>
                <w:rFonts w:cs="Arial"/>
                <w:sz w:val="20"/>
              </w:rPr>
            </w:pPr>
            <w:r>
              <w:rPr>
                <w:rFonts w:cs="Arial"/>
                <w:sz w:val="20"/>
              </w:rPr>
              <w:t>CE2</w:t>
            </w:r>
          </w:p>
        </w:tc>
        <w:tc>
          <w:tcPr>
            <w:tcW w:w="6503" w:type="dxa"/>
          </w:tcPr>
          <w:p w14:paraId="6F846BCD" w14:textId="38B22D8E" w:rsidR="0044644F" w:rsidRPr="00666FF0" w:rsidRDefault="00666FF0" w:rsidP="00D66FAF">
            <w:pPr>
              <w:rPr>
                <w:rFonts w:cs="Arial"/>
                <w:i/>
                <w:color w:val="808080" w:themeColor="background1" w:themeShade="80"/>
                <w:sz w:val="20"/>
              </w:rPr>
            </w:pPr>
            <w:r w:rsidRPr="00666FF0">
              <w:rPr>
                <w:i/>
                <w:color w:val="808080" w:themeColor="background1" w:themeShade="80"/>
                <w:sz w:val="20"/>
              </w:rPr>
              <w:t>Information from external service providers regarding the specific functions, ports, protocols, and services used in the provision of such services can be particularly useful when the need arises to understand the trade-offs involved in restricting certain functions/services or blocking certain ports/protocols. Related control: CM-7.</w:t>
            </w:r>
          </w:p>
        </w:tc>
      </w:tr>
      <w:tr w:rsidR="0044644F" w14:paraId="7C1A2445" w14:textId="77777777" w:rsidTr="0044644F">
        <w:tc>
          <w:tcPr>
            <w:tcW w:w="2155" w:type="dxa"/>
          </w:tcPr>
          <w:p w14:paraId="1AEE6099" w14:textId="77777777" w:rsidR="0044644F" w:rsidRDefault="0044644F" w:rsidP="00D66FAF">
            <w:pPr>
              <w:rPr>
                <w:rFonts w:cs="Arial"/>
                <w:sz w:val="20"/>
                <w:highlight w:val="red"/>
              </w:rPr>
            </w:pPr>
          </w:p>
        </w:tc>
        <w:tc>
          <w:tcPr>
            <w:tcW w:w="720" w:type="dxa"/>
          </w:tcPr>
          <w:p w14:paraId="45FC9B5C" w14:textId="75BC70B7" w:rsidR="0044644F" w:rsidRDefault="0044644F" w:rsidP="00D66FAF">
            <w:pPr>
              <w:rPr>
                <w:rFonts w:cs="Arial"/>
                <w:sz w:val="20"/>
              </w:rPr>
            </w:pPr>
            <w:r>
              <w:rPr>
                <w:rFonts w:cs="Arial"/>
                <w:sz w:val="20"/>
              </w:rPr>
              <w:t>CE5</w:t>
            </w:r>
          </w:p>
        </w:tc>
        <w:tc>
          <w:tcPr>
            <w:tcW w:w="6503" w:type="dxa"/>
          </w:tcPr>
          <w:p w14:paraId="06E0E0BB" w14:textId="28D82129" w:rsidR="0044644F" w:rsidRPr="00666FF0" w:rsidRDefault="00666FF0" w:rsidP="00D66FAF">
            <w:pPr>
              <w:rPr>
                <w:rFonts w:cs="Arial"/>
                <w:i/>
                <w:sz w:val="20"/>
              </w:rPr>
            </w:pPr>
            <w:r w:rsidRPr="00666FF0">
              <w:rPr>
                <w:i/>
                <w:color w:val="808080" w:themeColor="background1" w:themeShade="80"/>
                <w:sz w:val="20"/>
              </w:rPr>
              <w:t>The location of information processing, information/data storage, or information system services that are critical to organizations can have a direct impact on the ability of those organizations to successfully execute their missions/business functions. This situation exists when external providers control the location of processing, storage or services. The criteria external providers use for the selection of processing, storage, or service locations may be different from organizational criteria. For example, organizations may want to ensure that data/information storage locations are restricted to certain locations to facilitate incident response activities (e.g., forensic analyses, after-the-fact investigations) in case of information security breaches/compromises. Such incident response activities may be adversely affected by the governing laws or protocols in the locations where processing and storage occur and/or the locations from which information system services emanate.</w:t>
            </w:r>
          </w:p>
        </w:tc>
      </w:tr>
      <w:tr w:rsidR="0044644F" w:rsidRPr="001909F6" w14:paraId="1F65F990" w14:textId="77777777" w:rsidTr="0044644F">
        <w:tc>
          <w:tcPr>
            <w:tcW w:w="9378" w:type="dxa"/>
            <w:gridSpan w:val="3"/>
            <w:shd w:val="clear" w:color="auto" w:fill="F2F2F2" w:themeFill="background1" w:themeFillShade="F2"/>
          </w:tcPr>
          <w:p w14:paraId="5FC4E3DA" w14:textId="77777777" w:rsidR="0044644F" w:rsidRPr="001909F6" w:rsidRDefault="0044644F"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44644F" w:rsidRPr="0044644F" w14:paraId="6414C0CA" w14:textId="77777777" w:rsidTr="0044644F">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B432FB" w14:textId="77777777" w:rsidR="0044644F" w:rsidRPr="0044644F" w:rsidRDefault="0044644F" w:rsidP="00D66FAF">
            <w:pPr>
              <w:rPr>
                <w:rFonts w:cs="Arial"/>
                <w:sz w:val="20"/>
              </w:rPr>
            </w:pPr>
          </w:p>
        </w:tc>
      </w:tr>
      <w:tr w:rsidR="0044644F" w14:paraId="5019E30D" w14:textId="77777777" w:rsidTr="00D66FAF">
        <w:tc>
          <w:tcPr>
            <w:tcW w:w="2155" w:type="dxa"/>
          </w:tcPr>
          <w:p w14:paraId="0B34FE05" w14:textId="77777777" w:rsidR="0044644F" w:rsidRDefault="0044644F" w:rsidP="00D66FAF">
            <w:pPr>
              <w:rPr>
                <w:rFonts w:cs="Arial"/>
                <w:sz w:val="20"/>
                <w:highlight w:val="red"/>
              </w:rPr>
            </w:pPr>
          </w:p>
        </w:tc>
        <w:tc>
          <w:tcPr>
            <w:tcW w:w="720" w:type="dxa"/>
          </w:tcPr>
          <w:p w14:paraId="0B01CA3B" w14:textId="77777777" w:rsidR="0044644F" w:rsidRDefault="0044644F" w:rsidP="00D66FAF">
            <w:pPr>
              <w:rPr>
                <w:rFonts w:cs="Arial"/>
                <w:sz w:val="20"/>
              </w:rPr>
            </w:pPr>
            <w:r>
              <w:rPr>
                <w:rFonts w:cs="Arial"/>
                <w:sz w:val="20"/>
              </w:rPr>
              <w:t>a.</w:t>
            </w:r>
          </w:p>
        </w:tc>
        <w:tc>
          <w:tcPr>
            <w:tcW w:w="6503" w:type="dxa"/>
          </w:tcPr>
          <w:p w14:paraId="5EB7E6B0" w14:textId="77777777" w:rsidR="0044644F" w:rsidRDefault="0044644F" w:rsidP="00D66FAF">
            <w:pPr>
              <w:rPr>
                <w:rFonts w:cs="Arial"/>
                <w:sz w:val="20"/>
              </w:rPr>
            </w:pPr>
          </w:p>
        </w:tc>
      </w:tr>
      <w:tr w:rsidR="0044644F" w14:paraId="55D3B37A" w14:textId="77777777" w:rsidTr="00D66FAF">
        <w:tc>
          <w:tcPr>
            <w:tcW w:w="2155" w:type="dxa"/>
          </w:tcPr>
          <w:p w14:paraId="0C283FE5" w14:textId="77777777" w:rsidR="0044644F" w:rsidRDefault="0044644F" w:rsidP="00D66FAF">
            <w:pPr>
              <w:rPr>
                <w:rFonts w:cs="Arial"/>
                <w:sz w:val="20"/>
                <w:highlight w:val="red"/>
              </w:rPr>
            </w:pPr>
          </w:p>
        </w:tc>
        <w:tc>
          <w:tcPr>
            <w:tcW w:w="720" w:type="dxa"/>
          </w:tcPr>
          <w:p w14:paraId="7F27E351" w14:textId="77777777" w:rsidR="0044644F" w:rsidRDefault="0044644F" w:rsidP="00D66FAF">
            <w:pPr>
              <w:rPr>
                <w:rFonts w:cs="Arial"/>
                <w:sz w:val="20"/>
              </w:rPr>
            </w:pPr>
            <w:r>
              <w:rPr>
                <w:rFonts w:cs="Arial"/>
                <w:sz w:val="20"/>
              </w:rPr>
              <w:t>b.</w:t>
            </w:r>
          </w:p>
        </w:tc>
        <w:tc>
          <w:tcPr>
            <w:tcW w:w="6503" w:type="dxa"/>
          </w:tcPr>
          <w:p w14:paraId="3848A44B" w14:textId="77777777" w:rsidR="0044644F" w:rsidRDefault="0044644F" w:rsidP="00D66FAF">
            <w:pPr>
              <w:rPr>
                <w:rFonts w:cs="Arial"/>
                <w:sz w:val="20"/>
              </w:rPr>
            </w:pPr>
          </w:p>
        </w:tc>
      </w:tr>
      <w:tr w:rsidR="0044644F" w14:paraId="40170EFD" w14:textId="77777777" w:rsidTr="00D66FAF">
        <w:tc>
          <w:tcPr>
            <w:tcW w:w="2155" w:type="dxa"/>
          </w:tcPr>
          <w:p w14:paraId="35992E2E" w14:textId="77777777" w:rsidR="0044644F" w:rsidRDefault="0044644F" w:rsidP="00D66FAF">
            <w:pPr>
              <w:rPr>
                <w:rFonts w:cs="Arial"/>
                <w:sz w:val="20"/>
                <w:highlight w:val="red"/>
              </w:rPr>
            </w:pPr>
          </w:p>
        </w:tc>
        <w:tc>
          <w:tcPr>
            <w:tcW w:w="720" w:type="dxa"/>
          </w:tcPr>
          <w:p w14:paraId="508D72E7" w14:textId="77777777" w:rsidR="0044644F" w:rsidRDefault="0044644F" w:rsidP="00D66FAF">
            <w:pPr>
              <w:rPr>
                <w:rFonts w:cs="Arial"/>
                <w:sz w:val="20"/>
              </w:rPr>
            </w:pPr>
            <w:r>
              <w:rPr>
                <w:rFonts w:cs="Arial"/>
                <w:sz w:val="20"/>
              </w:rPr>
              <w:t>c.</w:t>
            </w:r>
          </w:p>
        </w:tc>
        <w:tc>
          <w:tcPr>
            <w:tcW w:w="6503" w:type="dxa"/>
          </w:tcPr>
          <w:p w14:paraId="5D7DD9BD" w14:textId="77777777" w:rsidR="0044644F" w:rsidRDefault="0044644F" w:rsidP="00D66FAF">
            <w:pPr>
              <w:rPr>
                <w:rFonts w:cs="Arial"/>
                <w:sz w:val="20"/>
              </w:rPr>
            </w:pPr>
          </w:p>
        </w:tc>
      </w:tr>
      <w:tr w:rsidR="0044644F" w14:paraId="4DCE769E" w14:textId="77777777" w:rsidTr="00D66FAF">
        <w:tc>
          <w:tcPr>
            <w:tcW w:w="2155" w:type="dxa"/>
          </w:tcPr>
          <w:p w14:paraId="4FA6C5E4" w14:textId="77777777" w:rsidR="0044644F" w:rsidRDefault="0044644F" w:rsidP="00D66FAF">
            <w:pPr>
              <w:rPr>
                <w:rFonts w:cs="Arial"/>
                <w:sz w:val="20"/>
                <w:highlight w:val="red"/>
              </w:rPr>
            </w:pPr>
          </w:p>
        </w:tc>
        <w:tc>
          <w:tcPr>
            <w:tcW w:w="720" w:type="dxa"/>
          </w:tcPr>
          <w:p w14:paraId="4C02AEB1" w14:textId="77777777" w:rsidR="0044644F" w:rsidRDefault="0044644F" w:rsidP="00D66FAF">
            <w:pPr>
              <w:rPr>
                <w:rFonts w:cs="Arial"/>
                <w:sz w:val="20"/>
              </w:rPr>
            </w:pPr>
            <w:r>
              <w:rPr>
                <w:rFonts w:cs="Arial"/>
                <w:sz w:val="20"/>
              </w:rPr>
              <w:t>CE2</w:t>
            </w:r>
          </w:p>
        </w:tc>
        <w:tc>
          <w:tcPr>
            <w:tcW w:w="6503" w:type="dxa"/>
          </w:tcPr>
          <w:p w14:paraId="1DF4A79A" w14:textId="77777777" w:rsidR="0044644F" w:rsidRDefault="0044644F" w:rsidP="00D66FAF">
            <w:pPr>
              <w:rPr>
                <w:rFonts w:cs="Arial"/>
                <w:sz w:val="20"/>
              </w:rPr>
            </w:pPr>
          </w:p>
        </w:tc>
      </w:tr>
      <w:tr w:rsidR="0044644F" w14:paraId="4C984988" w14:textId="77777777" w:rsidTr="00D66FAF">
        <w:tc>
          <w:tcPr>
            <w:tcW w:w="2155" w:type="dxa"/>
          </w:tcPr>
          <w:p w14:paraId="04A963AB" w14:textId="77777777" w:rsidR="0044644F" w:rsidRDefault="0044644F" w:rsidP="00D66FAF">
            <w:pPr>
              <w:rPr>
                <w:rFonts w:cs="Arial"/>
                <w:sz w:val="20"/>
                <w:highlight w:val="red"/>
              </w:rPr>
            </w:pPr>
          </w:p>
        </w:tc>
        <w:tc>
          <w:tcPr>
            <w:tcW w:w="720" w:type="dxa"/>
          </w:tcPr>
          <w:p w14:paraId="7161498C" w14:textId="77777777" w:rsidR="0044644F" w:rsidRDefault="0044644F" w:rsidP="00D66FAF">
            <w:pPr>
              <w:rPr>
                <w:rFonts w:cs="Arial"/>
                <w:sz w:val="20"/>
              </w:rPr>
            </w:pPr>
            <w:r>
              <w:rPr>
                <w:rFonts w:cs="Arial"/>
                <w:sz w:val="20"/>
              </w:rPr>
              <w:t>CE5</w:t>
            </w:r>
          </w:p>
        </w:tc>
        <w:tc>
          <w:tcPr>
            <w:tcW w:w="6503" w:type="dxa"/>
          </w:tcPr>
          <w:p w14:paraId="3C4F6311" w14:textId="77777777" w:rsidR="0044644F" w:rsidRDefault="0044644F" w:rsidP="00D66FAF">
            <w:pPr>
              <w:rPr>
                <w:rFonts w:cs="Arial"/>
                <w:sz w:val="20"/>
              </w:rPr>
            </w:pPr>
          </w:p>
        </w:tc>
      </w:tr>
    </w:tbl>
    <w:p w14:paraId="6BE8EEF0" w14:textId="77777777" w:rsidR="000F60DC" w:rsidRDefault="000F60DC" w:rsidP="00943160">
      <w:pPr>
        <w:rPr>
          <w:rFonts w:cs="Arial"/>
          <w:sz w:val="20"/>
        </w:rPr>
      </w:pPr>
    </w:p>
    <w:p w14:paraId="0BA78D73" w14:textId="77777777" w:rsidR="0044644F" w:rsidRPr="00B6190F" w:rsidRDefault="0044644F" w:rsidP="009431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0F60DC" w:rsidRPr="00B6190F" w14:paraId="017F25CE" w14:textId="77777777" w:rsidTr="00C848E2">
        <w:tc>
          <w:tcPr>
            <w:tcW w:w="9378" w:type="dxa"/>
            <w:gridSpan w:val="4"/>
            <w:shd w:val="pct20" w:color="auto" w:fill="auto"/>
          </w:tcPr>
          <w:p w14:paraId="62235BA1" w14:textId="3439A6F0" w:rsidR="000F60DC" w:rsidRPr="00B6190F" w:rsidRDefault="0021542C" w:rsidP="000C0B9A">
            <w:pPr>
              <w:tabs>
                <w:tab w:val="left" w:pos="1080"/>
              </w:tabs>
              <w:spacing w:after="60"/>
              <w:rPr>
                <w:rFonts w:cs="Arial"/>
                <w:b/>
                <w:bCs/>
                <w:iCs/>
                <w:sz w:val="20"/>
              </w:rPr>
            </w:pPr>
            <w:r w:rsidRPr="00B6190F">
              <w:rPr>
                <w:rFonts w:cs="Arial"/>
                <w:b/>
                <w:bCs/>
                <w:iCs/>
                <w:sz w:val="20"/>
              </w:rPr>
              <w:t>(</w:t>
            </w:r>
            <w:r w:rsidR="000F60DC" w:rsidRPr="00B6190F">
              <w:rPr>
                <w:rFonts w:cs="Arial"/>
                <w:b/>
                <w:bCs/>
                <w:iCs/>
                <w:sz w:val="20"/>
              </w:rPr>
              <w:t>SA-10</w:t>
            </w:r>
            <w:r w:rsidRPr="00B6190F">
              <w:rPr>
                <w:rFonts w:cs="Arial"/>
                <w:b/>
                <w:bCs/>
                <w:iCs/>
                <w:sz w:val="20"/>
              </w:rPr>
              <w:t xml:space="preserve">) </w:t>
            </w:r>
            <w:r w:rsidR="000C0B9A">
              <w:rPr>
                <w:rFonts w:cs="Arial"/>
                <w:b/>
                <w:sz w:val="20"/>
              </w:rPr>
              <w:t>Developer Configuration Management</w:t>
            </w:r>
          </w:p>
        </w:tc>
      </w:tr>
      <w:tr w:rsidR="000F60DC" w:rsidRPr="00B6190F" w14:paraId="0FC4DFC1" w14:textId="77777777" w:rsidTr="00C848E2">
        <w:trPr>
          <w:trHeight w:val="215"/>
        </w:trPr>
        <w:tc>
          <w:tcPr>
            <w:tcW w:w="9378" w:type="dxa"/>
            <w:gridSpan w:val="4"/>
            <w:shd w:val="clear" w:color="auto" w:fill="auto"/>
          </w:tcPr>
          <w:p w14:paraId="05D9FC0C" w14:textId="77777777" w:rsidR="000F60DC" w:rsidRPr="00B6190F" w:rsidRDefault="00E5208E" w:rsidP="00E5208E">
            <w:pPr>
              <w:pStyle w:val="ListParagraph"/>
              <w:ind w:left="0"/>
              <w:rPr>
                <w:rFonts w:ascii="Arial" w:hAnsi="Arial" w:cs="Arial"/>
                <w:sz w:val="20"/>
                <w:szCs w:val="20"/>
              </w:rPr>
            </w:pPr>
            <w:r w:rsidRPr="00B6190F">
              <w:rPr>
                <w:rFonts w:ascii="Arial" w:hAnsi="Arial" w:cs="Arial"/>
                <w:sz w:val="20"/>
                <w:szCs w:val="20"/>
              </w:rPr>
              <w:t>The purpose of the policy is to ensure that security is considered during the development, implementation or operation of a Resource, component, or service.</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227522CA" w14:textId="77777777" w:rsidTr="000B7650">
              <w:tc>
                <w:tcPr>
                  <w:tcW w:w="8797" w:type="dxa"/>
                  <w:gridSpan w:val="3"/>
                  <w:shd w:val="clear" w:color="auto" w:fill="4F81BD"/>
                </w:tcPr>
                <w:p w14:paraId="16A71248"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034F1840" w14:textId="77777777" w:rsidTr="000B7650">
              <w:tc>
                <w:tcPr>
                  <w:tcW w:w="3084" w:type="dxa"/>
                  <w:shd w:val="clear" w:color="auto" w:fill="4F81BD"/>
                </w:tcPr>
                <w:p w14:paraId="02C476A9"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4608DDD4"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5D32DCD7" w14:textId="77777777" w:rsidR="00E5208E" w:rsidRPr="00B6190F" w:rsidRDefault="00E5208E" w:rsidP="00E5208E">
                  <w:pPr>
                    <w:rPr>
                      <w:b/>
                      <w:bCs/>
                      <w:color w:val="FFFFFF"/>
                      <w:sz w:val="20"/>
                    </w:rPr>
                  </w:pPr>
                  <w:r w:rsidRPr="00B6190F">
                    <w:rPr>
                      <w:b/>
                      <w:bCs/>
                      <w:color w:val="FFFFFF"/>
                      <w:sz w:val="20"/>
                    </w:rPr>
                    <w:t>FTI</w:t>
                  </w:r>
                </w:p>
              </w:tc>
            </w:tr>
            <w:tr w:rsidR="00E5208E" w:rsidRPr="00B6190F" w14:paraId="1D37661C" w14:textId="77777777" w:rsidTr="00E5208E">
              <w:tc>
                <w:tcPr>
                  <w:tcW w:w="3084" w:type="dxa"/>
                </w:tcPr>
                <w:p w14:paraId="0C61F132" w14:textId="77777777" w:rsidR="00E5208E" w:rsidRPr="00B6190F" w:rsidRDefault="00E5208E" w:rsidP="00E5208E">
                  <w:pPr>
                    <w:rPr>
                      <w:bCs/>
                      <w:sz w:val="20"/>
                    </w:rPr>
                  </w:pPr>
                </w:p>
              </w:tc>
              <w:tc>
                <w:tcPr>
                  <w:tcW w:w="3192" w:type="dxa"/>
                </w:tcPr>
                <w:p w14:paraId="246EC982" w14:textId="77777777" w:rsidR="00E5208E" w:rsidRPr="00B6190F" w:rsidRDefault="00E5208E" w:rsidP="00E5208E">
                  <w:pPr>
                    <w:rPr>
                      <w:sz w:val="20"/>
                    </w:rPr>
                  </w:pPr>
                  <w:r w:rsidRPr="00B6190F">
                    <w:rPr>
                      <w:sz w:val="20"/>
                    </w:rPr>
                    <w:t>SA-10</w:t>
                  </w:r>
                </w:p>
              </w:tc>
              <w:tc>
                <w:tcPr>
                  <w:tcW w:w="2521" w:type="dxa"/>
                </w:tcPr>
                <w:p w14:paraId="49354F7E" w14:textId="77777777" w:rsidR="00E5208E" w:rsidRPr="00B6190F" w:rsidRDefault="00E5208E" w:rsidP="00E5208E">
                  <w:pPr>
                    <w:rPr>
                      <w:sz w:val="20"/>
                    </w:rPr>
                  </w:pPr>
                  <w:r w:rsidRPr="00B6190F">
                    <w:rPr>
                      <w:sz w:val="20"/>
                    </w:rPr>
                    <w:t>SA-10</w:t>
                  </w:r>
                </w:p>
              </w:tc>
            </w:tr>
          </w:tbl>
          <w:p w14:paraId="2700CB8B" w14:textId="77777777" w:rsidR="009C064F" w:rsidRPr="00B6190F" w:rsidRDefault="009C064F" w:rsidP="00E5208E">
            <w:pPr>
              <w:pStyle w:val="ListParagraph"/>
              <w:ind w:left="0"/>
              <w:rPr>
                <w:rFonts w:ascii="Arial" w:hAnsi="Arial" w:cs="Arial"/>
                <w:sz w:val="20"/>
                <w:szCs w:val="20"/>
              </w:rPr>
            </w:pPr>
          </w:p>
          <w:p w14:paraId="71550D58" w14:textId="77777777" w:rsidR="00E5208E" w:rsidRPr="00B6190F" w:rsidRDefault="00E5208E" w:rsidP="00E5208E">
            <w:pPr>
              <w:pStyle w:val="ListParagraph"/>
              <w:ind w:left="0"/>
              <w:rPr>
                <w:rFonts w:ascii="Arial" w:hAnsi="Arial" w:cs="Arial"/>
                <w:sz w:val="20"/>
                <w:szCs w:val="20"/>
              </w:rPr>
            </w:pPr>
            <w:r w:rsidRPr="00B6190F">
              <w:rPr>
                <w:rFonts w:ascii="Arial" w:hAnsi="Arial" w:cs="Arial"/>
                <w:sz w:val="20"/>
                <w:szCs w:val="20"/>
              </w:rPr>
              <w:lastRenderedPageBreak/>
              <w:t>It is the policy of the Agency that any developer of a Resource, component, or service must:</w:t>
            </w:r>
          </w:p>
          <w:p w14:paraId="6D93FF6B" w14:textId="77777777" w:rsidR="00BF2699" w:rsidRPr="00B6190F" w:rsidRDefault="00BF2699" w:rsidP="00E5208E">
            <w:pPr>
              <w:pStyle w:val="ListParagraph"/>
              <w:ind w:left="0"/>
              <w:rPr>
                <w:rFonts w:ascii="Arial" w:hAnsi="Arial" w:cs="Arial"/>
                <w:sz w:val="20"/>
                <w:szCs w:val="20"/>
              </w:rPr>
            </w:pPr>
          </w:p>
          <w:p w14:paraId="66EDEC9E" w14:textId="77777777" w:rsidR="00E5208E" w:rsidRDefault="00E5208E" w:rsidP="00E5208E">
            <w:pPr>
              <w:pStyle w:val="ListParagraph"/>
              <w:rPr>
                <w:rFonts w:ascii="Arial" w:hAnsi="Arial" w:cs="Arial"/>
                <w:sz w:val="20"/>
                <w:szCs w:val="20"/>
              </w:rPr>
            </w:pPr>
            <w:r w:rsidRPr="00B6190F">
              <w:rPr>
                <w:rFonts w:ascii="Arial" w:hAnsi="Arial" w:cs="Arial"/>
                <w:sz w:val="20"/>
                <w:szCs w:val="20"/>
              </w:rPr>
              <w:t>a) Perform configuration management during Resource, component, or service development, implementation, and operation;</w:t>
            </w:r>
            <w:r w:rsidR="005C0B42">
              <w:rPr>
                <w:rFonts w:ascii="Arial" w:hAnsi="Arial" w:cs="Arial"/>
                <w:sz w:val="20"/>
                <w:szCs w:val="20"/>
              </w:rPr>
              <w:t xml:space="preserve"> and</w:t>
            </w:r>
          </w:p>
          <w:p w14:paraId="0327174E" w14:textId="77777777" w:rsidR="005C0B42" w:rsidRPr="00B6190F" w:rsidRDefault="005C0B42" w:rsidP="00E5208E">
            <w:pPr>
              <w:pStyle w:val="ListParagraph"/>
              <w:rPr>
                <w:rFonts w:ascii="Arial" w:hAnsi="Arial" w:cs="Arial"/>
                <w:sz w:val="20"/>
                <w:szCs w:val="20"/>
              </w:rPr>
            </w:pPr>
          </w:p>
          <w:p w14:paraId="509B48C8" w14:textId="77777777" w:rsidR="00E5208E" w:rsidRDefault="00E5208E" w:rsidP="00E5208E">
            <w:pPr>
              <w:pStyle w:val="ListParagraph"/>
              <w:rPr>
                <w:rFonts w:ascii="Arial" w:hAnsi="Arial" w:cs="Arial"/>
                <w:sz w:val="20"/>
                <w:szCs w:val="20"/>
              </w:rPr>
            </w:pPr>
            <w:r w:rsidRPr="00B6190F">
              <w:rPr>
                <w:rFonts w:ascii="Arial" w:hAnsi="Arial" w:cs="Arial"/>
                <w:sz w:val="20"/>
                <w:szCs w:val="20"/>
              </w:rPr>
              <w:t>b) Document, manage, and control the integrity of changes to the Resource, component, or service;</w:t>
            </w:r>
            <w:r w:rsidR="005C0B42">
              <w:rPr>
                <w:rFonts w:ascii="Arial" w:hAnsi="Arial" w:cs="Arial"/>
                <w:sz w:val="20"/>
                <w:szCs w:val="20"/>
              </w:rPr>
              <w:t xml:space="preserve"> and</w:t>
            </w:r>
          </w:p>
          <w:p w14:paraId="0D63A5E6" w14:textId="77777777" w:rsidR="005C0B42" w:rsidRPr="00B6190F" w:rsidRDefault="005C0B42" w:rsidP="00E5208E">
            <w:pPr>
              <w:pStyle w:val="ListParagraph"/>
              <w:rPr>
                <w:rFonts w:ascii="Arial" w:hAnsi="Arial" w:cs="Arial"/>
                <w:sz w:val="20"/>
                <w:szCs w:val="20"/>
              </w:rPr>
            </w:pPr>
          </w:p>
          <w:p w14:paraId="70440342" w14:textId="29DE6273" w:rsidR="00E5208E" w:rsidRDefault="00E5208E" w:rsidP="00E5208E">
            <w:pPr>
              <w:pStyle w:val="ListParagraph"/>
              <w:rPr>
                <w:rFonts w:ascii="Arial" w:hAnsi="Arial" w:cs="Arial"/>
                <w:sz w:val="20"/>
                <w:szCs w:val="20"/>
              </w:rPr>
            </w:pPr>
            <w:r w:rsidRPr="00B6190F">
              <w:rPr>
                <w:rFonts w:ascii="Arial" w:hAnsi="Arial" w:cs="Arial"/>
                <w:sz w:val="20"/>
                <w:szCs w:val="20"/>
              </w:rPr>
              <w:t>c) Implement only Agency-approved changes to the Resource, component, or service;</w:t>
            </w:r>
            <w:r w:rsidR="00A2789A" w:rsidRPr="00B6190F">
              <w:rPr>
                <w:rFonts w:ascii="Arial" w:hAnsi="Arial" w:cs="Arial"/>
                <w:sz w:val="20"/>
                <w:szCs w:val="20"/>
              </w:rPr>
              <w:t xml:space="preserve"> </w:t>
            </w:r>
            <w:r w:rsidR="005C0B42">
              <w:rPr>
                <w:rFonts w:ascii="Arial" w:hAnsi="Arial" w:cs="Arial"/>
                <w:sz w:val="20"/>
                <w:szCs w:val="20"/>
              </w:rPr>
              <w:t>and</w:t>
            </w:r>
          </w:p>
          <w:p w14:paraId="2CCAF79F" w14:textId="77777777" w:rsidR="005C0B42" w:rsidRPr="00B6190F" w:rsidRDefault="005C0B42" w:rsidP="00E5208E">
            <w:pPr>
              <w:pStyle w:val="ListParagraph"/>
              <w:rPr>
                <w:rFonts w:ascii="Arial" w:hAnsi="Arial" w:cs="Arial"/>
                <w:sz w:val="20"/>
                <w:szCs w:val="20"/>
              </w:rPr>
            </w:pPr>
          </w:p>
          <w:p w14:paraId="7C3DFCAD" w14:textId="77777777" w:rsidR="00E5208E" w:rsidRDefault="00E5208E" w:rsidP="00E5208E">
            <w:pPr>
              <w:pStyle w:val="ListParagraph"/>
              <w:rPr>
                <w:rFonts w:ascii="Arial" w:hAnsi="Arial" w:cs="Arial"/>
                <w:sz w:val="20"/>
                <w:szCs w:val="20"/>
              </w:rPr>
            </w:pPr>
            <w:r w:rsidRPr="00B6190F">
              <w:rPr>
                <w:rFonts w:ascii="Arial" w:hAnsi="Arial" w:cs="Arial"/>
                <w:sz w:val="20"/>
                <w:szCs w:val="20"/>
              </w:rPr>
              <w:t>d) Document approved changes to the Resource, component, or service and the potential security impacts of such changes; and</w:t>
            </w:r>
          </w:p>
          <w:p w14:paraId="31947EE4" w14:textId="77777777" w:rsidR="005C0B42" w:rsidRPr="00B6190F" w:rsidRDefault="005C0B42" w:rsidP="00E5208E">
            <w:pPr>
              <w:pStyle w:val="ListParagraph"/>
              <w:rPr>
                <w:rFonts w:ascii="Arial" w:hAnsi="Arial" w:cs="Arial"/>
                <w:sz w:val="20"/>
                <w:szCs w:val="20"/>
              </w:rPr>
            </w:pPr>
          </w:p>
          <w:p w14:paraId="711362DE" w14:textId="648D4B17" w:rsidR="00E5208E" w:rsidRPr="00B6190F" w:rsidRDefault="00E5208E" w:rsidP="00E5208E">
            <w:pPr>
              <w:pStyle w:val="ListParagraph"/>
              <w:rPr>
                <w:rFonts w:ascii="Arial" w:hAnsi="Arial" w:cs="Arial"/>
                <w:sz w:val="20"/>
                <w:szCs w:val="20"/>
              </w:rPr>
            </w:pPr>
            <w:r w:rsidRPr="00B6190F">
              <w:rPr>
                <w:rFonts w:ascii="Arial" w:hAnsi="Arial" w:cs="Arial"/>
                <w:sz w:val="20"/>
                <w:szCs w:val="20"/>
              </w:rPr>
              <w:t xml:space="preserve">e) Track security flaws and flaw resolution within the Resource, component, or service and report </w:t>
            </w:r>
            <w:r w:rsidRPr="0044644F">
              <w:rPr>
                <w:rFonts w:ascii="Arial" w:hAnsi="Arial" w:cs="Arial"/>
                <w:sz w:val="20"/>
                <w:szCs w:val="20"/>
              </w:rPr>
              <w:t>findings to</w:t>
            </w:r>
            <w:r w:rsidR="009C064F" w:rsidRPr="0044644F">
              <w:rPr>
                <w:rFonts w:ascii="Arial" w:hAnsi="Arial" w:cs="Arial"/>
                <w:sz w:val="20"/>
                <w:szCs w:val="20"/>
              </w:rPr>
              <w:t xml:space="preserve"> NCDOR</w:t>
            </w:r>
            <w:r w:rsidRPr="0044644F">
              <w:rPr>
                <w:rFonts w:ascii="Arial" w:hAnsi="Arial" w:cs="Arial"/>
                <w:sz w:val="20"/>
                <w:szCs w:val="20"/>
              </w:rPr>
              <w:t xml:space="preserve"> IT Security.</w:t>
            </w:r>
          </w:p>
        </w:tc>
      </w:tr>
      <w:tr w:rsidR="000F60DC" w:rsidRPr="00B6190F" w14:paraId="6EA8122E" w14:textId="77777777" w:rsidTr="00C848E2">
        <w:tc>
          <w:tcPr>
            <w:tcW w:w="9378" w:type="dxa"/>
            <w:gridSpan w:val="4"/>
          </w:tcPr>
          <w:p w14:paraId="0EC8A165" w14:textId="018A4C0F" w:rsidR="000F60DC" w:rsidRPr="00B6190F" w:rsidRDefault="000F60DC" w:rsidP="009A2C6A">
            <w:pPr>
              <w:spacing w:after="60"/>
              <w:rPr>
                <w:rFonts w:cs="Arial"/>
                <w:b/>
                <w:sz w:val="20"/>
              </w:rPr>
            </w:pPr>
            <w:r w:rsidRPr="00B6190F">
              <w:rPr>
                <w:rFonts w:cs="Arial"/>
                <w:b/>
                <w:sz w:val="20"/>
              </w:rPr>
              <w:lastRenderedPageBreak/>
              <w:t>Security Control Implementation Details:</w:t>
            </w:r>
          </w:p>
          <w:p w14:paraId="41E44E99" w14:textId="77777777" w:rsidR="000F60DC" w:rsidRPr="00B6190F" w:rsidRDefault="00113A29" w:rsidP="0021542C">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0F60DC"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F60DC"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0F60DC"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F60DC"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0F60DC"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F60DC"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0F60DC"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F60DC" w:rsidRPr="00B6190F">
              <w:rPr>
                <w:rFonts w:cs="Arial"/>
                <w:sz w:val="20"/>
              </w:rPr>
              <w:t xml:space="preserve"> N/A</w:t>
            </w:r>
          </w:p>
        </w:tc>
      </w:tr>
      <w:tr w:rsidR="000F60DC" w:rsidRPr="00B6190F" w14:paraId="3CAC9685" w14:textId="77777777" w:rsidTr="00C848E2">
        <w:trPr>
          <w:trHeight w:val="80"/>
        </w:trPr>
        <w:tc>
          <w:tcPr>
            <w:tcW w:w="9378" w:type="dxa"/>
            <w:gridSpan w:val="4"/>
          </w:tcPr>
          <w:p w14:paraId="40CE5D4E" w14:textId="77777777" w:rsidR="000F60DC" w:rsidRPr="00B6190F" w:rsidRDefault="000F60DC" w:rsidP="009A2C6A">
            <w:pPr>
              <w:spacing w:after="60"/>
              <w:rPr>
                <w:rFonts w:cs="Arial"/>
                <w:b/>
                <w:sz w:val="20"/>
              </w:rPr>
            </w:pPr>
            <w:r w:rsidRPr="00B6190F">
              <w:rPr>
                <w:rFonts w:cs="Arial"/>
                <w:b/>
                <w:sz w:val="20"/>
              </w:rPr>
              <w:t>Responsible Parties:</w:t>
            </w:r>
          </w:p>
          <w:p w14:paraId="47DE5712" w14:textId="77777777" w:rsidR="000F60DC"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0F60DC"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0F60DC" w:rsidRPr="00B6190F">
              <w:rPr>
                <w:rFonts w:cs="Arial"/>
                <w:sz w:val="20"/>
              </w:rPr>
              <w:t xml:space="preserve"> NC Department of Revenue</w:t>
            </w:r>
          </w:p>
          <w:p w14:paraId="37BF304C" w14:textId="0BE2CE19" w:rsidR="000F60DC" w:rsidRPr="00B6190F" w:rsidRDefault="00877C9D"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0F60DC" w:rsidRPr="00B6190F">
              <w:rPr>
                <w:rFonts w:cs="Arial"/>
                <w:sz w:val="20"/>
              </w:rPr>
              <w:t xml:space="preserve"> </w:t>
            </w:r>
            <w:r w:rsidR="00385D49">
              <w:rPr>
                <w:rFonts w:cs="Arial"/>
                <w:sz w:val="20"/>
              </w:rPr>
              <w:t>&lt;PROVIDER&gt;</w:t>
            </w:r>
          </w:p>
        </w:tc>
      </w:tr>
      <w:tr w:rsidR="000F60DC" w:rsidRPr="00B6190F" w14:paraId="4D1910A0" w14:textId="77777777" w:rsidTr="00C848E2">
        <w:tc>
          <w:tcPr>
            <w:tcW w:w="9378" w:type="dxa"/>
            <w:gridSpan w:val="4"/>
          </w:tcPr>
          <w:p w14:paraId="44174E06" w14:textId="77777777" w:rsidR="000F60DC" w:rsidRPr="00B6190F" w:rsidRDefault="000F60DC" w:rsidP="0021542C">
            <w:pPr>
              <w:rPr>
                <w:rFonts w:cs="Arial"/>
                <w:bCs/>
                <w:sz w:val="20"/>
              </w:rPr>
            </w:pPr>
            <w:r w:rsidRPr="00B6190F">
              <w:rPr>
                <w:rFonts w:cs="Arial"/>
                <w:b/>
                <w:bCs/>
                <w:sz w:val="20"/>
              </w:rPr>
              <w:t>Control implementation</w:t>
            </w:r>
            <w:r w:rsidRPr="00B6190F">
              <w:rPr>
                <w:rFonts w:cs="Arial"/>
                <w:bCs/>
                <w:i/>
                <w:sz w:val="20"/>
              </w:rPr>
              <w:t>:</w:t>
            </w:r>
            <w:r w:rsidR="0021542C" w:rsidRPr="00B6190F">
              <w:rPr>
                <w:rFonts w:cs="Arial"/>
                <w:bCs/>
                <w:sz w:val="20"/>
              </w:rPr>
              <w:t xml:space="preserve"> </w:t>
            </w:r>
          </w:p>
        </w:tc>
      </w:tr>
      <w:tr w:rsidR="0044644F" w:rsidRPr="00DE2830" w14:paraId="4EC838D8" w14:textId="77777777" w:rsidTr="00C848E2">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C9AB7" w14:textId="77777777" w:rsidR="0044644F" w:rsidRPr="0044644F" w:rsidRDefault="0044644F" w:rsidP="00D66FAF">
            <w:pPr>
              <w:rPr>
                <w:rFonts w:cs="Arial"/>
                <w:bCs/>
                <w:sz w:val="20"/>
              </w:rPr>
            </w:pPr>
            <w:r w:rsidRPr="0044644F">
              <w:rPr>
                <w:rFonts w:cs="Arial"/>
                <w:bCs/>
                <w:sz w:val="20"/>
              </w:rPr>
              <w:t>&lt;Provider&gt; Response</w:t>
            </w:r>
          </w:p>
        </w:tc>
      </w:tr>
      <w:tr w:rsidR="00C848E2" w:rsidRPr="00E52C1D" w14:paraId="597896D4" w14:textId="77777777" w:rsidTr="00C848E2">
        <w:trPr>
          <w:gridAfter w:val="1"/>
          <w:wAfter w:w="23" w:type="dxa"/>
        </w:trPr>
        <w:tc>
          <w:tcPr>
            <w:tcW w:w="2155" w:type="dxa"/>
          </w:tcPr>
          <w:p w14:paraId="688F31FA" w14:textId="77777777" w:rsidR="00C848E2" w:rsidRPr="00E52C1D" w:rsidRDefault="00C848E2" w:rsidP="00D66FAF">
            <w:pPr>
              <w:rPr>
                <w:rFonts w:cs="Arial"/>
                <w:sz w:val="20"/>
              </w:rPr>
            </w:pPr>
          </w:p>
        </w:tc>
        <w:tc>
          <w:tcPr>
            <w:tcW w:w="7200" w:type="dxa"/>
            <w:gridSpan w:val="2"/>
          </w:tcPr>
          <w:p w14:paraId="56AD829D" w14:textId="2073A0E0" w:rsidR="00C848E2" w:rsidRPr="00C848E2" w:rsidRDefault="00C848E2" w:rsidP="00D66FAF">
            <w:pPr>
              <w:rPr>
                <w:rFonts w:cs="Arial"/>
                <w:i/>
                <w:sz w:val="20"/>
              </w:rPr>
            </w:pPr>
            <w:r w:rsidRPr="00C848E2">
              <w:rPr>
                <w:i/>
                <w:color w:val="808080" w:themeColor="background1" w:themeShade="80"/>
                <w:sz w:val="20"/>
              </w:rPr>
              <w:t>This control also applies to organizations conducting internal information systems development and integration. Organizations consider the quality and completeness of the configuration management activities conducted by developers as evidence of applying effective security safeguards. Safeguards include, for example, protecting from unauthorized modification or destruction, the master copies of all material used to generate security-relevant portions of the system hardware, software, and firmware. Maintaining the integrity of changes to the information system, information system component, or information system service requires configuration control throughout the system development life cycle to track authorized changes and prevent unauthorized changes. Configuration items that are placed under configuration management (if existence/use is required by other security controls) include: the formal model; the functional, high-level, and low-level design specifications; other design data; implementation documentation; source code and hardware schematics; the running version of the object code; tools for comparing new versions of security-relevant hardware descriptions and software/firmware source code with previous versions; and test fixtures and documentation. Depending on the mission/business needs of organizations and the nature of the contractual relationships in place, developers may provide configuration management support during the operations and maintenance phases of the life cycle. Related controls: CM-3, CM-4, CM-9, SA-12, SI-2.</w:t>
            </w:r>
          </w:p>
        </w:tc>
      </w:tr>
      <w:tr w:rsidR="0044644F" w:rsidRPr="00E52C1D" w14:paraId="12192B3B" w14:textId="77777777" w:rsidTr="00C848E2">
        <w:tc>
          <w:tcPr>
            <w:tcW w:w="2155" w:type="dxa"/>
          </w:tcPr>
          <w:p w14:paraId="7239928E" w14:textId="77777777" w:rsidR="0044644F" w:rsidRPr="00E52C1D" w:rsidRDefault="0044644F" w:rsidP="00D66FAF">
            <w:pPr>
              <w:rPr>
                <w:rFonts w:cs="Arial"/>
                <w:sz w:val="20"/>
              </w:rPr>
            </w:pPr>
          </w:p>
        </w:tc>
        <w:tc>
          <w:tcPr>
            <w:tcW w:w="630" w:type="dxa"/>
          </w:tcPr>
          <w:p w14:paraId="25B8347E" w14:textId="77777777" w:rsidR="0044644F" w:rsidRPr="00E52C1D" w:rsidRDefault="0044644F" w:rsidP="00D66FAF">
            <w:pPr>
              <w:rPr>
                <w:rFonts w:cs="Arial"/>
                <w:sz w:val="20"/>
              </w:rPr>
            </w:pPr>
            <w:r>
              <w:rPr>
                <w:rFonts w:cs="Arial"/>
                <w:sz w:val="20"/>
              </w:rPr>
              <w:t>a.</w:t>
            </w:r>
          </w:p>
        </w:tc>
        <w:tc>
          <w:tcPr>
            <w:tcW w:w="6593" w:type="dxa"/>
            <w:gridSpan w:val="2"/>
          </w:tcPr>
          <w:p w14:paraId="26C2969F" w14:textId="77777777" w:rsidR="0044644F" w:rsidRPr="00E52C1D" w:rsidRDefault="0044644F" w:rsidP="00D66FAF">
            <w:pPr>
              <w:rPr>
                <w:rFonts w:cs="Arial"/>
                <w:sz w:val="20"/>
              </w:rPr>
            </w:pPr>
          </w:p>
        </w:tc>
      </w:tr>
      <w:tr w:rsidR="0044644F" w14:paraId="1687A896" w14:textId="77777777" w:rsidTr="00C848E2">
        <w:tc>
          <w:tcPr>
            <w:tcW w:w="2155" w:type="dxa"/>
          </w:tcPr>
          <w:p w14:paraId="6A9C2543" w14:textId="77777777" w:rsidR="0044644F" w:rsidRDefault="0044644F" w:rsidP="00D66FAF">
            <w:pPr>
              <w:rPr>
                <w:rFonts w:cs="Arial"/>
                <w:sz w:val="20"/>
                <w:highlight w:val="red"/>
              </w:rPr>
            </w:pPr>
          </w:p>
        </w:tc>
        <w:tc>
          <w:tcPr>
            <w:tcW w:w="630" w:type="dxa"/>
          </w:tcPr>
          <w:p w14:paraId="034E6957" w14:textId="77777777" w:rsidR="0044644F" w:rsidRDefault="0044644F" w:rsidP="00D66FAF">
            <w:pPr>
              <w:rPr>
                <w:rFonts w:cs="Arial"/>
                <w:sz w:val="20"/>
              </w:rPr>
            </w:pPr>
            <w:r>
              <w:rPr>
                <w:rFonts w:cs="Arial"/>
                <w:sz w:val="20"/>
              </w:rPr>
              <w:t>b.</w:t>
            </w:r>
          </w:p>
        </w:tc>
        <w:tc>
          <w:tcPr>
            <w:tcW w:w="6593" w:type="dxa"/>
            <w:gridSpan w:val="2"/>
          </w:tcPr>
          <w:p w14:paraId="722BD497" w14:textId="77777777" w:rsidR="0044644F" w:rsidRDefault="0044644F" w:rsidP="00D66FAF">
            <w:pPr>
              <w:rPr>
                <w:rFonts w:cs="Arial"/>
                <w:sz w:val="20"/>
              </w:rPr>
            </w:pPr>
          </w:p>
        </w:tc>
      </w:tr>
      <w:tr w:rsidR="0044644F" w14:paraId="593321BD" w14:textId="77777777" w:rsidTr="00C848E2">
        <w:tc>
          <w:tcPr>
            <w:tcW w:w="2155" w:type="dxa"/>
          </w:tcPr>
          <w:p w14:paraId="6D5B331E" w14:textId="77777777" w:rsidR="0044644F" w:rsidRDefault="0044644F" w:rsidP="00D66FAF">
            <w:pPr>
              <w:rPr>
                <w:rFonts w:cs="Arial"/>
                <w:sz w:val="20"/>
                <w:highlight w:val="red"/>
              </w:rPr>
            </w:pPr>
          </w:p>
        </w:tc>
        <w:tc>
          <w:tcPr>
            <w:tcW w:w="630" w:type="dxa"/>
          </w:tcPr>
          <w:p w14:paraId="5EC501AE" w14:textId="77777777" w:rsidR="0044644F" w:rsidRDefault="0044644F" w:rsidP="00D66FAF">
            <w:pPr>
              <w:rPr>
                <w:rFonts w:cs="Arial"/>
                <w:sz w:val="20"/>
              </w:rPr>
            </w:pPr>
            <w:r>
              <w:rPr>
                <w:rFonts w:cs="Arial"/>
                <w:sz w:val="20"/>
              </w:rPr>
              <w:t>c.</w:t>
            </w:r>
          </w:p>
        </w:tc>
        <w:tc>
          <w:tcPr>
            <w:tcW w:w="6593" w:type="dxa"/>
            <w:gridSpan w:val="2"/>
          </w:tcPr>
          <w:p w14:paraId="46DE4CBF" w14:textId="77777777" w:rsidR="0044644F" w:rsidRDefault="0044644F" w:rsidP="00D66FAF">
            <w:pPr>
              <w:rPr>
                <w:rFonts w:cs="Arial"/>
                <w:sz w:val="20"/>
              </w:rPr>
            </w:pPr>
          </w:p>
        </w:tc>
      </w:tr>
      <w:tr w:rsidR="0044644F" w14:paraId="07BF77C0" w14:textId="77777777" w:rsidTr="00C848E2">
        <w:tc>
          <w:tcPr>
            <w:tcW w:w="2155" w:type="dxa"/>
          </w:tcPr>
          <w:p w14:paraId="19A22E26" w14:textId="77777777" w:rsidR="0044644F" w:rsidRDefault="0044644F" w:rsidP="00D66FAF">
            <w:pPr>
              <w:rPr>
                <w:rFonts w:cs="Arial"/>
                <w:sz w:val="20"/>
                <w:highlight w:val="red"/>
              </w:rPr>
            </w:pPr>
          </w:p>
        </w:tc>
        <w:tc>
          <w:tcPr>
            <w:tcW w:w="630" w:type="dxa"/>
          </w:tcPr>
          <w:p w14:paraId="7DD11D26" w14:textId="77777777" w:rsidR="0044644F" w:rsidRDefault="0044644F" w:rsidP="00D66FAF">
            <w:pPr>
              <w:rPr>
                <w:rFonts w:cs="Arial"/>
                <w:sz w:val="20"/>
              </w:rPr>
            </w:pPr>
            <w:r>
              <w:rPr>
                <w:rFonts w:cs="Arial"/>
                <w:sz w:val="20"/>
              </w:rPr>
              <w:t>d.</w:t>
            </w:r>
          </w:p>
        </w:tc>
        <w:tc>
          <w:tcPr>
            <w:tcW w:w="6593" w:type="dxa"/>
            <w:gridSpan w:val="2"/>
          </w:tcPr>
          <w:p w14:paraId="5A584798" w14:textId="77777777" w:rsidR="0044644F" w:rsidRDefault="0044644F" w:rsidP="00D66FAF">
            <w:pPr>
              <w:rPr>
                <w:rFonts w:cs="Arial"/>
                <w:sz w:val="20"/>
              </w:rPr>
            </w:pPr>
          </w:p>
        </w:tc>
      </w:tr>
      <w:tr w:rsidR="0044644F" w14:paraId="7378CD81" w14:textId="77777777" w:rsidTr="00C848E2">
        <w:tc>
          <w:tcPr>
            <w:tcW w:w="2155" w:type="dxa"/>
          </w:tcPr>
          <w:p w14:paraId="5761B8F2" w14:textId="77777777" w:rsidR="0044644F" w:rsidRDefault="0044644F" w:rsidP="00D66FAF">
            <w:pPr>
              <w:rPr>
                <w:rFonts w:cs="Arial"/>
                <w:sz w:val="20"/>
                <w:highlight w:val="red"/>
              </w:rPr>
            </w:pPr>
          </w:p>
        </w:tc>
        <w:tc>
          <w:tcPr>
            <w:tcW w:w="630" w:type="dxa"/>
          </w:tcPr>
          <w:p w14:paraId="5B00FE98" w14:textId="77777777" w:rsidR="0044644F" w:rsidRDefault="0044644F" w:rsidP="00D66FAF">
            <w:pPr>
              <w:rPr>
                <w:rFonts w:cs="Arial"/>
                <w:sz w:val="20"/>
              </w:rPr>
            </w:pPr>
            <w:r>
              <w:rPr>
                <w:rFonts w:cs="Arial"/>
                <w:sz w:val="20"/>
              </w:rPr>
              <w:t>e.</w:t>
            </w:r>
          </w:p>
        </w:tc>
        <w:tc>
          <w:tcPr>
            <w:tcW w:w="6593" w:type="dxa"/>
            <w:gridSpan w:val="2"/>
          </w:tcPr>
          <w:p w14:paraId="5033EF86" w14:textId="77777777" w:rsidR="0044644F" w:rsidRDefault="0044644F" w:rsidP="00D66FAF">
            <w:pPr>
              <w:rPr>
                <w:rFonts w:cs="Arial"/>
                <w:sz w:val="20"/>
              </w:rPr>
            </w:pPr>
          </w:p>
        </w:tc>
      </w:tr>
      <w:tr w:rsidR="0044644F" w:rsidRPr="001909F6" w14:paraId="2EE09D1C" w14:textId="77777777" w:rsidTr="00C848E2">
        <w:tc>
          <w:tcPr>
            <w:tcW w:w="9378" w:type="dxa"/>
            <w:gridSpan w:val="4"/>
            <w:shd w:val="clear" w:color="auto" w:fill="F2F2F2" w:themeFill="background1" w:themeFillShade="F2"/>
          </w:tcPr>
          <w:p w14:paraId="75148288" w14:textId="77777777" w:rsidR="0044644F" w:rsidRPr="001909F6" w:rsidRDefault="0044644F"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44644F" w:rsidRPr="00E52C1D" w14:paraId="2DB20062" w14:textId="77777777" w:rsidTr="00C848E2">
        <w:tc>
          <w:tcPr>
            <w:tcW w:w="2155" w:type="dxa"/>
          </w:tcPr>
          <w:p w14:paraId="79F7FED4" w14:textId="77777777" w:rsidR="0044644F" w:rsidRPr="00E52C1D" w:rsidRDefault="0044644F" w:rsidP="00D66FAF">
            <w:pPr>
              <w:rPr>
                <w:rFonts w:cs="Arial"/>
                <w:sz w:val="20"/>
              </w:rPr>
            </w:pPr>
          </w:p>
        </w:tc>
        <w:tc>
          <w:tcPr>
            <w:tcW w:w="630" w:type="dxa"/>
          </w:tcPr>
          <w:p w14:paraId="39F80C0B" w14:textId="77777777" w:rsidR="0044644F" w:rsidRPr="00E52C1D" w:rsidRDefault="0044644F" w:rsidP="00D66FAF">
            <w:pPr>
              <w:rPr>
                <w:rFonts w:cs="Arial"/>
                <w:sz w:val="20"/>
              </w:rPr>
            </w:pPr>
            <w:r>
              <w:rPr>
                <w:rFonts w:cs="Arial"/>
                <w:sz w:val="20"/>
              </w:rPr>
              <w:t>a.</w:t>
            </w:r>
          </w:p>
        </w:tc>
        <w:tc>
          <w:tcPr>
            <w:tcW w:w="6593" w:type="dxa"/>
            <w:gridSpan w:val="2"/>
          </w:tcPr>
          <w:p w14:paraId="7BF2D3BD" w14:textId="77777777" w:rsidR="0044644F" w:rsidRPr="00E52C1D" w:rsidRDefault="0044644F" w:rsidP="00D66FAF">
            <w:pPr>
              <w:rPr>
                <w:rFonts w:cs="Arial"/>
                <w:sz w:val="20"/>
              </w:rPr>
            </w:pPr>
          </w:p>
        </w:tc>
      </w:tr>
      <w:tr w:rsidR="0044644F" w14:paraId="338B08A2" w14:textId="77777777" w:rsidTr="00C848E2">
        <w:tc>
          <w:tcPr>
            <w:tcW w:w="2155" w:type="dxa"/>
          </w:tcPr>
          <w:p w14:paraId="20C579DC" w14:textId="77777777" w:rsidR="0044644F" w:rsidRDefault="0044644F" w:rsidP="00D66FAF">
            <w:pPr>
              <w:rPr>
                <w:rFonts w:cs="Arial"/>
                <w:sz w:val="20"/>
                <w:highlight w:val="red"/>
              </w:rPr>
            </w:pPr>
          </w:p>
        </w:tc>
        <w:tc>
          <w:tcPr>
            <w:tcW w:w="630" w:type="dxa"/>
          </w:tcPr>
          <w:p w14:paraId="52E0A09F" w14:textId="77777777" w:rsidR="0044644F" w:rsidRDefault="0044644F" w:rsidP="00D66FAF">
            <w:pPr>
              <w:rPr>
                <w:rFonts w:cs="Arial"/>
                <w:sz w:val="20"/>
              </w:rPr>
            </w:pPr>
            <w:r>
              <w:rPr>
                <w:rFonts w:cs="Arial"/>
                <w:sz w:val="20"/>
              </w:rPr>
              <w:t>b.</w:t>
            </w:r>
          </w:p>
        </w:tc>
        <w:tc>
          <w:tcPr>
            <w:tcW w:w="6593" w:type="dxa"/>
            <w:gridSpan w:val="2"/>
          </w:tcPr>
          <w:p w14:paraId="0E7EDA58" w14:textId="77777777" w:rsidR="0044644F" w:rsidRDefault="0044644F" w:rsidP="00D66FAF">
            <w:pPr>
              <w:rPr>
                <w:rFonts w:cs="Arial"/>
                <w:sz w:val="20"/>
              </w:rPr>
            </w:pPr>
          </w:p>
        </w:tc>
      </w:tr>
      <w:tr w:rsidR="0044644F" w14:paraId="54579269" w14:textId="77777777" w:rsidTr="00C848E2">
        <w:tc>
          <w:tcPr>
            <w:tcW w:w="2155" w:type="dxa"/>
          </w:tcPr>
          <w:p w14:paraId="77D6FE33" w14:textId="77777777" w:rsidR="0044644F" w:rsidRDefault="0044644F" w:rsidP="00D66FAF">
            <w:pPr>
              <w:rPr>
                <w:rFonts w:cs="Arial"/>
                <w:sz w:val="20"/>
                <w:highlight w:val="red"/>
              </w:rPr>
            </w:pPr>
          </w:p>
        </w:tc>
        <w:tc>
          <w:tcPr>
            <w:tcW w:w="630" w:type="dxa"/>
          </w:tcPr>
          <w:p w14:paraId="0DE2D215" w14:textId="77777777" w:rsidR="0044644F" w:rsidRDefault="0044644F" w:rsidP="00D66FAF">
            <w:pPr>
              <w:rPr>
                <w:rFonts w:cs="Arial"/>
                <w:sz w:val="20"/>
              </w:rPr>
            </w:pPr>
            <w:r>
              <w:rPr>
                <w:rFonts w:cs="Arial"/>
                <w:sz w:val="20"/>
              </w:rPr>
              <w:t>c.</w:t>
            </w:r>
          </w:p>
        </w:tc>
        <w:tc>
          <w:tcPr>
            <w:tcW w:w="6593" w:type="dxa"/>
            <w:gridSpan w:val="2"/>
          </w:tcPr>
          <w:p w14:paraId="51A2244E" w14:textId="77777777" w:rsidR="0044644F" w:rsidRDefault="0044644F" w:rsidP="00D66FAF">
            <w:pPr>
              <w:rPr>
                <w:rFonts w:cs="Arial"/>
                <w:sz w:val="20"/>
              </w:rPr>
            </w:pPr>
          </w:p>
        </w:tc>
      </w:tr>
      <w:tr w:rsidR="0044644F" w14:paraId="3FFC7782" w14:textId="77777777" w:rsidTr="00C848E2">
        <w:tc>
          <w:tcPr>
            <w:tcW w:w="2155" w:type="dxa"/>
          </w:tcPr>
          <w:p w14:paraId="3E98AA53" w14:textId="77777777" w:rsidR="0044644F" w:rsidRDefault="0044644F" w:rsidP="00D66FAF">
            <w:pPr>
              <w:rPr>
                <w:rFonts w:cs="Arial"/>
                <w:sz w:val="20"/>
                <w:highlight w:val="red"/>
              </w:rPr>
            </w:pPr>
          </w:p>
        </w:tc>
        <w:tc>
          <w:tcPr>
            <w:tcW w:w="630" w:type="dxa"/>
          </w:tcPr>
          <w:p w14:paraId="01CB0660" w14:textId="77777777" w:rsidR="0044644F" w:rsidRDefault="0044644F" w:rsidP="00D66FAF">
            <w:pPr>
              <w:rPr>
                <w:rFonts w:cs="Arial"/>
                <w:sz w:val="20"/>
              </w:rPr>
            </w:pPr>
            <w:r>
              <w:rPr>
                <w:rFonts w:cs="Arial"/>
                <w:sz w:val="20"/>
              </w:rPr>
              <w:t>d.</w:t>
            </w:r>
          </w:p>
        </w:tc>
        <w:tc>
          <w:tcPr>
            <w:tcW w:w="6593" w:type="dxa"/>
            <w:gridSpan w:val="2"/>
          </w:tcPr>
          <w:p w14:paraId="64C04AA5" w14:textId="77777777" w:rsidR="0044644F" w:rsidRDefault="0044644F" w:rsidP="00D66FAF">
            <w:pPr>
              <w:rPr>
                <w:rFonts w:cs="Arial"/>
                <w:sz w:val="20"/>
              </w:rPr>
            </w:pPr>
          </w:p>
        </w:tc>
      </w:tr>
      <w:tr w:rsidR="0044644F" w14:paraId="5ACB76B7" w14:textId="77777777" w:rsidTr="00C848E2">
        <w:tc>
          <w:tcPr>
            <w:tcW w:w="2155" w:type="dxa"/>
          </w:tcPr>
          <w:p w14:paraId="53817F5B" w14:textId="77777777" w:rsidR="0044644F" w:rsidRDefault="0044644F" w:rsidP="00D66FAF">
            <w:pPr>
              <w:rPr>
                <w:rFonts w:cs="Arial"/>
                <w:sz w:val="20"/>
                <w:highlight w:val="red"/>
              </w:rPr>
            </w:pPr>
          </w:p>
        </w:tc>
        <w:tc>
          <w:tcPr>
            <w:tcW w:w="630" w:type="dxa"/>
          </w:tcPr>
          <w:p w14:paraId="29FFAAB0" w14:textId="77777777" w:rsidR="0044644F" w:rsidRDefault="0044644F" w:rsidP="00D66FAF">
            <w:pPr>
              <w:rPr>
                <w:rFonts w:cs="Arial"/>
                <w:sz w:val="20"/>
              </w:rPr>
            </w:pPr>
            <w:r>
              <w:rPr>
                <w:rFonts w:cs="Arial"/>
                <w:sz w:val="20"/>
              </w:rPr>
              <w:t>e.</w:t>
            </w:r>
          </w:p>
        </w:tc>
        <w:tc>
          <w:tcPr>
            <w:tcW w:w="6593" w:type="dxa"/>
            <w:gridSpan w:val="2"/>
          </w:tcPr>
          <w:p w14:paraId="5043F99A" w14:textId="77777777" w:rsidR="0044644F" w:rsidRDefault="0044644F" w:rsidP="00D66FAF">
            <w:pPr>
              <w:rPr>
                <w:rFonts w:cs="Arial"/>
                <w:sz w:val="20"/>
              </w:rPr>
            </w:pPr>
          </w:p>
        </w:tc>
      </w:tr>
    </w:tbl>
    <w:p w14:paraId="705705AF" w14:textId="77777777" w:rsidR="000F60DC" w:rsidRDefault="000F60DC" w:rsidP="00943160">
      <w:pPr>
        <w:rPr>
          <w:rFonts w:cs="Arial"/>
          <w:sz w:val="20"/>
        </w:rPr>
      </w:pPr>
    </w:p>
    <w:p w14:paraId="0949D5C1" w14:textId="77777777" w:rsidR="0044644F" w:rsidRPr="00B6190F" w:rsidRDefault="0044644F" w:rsidP="009431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A31294" w:rsidRPr="00B6190F" w14:paraId="749D1763" w14:textId="77777777" w:rsidTr="009A2C6A">
        <w:tc>
          <w:tcPr>
            <w:tcW w:w="9378" w:type="dxa"/>
            <w:gridSpan w:val="4"/>
            <w:shd w:val="pct20" w:color="auto" w:fill="auto"/>
          </w:tcPr>
          <w:p w14:paraId="5581EE3A" w14:textId="44C7E7F6" w:rsidR="00A31294" w:rsidRPr="00B6190F" w:rsidRDefault="0021542C" w:rsidP="009A2C6A">
            <w:pPr>
              <w:tabs>
                <w:tab w:val="left" w:pos="1080"/>
              </w:tabs>
              <w:spacing w:after="60"/>
              <w:rPr>
                <w:rFonts w:cs="Arial"/>
                <w:b/>
                <w:bCs/>
                <w:iCs/>
                <w:sz w:val="20"/>
              </w:rPr>
            </w:pPr>
            <w:r w:rsidRPr="00B6190F">
              <w:rPr>
                <w:rFonts w:cs="Arial"/>
                <w:b/>
                <w:bCs/>
                <w:iCs/>
                <w:sz w:val="20"/>
              </w:rPr>
              <w:t>(</w:t>
            </w:r>
            <w:r w:rsidR="00A31294" w:rsidRPr="00B6190F">
              <w:rPr>
                <w:rFonts w:cs="Arial"/>
                <w:b/>
                <w:bCs/>
                <w:iCs/>
                <w:sz w:val="20"/>
              </w:rPr>
              <w:t>SA-11</w:t>
            </w:r>
            <w:r w:rsidRPr="00B6190F">
              <w:rPr>
                <w:rFonts w:cs="Arial"/>
                <w:b/>
                <w:bCs/>
                <w:iCs/>
                <w:sz w:val="20"/>
              </w:rPr>
              <w:t xml:space="preserve">) </w:t>
            </w:r>
            <w:r w:rsidR="00B6190F" w:rsidRPr="00B6190F">
              <w:rPr>
                <w:rFonts w:cs="Arial"/>
                <w:b/>
                <w:bCs/>
                <w:iCs/>
                <w:sz w:val="20"/>
              </w:rPr>
              <w:t>Developer</w:t>
            </w:r>
            <w:r w:rsidRPr="00B6190F">
              <w:rPr>
                <w:rFonts w:cs="Arial"/>
                <w:b/>
                <w:sz w:val="20"/>
              </w:rPr>
              <w:t xml:space="preserve"> </w:t>
            </w:r>
            <w:r w:rsidR="00A31294" w:rsidRPr="00B6190F">
              <w:rPr>
                <w:rFonts w:cs="Arial"/>
                <w:b/>
                <w:sz w:val="20"/>
              </w:rPr>
              <w:t>Security Testing and Evaluation</w:t>
            </w:r>
          </w:p>
        </w:tc>
      </w:tr>
      <w:tr w:rsidR="00A31294" w:rsidRPr="00B6190F" w14:paraId="71B99D2E" w14:textId="77777777" w:rsidTr="009A2C6A">
        <w:trPr>
          <w:trHeight w:val="215"/>
        </w:trPr>
        <w:tc>
          <w:tcPr>
            <w:tcW w:w="9378" w:type="dxa"/>
            <w:gridSpan w:val="4"/>
            <w:shd w:val="clear" w:color="auto" w:fill="auto"/>
          </w:tcPr>
          <w:p w14:paraId="49971585" w14:textId="77777777" w:rsidR="00A31294" w:rsidRPr="00B6190F" w:rsidRDefault="00E5208E" w:rsidP="00E5208E">
            <w:pPr>
              <w:pStyle w:val="ListParagraph"/>
              <w:ind w:left="0"/>
              <w:rPr>
                <w:rFonts w:ascii="Arial" w:hAnsi="Arial" w:cs="Arial"/>
                <w:sz w:val="20"/>
                <w:szCs w:val="20"/>
              </w:rPr>
            </w:pPr>
            <w:r w:rsidRPr="00B6190F">
              <w:rPr>
                <w:rFonts w:ascii="Arial" w:hAnsi="Arial" w:cs="Arial"/>
                <w:sz w:val="20"/>
                <w:szCs w:val="20"/>
              </w:rPr>
              <w:t>The purpose of the policy is to ensure that all developers of Agency Resources plan for security testing and evaluation.</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4F7304B9" w14:textId="77777777" w:rsidTr="000B7650">
              <w:tc>
                <w:tcPr>
                  <w:tcW w:w="8797" w:type="dxa"/>
                  <w:gridSpan w:val="3"/>
                  <w:shd w:val="clear" w:color="auto" w:fill="4F81BD"/>
                </w:tcPr>
                <w:p w14:paraId="4421602A"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2AC45244" w14:textId="77777777" w:rsidTr="000B7650">
              <w:tc>
                <w:tcPr>
                  <w:tcW w:w="3084" w:type="dxa"/>
                  <w:shd w:val="clear" w:color="auto" w:fill="4F81BD"/>
                </w:tcPr>
                <w:p w14:paraId="0A890267"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452DF10D"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0E854C14" w14:textId="77777777" w:rsidR="00E5208E" w:rsidRPr="00B6190F" w:rsidRDefault="00E5208E" w:rsidP="00E5208E">
                  <w:pPr>
                    <w:rPr>
                      <w:b/>
                      <w:bCs/>
                      <w:color w:val="FFFFFF"/>
                      <w:sz w:val="20"/>
                    </w:rPr>
                  </w:pPr>
                  <w:r w:rsidRPr="00B6190F">
                    <w:rPr>
                      <w:b/>
                      <w:bCs/>
                      <w:color w:val="FFFFFF"/>
                      <w:sz w:val="20"/>
                    </w:rPr>
                    <w:t>FTI</w:t>
                  </w:r>
                </w:p>
              </w:tc>
            </w:tr>
            <w:tr w:rsidR="00E5208E" w:rsidRPr="00B6190F" w14:paraId="448E9428" w14:textId="77777777" w:rsidTr="00E5208E">
              <w:tc>
                <w:tcPr>
                  <w:tcW w:w="3084" w:type="dxa"/>
                </w:tcPr>
                <w:p w14:paraId="4894BA9E" w14:textId="77777777" w:rsidR="00E5208E" w:rsidRPr="00B6190F" w:rsidRDefault="00E5208E" w:rsidP="00E5208E">
                  <w:pPr>
                    <w:rPr>
                      <w:bCs/>
                      <w:sz w:val="20"/>
                    </w:rPr>
                  </w:pPr>
                </w:p>
              </w:tc>
              <w:tc>
                <w:tcPr>
                  <w:tcW w:w="3192" w:type="dxa"/>
                </w:tcPr>
                <w:p w14:paraId="0CC816EB" w14:textId="77777777" w:rsidR="00E5208E" w:rsidRPr="00B6190F" w:rsidRDefault="00E5208E" w:rsidP="00E5208E">
                  <w:pPr>
                    <w:rPr>
                      <w:sz w:val="20"/>
                    </w:rPr>
                  </w:pPr>
                  <w:r w:rsidRPr="00B6190F">
                    <w:rPr>
                      <w:sz w:val="20"/>
                    </w:rPr>
                    <w:t>SA-11</w:t>
                  </w:r>
                </w:p>
              </w:tc>
              <w:tc>
                <w:tcPr>
                  <w:tcW w:w="2521" w:type="dxa"/>
                </w:tcPr>
                <w:p w14:paraId="7323EED7" w14:textId="77777777" w:rsidR="00E5208E" w:rsidRPr="00B6190F" w:rsidRDefault="00E5208E" w:rsidP="00E5208E">
                  <w:pPr>
                    <w:rPr>
                      <w:sz w:val="20"/>
                    </w:rPr>
                  </w:pPr>
                  <w:r w:rsidRPr="00B6190F">
                    <w:rPr>
                      <w:sz w:val="20"/>
                    </w:rPr>
                    <w:t>SA-11</w:t>
                  </w:r>
                </w:p>
              </w:tc>
            </w:tr>
          </w:tbl>
          <w:p w14:paraId="1B86A905" w14:textId="77777777" w:rsidR="009C064F" w:rsidRPr="00B6190F" w:rsidRDefault="009C064F" w:rsidP="00E5208E">
            <w:pPr>
              <w:pStyle w:val="ListParagraph"/>
              <w:ind w:left="0"/>
              <w:rPr>
                <w:rFonts w:ascii="Arial" w:hAnsi="Arial" w:cs="Arial"/>
                <w:sz w:val="20"/>
                <w:szCs w:val="20"/>
              </w:rPr>
            </w:pPr>
          </w:p>
          <w:p w14:paraId="41672726" w14:textId="77777777" w:rsidR="0044644F" w:rsidRDefault="00E5208E" w:rsidP="00E5208E">
            <w:pPr>
              <w:pStyle w:val="ListParagraph"/>
              <w:ind w:left="0"/>
              <w:rPr>
                <w:rFonts w:ascii="Arial" w:hAnsi="Arial" w:cs="Arial"/>
                <w:sz w:val="20"/>
                <w:szCs w:val="20"/>
              </w:rPr>
            </w:pPr>
            <w:r w:rsidRPr="0044644F">
              <w:rPr>
                <w:rFonts w:ascii="Arial" w:hAnsi="Arial" w:cs="Arial"/>
                <w:sz w:val="20"/>
                <w:szCs w:val="20"/>
              </w:rPr>
              <w:t>It is the policy of the Agency that any developer of a Resource, component, or service must:</w:t>
            </w:r>
          </w:p>
          <w:p w14:paraId="2CD6ABA8" w14:textId="2D55B047" w:rsidR="00E5208E" w:rsidRPr="0044644F" w:rsidRDefault="00A2789A" w:rsidP="00E5208E">
            <w:pPr>
              <w:pStyle w:val="ListParagraph"/>
              <w:ind w:left="0"/>
              <w:rPr>
                <w:rFonts w:ascii="Arial" w:hAnsi="Arial" w:cs="Arial"/>
                <w:sz w:val="20"/>
                <w:szCs w:val="20"/>
              </w:rPr>
            </w:pPr>
            <w:r w:rsidRPr="0044644F">
              <w:rPr>
                <w:rFonts w:ascii="Arial" w:hAnsi="Arial" w:cs="Arial"/>
                <w:sz w:val="20"/>
                <w:szCs w:val="20"/>
              </w:rPr>
              <w:t xml:space="preserve"> </w:t>
            </w:r>
          </w:p>
          <w:p w14:paraId="42841FCD" w14:textId="2C32036F" w:rsidR="00E5208E" w:rsidRPr="0044644F" w:rsidRDefault="00E5208E" w:rsidP="00E5208E">
            <w:pPr>
              <w:pStyle w:val="ListParagraph"/>
              <w:rPr>
                <w:rFonts w:ascii="Arial" w:hAnsi="Arial" w:cs="Arial"/>
                <w:sz w:val="20"/>
                <w:szCs w:val="20"/>
              </w:rPr>
            </w:pPr>
            <w:r w:rsidRPr="0044644F">
              <w:rPr>
                <w:rFonts w:ascii="Arial" w:hAnsi="Arial" w:cs="Arial"/>
                <w:sz w:val="20"/>
                <w:szCs w:val="20"/>
              </w:rPr>
              <w:t xml:space="preserve">a) </w:t>
            </w:r>
            <w:r w:rsidR="009C064F" w:rsidRPr="0044644F">
              <w:rPr>
                <w:rFonts w:ascii="Arial" w:hAnsi="Arial" w:cs="Arial"/>
                <w:sz w:val="20"/>
                <w:szCs w:val="20"/>
              </w:rPr>
              <w:t>Submit the security plan for review so that NCDOR can c</w:t>
            </w:r>
            <w:r w:rsidRPr="0044644F">
              <w:rPr>
                <w:rFonts w:ascii="Arial" w:hAnsi="Arial" w:cs="Arial"/>
                <w:sz w:val="20"/>
                <w:szCs w:val="20"/>
              </w:rPr>
              <w:t>reate and implement a security assessment plan;</w:t>
            </w:r>
            <w:r w:rsidR="005C0B42" w:rsidRPr="0044644F">
              <w:rPr>
                <w:rFonts w:ascii="Arial" w:hAnsi="Arial" w:cs="Arial"/>
                <w:sz w:val="20"/>
                <w:szCs w:val="20"/>
              </w:rPr>
              <w:t xml:space="preserve"> and</w:t>
            </w:r>
          </w:p>
          <w:p w14:paraId="28D4C773" w14:textId="77777777" w:rsidR="005C0B42" w:rsidRPr="0044644F" w:rsidRDefault="005C0B42" w:rsidP="00E5208E">
            <w:pPr>
              <w:pStyle w:val="ListParagraph"/>
              <w:rPr>
                <w:rFonts w:ascii="Arial" w:hAnsi="Arial" w:cs="Arial"/>
                <w:sz w:val="20"/>
                <w:szCs w:val="20"/>
              </w:rPr>
            </w:pPr>
          </w:p>
          <w:p w14:paraId="61C4D828" w14:textId="2EC6E54C" w:rsidR="00E5208E" w:rsidRPr="0044644F" w:rsidRDefault="00E5208E" w:rsidP="00E5208E">
            <w:pPr>
              <w:pStyle w:val="ListParagraph"/>
              <w:rPr>
                <w:rFonts w:ascii="Arial" w:hAnsi="Arial" w:cs="Arial"/>
                <w:sz w:val="20"/>
                <w:szCs w:val="20"/>
              </w:rPr>
            </w:pPr>
            <w:r w:rsidRPr="0044644F">
              <w:rPr>
                <w:rFonts w:ascii="Arial" w:hAnsi="Arial" w:cs="Arial"/>
                <w:sz w:val="20"/>
                <w:szCs w:val="20"/>
              </w:rPr>
              <w:t xml:space="preserve">b) </w:t>
            </w:r>
            <w:r w:rsidR="009C064F" w:rsidRPr="0044644F">
              <w:rPr>
                <w:rFonts w:ascii="Arial" w:hAnsi="Arial" w:cs="Arial"/>
                <w:sz w:val="20"/>
                <w:szCs w:val="20"/>
              </w:rPr>
              <w:t>Give NCDOR access to p</w:t>
            </w:r>
            <w:r w:rsidRPr="0044644F">
              <w:rPr>
                <w:rFonts w:ascii="Arial" w:hAnsi="Arial" w:cs="Arial"/>
                <w:sz w:val="20"/>
                <w:szCs w:val="20"/>
              </w:rPr>
              <w:t>erform security testing/evaluation;</w:t>
            </w:r>
            <w:r w:rsidR="005C0B42" w:rsidRPr="0044644F">
              <w:rPr>
                <w:rFonts w:ascii="Arial" w:hAnsi="Arial" w:cs="Arial"/>
                <w:sz w:val="20"/>
                <w:szCs w:val="20"/>
              </w:rPr>
              <w:t xml:space="preserve"> and</w:t>
            </w:r>
          </w:p>
          <w:p w14:paraId="07025EFD" w14:textId="77777777" w:rsidR="005C0B42" w:rsidRPr="0044644F" w:rsidRDefault="005C0B42" w:rsidP="00E5208E">
            <w:pPr>
              <w:pStyle w:val="ListParagraph"/>
              <w:rPr>
                <w:rFonts w:ascii="Arial" w:hAnsi="Arial" w:cs="Arial"/>
                <w:sz w:val="20"/>
                <w:szCs w:val="20"/>
              </w:rPr>
            </w:pPr>
          </w:p>
          <w:p w14:paraId="57A56AD2" w14:textId="7680171B" w:rsidR="00E5208E" w:rsidRDefault="00E5208E" w:rsidP="00E5208E">
            <w:pPr>
              <w:pStyle w:val="ListParagraph"/>
              <w:rPr>
                <w:rFonts w:ascii="Arial" w:hAnsi="Arial" w:cs="Arial"/>
                <w:sz w:val="20"/>
                <w:szCs w:val="20"/>
              </w:rPr>
            </w:pPr>
            <w:r w:rsidRPr="0044644F">
              <w:rPr>
                <w:rFonts w:ascii="Arial" w:hAnsi="Arial" w:cs="Arial"/>
                <w:sz w:val="20"/>
                <w:szCs w:val="20"/>
              </w:rPr>
              <w:t xml:space="preserve">c) </w:t>
            </w:r>
            <w:r w:rsidR="009C064F" w:rsidRPr="0044644F">
              <w:rPr>
                <w:rFonts w:ascii="Arial" w:hAnsi="Arial" w:cs="Arial"/>
                <w:sz w:val="20"/>
                <w:szCs w:val="20"/>
              </w:rPr>
              <w:t>Review</w:t>
            </w:r>
            <w:r w:rsidRPr="0044644F">
              <w:rPr>
                <w:rFonts w:ascii="Arial" w:hAnsi="Arial" w:cs="Arial"/>
                <w:sz w:val="20"/>
                <w:szCs w:val="20"/>
              </w:rPr>
              <w:t xml:space="preserve"> evidence of the execution of the security assessment plan and the results of the security testing/evaluation;</w:t>
            </w:r>
            <w:r w:rsidR="005C0B42" w:rsidRPr="0044644F">
              <w:rPr>
                <w:rFonts w:ascii="Arial" w:hAnsi="Arial" w:cs="Arial"/>
                <w:sz w:val="20"/>
                <w:szCs w:val="20"/>
              </w:rPr>
              <w:t xml:space="preserve"> and</w:t>
            </w:r>
          </w:p>
          <w:p w14:paraId="63B67B8F" w14:textId="77777777" w:rsidR="005C0B42" w:rsidRPr="00B6190F" w:rsidRDefault="005C0B42" w:rsidP="00E5208E">
            <w:pPr>
              <w:pStyle w:val="ListParagraph"/>
              <w:rPr>
                <w:rFonts w:ascii="Arial" w:hAnsi="Arial" w:cs="Arial"/>
                <w:sz w:val="20"/>
                <w:szCs w:val="20"/>
              </w:rPr>
            </w:pPr>
          </w:p>
          <w:p w14:paraId="7FFFD087" w14:textId="77777777" w:rsidR="00E5208E" w:rsidRDefault="00E5208E" w:rsidP="00E5208E">
            <w:pPr>
              <w:pStyle w:val="ListParagraph"/>
              <w:rPr>
                <w:rFonts w:ascii="Arial" w:hAnsi="Arial" w:cs="Arial"/>
                <w:sz w:val="20"/>
                <w:szCs w:val="20"/>
              </w:rPr>
            </w:pPr>
            <w:r w:rsidRPr="00B6190F">
              <w:rPr>
                <w:rFonts w:ascii="Arial" w:hAnsi="Arial" w:cs="Arial"/>
                <w:sz w:val="20"/>
                <w:szCs w:val="20"/>
              </w:rPr>
              <w:t>d) Implement a verifiable flaw remediation process; and</w:t>
            </w:r>
          </w:p>
          <w:p w14:paraId="58F1A5F1" w14:textId="77777777" w:rsidR="005C0B42" w:rsidRPr="00B6190F" w:rsidRDefault="005C0B42" w:rsidP="00E5208E">
            <w:pPr>
              <w:pStyle w:val="ListParagraph"/>
              <w:rPr>
                <w:rFonts w:ascii="Arial" w:hAnsi="Arial" w:cs="Arial"/>
                <w:sz w:val="20"/>
                <w:szCs w:val="20"/>
              </w:rPr>
            </w:pPr>
          </w:p>
          <w:p w14:paraId="13EFCDDF" w14:textId="77777777" w:rsidR="00E5208E" w:rsidRPr="00B6190F" w:rsidRDefault="00E5208E" w:rsidP="00E5208E">
            <w:pPr>
              <w:pStyle w:val="ListParagraph"/>
              <w:rPr>
                <w:rFonts w:ascii="Arial" w:hAnsi="Arial" w:cs="Arial"/>
                <w:sz w:val="20"/>
                <w:szCs w:val="20"/>
              </w:rPr>
            </w:pPr>
            <w:r w:rsidRPr="00B6190F">
              <w:rPr>
                <w:rFonts w:ascii="Arial" w:hAnsi="Arial" w:cs="Arial"/>
                <w:sz w:val="20"/>
                <w:szCs w:val="20"/>
              </w:rPr>
              <w:t>e) Correct flaws identified during security testing/evaluation.</w:t>
            </w:r>
          </w:p>
        </w:tc>
      </w:tr>
      <w:tr w:rsidR="00A31294" w:rsidRPr="00B6190F" w14:paraId="3FDB6845" w14:textId="77777777" w:rsidTr="009A2C6A">
        <w:tc>
          <w:tcPr>
            <w:tcW w:w="9378" w:type="dxa"/>
            <w:gridSpan w:val="4"/>
          </w:tcPr>
          <w:p w14:paraId="78CFDE40" w14:textId="6AAF0F7A" w:rsidR="00A31294" w:rsidRPr="00B6190F" w:rsidRDefault="00A31294" w:rsidP="009A2C6A">
            <w:pPr>
              <w:spacing w:after="60"/>
              <w:rPr>
                <w:rFonts w:cs="Arial"/>
                <w:b/>
                <w:sz w:val="20"/>
              </w:rPr>
            </w:pPr>
            <w:r w:rsidRPr="00B6190F">
              <w:rPr>
                <w:rFonts w:cs="Arial"/>
                <w:b/>
                <w:sz w:val="20"/>
              </w:rPr>
              <w:t>Security Control Implementation Details:</w:t>
            </w:r>
          </w:p>
          <w:p w14:paraId="598E36DB" w14:textId="6DBE5E96" w:rsidR="00A31294" w:rsidRPr="00B6190F" w:rsidRDefault="00113A29" w:rsidP="00F53466">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A31294"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A31294"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A31294"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A31294" w:rsidRPr="00B6190F">
              <w:rPr>
                <w:rFonts w:cs="Arial"/>
                <w:sz w:val="20"/>
              </w:rPr>
              <w:t xml:space="preserve"> Partially Met           </w:t>
            </w:r>
            <w:r w:rsidR="00F53466" w:rsidRPr="00B6190F">
              <w:rPr>
                <w:rFonts w:cs="Arial"/>
                <w:sz w:val="20"/>
              </w:rPr>
              <w:fldChar w:fldCharType="begin">
                <w:ffData>
                  <w:name w:val=""/>
                  <w:enabled/>
                  <w:calcOnExit w:val="0"/>
                  <w:checkBox>
                    <w:sizeAuto/>
                    <w:default w:val="0"/>
                  </w:checkBox>
                </w:ffData>
              </w:fldChar>
            </w:r>
            <w:r w:rsidR="00F53466" w:rsidRPr="00B6190F">
              <w:rPr>
                <w:rFonts w:cs="Arial"/>
                <w:sz w:val="20"/>
              </w:rPr>
              <w:instrText xml:space="preserve"> FORMCHECKBOX </w:instrText>
            </w:r>
            <w:r w:rsidR="00C40D1D">
              <w:rPr>
                <w:rFonts w:cs="Arial"/>
                <w:sz w:val="20"/>
              </w:rPr>
            </w:r>
            <w:r w:rsidR="00C40D1D">
              <w:rPr>
                <w:rFonts w:cs="Arial"/>
                <w:sz w:val="20"/>
              </w:rPr>
              <w:fldChar w:fldCharType="separate"/>
            </w:r>
            <w:r w:rsidR="00F53466" w:rsidRPr="00B6190F">
              <w:rPr>
                <w:rFonts w:cs="Arial"/>
                <w:sz w:val="20"/>
              </w:rPr>
              <w:fldChar w:fldCharType="end"/>
            </w:r>
            <w:r w:rsidR="00A31294"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A31294"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A31294" w:rsidRPr="00B6190F">
              <w:rPr>
                <w:rFonts w:cs="Arial"/>
                <w:sz w:val="20"/>
              </w:rPr>
              <w:t xml:space="preserve"> N/A</w:t>
            </w:r>
          </w:p>
        </w:tc>
      </w:tr>
      <w:tr w:rsidR="00A31294" w:rsidRPr="00B6190F" w14:paraId="177DE100" w14:textId="77777777" w:rsidTr="009A2C6A">
        <w:trPr>
          <w:trHeight w:val="80"/>
        </w:trPr>
        <w:tc>
          <w:tcPr>
            <w:tcW w:w="9378" w:type="dxa"/>
            <w:gridSpan w:val="4"/>
          </w:tcPr>
          <w:p w14:paraId="5F3BEA71" w14:textId="77777777" w:rsidR="00A31294" w:rsidRPr="00B6190F" w:rsidRDefault="00A31294" w:rsidP="009A2C6A">
            <w:pPr>
              <w:spacing w:after="60"/>
              <w:rPr>
                <w:rFonts w:cs="Arial"/>
                <w:b/>
                <w:sz w:val="20"/>
              </w:rPr>
            </w:pPr>
            <w:r w:rsidRPr="00B6190F">
              <w:rPr>
                <w:rFonts w:cs="Arial"/>
                <w:b/>
                <w:sz w:val="20"/>
              </w:rPr>
              <w:t>Responsible Parties:</w:t>
            </w:r>
          </w:p>
          <w:p w14:paraId="189DE6EA" w14:textId="334D547A" w:rsidR="00A31294" w:rsidRPr="00B6190F" w:rsidRDefault="006E33F7" w:rsidP="009A2C6A">
            <w:pP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A31294" w:rsidRPr="00B6190F">
              <w:rPr>
                <w:rFonts w:cs="Arial"/>
                <w:sz w:val="20"/>
              </w:rPr>
              <w:t xml:space="preserve"> NC Department of Revenue</w:t>
            </w:r>
          </w:p>
          <w:p w14:paraId="7CB06E21" w14:textId="72640539" w:rsidR="00A31294" w:rsidRPr="00B6190F" w:rsidRDefault="006E33F7"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A31294" w:rsidRPr="00B6190F">
              <w:rPr>
                <w:rFonts w:cs="Arial"/>
                <w:sz w:val="20"/>
              </w:rPr>
              <w:t xml:space="preserve"> </w:t>
            </w:r>
            <w:r w:rsidR="00385D49">
              <w:rPr>
                <w:rFonts w:cs="Arial"/>
                <w:sz w:val="20"/>
              </w:rPr>
              <w:t>&lt;PROVIDER&gt;</w:t>
            </w:r>
          </w:p>
        </w:tc>
      </w:tr>
      <w:tr w:rsidR="00A31294" w:rsidRPr="00B6190F" w14:paraId="134632B7" w14:textId="77777777" w:rsidTr="009A2C6A">
        <w:tc>
          <w:tcPr>
            <w:tcW w:w="9378" w:type="dxa"/>
            <w:gridSpan w:val="4"/>
          </w:tcPr>
          <w:p w14:paraId="532D7DF6" w14:textId="77777777" w:rsidR="00A31294" w:rsidRPr="00B6190F" w:rsidRDefault="00354D21" w:rsidP="00354D21">
            <w:pPr>
              <w:rPr>
                <w:rFonts w:cs="Arial"/>
                <w:bCs/>
                <w:i/>
                <w:sz w:val="20"/>
              </w:rPr>
            </w:pPr>
            <w:r w:rsidRPr="00B6190F">
              <w:rPr>
                <w:rFonts w:cs="Arial"/>
                <w:b/>
                <w:bCs/>
                <w:sz w:val="20"/>
              </w:rPr>
              <w:t>Control implementation</w:t>
            </w:r>
            <w:r w:rsidRPr="00B6190F">
              <w:rPr>
                <w:rFonts w:cs="Arial"/>
                <w:bCs/>
                <w:i/>
                <w:sz w:val="20"/>
              </w:rPr>
              <w:t>:</w:t>
            </w:r>
            <w:r w:rsidR="003D5698" w:rsidRPr="00B6190F">
              <w:rPr>
                <w:rFonts w:cs="Arial"/>
                <w:bCs/>
                <w:i/>
                <w:sz w:val="20"/>
              </w:rPr>
              <w:t xml:space="preserve"> </w:t>
            </w:r>
          </w:p>
        </w:tc>
      </w:tr>
      <w:tr w:rsidR="0044644F" w:rsidRPr="0044644F" w14:paraId="1FEB6A05" w14:textId="77777777" w:rsidTr="0044644F">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5F2A6D" w14:textId="77777777" w:rsidR="0044644F" w:rsidRPr="0044644F" w:rsidRDefault="0044644F" w:rsidP="00D66FAF">
            <w:pPr>
              <w:rPr>
                <w:rFonts w:cs="Arial"/>
                <w:bCs/>
                <w:sz w:val="20"/>
              </w:rPr>
            </w:pPr>
            <w:r w:rsidRPr="0044644F">
              <w:rPr>
                <w:rFonts w:cs="Arial"/>
                <w:bCs/>
                <w:sz w:val="20"/>
              </w:rPr>
              <w:t>&lt;Provider&gt; Response</w:t>
            </w:r>
          </w:p>
        </w:tc>
      </w:tr>
      <w:tr w:rsidR="00C848E2" w:rsidRPr="00E52C1D" w14:paraId="30A3A5F3" w14:textId="77777777" w:rsidTr="00C848E2">
        <w:trPr>
          <w:gridAfter w:val="1"/>
          <w:wAfter w:w="23" w:type="dxa"/>
        </w:trPr>
        <w:tc>
          <w:tcPr>
            <w:tcW w:w="2155" w:type="dxa"/>
          </w:tcPr>
          <w:p w14:paraId="104EA6C2" w14:textId="77777777" w:rsidR="00C848E2" w:rsidRPr="00E52C1D" w:rsidRDefault="00C848E2" w:rsidP="00D66FAF">
            <w:pPr>
              <w:rPr>
                <w:rFonts w:cs="Arial"/>
                <w:sz w:val="20"/>
              </w:rPr>
            </w:pPr>
          </w:p>
        </w:tc>
        <w:tc>
          <w:tcPr>
            <w:tcW w:w="7200" w:type="dxa"/>
            <w:gridSpan w:val="2"/>
          </w:tcPr>
          <w:p w14:paraId="63D655BA" w14:textId="10913DF7" w:rsidR="00C848E2" w:rsidRPr="00C848E2" w:rsidRDefault="00C848E2" w:rsidP="00D66FAF">
            <w:pPr>
              <w:rPr>
                <w:rFonts w:cs="Arial"/>
                <w:i/>
                <w:sz w:val="20"/>
              </w:rPr>
            </w:pPr>
            <w:r w:rsidRPr="00C848E2">
              <w:rPr>
                <w:i/>
                <w:color w:val="808080" w:themeColor="background1" w:themeShade="80"/>
                <w:sz w:val="20"/>
              </w:rPr>
              <w:t xml:space="preserve">Developmental security testing/evaluation occurs at all post-design phases of the system development life cycle. Such testing/evaluation confirms that the required security controls are implemented correctly, operating as intended, enforcing the desired security policy, and meeting established security requirements. Security properties of information systems may be affected by the interconnection of system components or changes to those components. These interconnections or changes (e.g., upgrading or replacing applications and operating systems) may adversely affect previously implemented security controls. This control provides additional types of security testing/evaluation that developers can conduct to reduce or eliminate potential flaws. Testing custom software applications may require approaches such as static analysis, dynamic analysis, binary analysis, or a hybrid of the three approaches. Developers can employ these analysis approaches in a variety of tools (e.g., web-based application scanners, static analysis tools, binary analyzers) and in source code reviews. Security assessment plans provide the specific activities </w:t>
            </w:r>
            <w:r w:rsidRPr="00C848E2">
              <w:rPr>
                <w:i/>
                <w:color w:val="808080" w:themeColor="background1" w:themeShade="80"/>
                <w:sz w:val="20"/>
              </w:rPr>
              <w:lastRenderedPageBreak/>
              <w:t xml:space="preserve">that developers plan to carry out including the types of analyses, testing, evaluation, and reviews of software and firmware components, the degree of rigor to be applied, and the types of artifacts produced during those processes. The </w:t>
            </w:r>
            <w:r w:rsidRPr="00C848E2">
              <w:rPr>
                <w:i/>
                <w:iCs/>
                <w:color w:val="808080" w:themeColor="background1" w:themeShade="80"/>
                <w:sz w:val="20"/>
              </w:rPr>
              <w:t xml:space="preserve">depth </w:t>
            </w:r>
            <w:r w:rsidRPr="00C848E2">
              <w:rPr>
                <w:i/>
                <w:color w:val="808080" w:themeColor="background1" w:themeShade="80"/>
                <w:sz w:val="20"/>
              </w:rPr>
              <w:t xml:space="preserve">of security testing/evaluation refers to the rigor and level of detail associated with the assessment process (e.g., black box, gray box, or white box testing). The </w:t>
            </w:r>
            <w:r w:rsidRPr="00C848E2">
              <w:rPr>
                <w:i/>
                <w:iCs/>
                <w:color w:val="808080" w:themeColor="background1" w:themeShade="80"/>
                <w:sz w:val="20"/>
              </w:rPr>
              <w:t xml:space="preserve">coverage </w:t>
            </w:r>
            <w:r w:rsidRPr="00C848E2">
              <w:rPr>
                <w:i/>
                <w:color w:val="808080" w:themeColor="background1" w:themeShade="80"/>
                <w:sz w:val="20"/>
              </w:rPr>
              <w:t>of security testing/evaluation refers to the scope (i.e., number and type) of the artifacts included in the assessment process. Contracts specify the acceptance criteria for security assessment plans, flaw remediation processes, and the evidence that the plans/processes have been diligently applied. Methods for reviewing and protecting assessment plans, evidence, and documentation are commensurate with the security category or classification level of the information system. Contracts may specify documentation protection requirements. Related controls: CA-2, CM-4, SA-3, SA-4, SA-5, SI-2.</w:t>
            </w:r>
          </w:p>
        </w:tc>
      </w:tr>
      <w:tr w:rsidR="0044644F" w:rsidRPr="00E52C1D" w14:paraId="3FFCB19B" w14:textId="77777777" w:rsidTr="00D66FAF">
        <w:tc>
          <w:tcPr>
            <w:tcW w:w="2155" w:type="dxa"/>
          </w:tcPr>
          <w:p w14:paraId="254F142A" w14:textId="77777777" w:rsidR="0044644F" w:rsidRPr="00E52C1D" w:rsidRDefault="0044644F" w:rsidP="00D66FAF">
            <w:pPr>
              <w:rPr>
                <w:rFonts w:cs="Arial"/>
                <w:sz w:val="20"/>
              </w:rPr>
            </w:pPr>
          </w:p>
        </w:tc>
        <w:tc>
          <w:tcPr>
            <w:tcW w:w="630" w:type="dxa"/>
          </w:tcPr>
          <w:p w14:paraId="65C55AA2" w14:textId="77777777" w:rsidR="0044644F" w:rsidRPr="00E52C1D" w:rsidRDefault="0044644F" w:rsidP="00D66FAF">
            <w:pPr>
              <w:rPr>
                <w:rFonts w:cs="Arial"/>
                <w:sz w:val="20"/>
              </w:rPr>
            </w:pPr>
            <w:r>
              <w:rPr>
                <w:rFonts w:cs="Arial"/>
                <w:sz w:val="20"/>
              </w:rPr>
              <w:t>a.</w:t>
            </w:r>
          </w:p>
        </w:tc>
        <w:tc>
          <w:tcPr>
            <w:tcW w:w="6593" w:type="dxa"/>
            <w:gridSpan w:val="2"/>
          </w:tcPr>
          <w:p w14:paraId="5F32EEB6" w14:textId="77777777" w:rsidR="0044644F" w:rsidRPr="00E52C1D" w:rsidRDefault="0044644F" w:rsidP="00D66FAF">
            <w:pPr>
              <w:rPr>
                <w:rFonts w:cs="Arial"/>
                <w:sz w:val="20"/>
              </w:rPr>
            </w:pPr>
          </w:p>
        </w:tc>
      </w:tr>
      <w:tr w:rsidR="0044644F" w14:paraId="3CD6BDE1" w14:textId="77777777" w:rsidTr="00D66FAF">
        <w:tc>
          <w:tcPr>
            <w:tcW w:w="2155" w:type="dxa"/>
          </w:tcPr>
          <w:p w14:paraId="5C3659F4" w14:textId="77777777" w:rsidR="0044644F" w:rsidRDefault="0044644F" w:rsidP="00D66FAF">
            <w:pPr>
              <w:rPr>
                <w:rFonts w:cs="Arial"/>
                <w:sz w:val="20"/>
                <w:highlight w:val="red"/>
              </w:rPr>
            </w:pPr>
          </w:p>
        </w:tc>
        <w:tc>
          <w:tcPr>
            <w:tcW w:w="630" w:type="dxa"/>
          </w:tcPr>
          <w:p w14:paraId="2C25CCE5" w14:textId="77777777" w:rsidR="0044644F" w:rsidRDefault="0044644F" w:rsidP="00D66FAF">
            <w:pPr>
              <w:rPr>
                <w:rFonts w:cs="Arial"/>
                <w:sz w:val="20"/>
              </w:rPr>
            </w:pPr>
            <w:r>
              <w:rPr>
                <w:rFonts w:cs="Arial"/>
                <w:sz w:val="20"/>
              </w:rPr>
              <w:t>b.</w:t>
            </w:r>
          </w:p>
        </w:tc>
        <w:tc>
          <w:tcPr>
            <w:tcW w:w="6593" w:type="dxa"/>
            <w:gridSpan w:val="2"/>
          </w:tcPr>
          <w:p w14:paraId="41322C35" w14:textId="77777777" w:rsidR="0044644F" w:rsidRDefault="0044644F" w:rsidP="00D66FAF">
            <w:pPr>
              <w:rPr>
                <w:rFonts w:cs="Arial"/>
                <w:sz w:val="20"/>
              </w:rPr>
            </w:pPr>
          </w:p>
        </w:tc>
      </w:tr>
      <w:tr w:rsidR="0044644F" w14:paraId="358006E8" w14:textId="77777777" w:rsidTr="00D66FAF">
        <w:tc>
          <w:tcPr>
            <w:tcW w:w="2155" w:type="dxa"/>
          </w:tcPr>
          <w:p w14:paraId="153F254D" w14:textId="77777777" w:rsidR="0044644F" w:rsidRDefault="0044644F" w:rsidP="00D66FAF">
            <w:pPr>
              <w:rPr>
                <w:rFonts w:cs="Arial"/>
                <w:sz w:val="20"/>
                <w:highlight w:val="red"/>
              </w:rPr>
            </w:pPr>
          </w:p>
        </w:tc>
        <w:tc>
          <w:tcPr>
            <w:tcW w:w="630" w:type="dxa"/>
          </w:tcPr>
          <w:p w14:paraId="3286B62B" w14:textId="77777777" w:rsidR="0044644F" w:rsidRDefault="0044644F" w:rsidP="00D66FAF">
            <w:pPr>
              <w:rPr>
                <w:rFonts w:cs="Arial"/>
                <w:sz w:val="20"/>
              </w:rPr>
            </w:pPr>
            <w:r>
              <w:rPr>
                <w:rFonts w:cs="Arial"/>
                <w:sz w:val="20"/>
              </w:rPr>
              <w:t>c.</w:t>
            </w:r>
          </w:p>
        </w:tc>
        <w:tc>
          <w:tcPr>
            <w:tcW w:w="6593" w:type="dxa"/>
            <w:gridSpan w:val="2"/>
          </w:tcPr>
          <w:p w14:paraId="75075620" w14:textId="77777777" w:rsidR="0044644F" w:rsidRDefault="0044644F" w:rsidP="00D66FAF">
            <w:pPr>
              <w:rPr>
                <w:rFonts w:cs="Arial"/>
                <w:sz w:val="20"/>
              </w:rPr>
            </w:pPr>
          </w:p>
        </w:tc>
      </w:tr>
      <w:tr w:rsidR="0044644F" w14:paraId="53CFD162" w14:textId="77777777" w:rsidTr="00D66FAF">
        <w:tc>
          <w:tcPr>
            <w:tcW w:w="2155" w:type="dxa"/>
          </w:tcPr>
          <w:p w14:paraId="0B95C0BC" w14:textId="77777777" w:rsidR="0044644F" w:rsidRDefault="0044644F" w:rsidP="00D66FAF">
            <w:pPr>
              <w:rPr>
                <w:rFonts w:cs="Arial"/>
                <w:sz w:val="20"/>
                <w:highlight w:val="red"/>
              </w:rPr>
            </w:pPr>
          </w:p>
        </w:tc>
        <w:tc>
          <w:tcPr>
            <w:tcW w:w="630" w:type="dxa"/>
          </w:tcPr>
          <w:p w14:paraId="0B0FA698" w14:textId="77777777" w:rsidR="0044644F" w:rsidRDefault="0044644F" w:rsidP="00D66FAF">
            <w:pPr>
              <w:rPr>
                <w:rFonts w:cs="Arial"/>
                <w:sz w:val="20"/>
              </w:rPr>
            </w:pPr>
            <w:r>
              <w:rPr>
                <w:rFonts w:cs="Arial"/>
                <w:sz w:val="20"/>
              </w:rPr>
              <w:t>d.</w:t>
            </w:r>
          </w:p>
        </w:tc>
        <w:tc>
          <w:tcPr>
            <w:tcW w:w="6593" w:type="dxa"/>
            <w:gridSpan w:val="2"/>
          </w:tcPr>
          <w:p w14:paraId="7276D4D5" w14:textId="77777777" w:rsidR="0044644F" w:rsidRDefault="0044644F" w:rsidP="00D66FAF">
            <w:pPr>
              <w:rPr>
                <w:rFonts w:cs="Arial"/>
                <w:sz w:val="20"/>
              </w:rPr>
            </w:pPr>
          </w:p>
        </w:tc>
      </w:tr>
      <w:tr w:rsidR="0044644F" w14:paraId="7C68D0A2" w14:textId="77777777" w:rsidTr="00D66FAF">
        <w:tc>
          <w:tcPr>
            <w:tcW w:w="2155" w:type="dxa"/>
          </w:tcPr>
          <w:p w14:paraId="66A08CEB" w14:textId="77777777" w:rsidR="0044644F" w:rsidRDefault="0044644F" w:rsidP="00D66FAF">
            <w:pPr>
              <w:rPr>
                <w:rFonts w:cs="Arial"/>
                <w:sz w:val="20"/>
                <w:highlight w:val="red"/>
              </w:rPr>
            </w:pPr>
          </w:p>
        </w:tc>
        <w:tc>
          <w:tcPr>
            <w:tcW w:w="630" w:type="dxa"/>
          </w:tcPr>
          <w:p w14:paraId="384AF7ED" w14:textId="77777777" w:rsidR="0044644F" w:rsidRDefault="0044644F" w:rsidP="00D66FAF">
            <w:pPr>
              <w:rPr>
                <w:rFonts w:cs="Arial"/>
                <w:sz w:val="20"/>
              </w:rPr>
            </w:pPr>
            <w:r>
              <w:rPr>
                <w:rFonts w:cs="Arial"/>
                <w:sz w:val="20"/>
              </w:rPr>
              <w:t>e.</w:t>
            </w:r>
          </w:p>
        </w:tc>
        <w:tc>
          <w:tcPr>
            <w:tcW w:w="6593" w:type="dxa"/>
            <w:gridSpan w:val="2"/>
          </w:tcPr>
          <w:p w14:paraId="2F160FCC" w14:textId="77777777" w:rsidR="0044644F" w:rsidRDefault="0044644F" w:rsidP="00D66FAF">
            <w:pPr>
              <w:rPr>
                <w:rFonts w:cs="Arial"/>
                <w:sz w:val="20"/>
              </w:rPr>
            </w:pPr>
          </w:p>
        </w:tc>
      </w:tr>
      <w:tr w:rsidR="0044644F" w:rsidRPr="001909F6" w14:paraId="4088FFA0" w14:textId="77777777" w:rsidTr="00D66FAF">
        <w:tc>
          <w:tcPr>
            <w:tcW w:w="9378" w:type="dxa"/>
            <w:gridSpan w:val="4"/>
            <w:shd w:val="clear" w:color="auto" w:fill="F2F2F2" w:themeFill="background1" w:themeFillShade="F2"/>
          </w:tcPr>
          <w:p w14:paraId="5C18DAA6" w14:textId="77777777" w:rsidR="0044644F" w:rsidRPr="001909F6" w:rsidRDefault="0044644F"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44644F" w:rsidRPr="00E52C1D" w14:paraId="319AB7D8" w14:textId="77777777" w:rsidTr="00D66FAF">
        <w:tc>
          <w:tcPr>
            <w:tcW w:w="2155" w:type="dxa"/>
          </w:tcPr>
          <w:p w14:paraId="62C3777D" w14:textId="77777777" w:rsidR="0044644F" w:rsidRPr="00E52C1D" w:rsidRDefault="0044644F" w:rsidP="00D66FAF">
            <w:pPr>
              <w:rPr>
                <w:rFonts w:cs="Arial"/>
                <w:sz w:val="20"/>
              </w:rPr>
            </w:pPr>
          </w:p>
        </w:tc>
        <w:tc>
          <w:tcPr>
            <w:tcW w:w="630" w:type="dxa"/>
          </w:tcPr>
          <w:p w14:paraId="7FCBD27E" w14:textId="77777777" w:rsidR="0044644F" w:rsidRPr="00E52C1D" w:rsidRDefault="0044644F" w:rsidP="00D66FAF">
            <w:pPr>
              <w:rPr>
                <w:rFonts w:cs="Arial"/>
                <w:sz w:val="20"/>
              </w:rPr>
            </w:pPr>
            <w:r>
              <w:rPr>
                <w:rFonts w:cs="Arial"/>
                <w:sz w:val="20"/>
              </w:rPr>
              <w:t>a.</w:t>
            </w:r>
          </w:p>
        </w:tc>
        <w:tc>
          <w:tcPr>
            <w:tcW w:w="6593" w:type="dxa"/>
            <w:gridSpan w:val="2"/>
          </w:tcPr>
          <w:p w14:paraId="4957350B" w14:textId="77777777" w:rsidR="0044644F" w:rsidRPr="00E52C1D" w:rsidRDefault="0044644F" w:rsidP="00D66FAF">
            <w:pPr>
              <w:rPr>
                <w:rFonts w:cs="Arial"/>
                <w:sz w:val="20"/>
              </w:rPr>
            </w:pPr>
          </w:p>
        </w:tc>
      </w:tr>
      <w:tr w:rsidR="0044644F" w14:paraId="5D9CE321" w14:textId="77777777" w:rsidTr="00D66FAF">
        <w:tc>
          <w:tcPr>
            <w:tcW w:w="2155" w:type="dxa"/>
          </w:tcPr>
          <w:p w14:paraId="178BB2F0" w14:textId="77777777" w:rsidR="0044644F" w:rsidRDefault="0044644F" w:rsidP="00D66FAF">
            <w:pPr>
              <w:rPr>
                <w:rFonts w:cs="Arial"/>
                <w:sz w:val="20"/>
                <w:highlight w:val="red"/>
              </w:rPr>
            </w:pPr>
          </w:p>
        </w:tc>
        <w:tc>
          <w:tcPr>
            <w:tcW w:w="630" w:type="dxa"/>
          </w:tcPr>
          <w:p w14:paraId="655C5004" w14:textId="77777777" w:rsidR="0044644F" w:rsidRDefault="0044644F" w:rsidP="00D66FAF">
            <w:pPr>
              <w:rPr>
                <w:rFonts w:cs="Arial"/>
                <w:sz w:val="20"/>
              </w:rPr>
            </w:pPr>
            <w:r>
              <w:rPr>
                <w:rFonts w:cs="Arial"/>
                <w:sz w:val="20"/>
              </w:rPr>
              <w:t>b.</w:t>
            </w:r>
          </w:p>
        </w:tc>
        <w:tc>
          <w:tcPr>
            <w:tcW w:w="6593" w:type="dxa"/>
            <w:gridSpan w:val="2"/>
          </w:tcPr>
          <w:p w14:paraId="21769773" w14:textId="77777777" w:rsidR="0044644F" w:rsidRDefault="0044644F" w:rsidP="00D66FAF">
            <w:pPr>
              <w:rPr>
                <w:rFonts w:cs="Arial"/>
                <w:sz w:val="20"/>
              </w:rPr>
            </w:pPr>
          </w:p>
        </w:tc>
      </w:tr>
      <w:tr w:rsidR="0044644F" w14:paraId="3BECE345" w14:textId="77777777" w:rsidTr="00D66FAF">
        <w:tc>
          <w:tcPr>
            <w:tcW w:w="2155" w:type="dxa"/>
          </w:tcPr>
          <w:p w14:paraId="66C24659" w14:textId="77777777" w:rsidR="0044644F" w:rsidRDefault="0044644F" w:rsidP="00D66FAF">
            <w:pPr>
              <w:rPr>
                <w:rFonts w:cs="Arial"/>
                <w:sz w:val="20"/>
                <w:highlight w:val="red"/>
              </w:rPr>
            </w:pPr>
          </w:p>
        </w:tc>
        <w:tc>
          <w:tcPr>
            <w:tcW w:w="630" w:type="dxa"/>
          </w:tcPr>
          <w:p w14:paraId="4611AA9C" w14:textId="77777777" w:rsidR="0044644F" w:rsidRDefault="0044644F" w:rsidP="00D66FAF">
            <w:pPr>
              <w:rPr>
                <w:rFonts w:cs="Arial"/>
                <w:sz w:val="20"/>
              </w:rPr>
            </w:pPr>
            <w:r>
              <w:rPr>
                <w:rFonts w:cs="Arial"/>
                <w:sz w:val="20"/>
              </w:rPr>
              <w:t>c.</w:t>
            </w:r>
          </w:p>
        </w:tc>
        <w:tc>
          <w:tcPr>
            <w:tcW w:w="6593" w:type="dxa"/>
            <w:gridSpan w:val="2"/>
          </w:tcPr>
          <w:p w14:paraId="2ECAFA31" w14:textId="77777777" w:rsidR="0044644F" w:rsidRDefault="0044644F" w:rsidP="00D66FAF">
            <w:pPr>
              <w:rPr>
                <w:rFonts w:cs="Arial"/>
                <w:sz w:val="20"/>
              </w:rPr>
            </w:pPr>
          </w:p>
        </w:tc>
      </w:tr>
      <w:tr w:rsidR="0044644F" w14:paraId="605FD42E" w14:textId="77777777" w:rsidTr="00D66FAF">
        <w:tc>
          <w:tcPr>
            <w:tcW w:w="2155" w:type="dxa"/>
          </w:tcPr>
          <w:p w14:paraId="09D7B41F" w14:textId="77777777" w:rsidR="0044644F" w:rsidRDefault="0044644F" w:rsidP="00D66FAF">
            <w:pPr>
              <w:rPr>
                <w:rFonts w:cs="Arial"/>
                <w:sz w:val="20"/>
                <w:highlight w:val="red"/>
              </w:rPr>
            </w:pPr>
          </w:p>
        </w:tc>
        <w:tc>
          <w:tcPr>
            <w:tcW w:w="630" w:type="dxa"/>
          </w:tcPr>
          <w:p w14:paraId="3325CBE0" w14:textId="77777777" w:rsidR="0044644F" w:rsidRDefault="0044644F" w:rsidP="00D66FAF">
            <w:pPr>
              <w:rPr>
                <w:rFonts w:cs="Arial"/>
                <w:sz w:val="20"/>
              </w:rPr>
            </w:pPr>
            <w:r>
              <w:rPr>
                <w:rFonts w:cs="Arial"/>
                <w:sz w:val="20"/>
              </w:rPr>
              <w:t>d.</w:t>
            </w:r>
          </w:p>
        </w:tc>
        <w:tc>
          <w:tcPr>
            <w:tcW w:w="6593" w:type="dxa"/>
            <w:gridSpan w:val="2"/>
          </w:tcPr>
          <w:p w14:paraId="4C0B1635" w14:textId="77777777" w:rsidR="0044644F" w:rsidRDefault="0044644F" w:rsidP="00D66FAF">
            <w:pPr>
              <w:rPr>
                <w:rFonts w:cs="Arial"/>
                <w:sz w:val="20"/>
              </w:rPr>
            </w:pPr>
          </w:p>
        </w:tc>
      </w:tr>
      <w:tr w:rsidR="0044644F" w14:paraId="1C6CA5E8" w14:textId="77777777" w:rsidTr="00D66FAF">
        <w:tc>
          <w:tcPr>
            <w:tcW w:w="2155" w:type="dxa"/>
          </w:tcPr>
          <w:p w14:paraId="575BDC40" w14:textId="77777777" w:rsidR="0044644F" w:rsidRDefault="0044644F" w:rsidP="00D66FAF">
            <w:pPr>
              <w:rPr>
                <w:rFonts w:cs="Arial"/>
                <w:sz w:val="20"/>
                <w:highlight w:val="red"/>
              </w:rPr>
            </w:pPr>
          </w:p>
        </w:tc>
        <w:tc>
          <w:tcPr>
            <w:tcW w:w="630" w:type="dxa"/>
          </w:tcPr>
          <w:p w14:paraId="7A1D6088" w14:textId="77777777" w:rsidR="0044644F" w:rsidRDefault="0044644F" w:rsidP="00D66FAF">
            <w:pPr>
              <w:rPr>
                <w:rFonts w:cs="Arial"/>
                <w:sz w:val="20"/>
              </w:rPr>
            </w:pPr>
            <w:r>
              <w:rPr>
                <w:rFonts w:cs="Arial"/>
                <w:sz w:val="20"/>
              </w:rPr>
              <w:t>e.</w:t>
            </w:r>
          </w:p>
        </w:tc>
        <w:tc>
          <w:tcPr>
            <w:tcW w:w="6593" w:type="dxa"/>
            <w:gridSpan w:val="2"/>
          </w:tcPr>
          <w:p w14:paraId="540D4714" w14:textId="77777777" w:rsidR="0044644F" w:rsidRDefault="0044644F" w:rsidP="00D66FAF">
            <w:pPr>
              <w:rPr>
                <w:rFonts w:cs="Arial"/>
                <w:sz w:val="20"/>
              </w:rPr>
            </w:pPr>
          </w:p>
        </w:tc>
      </w:tr>
    </w:tbl>
    <w:p w14:paraId="3C80B93C" w14:textId="77777777" w:rsidR="00A31294" w:rsidRDefault="00A31294" w:rsidP="00943160">
      <w:pPr>
        <w:rPr>
          <w:rFonts w:cs="Arial"/>
          <w:sz w:val="20"/>
        </w:rPr>
      </w:pPr>
    </w:p>
    <w:p w14:paraId="0ED206E5" w14:textId="77777777" w:rsidR="0044644F" w:rsidRPr="00B6190F" w:rsidRDefault="0044644F" w:rsidP="00943160">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426C9A" w:rsidRPr="00B6190F" w14:paraId="3EE14F31" w14:textId="77777777" w:rsidTr="009A2C6A">
        <w:tc>
          <w:tcPr>
            <w:tcW w:w="9378" w:type="dxa"/>
            <w:gridSpan w:val="2"/>
            <w:shd w:val="pct20" w:color="auto" w:fill="auto"/>
          </w:tcPr>
          <w:p w14:paraId="314F00E0" w14:textId="77777777" w:rsidR="00426C9A" w:rsidRPr="00B6190F" w:rsidRDefault="00CE637D" w:rsidP="009A2C6A">
            <w:pPr>
              <w:tabs>
                <w:tab w:val="left" w:pos="1080"/>
              </w:tabs>
              <w:spacing w:after="60"/>
              <w:rPr>
                <w:rFonts w:cs="Arial"/>
                <w:b/>
                <w:bCs/>
                <w:iCs/>
                <w:sz w:val="20"/>
              </w:rPr>
            </w:pPr>
            <w:r w:rsidRPr="00B6190F">
              <w:rPr>
                <w:rFonts w:cs="Arial"/>
                <w:b/>
                <w:bCs/>
                <w:iCs/>
                <w:sz w:val="20"/>
              </w:rPr>
              <w:t>(</w:t>
            </w:r>
            <w:r w:rsidR="00426C9A" w:rsidRPr="00B6190F">
              <w:rPr>
                <w:rFonts w:cs="Arial"/>
                <w:b/>
                <w:bCs/>
                <w:iCs/>
                <w:sz w:val="20"/>
              </w:rPr>
              <w:t>SA-22</w:t>
            </w:r>
            <w:r w:rsidRPr="00B6190F">
              <w:rPr>
                <w:rFonts w:cs="Arial"/>
                <w:b/>
                <w:bCs/>
                <w:iCs/>
                <w:sz w:val="20"/>
              </w:rPr>
              <w:t xml:space="preserve">) </w:t>
            </w:r>
            <w:r w:rsidR="001206B3" w:rsidRPr="00B6190F">
              <w:rPr>
                <w:rFonts w:cs="Arial"/>
                <w:b/>
                <w:sz w:val="20"/>
              </w:rPr>
              <w:t>Unsupported Resource Components</w:t>
            </w:r>
          </w:p>
        </w:tc>
      </w:tr>
      <w:tr w:rsidR="00426C9A" w:rsidRPr="00B6190F" w14:paraId="544EB89E" w14:textId="77777777" w:rsidTr="009A2C6A">
        <w:trPr>
          <w:trHeight w:val="215"/>
        </w:trPr>
        <w:tc>
          <w:tcPr>
            <w:tcW w:w="9378" w:type="dxa"/>
            <w:gridSpan w:val="2"/>
            <w:shd w:val="clear" w:color="auto" w:fill="auto"/>
          </w:tcPr>
          <w:p w14:paraId="64A7DF05" w14:textId="77777777" w:rsidR="001206B3" w:rsidRPr="00B6190F" w:rsidRDefault="00E5208E" w:rsidP="001206B3">
            <w:pPr>
              <w:rPr>
                <w:rFonts w:cs="Arial"/>
                <w:sz w:val="20"/>
              </w:rPr>
            </w:pPr>
            <w:r w:rsidRPr="00B6190F">
              <w:rPr>
                <w:rFonts w:cs="Arial"/>
                <w:sz w:val="20"/>
              </w:rPr>
              <w:t>The purpose of the policy is to ensure that the Agency has continued support for Resources, components and services.</w:t>
            </w:r>
          </w:p>
          <w:p w14:paraId="1723A2F4" w14:textId="77777777" w:rsidR="00E5208E" w:rsidRPr="00B6190F" w:rsidRDefault="00E5208E" w:rsidP="001206B3">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23E55399" w14:textId="77777777" w:rsidTr="000B7650">
              <w:tc>
                <w:tcPr>
                  <w:tcW w:w="8797" w:type="dxa"/>
                  <w:gridSpan w:val="3"/>
                  <w:shd w:val="clear" w:color="auto" w:fill="4F81BD"/>
                </w:tcPr>
                <w:p w14:paraId="4D2F1FD7"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03ACE1A1" w14:textId="77777777" w:rsidTr="000B7650">
              <w:tc>
                <w:tcPr>
                  <w:tcW w:w="3084" w:type="dxa"/>
                  <w:shd w:val="clear" w:color="auto" w:fill="4F81BD"/>
                </w:tcPr>
                <w:p w14:paraId="2FC4DBEA"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2E3576DA"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541D50AD" w14:textId="77777777" w:rsidR="00E5208E" w:rsidRPr="00B6190F" w:rsidRDefault="00E5208E" w:rsidP="00E5208E">
                  <w:pPr>
                    <w:rPr>
                      <w:b/>
                      <w:bCs/>
                      <w:color w:val="FFFFFF"/>
                      <w:sz w:val="20"/>
                    </w:rPr>
                  </w:pPr>
                  <w:r w:rsidRPr="00B6190F">
                    <w:rPr>
                      <w:b/>
                      <w:bCs/>
                      <w:color w:val="FFFFFF"/>
                      <w:sz w:val="20"/>
                    </w:rPr>
                    <w:t>FTI</w:t>
                  </w:r>
                </w:p>
              </w:tc>
            </w:tr>
            <w:tr w:rsidR="00E5208E" w:rsidRPr="00B6190F" w14:paraId="208B3843" w14:textId="77777777" w:rsidTr="00E5208E">
              <w:tc>
                <w:tcPr>
                  <w:tcW w:w="3084" w:type="dxa"/>
                </w:tcPr>
                <w:p w14:paraId="1A589CBB" w14:textId="77777777" w:rsidR="00E5208E" w:rsidRPr="00B6190F" w:rsidRDefault="00E5208E" w:rsidP="00E5208E">
                  <w:pPr>
                    <w:rPr>
                      <w:bCs/>
                      <w:sz w:val="20"/>
                    </w:rPr>
                  </w:pPr>
                </w:p>
              </w:tc>
              <w:tc>
                <w:tcPr>
                  <w:tcW w:w="3192" w:type="dxa"/>
                </w:tcPr>
                <w:p w14:paraId="54817119" w14:textId="77777777" w:rsidR="00E5208E" w:rsidRPr="00B6190F" w:rsidRDefault="00E5208E" w:rsidP="00E5208E">
                  <w:pPr>
                    <w:rPr>
                      <w:sz w:val="20"/>
                    </w:rPr>
                  </w:pPr>
                </w:p>
              </w:tc>
              <w:tc>
                <w:tcPr>
                  <w:tcW w:w="2521" w:type="dxa"/>
                </w:tcPr>
                <w:p w14:paraId="04DCAAA5" w14:textId="77777777" w:rsidR="00E5208E" w:rsidRPr="00B6190F" w:rsidRDefault="00E5208E" w:rsidP="00E5208E">
                  <w:pPr>
                    <w:rPr>
                      <w:sz w:val="20"/>
                    </w:rPr>
                  </w:pPr>
                  <w:r w:rsidRPr="00B6190F">
                    <w:rPr>
                      <w:sz w:val="20"/>
                    </w:rPr>
                    <w:t>SA-22</w:t>
                  </w:r>
                </w:p>
              </w:tc>
            </w:tr>
          </w:tbl>
          <w:p w14:paraId="21E6FCA8" w14:textId="77777777" w:rsidR="009C064F" w:rsidRPr="00B6190F" w:rsidRDefault="009C064F" w:rsidP="001206B3">
            <w:pPr>
              <w:rPr>
                <w:rFonts w:cs="Arial"/>
                <w:sz w:val="20"/>
              </w:rPr>
            </w:pPr>
          </w:p>
          <w:p w14:paraId="17FA1E49" w14:textId="3A8231D9" w:rsidR="00E5208E" w:rsidRPr="00B6190F" w:rsidRDefault="00E5208E" w:rsidP="001206B3">
            <w:pPr>
              <w:rPr>
                <w:rFonts w:cs="Arial"/>
                <w:sz w:val="20"/>
              </w:rPr>
            </w:pPr>
            <w:r w:rsidRPr="00B6190F">
              <w:rPr>
                <w:rFonts w:cs="Arial"/>
                <w:sz w:val="20"/>
              </w:rPr>
              <w:t>I</w:t>
            </w:r>
            <w:r w:rsidR="0068585A" w:rsidRPr="00B6190F">
              <w:rPr>
                <w:rFonts w:cs="Arial"/>
                <w:sz w:val="20"/>
              </w:rPr>
              <w:t xml:space="preserve">t is the policy of the Agency that </w:t>
            </w:r>
            <w:r w:rsidR="0068585A" w:rsidRPr="0044644F">
              <w:rPr>
                <w:rFonts w:cs="Arial"/>
                <w:sz w:val="20"/>
              </w:rPr>
              <w:t xml:space="preserve">the </w:t>
            </w:r>
            <w:r w:rsidR="00C138AD" w:rsidRPr="0044644F">
              <w:rPr>
                <w:rFonts w:cs="Arial"/>
                <w:sz w:val="20"/>
              </w:rPr>
              <w:t>Provider</w:t>
            </w:r>
            <w:r w:rsidRPr="0044644F">
              <w:rPr>
                <w:rFonts w:cs="Arial"/>
                <w:sz w:val="20"/>
              </w:rPr>
              <w:t xml:space="preserve"> replace</w:t>
            </w:r>
            <w:r w:rsidR="00A2789A" w:rsidRPr="0044644F">
              <w:rPr>
                <w:rFonts w:cs="Arial"/>
                <w:sz w:val="20"/>
              </w:rPr>
              <w:t xml:space="preserve"> </w:t>
            </w:r>
            <w:r w:rsidR="00C138AD" w:rsidRPr="0044644F">
              <w:rPr>
                <w:rFonts w:cs="Arial"/>
                <w:sz w:val="20"/>
              </w:rPr>
              <w:t>Provider</w:t>
            </w:r>
            <w:r w:rsidR="0068585A" w:rsidRPr="0044644F">
              <w:rPr>
                <w:rFonts w:cs="Arial"/>
                <w:sz w:val="20"/>
              </w:rPr>
              <w:t>-</w:t>
            </w:r>
            <w:r w:rsidR="00FC05F9" w:rsidRPr="0044644F">
              <w:rPr>
                <w:rFonts w:cs="Arial"/>
                <w:sz w:val="20"/>
              </w:rPr>
              <w:t>owned</w:t>
            </w:r>
            <w:r w:rsidRPr="0044644F">
              <w:rPr>
                <w:rFonts w:cs="Arial"/>
                <w:sz w:val="20"/>
              </w:rPr>
              <w:t xml:space="preserve"> Resource</w:t>
            </w:r>
            <w:r w:rsidRPr="00B6190F">
              <w:rPr>
                <w:rFonts w:cs="Arial"/>
                <w:sz w:val="20"/>
              </w:rPr>
              <w:t xml:space="preserve"> components when support for the components is no longer available from the developer, </w:t>
            </w:r>
            <w:r w:rsidR="00C138AD" w:rsidRPr="00B6190F">
              <w:rPr>
                <w:rFonts w:cs="Arial"/>
                <w:sz w:val="20"/>
              </w:rPr>
              <w:t>Provider</w:t>
            </w:r>
            <w:r w:rsidRPr="00B6190F">
              <w:rPr>
                <w:rFonts w:cs="Arial"/>
                <w:sz w:val="20"/>
              </w:rPr>
              <w:t>, or manufacturer.</w:t>
            </w:r>
            <w:r w:rsidR="00A2789A" w:rsidRPr="00B6190F">
              <w:rPr>
                <w:rFonts w:cs="Arial"/>
                <w:sz w:val="20"/>
              </w:rPr>
              <w:t xml:space="preserve"> </w:t>
            </w:r>
          </w:p>
          <w:p w14:paraId="716895FB" w14:textId="77777777" w:rsidR="00E5208E" w:rsidRPr="00B6190F" w:rsidRDefault="00E5208E" w:rsidP="001206B3">
            <w:pPr>
              <w:rPr>
                <w:rFonts w:cs="Arial"/>
                <w:sz w:val="20"/>
              </w:rPr>
            </w:pPr>
          </w:p>
        </w:tc>
      </w:tr>
      <w:tr w:rsidR="00426C9A" w:rsidRPr="00B6190F" w14:paraId="6EA5FFD9" w14:textId="77777777" w:rsidTr="009A2C6A">
        <w:tc>
          <w:tcPr>
            <w:tcW w:w="9378" w:type="dxa"/>
            <w:gridSpan w:val="2"/>
          </w:tcPr>
          <w:p w14:paraId="6B0D57BE" w14:textId="77777777" w:rsidR="00426C9A" w:rsidRPr="00B6190F" w:rsidRDefault="00426C9A" w:rsidP="009A2C6A">
            <w:pPr>
              <w:spacing w:after="60"/>
              <w:rPr>
                <w:rFonts w:cs="Arial"/>
                <w:b/>
                <w:sz w:val="20"/>
              </w:rPr>
            </w:pPr>
            <w:r w:rsidRPr="00B6190F">
              <w:rPr>
                <w:rFonts w:cs="Arial"/>
                <w:b/>
                <w:sz w:val="20"/>
              </w:rPr>
              <w:t>Security Control Implementation Details:</w:t>
            </w:r>
          </w:p>
          <w:p w14:paraId="79EC05C3" w14:textId="77777777" w:rsidR="00426C9A" w:rsidRPr="00B6190F" w:rsidRDefault="00113A29" w:rsidP="00CE637D">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426C9A"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26C9A"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426C9A"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26C9A"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426C9A"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26C9A"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426C9A"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26C9A" w:rsidRPr="00B6190F">
              <w:rPr>
                <w:rFonts w:cs="Arial"/>
                <w:sz w:val="20"/>
              </w:rPr>
              <w:t xml:space="preserve"> N/A</w:t>
            </w:r>
          </w:p>
        </w:tc>
      </w:tr>
      <w:tr w:rsidR="00426C9A" w:rsidRPr="00B6190F" w14:paraId="7EF01E88" w14:textId="77777777" w:rsidTr="009A2C6A">
        <w:trPr>
          <w:trHeight w:val="80"/>
        </w:trPr>
        <w:tc>
          <w:tcPr>
            <w:tcW w:w="9378" w:type="dxa"/>
            <w:gridSpan w:val="2"/>
          </w:tcPr>
          <w:p w14:paraId="71552B54" w14:textId="77777777" w:rsidR="00426C9A" w:rsidRPr="00B6190F" w:rsidRDefault="00426C9A" w:rsidP="009A2C6A">
            <w:pPr>
              <w:spacing w:after="60"/>
              <w:rPr>
                <w:rFonts w:cs="Arial"/>
                <w:b/>
                <w:sz w:val="20"/>
              </w:rPr>
            </w:pPr>
            <w:r w:rsidRPr="00B6190F">
              <w:rPr>
                <w:rFonts w:cs="Arial"/>
                <w:b/>
                <w:sz w:val="20"/>
              </w:rPr>
              <w:t>Responsible Parties:</w:t>
            </w:r>
          </w:p>
          <w:p w14:paraId="6B6C2D53" w14:textId="77777777" w:rsidR="00426C9A"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426C9A"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26C9A" w:rsidRPr="00B6190F">
              <w:rPr>
                <w:rFonts w:cs="Arial"/>
                <w:sz w:val="20"/>
              </w:rPr>
              <w:t xml:space="preserve"> NC Department of Revenue</w:t>
            </w:r>
          </w:p>
          <w:p w14:paraId="3013B414" w14:textId="4A1AF9C8" w:rsidR="00426C9A" w:rsidRPr="00B6190F" w:rsidRDefault="006E33F7"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426C9A" w:rsidRPr="00B6190F">
              <w:rPr>
                <w:rFonts w:cs="Arial"/>
                <w:sz w:val="20"/>
              </w:rPr>
              <w:t xml:space="preserve"> </w:t>
            </w:r>
            <w:r w:rsidR="00385D49">
              <w:rPr>
                <w:rFonts w:cs="Arial"/>
                <w:sz w:val="20"/>
              </w:rPr>
              <w:t>&lt;PROVIDER&gt;</w:t>
            </w:r>
          </w:p>
        </w:tc>
      </w:tr>
      <w:tr w:rsidR="00426C9A" w:rsidRPr="00B6190F" w14:paraId="3B7DB2D5" w14:textId="77777777" w:rsidTr="009A2C6A">
        <w:tc>
          <w:tcPr>
            <w:tcW w:w="9378" w:type="dxa"/>
            <w:gridSpan w:val="2"/>
          </w:tcPr>
          <w:p w14:paraId="5CD03B3E" w14:textId="77777777" w:rsidR="00426C9A" w:rsidRPr="00B6190F" w:rsidRDefault="0060451E" w:rsidP="00E82260">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44644F" w:rsidRPr="001909F6" w14:paraId="70E88DEE" w14:textId="77777777" w:rsidTr="0044644F">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046021" w14:textId="77777777" w:rsidR="0044644F" w:rsidRPr="0044644F" w:rsidRDefault="0044644F" w:rsidP="00D66FAF">
            <w:pPr>
              <w:rPr>
                <w:rFonts w:cs="Arial"/>
                <w:bCs/>
                <w:sz w:val="20"/>
              </w:rPr>
            </w:pPr>
            <w:r w:rsidRPr="0044644F">
              <w:rPr>
                <w:rFonts w:cs="Arial"/>
                <w:bCs/>
                <w:sz w:val="20"/>
              </w:rPr>
              <w:t>&lt;Provider&gt; Response</w:t>
            </w:r>
          </w:p>
        </w:tc>
      </w:tr>
      <w:tr w:rsidR="0044644F" w:rsidRPr="00E52C1D" w14:paraId="3CC415B5" w14:textId="77777777" w:rsidTr="00D66FAF">
        <w:tc>
          <w:tcPr>
            <w:tcW w:w="1705" w:type="dxa"/>
          </w:tcPr>
          <w:p w14:paraId="2499C94A" w14:textId="77777777" w:rsidR="0044644F" w:rsidRPr="00E52C1D" w:rsidRDefault="0044644F" w:rsidP="00D66FAF">
            <w:pPr>
              <w:rPr>
                <w:rFonts w:cs="Arial"/>
                <w:sz w:val="20"/>
              </w:rPr>
            </w:pPr>
          </w:p>
        </w:tc>
        <w:tc>
          <w:tcPr>
            <w:tcW w:w="7673" w:type="dxa"/>
          </w:tcPr>
          <w:p w14:paraId="3ACBF007" w14:textId="20009928" w:rsidR="0044644F" w:rsidRPr="00E52C1D" w:rsidRDefault="00C848E2" w:rsidP="00D66FAF">
            <w:pPr>
              <w:rPr>
                <w:rFonts w:cs="Arial"/>
                <w:sz w:val="20"/>
              </w:rPr>
            </w:pPr>
            <w:r w:rsidRPr="00C848E2">
              <w:rPr>
                <w:i/>
                <w:color w:val="808080" w:themeColor="background1" w:themeShade="80"/>
                <w:sz w:val="20"/>
              </w:rPr>
              <w:t xml:space="preserve">Support for information system components includes, for example, software patches, firmware updates, replacement parts, and maintenance contracts. Unsupported components (e.g., when vendors are no longer providing critical software patches), provide a substantial opportunity for adversaries to exploit new weaknesses discovered in the currently installed components. Exceptions to replacing unsupported system components may include, for example, systems that provide critical mission/business capability where newer technologies are not </w:t>
            </w:r>
            <w:r w:rsidRPr="00C848E2">
              <w:rPr>
                <w:i/>
                <w:color w:val="808080" w:themeColor="background1" w:themeShade="80"/>
                <w:sz w:val="20"/>
              </w:rPr>
              <w:lastRenderedPageBreak/>
              <w:t>available or where the systems are so isolated that installing replacement components is not an option. Related controls: PL-2, SA-3.</w:t>
            </w:r>
          </w:p>
        </w:tc>
      </w:tr>
      <w:tr w:rsidR="0044644F" w:rsidRPr="001909F6" w14:paraId="0CF4C0CE" w14:textId="77777777" w:rsidTr="00D66FAF">
        <w:tc>
          <w:tcPr>
            <w:tcW w:w="9378" w:type="dxa"/>
            <w:gridSpan w:val="2"/>
            <w:shd w:val="clear" w:color="auto" w:fill="F2F2F2" w:themeFill="background1" w:themeFillShade="F2"/>
          </w:tcPr>
          <w:p w14:paraId="4981A070" w14:textId="77777777" w:rsidR="0044644F" w:rsidRPr="001909F6" w:rsidRDefault="0044644F" w:rsidP="00D66FAF">
            <w:pPr>
              <w:rPr>
                <w:rFonts w:cs="Arial"/>
                <w:b/>
                <w:sz w:val="20"/>
                <w:highlight w:val="red"/>
              </w:rPr>
            </w:pPr>
            <w:r w:rsidRPr="001909F6">
              <w:rPr>
                <w:rFonts w:cs="Arial"/>
                <w:sz w:val="20"/>
              </w:rPr>
              <w:lastRenderedPageBreak/>
              <w:t>NCDOR</w:t>
            </w:r>
            <w:r w:rsidRPr="001909F6">
              <w:rPr>
                <w:rFonts w:cs="Arial"/>
                <w:b/>
                <w:sz w:val="20"/>
              </w:rPr>
              <w:t xml:space="preserve"> </w:t>
            </w:r>
            <w:r w:rsidRPr="001909F6">
              <w:rPr>
                <w:rFonts w:cs="Arial"/>
                <w:sz w:val="20"/>
              </w:rPr>
              <w:t>Response</w:t>
            </w:r>
          </w:p>
        </w:tc>
      </w:tr>
      <w:tr w:rsidR="0044644F" w14:paraId="2C584B93" w14:textId="77777777" w:rsidTr="00D66FAF">
        <w:tc>
          <w:tcPr>
            <w:tcW w:w="1705" w:type="dxa"/>
          </w:tcPr>
          <w:p w14:paraId="249569B1" w14:textId="77777777" w:rsidR="0044644F" w:rsidRDefault="0044644F" w:rsidP="00D66FAF">
            <w:pPr>
              <w:rPr>
                <w:rFonts w:cs="Arial"/>
                <w:sz w:val="20"/>
              </w:rPr>
            </w:pPr>
          </w:p>
        </w:tc>
        <w:tc>
          <w:tcPr>
            <w:tcW w:w="7673" w:type="dxa"/>
          </w:tcPr>
          <w:p w14:paraId="13047063" w14:textId="77777777" w:rsidR="0044644F" w:rsidRDefault="0044644F" w:rsidP="00D66FAF">
            <w:pPr>
              <w:rPr>
                <w:rFonts w:cs="Arial"/>
                <w:sz w:val="20"/>
              </w:rPr>
            </w:pPr>
          </w:p>
        </w:tc>
      </w:tr>
    </w:tbl>
    <w:p w14:paraId="0F256E61" w14:textId="77777777" w:rsidR="0044644F" w:rsidRDefault="0044644F" w:rsidP="0044644F">
      <w:pPr>
        <w:pStyle w:val="Heading3"/>
        <w:numPr>
          <w:ilvl w:val="0"/>
          <w:numId w:val="0"/>
        </w:numPr>
        <w:pBdr>
          <w:bottom w:val="single" w:sz="12" w:space="1" w:color="auto"/>
        </w:pBdr>
        <w:ind w:left="720" w:hanging="720"/>
        <w:rPr>
          <w:rFonts w:cs="Arial"/>
          <w:sz w:val="20"/>
        </w:rPr>
      </w:pPr>
    </w:p>
    <w:p w14:paraId="60427223" w14:textId="77777777" w:rsidR="001930C8" w:rsidRPr="00B6190F" w:rsidRDefault="001930C8" w:rsidP="001930C8">
      <w:pPr>
        <w:pStyle w:val="Heading3"/>
        <w:pBdr>
          <w:bottom w:val="single" w:sz="12" w:space="1" w:color="auto"/>
        </w:pBdr>
        <w:rPr>
          <w:rFonts w:cs="Arial"/>
          <w:sz w:val="20"/>
        </w:rPr>
      </w:pPr>
      <w:bookmarkStart w:id="78" w:name="_Toc480282872"/>
      <w:r w:rsidRPr="00B6190F">
        <w:rPr>
          <w:rFonts w:cs="Arial"/>
          <w:sz w:val="20"/>
        </w:rPr>
        <w:t xml:space="preserve">Resource and Communications Protection </w:t>
      </w:r>
      <w:r w:rsidR="00DF28D1" w:rsidRPr="00B6190F">
        <w:rPr>
          <w:rFonts w:cs="Arial"/>
          <w:sz w:val="20"/>
        </w:rPr>
        <w:t xml:space="preserve">Policy Family </w:t>
      </w:r>
      <w:r w:rsidRPr="00B6190F">
        <w:rPr>
          <w:rFonts w:cs="Arial"/>
          <w:sz w:val="20"/>
        </w:rPr>
        <w:t>(SC)</w:t>
      </w:r>
      <w:bookmarkEnd w:id="78"/>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E5208E" w:rsidRPr="00B6190F" w14:paraId="559C5994" w14:textId="77777777" w:rsidTr="00E5208E">
        <w:tc>
          <w:tcPr>
            <w:tcW w:w="9378" w:type="dxa"/>
            <w:gridSpan w:val="2"/>
            <w:shd w:val="pct20" w:color="auto" w:fill="auto"/>
          </w:tcPr>
          <w:p w14:paraId="7021A3F8" w14:textId="77777777" w:rsidR="00E5208E" w:rsidRPr="00B6190F" w:rsidRDefault="00D17EDE" w:rsidP="00E5208E">
            <w:pPr>
              <w:tabs>
                <w:tab w:val="left" w:pos="1080"/>
              </w:tabs>
              <w:spacing w:after="60"/>
              <w:rPr>
                <w:rFonts w:cs="Arial"/>
                <w:b/>
                <w:bCs/>
                <w:i/>
                <w:iCs/>
                <w:sz w:val="20"/>
              </w:rPr>
            </w:pPr>
            <w:r w:rsidRPr="00B6190F">
              <w:rPr>
                <w:rFonts w:cs="Arial"/>
                <w:b/>
                <w:bCs/>
                <w:i/>
                <w:iCs/>
                <w:sz w:val="20"/>
              </w:rPr>
              <w:t>(</w:t>
            </w:r>
            <w:r w:rsidR="00E5208E" w:rsidRPr="00B6190F">
              <w:rPr>
                <w:rFonts w:cs="Arial"/>
                <w:b/>
                <w:bCs/>
                <w:i/>
                <w:iCs/>
                <w:sz w:val="20"/>
              </w:rPr>
              <w:t>SC-1</w:t>
            </w:r>
            <w:r w:rsidRPr="00B6190F">
              <w:rPr>
                <w:rFonts w:cs="Arial"/>
                <w:b/>
                <w:bCs/>
                <w:i/>
                <w:iCs/>
                <w:sz w:val="20"/>
              </w:rPr>
              <w:t xml:space="preserve">) </w:t>
            </w:r>
            <w:r w:rsidR="00E5208E" w:rsidRPr="00B6190F">
              <w:rPr>
                <w:rFonts w:cs="Arial"/>
                <w:b/>
                <w:i/>
                <w:sz w:val="20"/>
              </w:rPr>
              <w:t>Application Partitioning</w:t>
            </w:r>
          </w:p>
        </w:tc>
      </w:tr>
      <w:tr w:rsidR="00E5208E" w:rsidRPr="00B6190F" w14:paraId="1B27F73E" w14:textId="77777777" w:rsidTr="00E5208E">
        <w:trPr>
          <w:trHeight w:val="215"/>
        </w:trPr>
        <w:tc>
          <w:tcPr>
            <w:tcW w:w="9378" w:type="dxa"/>
            <w:gridSpan w:val="2"/>
            <w:shd w:val="clear" w:color="auto" w:fill="auto"/>
          </w:tcPr>
          <w:p w14:paraId="6A255F99" w14:textId="77777777" w:rsidR="00E5208E" w:rsidRPr="00B6190F" w:rsidRDefault="00E5208E" w:rsidP="00E5208E">
            <w:pPr>
              <w:rPr>
                <w:rFonts w:cs="Arial"/>
                <w:sz w:val="20"/>
              </w:rPr>
            </w:pPr>
            <w:r w:rsidRPr="00B6190F">
              <w:rPr>
                <w:rFonts w:cs="Arial"/>
                <w:sz w:val="20"/>
              </w:rPr>
              <w:t>The purpose of the policy is to establish the procedure requirements for the effective implementation of the Resource and communication protection policy family.</w:t>
            </w:r>
          </w:p>
          <w:p w14:paraId="36D172CF" w14:textId="77777777" w:rsidR="00E5208E" w:rsidRPr="00B6190F" w:rsidRDefault="00E5208E" w:rsidP="00E5208E">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34EEAABD" w14:textId="77777777" w:rsidTr="000B7650">
              <w:tc>
                <w:tcPr>
                  <w:tcW w:w="8797" w:type="dxa"/>
                  <w:gridSpan w:val="3"/>
                  <w:shd w:val="clear" w:color="auto" w:fill="4F81BD"/>
                </w:tcPr>
                <w:p w14:paraId="1C2E3D34"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7187A00B" w14:textId="77777777" w:rsidTr="000B7650">
              <w:tc>
                <w:tcPr>
                  <w:tcW w:w="3084" w:type="dxa"/>
                  <w:shd w:val="clear" w:color="auto" w:fill="4F81BD"/>
                </w:tcPr>
                <w:p w14:paraId="4318ED00"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2E48F8C2"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407C0990" w14:textId="77777777" w:rsidR="00E5208E" w:rsidRPr="00B6190F" w:rsidRDefault="00E5208E" w:rsidP="00E5208E">
                  <w:pPr>
                    <w:rPr>
                      <w:b/>
                      <w:bCs/>
                      <w:color w:val="FFFFFF"/>
                      <w:sz w:val="20"/>
                    </w:rPr>
                  </w:pPr>
                  <w:r w:rsidRPr="00B6190F">
                    <w:rPr>
                      <w:b/>
                      <w:bCs/>
                      <w:color w:val="FFFFFF"/>
                      <w:sz w:val="20"/>
                    </w:rPr>
                    <w:t>FTI</w:t>
                  </w:r>
                </w:p>
              </w:tc>
            </w:tr>
            <w:tr w:rsidR="00E5208E" w:rsidRPr="00B6190F" w14:paraId="5DA50534" w14:textId="77777777" w:rsidTr="00E5208E">
              <w:tc>
                <w:tcPr>
                  <w:tcW w:w="3084" w:type="dxa"/>
                </w:tcPr>
                <w:p w14:paraId="7B13B1D1" w14:textId="77777777" w:rsidR="00E5208E" w:rsidRPr="00B6190F" w:rsidRDefault="00E5208E" w:rsidP="00E5208E">
                  <w:pPr>
                    <w:rPr>
                      <w:bCs/>
                      <w:sz w:val="20"/>
                    </w:rPr>
                  </w:pPr>
                  <w:r w:rsidRPr="00B6190F">
                    <w:rPr>
                      <w:bCs/>
                      <w:sz w:val="20"/>
                    </w:rPr>
                    <w:t>SC-1</w:t>
                  </w:r>
                </w:p>
              </w:tc>
              <w:tc>
                <w:tcPr>
                  <w:tcW w:w="3192" w:type="dxa"/>
                </w:tcPr>
                <w:p w14:paraId="3D998774" w14:textId="77777777" w:rsidR="00E5208E" w:rsidRPr="00B6190F" w:rsidRDefault="00E5208E" w:rsidP="00E5208E">
                  <w:pPr>
                    <w:rPr>
                      <w:sz w:val="20"/>
                    </w:rPr>
                  </w:pPr>
                  <w:r w:rsidRPr="00B6190F">
                    <w:rPr>
                      <w:sz w:val="20"/>
                    </w:rPr>
                    <w:t>SC-1</w:t>
                  </w:r>
                </w:p>
              </w:tc>
              <w:tc>
                <w:tcPr>
                  <w:tcW w:w="2521" w:type="dxa"/>
                </w:tcPr>
                <w:p w14:paraId="45EE2F9A" w14:textId="77777777" w:rsidR="00E5208E" w:rsidRPr="00B6190F" w:rsidRDefault="00E5208E" w:rsidP="00E5208E">
                  <w:pPr>
                    <w:rPr>
                      <w:sz w:val="20"/>
                    </w:rPr>
                  </w:pPr>
                  <w:r w:rsidRPr="00B6190F">
                    <w:rPr>
                      <w:sz w:val="20"/>
                    </w:rPr>
                    <w:t>SC-1</w:t>
                  </w:r>
                </w:p>
              </w:tc>
            </w:tr>
          </w:tbl>
          <w:p w14:paraId="35778EAD" w14:textId="77777777" w:rsidR="009C064F" w:rsidRPr="00B6190F" w:rsidRDefault="009C064F" w:rsidP="00E5208E">
            <w:pPr>
              <w:rPr>
                <w:rFonts w:cs="Arial"/>
                <w:sz w:val="20"/>
              </w:rPr>
            </w:pPr>
          </w:p>
          <w:p w14:paraId="4977FA99" w14:textId="77777777" w:rsidR="00E5208E" w:rsidRDefault="00E5208E" w:rsidP="00E5208E">
            <w:pPr>
              <w:rPr>
                <w:rFonts w:cs="Arial"/>
                <w:sz w:val="20"/>
              </w:rPr>
            </w:pPr>
            <w:r w:rsidRPr="00B6190F">
              <w:rPr>
                <w:rFonts w:cs="Arial"/>
                <w:sz w:val="20"/>
              </w:rPr>
              <w:t>It is the policy of the Agency that procedures to facilitate the implementation of the Resource and communication protection procedures must be documented, disseminated and reviewed at least annually.</w:t>
            </w:r>
          </w:p>
          <w:p w14:paraId="1EC58910" w14:textId="77777777" w:rsidR="005C0B42" w:rsidRPr="00B6190F" w:rsidRDefault="005C0B42" w:rsidP="00E5208E">
            <w:pPr>
              <w:rPr>
                <w:rFonts w:cs="Arial"/>
                <w:sz w:val="20"/>
              </w:rPr>
            </w:pPr>
          </w:p>
        </w:tc>
      </w:tr>
      <w:tr w:rsidR="00E5208E" w:rsidRPr="00B6190F" w14:paraId="7CE0B690" w14:textId="77777777" w:rsidTr="00E5208E">
        <w:tc>
          <w:tcPr>
            <w:tcW w:w="9378" w:type="dxa"/>
            <w:gridSpan w:val="2"/>
          </w:tcPr>
          <w:p w14:paraId="6744C37D" w14:textId="77777777" w:rsidR="00E5208E" w:rsidRPr="00B6190F" w:rsidRDefault="00E5208E" w:rsidP="00E5208E">
            <w:pPr>
              <w:spacing w:after="60"/>
              <w:rPr>
                <w:rFonts w:cs="Arial"/>
                <w:b/>
                <w:sz w:val="20"/>
              </w:rPr>
            </w:pPr>
            <w:r w:rsidRPr="00B6190F">
              <w:rPr>
                <w:rFonts w:cs="Arial"/>
                <w:b/>
                <w:sz w:val="20"/>
              </w:rPr>
              <w:t>Security Control Implementation Details:</w:t>
            </w:r>
          </w:p>
          <w:p w14:paraId="540C7491" w14:textId="77777777" w:rsidR="00E5208E" w:rsidRPr="00B6190F" w:rsidRDefault="00113A29" w:rsidP="005C3FE3">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Partially Met           </w:t>
            </w:r>
            <w:r w:rsidR="005C3FE3" w:rsidRPr="00B6190F">
              <w:rPr>
                <w:rFonts w:cs="Arial"/>
                <w:sz w:val="20"/>
              </w:rPr>
              <w:fldChar w:fldCharType="begin">
                <w:ffData>
                  <w:name w:val=""/>
                  <w:enabled/>
                  <w:calcOnExit w:val="0"/>
                  <w:checkBox>
                    <w:sizeAuto/>
                    <w:default w:val="0"/>
                  </w:checkBox>
                </w:ffData>
              </w:fldChar>
            </w:r>
            <w:r w:rsidR="005C3FE3" w:rsidRPr="00B6190F">
              <w:rPr>
                <w:rFonts w:cs="Arial"/>
                <w:sz w:val="20"/>
              </w:rPr>
              <w:instrText xml:space="preserve"> FORMCHECKBOX </w:instrText>
            </w:r>
            <w:r w:rsidR="00C40D1D">
              <w:rPr>
                <w:rFonts w:cs="Arial"/>
                <w:sz w:val="20"/>
              </w:rPr>
            </w:r>
            <w:r w:rsidR="00C40D1D">
              <w:rPr>
                <w:rFonts w:cs="Arial"/>
                <w:sz w:val="20"/>
              </w:rPr>
              <w:fldChar w:fldCharType="separate"/>
            </w:r>
            <w:r w:rsidR="005C3FE3" w:rsidRPr="00B6190F">
              <w:rPr>
                <w:rFonts w:cs="Arial"/>
                <w:sz w:val="20"/>
              </w:rPr>
              <w:fldChar w:fldCharType="end"/>
            </w:r>
            <w:r w:rsidR="00E5208E"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N/A</w:t>
            </w:r>
          </w:p>
        </w:tc>
      </w:tr>
      <w:tr w:rsidR="00E5208E" w:rsidRPr="00B6190F" w14:paraId="04322EE0" w14:textId="77777777" w:rsidTr="00E5208E">
        <w:trPr>
          <w:trHeight w:val="80"/>
        </w:trPr>
        <w:tc>
          <w:tcPr>
            <w:tcW w:w="9378" w:type="dxa"/>
            <w:gridSpan w:val="2"/>
          </w:tcPr>
          <w:p w14:paraId="53C8B4FD" w14:textId="77777777" w:rsidR="00E5208E" w:rsidRPr="00B6190F" w:rsidRDefault="00E5208E" w:rsidP="00E5208E">
            <w:pPr>
              <w:spacing w:after="60"/>
              <w:rPr>
                <w:rFonts w:cs="Arial"/>
                <w:b/>
                <w:sz w:val="20"/>
              </w:rPr>
            </w:pPr>
            <w:r w:rsidRPr="00B6190F">
              <w:rPr>
                <w:rFonts w:cs="Arial"/>
                <w:b/>
                <w:sz w:val="20"/>
              </w:rPr>
              <w:t>Responsible Parties:</w:t>
            </w:r>
          </w:p>
          <w:p w14:paraId="55D41F5B" w14:textId="77777777" w:rsidR="00E5208E" w:rsidRPr="00B6190F" w:rsidRDefault="005C3FE3" w:rsidP="00E5208E">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NC Department of Revenue</w:t>
            </w:r>
          </w:p>
          <w:p w14:paraId="45C3D0E8" w14:textId="69E835DE" w:rsidR="00E5208E" w:rsidRPr="00B6190F" w:rsidRDefault="006E33F7"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E5208E" w:rsidRPr="00B6190F">
              <w:rPr>
                <w:rFonts w:cs="Arial"/>
                <w:sz w:val="20"/>
              </w:rPr>
              <w:t xml:space="preserve"> </w:t>
            </w:r>
            <w:r w:rsidR="00385D49">
              <w:rPr>
                <w:rFonts w:cs="Arial"/>
                <w:sz w:val="20"/>
              </w:rPr>
              <w:t>&lt;PROVIDER&gt;</w:t>
            </w:r>
          </w:p>
        </w:tc>
      </w:tr>
      <w:tr w:rsidR="00E5208E" w:rsidRPr="00B6190F" w14:paraId="0028C920" w14:textId="77777777" w:rsidTr="00E5208E">
        <w:tc>
          <w:tcPr>
            <w:tcW w:w="9378" w:type="dxa"/>
            <w:gridSpan w:val="2"/>
          </w:tcPr>
          <w:p w14:paraId="143CEBA5" w14:textId="77777777" w:rsidR="00E5208E" w:rsidRPr="00B6190F" w:rsidRDefault="00E5208E" w:rsidP="00C67299">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44644F" w:rsidRPr="001909F6" w14:paraId="6C6F19A8" w14:textId="77777777" w:rsidTr="0044644F">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B15DFA" w14:textId="77777777" w:rsidR="0044644F" w:rsidRPr="0044644F" w:rsidRDefault="0044644F" w:rsidP="00D66FAF">
            <w:pPr>
              <w:rPr>
                <w:rFonts w:cs="Arial"/>
                <w:bCs/>
                <w:sz w:val="20"/>
              </w:rPr>
            </w:pPr>
            <w:r w:rsidRPr="0044644F">
              <w:rPr>
                <w:rFonts w:cs="Arial"/>
                <w:bCs/>
                <w:sz w:val="20"/>
              </w:rPr>
              <w:t>&lt;Provider&gt; Response</w:t>
            </w:r>
          </w:p>
        </w:tc>
      </w:tr>
      <w:tr w:rsidR="0044644F" w:rsidRPr="00E52C1D" w14:paraId="52B583B7" w14:textId="77777777" w:rsidTr="00D66FAF">
        <w:tc>
          <w:tcPr>
            <w:tcW w:w="1705" w:type="dxa"/>
          </w:tcPr>
          <w:p w14:paraId="7D383A10" w14:textId="77777777" w:rsidR="0044644F" w:rsidRPr="00E52C1D" w:rsidRDefault="0044644F" w:rsidP="00D66FAF">
            <w:pPr>
              <w:rPr>
                <w:rFonts w:cs="Arial"/>
                <w:sz w:val="20"/>
              </w:rPr>
            </w:pPr>
          </w:p>
        </w:tc>
        <w:tc>
          <w:tcPr>
            <w:tcW w:w="7673" w:type="dxa"/>
          </w:tcPr>
          <w:p w14:paraId="711877B6" w14:textId="12E5B9A3" w:rsidR="0044644F" w:rsidRPr="00413169" w:rsidRDefault="00413169" w:rsidP="00D66FAF">
            <w:pPr>
              <w:rPr>
                <w:rFonts w:cs="Arial"/>
                <w:i/>
                <w:sz w:val="20"/>
              </w:rPr>
            </w:pPr>
            <w:r w:rsidRPr="00413169">
              <w:rPr>
                <w:i/>
                <w:color w:val="808080" w:themeColor="background1" w:themeShade="80"/>
                <w:sz w:val="20"/>
              </w:rPr>
              <w:t>This control addresses the establishment of policy and procedures for the effective implementation of selected security controls and control enhancements in the SC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Related control: PM-9.</w:t>
            </w:r>
          </w:p>
        </w:tc>
      </w:tr>
      <w:tr w:rsidR="0044644F" w:rsidRPr="001909F6" w14:paraId="25CEBCA1" w14:textId="77777777" w:rsidTr="00D66FAF">
        <w:tc>
          <w:tcPr>
            <w:tcW w:w="9378" w:type="dxa"/>
            <w:gridSpan w:val="2"/>
            <w:shd w:val="clear" w:color="auto" w:fill="F2F2F2" w:themeFill="background1" w:themeFillShade="F2"/>
          </w:tcPr>
          <w:p w14:paraId="188AF466" w14:textId="77777777" w:rsidR="0044644F" w:rsidRPr="001909F6" w:rsidRDefault="0044644F"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44644F" w14:paraId="05821A4C" w14:textId="77777777" w:rsidTr="00D66FAF">
        <w:tc>
          <w:tcPr>
            <w:tcW w:w="1705" w:type="dxa"/>
          </w:tcPr>
          <w:p w14:paraId="07274296" w14:textId="77777777" w:rsidR="0044644F" w:rsidRDefault="0044644F" w:rsidP="00D66FAF">
            <w:pPr>
              <w:rPr>
                <w:rFonts w:cs="Arial"/>
                <w:sz w:val="20"/>
              </w:rPr>
            </w:pPr>
          </w:p>
        </w:tc>
        <w:tc>
          <w:tcPr>
            <w:tcW w:w="7673" w:type="dxa"/>
          </w:tcPr>
          <w:p w14:paraId="08321CA8" w14:textId="77777777" w:rsidR="0044644F" w:rsidRDefault="0044644F" w:rsidP="00D66FAF">
            <w:pPr>
              <w:rPr>
                <w:rFonts w:cs="Arial"/>
                <w:sz w:val="20"/>
              </w:rPr>
            </w:pPr>
          </w:p>
        </w:tc>
      </w:tr>
    </w:tbl>
    <w:p w14:paraId="37B87C3C" w14:textId="77777777" w:rsidR="00E5208E" w:rsidRDefault="00E5208E" w:rsidP="00E5208E"/>
    <w:p w14:paraId="16234240" w14:textId="77777777" w:rsidR="0044644F" w:rsidRPr="00B6190F" w:rsidRDefault="0044644F" w:rsidP="00E5208E"/>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400E84" w:rsidRPr="00B6190F" w14:paraId="25C01728" w14:textId="77777777" w:rsidTr="009A2C6A">
        <w:tc>
          <w:tcPr>
            <w:tcW w:w="9378" w:type="dxa"/>
            <w:gridSpan w:val="2"/>
            <w:shd w:val="pct20" w:color="auto" w:fill="auto"/>
          </w:tcPr>
          <w:p w14:paraId="3B82D8B3" w14:textId="77777777" w:rsidR="00400E84" w:rsidRPr="00B6190F" w:rsidRDefault="00D17EDE" w:rsidP="009A2C6A">
            <w:pPr>
              <w:tabs>
                <w:tab w:val="left" w:pos="1080"/>
              </w:tabs>
              <w:spacing w:after="60"/>
              <w:rPr>
                <w:rFonts w:cs="Arial"/>
                <w:b/>
                <w:bCs/>
                <w:i/>
                <w:iCs/>
                <w:sz w:val="20"/>
              </w:rPr>
            </w:pPr>
            <w:r w:rsidRPr="00B6190F">
              <w:rPr>
                <w:rFonts w:cs="Arial"/>
                <w:b/>
                <w:bCs/>
                <w:i/>
                <w:iCs/>
                <w:sz w:val="20"/>
              </w:rPr>
              <w:t xml:space="preserve">(SC-2) </w:t>
            </w:r>
            <w:r w:rsidR="00400E84" w:rsidRPr="00B6190F">
              <w:rPr>
                <w:rFonts w:cs="Arial"/>
                <w:b/>
                <w:i/>
                <w:sz w:val="20"/>
              </w:rPr>
              <w:t>Application Partitioning</w:t>
            </w:r>
          </w:p>
        </w:tc>
      </w:tr>
      <w:tr w:rsidR="00400E84" w:rsidRPr="00B6190F" w14:paraId="49E0FB1E" w14:textId="77777777" w:rsidTr="009A2C6A">
        <w:trPr>
          <w:trHeight w:val="215"/>
        </w:trPr>
        <w:tc>
          <w:tcPr>
            <w:tcW w:w="9378" w:type="dxa"/>
            <w:gridSpan w:val="2"/>
            <w:shd w:val="clear" w:color="auto" w:fill="auto"/>
          </w:tcPr>
          <w:p w14:paraId="554521FC" w14:textId="77777777" w:rsidR="00400E84" w:rsidRPr="00B6190F" w:rsidRDefault="00E5208E" w:rsidP="009A2C6A">
            <w:pPr>
              <w:rPr>
                <w:rFonts w:cs="Arial"/>
                <w:sz w:val="20"/>
              </w:rPr>
            </w:pPr>
            <w:r w:rsidRPr="00B6190F">
              <w:rPr>
                <w:rFonts w:cs="Arial"/>
                <w:sz w:val="20"/>
              </w:rPr>
              <w:t>The purpose of the policy is to make sure that privileged accounts are not being used for work that can be done with a less privileged account.</w:t>
            </w:r>
          </w:p>
          <w:p w14:paraId="5835B330" w14:textId="77777777" w:rsidR="00E5208E" w:rsidRPr="00B6190F" w:rsidRDefault="00E5208E" w:rsidP="009A2C6A">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5ECDC56A" w14:textId="77777777" w:rsidTr="000B7650">
              <w:tc>
                <w:tcPr>
                  <w:tcW w:w="8797" w:type="dxa"/>
                  <w:gridSpan w:val="3"/>
                  <w:shd w:val="clear" w:color="auto" w:fill="4F81BD"/>
                </w:tcPr>
                <w:p w14:paraId="1F280ED5"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13C2FF0B" w14:textId="77777777" w:rsidTr="000B7650">
              <w:tc>
                <w:tcPr>
                  <w:tcW w:w="3084" w:type="dxa"/>
                  <w:shd w:val="clear" w:color="auto" w:fill="4F81BD"/>
                </w:tcPr>
                <w:p w14:paraId="171B4AA7"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0D0BA5AA"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12DF18B1" w14:textId="77777777" w:rsidR="00E5208E" w:rsidRPr="00B6190F" w:rsidRDefault="00E5208E" w:rsidP="00E5208E">
                  <w:pPr>
                    <w:rPr>
                      <w:b/>
                      <w:bCs/>
                      <w:color w:val="FFFFFF"/>
                      <w:sz w:val="20"/>
                    </w:rPr>
                  </w:pPr>
                  <w:r w:rsidRPr="00B6190F">
                    <w:rPr>
                      <w:b/>
                      <w:bCs/>
                      <w:color w:val="FFFFFF"/>
                      <w:sz w:val="20"/>
                    </w:rPr>
                    <w:t>FTI</w:t>
                  </w:r>
                </w:p>
              </w:tc>
            </w:tr>
            <w:tr w:rsidR="00E5208E" w:rsidRPr="00B6190F" w14:paraId="0B57AB7A" w14:textId="77777777" w:rsidTr="00E5208E">
              <w:tc>
                <w:tcPr>
                  <w:tcW w:w="3084" w:type="dxa"/>
                </w:tcPr>
                <w:p w14:paraId="3ABEFA13" w14:textId="77777777" w:rsidR="00E5208E" w:rsidRPr="00B6190F" w:rsidRDefault="00E5208E" w:rsidP="00E5208E">
                  <w:pPr>
                    <w:rPr>
                      <w:bCs/>
                      <w:sz w:val="20"/>
                    </w:rPr>
                  </w:pPr>
                  <w:r w:rsidRPr="00B6190F">
                    <w:rPr>
                      <w:bCs/>
                      <w:sz w:val="20"/>
                    </w:rPr>
                    <w:t>SC-2</w:t>
                  </w:r>
                </w:p>
              </w:tc>
              <w:tc>
                <w:tcPr>
                  <w:tcW w:w="3192" w:type="dxa"/>
                </w:tcPr>
                <w:p w14:paraId="4B8C83C4" w14:textId="77777777" w:rsidR="00E5208E" w:rsidRPr="00B6190F" w:rsidRDefault="00E5208E" w:rsidP="00E5208E">
                  <w:pPr>
                    <w:rPr>
                      <w:sz w:val="20"/>
                    </w:rPr>
                  </w:pPr>
                  <w:r w:rsidRPr="00B6190F">
                    <w:rPr>
                      <w:sz w:val="20"/>
                    </w:rPr>
                    <w:t>SC-2</w:t>
                  </w:r>
                </w:p>
              </w:tc>
              <w:tc>
                <w:tcPr>
                  <w:tcW w:w="2521" w:type="dxa"/>
                </w:tcPr>
                <w:p w14:paraId="68A7E060" w14:textId="77777777" w:rsidR="00E5208E" w:rsidRPr="00B6190F" w:rsidRDefault="00E5208E" w:rsidP="00E5208E">
                  <w:pPr>
                    <w:rPr>
                      <w:sz w:val="20"/>
                    </w:rPr>
                  </w:pPr>
                  <w:r w:rsidRPr="00B6190F">
                    <w:rPr>
                      <w:sz w:val="20"/>
                    </w:rPr>
                    <w:t>SC-2</w:t>
                  </w:r>
                </w:p>
              </w:tc>
            </w:tr>
          </w:tbl>
          <w:p w14:paraId="46A964EE" w14:textId="77777777" w:rsidR="009C064F" w:rsidRPr="00B6190F" w:rsidRDefault="009C064F" w:rsidP="009A2C6A">
            <w:pPr>
              <w:rPr>
                <w:rFonts w:cs="Arial"/>
                <w:sz w:val="20"/>
              </w:rPr>
            </w:pPr>
          </w:p>
          <w:p w14:paraId="3D5A30AD" w14:textId="77777777" w:rsidR="00E5208E" w:rsidRPr="00B6190F" w:rsidRDefault="00E5208E" w:rsidP="009A2C6A">
            <w:pPr>
              <w:rPr>
                <w:rFonts w:cs="Arial"/>
                <w:sz w:val="20"/>
              </w:rPr>
            </w:pPr>
            <w:r w:rsidRPr="00B6190F">
              <w:rPr>
                <w:rFonts w:cs="Arial"/>
                <w:sz w:val="20"/>
              </w:rPr>
              <w:t>It is the policy of the Agency that all Resources must separate Staff functionality (including Staff interface services) from Resources management functionality.</w:t>
            </w:r>
          </w:p>
          <w:p w14:paraId="480A3005" w14:textId="77777777" w:rsidR="00E5208E" w:rsidRPr="00B6190F" w:rsidRDefault="00E5208E" w:rsidP="009A2C6A">
            <w:pPr>
              <w:rPr>
                <w:rFonts w:cs="Arial"/>
                <w:sz w:val="20"/>
              </w:rPr>
            </w:pPr>
          </w:p>
        </w:tc>
      </w:tr>
      <w:tr w:rsidR="00400E84" w:rsidRPr="00B6190F" w14:paraId="6CC0E48B" w14:textId="77777777" w:rsidTr="009A2C6A">
        <w:tc>
          <w:tcPr>
            <w:tcW w:w="9378" w:type="dxa"/>
            <w:gridSpan w:val="2"/>
          </w:tcPr>
          <w:p w14:paraId="570E9CCB" w14:textId="77777777" w:rsidR="00400E84" w:rsidRPr="00B6190F" w:rsidRDefault="00400E84" w:rsidP="009A2C6A">
            <w:pPr>
              <w:spacing w:after="60"/>
              <w:rPr>
                <w:rFonts w:cs="Arial"/>
                <w:b/>
                <w:sz w:val="20"/>
              </w:rPr>
            </w:pPr>
            <w:r w:rsidRPr="00B6190F">
              <w:rPr>
                <w:rFonts w:cs="Arial"/>
                <w:b/>
                <w:sz w:val="20"/>
              </w:rPr>
              <w:lastRenderedPageBreak/>
              <w:t>Security Control Implementation Details:</w:t>
            </w:r>
          </w:p>
          <w:p w14:paraId="66A1EAFD" w14:textId="77777777" w:rsidR="00400E84" w:rsidRPr="00B6190F" w:rsidRDefault="00113A29" w:rsidP="00586AE6">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400E84"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00E84"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400E84"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00E84"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400E84"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00E84"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400E84"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00E84" w:rsidRPr="00B6190F">
              <w:rPr>
                <w:rFonts w:cs="Arial"/>
                <w:sz w:val="20"/>
              </w:rPr>
              <w:t xml:space="preserve"> N/A</w:t>
            </w:r>
          </w:p>
        </w:tc>
      </w:tr>
      <w:tr w:rsidR="00400E84" w:rsidRPr="00B6190F" w14:paraId="23C62EFF" w14:textId="77777777" w:rsidTr="009A2C6A">
        <w:trPr>
          <w:trHeight w:val="80"/>
        </w:trPr>
        <w:tc>
          <w:tcPr>
            <w:tcW w:w="9378" w:type="dxa"/>
            <w:gridSpan w:val="2"/>
          </w:tcPr>
          <w:p w14:paraId="3F0C9345" w14:textId="77777777" w:rsidR="00400E84" w:rsidRPr="00B6190F" w:rsidRDefault="00400E84" w:rsidP="009A2C6A">
            <w:pPr>
              <w:spacing w:after="60"/>
              <w:rPr>
                <w:rFonts w:cs="Arial"/>
                <w:b/>
                <w:sz w:val="20"/>
              </w:rPr>
            </w:pPr>
            <w:r w:rsidRPr="00B6190F">
              <w:rPr>
                <w:rFonts w:cs="Arial"/>
                <w:b/>
                <w:sz w:val="20"/>
              </w:rPr>
              <w:t>Responsible Parties:</w:t>
            </w:r>
          </w:p>
          <w:p w14:paraId="607A91C2" w14:textId="77777777" w:rsidR="00400E84"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400E84"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00E84" w:rsidRPr="00B6190F">
              <w:rPr>
                <w:rFonts w:cs="Arial"/>
                <w:sz w:val="20"/>
              </w:rPr>
              <w:t xml:space="preserve"> NC Department of Revenue</w:t>
            </w:r>
          </w:p>
          <w:p w14:paraId="5936BB8E" w14:textId="7853B2BA" w:rsidR="00400E84" w:rsidRPr="00B6190F" w:rsidRDefault="006E33F7"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400E84" w:rsidRPr="00B6190F">
              <w:rPr>
                <w:rFonts w:cs="Arial"/>
                <w:sz w:val="20"/>
              </w:rPr>
              <w:t xml:space="preserve"> </w:t>
            </w:r>
            <w:r w:rsidR="00385D49">
              <w:rPr>
                <w:rFonts w:cs="Arial"/>
                <w:sz w:val="20"/>
              </w:rPr>
              <w:t>&lt;PROVIDER&gt;</w:t>
            </w:r>
          </w:p>
        </w:tc>
      </w:tr>
      <w:tr w:rsidR="00400E84" w:rsidRPr="00B6190F" w14:paraId="4903AED9" w14:textId="77777777" w:rsidTr="009A2C6A">
        <w:tc>
          <w:tcPr>
            <w:tcW w:w="9378" w:type="dxa"/>
            <w:gridSpan w:val="2"/>
          </w:tcPr>
          <w:p w14:paraId="0505C282" w14:textId="77777777" w:rsidR="00400E84" w:rsidRPr="00B6190F" w:rsidRDefault="00400E84" w:rsidP="00586AE6">
            <w:pPr>
              <w:rPr>
                <w:rFonts w:cs="Arial"/>
                <w:bCs/>
                <w:sz w:val="20"/>
              </w:rPr>
            </w:pPr>
            <w:r w:rsidRPr="00B6190F">
              <w:rPr>
                <w:rFonts w:cs="Arial"/>
                <w:b/>
                <w:bCs/>
                <w:sz w:val="20"/>
              </w:rPr>
              <w:t>Control implementation</w:t>
            </w:r>
            <w:r w:rsidRPr="00B6190F">
              <w:rPr>
                <w:rFonts w:cs="Arial"/>
                <w:bCs/>
                <w:i/>
                <w:sz w:val="20"/>
              </w:rPr>
              <w:t>:</w:t>
            </w:r>
            <w:r w:rsidR="00586AE6" w:rsidRPr="00B6190F">
              <w:rPr>
                <w:rFonts w:cs="Arial"/>
                <w:bCs/>
                <w:sz w:val="20"/>
              </w:rPr>
              <w:t xml:space="preserve"> </w:t>
            </w:r>
          </w:p>
        </w:tc>
      </w:tr>
      <w:tr w:rsidR="0044644F" w:rsidRPr="001909F6" w14:paraId="517CAF86" w14:textId="77777777" w:rsidTr="0044644F">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C674D3" w14:textId="77777777" w:rsidR="0044644F" w:rsidRPr="0044644F" w:rsidRDefault="0044644F" w:rsidP="00D66FAF">
            <w:pPr>
              <w:rPr>
                <w:rFonts w:cs="Arial"/>
                <w:bCs/>
                <w:sz w:val="20"/>
              </w:rPr>
            </w:pPr>
            <w:r w:rsidRPr="0044644F">
              <w:rPr>
                <w:rFonts w:cs="Arial"/>
                <w:bCs/>
                <w:sz w:val="20"/>
              </w:rPr>
              <w:t>&lt;Provider&gt; Response</w:t>
            </w:r>
          </w:p>
        </w:tc>
      </w:tr>
      <w:tr w:rsidR="0044644F" w:rsidRPr="00E52C1D" w14:paraId="71704D90" w14:textId="77777777" w:rsidTr="00D66FAF">
        <w:tc>
          <w:tcPr>
            <w:tcW w:w="1705" w:type="dxa"/>
          </w:tcPr>
          <w:p w14:paraId="37667E99" w14:textId="77777777" w:rsidR="0044644F" w:rsidRPr="00E52C1D" w:rsidRDefault="0044644F" w:rsidP="00D66FAF">
            <w:pPr>
              <w:rPr>
                <w:rFonts w:cs="Arial"/>
                <w:sz w:val="20"/>
              </w:rPr>
            </w:pPr>
          </w:p>
        </w:tc>
        <w:tc>
          <w:tcPr>
            <w:tcW w:w="7673" w:type="dxa"/>
          </w:tcPr>
          <w:p w14:paraId="72138207" w14:textId="70ADA09A" w:rsidR="0044644F" w:rsidRPr="00413169" w:rsidRDefault="00413169" w:rsidP="00D66FAF">
            <w:pPr>
              <w:rPr>
                <w:rFonts w:cs="Arial"/>
                <w:i/>
                <w:sz w:val="20"/>
              </w:rPr>
            </w:pPr>
            <w:r w:rsidRPr="00413169">
              <w:rPr>
                <w:i/>
                <w:color w:val="808080" w:themeColor="background1" w:themeShade="80"/>
                <w:sz w:val="20"/>
              </w:rPr>
              <w:t>Information system management functionality includes, for example, functions necessary to administer databases, network components, workstations, or servers, and typically requires privileged user access. The separation of user functionality from information system management functionality is either physical or logical. Organizations implement separation of system management-related functionality from user functionality by using different computers, different central processing units, different instances of operating systems, different network addresses, virtualization techniques, or combinations of these or other methods, as appropriate. This type of separation includes, for example, web administrative interfaces that use separa</w:t>
            </w:r>
            <w:r w:rsidRPr="00413169">
              <w:rPr>
                <w:b/>
                <w:bCs/>
                <w:i/>
                <w:color w:val="808080" w:themeColor="background1" w:themeShade="80"/>
                <w:sz w:val="20"/>
              </w:rPr>
              <w:t>t</w:t>
            </w:r>
            <w:r w:rsidRPr="00413169">
              <w:rPr>
                <w:i/>
                <w:color w:val="808080" w:themeColor="background1" w:themeShade="80"/>
                <w:sz w:val="20"/>
              </w:rPr>
              <w:t>e authentication methods for users of any other information system resources. Separation of system and user functionality may include isolating administrative interfaces on different domains and with additional access controls. Related controls: SA-4, SA-8, SC-3.</w:t>
            </w:r>
          </w:p>
        </w:tc>
      </w:tr>
      <w:tr w:rsidR="0044644F" w:rsidRPr="001909F6" w14:paraId="01C57FB6" w14:textId="77777777" w:rsidTr="00D66FAF">
        <w:tc>
          <w:tcPr>
            <w:tcW w:w="9378" w:type="dxa"/>
            <w:gridSpan w:val="2"/>
            <w:shd w:val="clear" w:color="auto" w:fill="F2F2F2" w:themeFill="background1" w:themeFillShade="F2"/>
          </w:tcPr>
          <w:p w14:paraId="7C5C7370" w14:textId="77777777" w:rsidR="0044644F" w:rsidRPr="001909F6" w:rsidRDefault="0044644F"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44644F" w14:paraId="26420027" w14:textId="77777777" w:rsidTr="00D66FAF">
        <w:tc>
          <w:tcPr>
            <w:tcW w:w="1705" w:type="dxa"/>
          </w:tcPr>
          <w:p w14:paraId="10C10B83" w14:textId="77777777" w:rsidR="0044644F" w:rsidRDefault="0044644F" w:rsidP="00D66FAF">
            <w:pPr>
              <w:rPr>
                <w:rFonts w:cs="Arial"/>
                <w:sz w:val="20"/>
              </w:rPr>
            </w:pPr>
          </w:p>
        </w:tc>
        <w:tc>
          <w:tcPr>
            <w:tcW w:w="7673" w:type="dxa"/>
          </w:tcPr>
          <w:p w14:paraId="58E36261" w14:textId="77777777" w:rsidR="0044644F" w:rsidRDefault="0044644F" w:rsidP="00D66FAF">
            <w:pPr>
              <w:rPr>
                <w:rFonts w:cs="Arial"/>
                <w:sz w:val="20"/>
              </w:rPr>
            </w:pPr>
          </w:p>
        </w:tc>
      </w:tr>
    </w:tbl>
    <w:p w14:paraId="2D578876" w14:textId="77777777" w:rsidR="00400E84" w:rsidRDefault="00400E84" w:rsidP="00400E84">
      <w:pPr>
        <w:rPr>
          <w:rFonts w:cs="Arial"/>
          <w:sz w:val="20"/>
        </w:rPr>
      </w:pPr>
    </w:p>
    <w:p w14:paraId="6B37911A" w14:textId="77777777" w:rsidR="0044644F" w:rsidRPr="00B6190F" w:rsidRDefault="0044644F" w:rsidP="00400E84">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400E84" w:rsidRPr="00B6190F" w14:paraId="29D9D7BF" w14:textId="77777777" w:rsidTr="009A2C6A">
        <w:tc>
          <w:tcPr>
            <w:tcW w:w="9378" w:type="dxa"/>
            <w:gridSpan w:val="2"/>
            <w:shd w:val="pct20" w:color="auto" w:fill="auto"/>
          </w:tcPr>
          <w:p w14:paraId="121AD13D" w14:textId="77777777" w:rsidR="00400E84" w:rsidRPr="00B6190F" w:rsidRDefault="00D17EDE" w:rsidP="009A2C6A">
            <w:pPr>
              <w:tabs>
                <w:tab w:val="left" w:pos="1080"/>
              </w:tabs>
              <w:spacing w:after="60"/>
              <w:rPr>
                <w:rFonts w:cs="Arial"/>
                <w:b/>
                <w:bCs/>
                <w:i/>
                <w:iCs/>
                <w:sz w:val="20"/>
              </w:rPr>
            </w:pPr>
            <w:r w:rsidRPr="00B6190F">
              <w:rPr>
                <w:rFonts w:cs="Arial"/>
                <w:b/>
                <w:bCs/>
                <w:i/>
                <w:iCs/>
                <w:sz w:val="20"/>
              </w:rPr>
              <w:t xml:space="preserve">(SC-4) </w:t>
            </w:r>
            <w:r w:rsidR="00400E84" w:rsidRPr="00B6190F">
              <w:rPr>
                <w:rFonts w:cs="Arial"/>
                <w:b/>
                <w:i/>
                <w:sz w:val="20"/>
              </w:rPr>
              <w:t>Data in Shared Resources</w:t>
            </w:r>
          </w:p>
        </w:tc>
      </w:tr>
      <w:tr w:rsidR="00400E84" w:rsidRPr="00B6190F" w14:paraId="601BDB16" w14:textId="77777777" w:rsidTr="009A2C6A">
        <w:trPr>
          <w:trHeight w:val="215"/>
        </w:trPr>
        <w:tc>
          <w:tcPr>
            <w:tcW w:w="9378" w:type="dxa"/>
            <w:gridSpan w:val="2"/>
            <w:shd w:val="clear" w:color="auto" w:fill="auto"/>
          </w:tcPr>
          <w:p w14:paraId="253671E9" w14:textId="77777777" w:rsidR="00400E84" w:rsidRPr="00B6190F" w:rsidRDefault="00E5208E" w:rsidP="009A2C6A">
            <w:pPr>
              <w:rPr>
                <w:rFonts w:cs="Arial"/>
                <w:sz w:val="20"/>
              </w:rPr>
            </w:pPr>
            <w:r w:rsidRPr="00B6190F">
              <w:rPr>
                <w:rFonts w:cs="Arial"/>
                <w:sz w:val="20"/>
              </w:rPr>
              <w:t>The purpose of the policy is to ensure that residual Data is protected even when objects are reused.</w:t>
            </w:r>
          </w:p>
          <w:p w14:paraId="34BCC1F9" w14:textId="77777777" w:rsidR="00E5208E" w:rsidRPr="00B6190F" w:rsidRDefault="00E5208E" w:rsidP="009A2C6A">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3151F3DE" w14:textId="77777777" w:rsidTr="000B7650">
              <w:tc>
                <w:tcPr>
                  <w:tcW w:w="8797" w:type="dxa"/>
                  <w:gridSpan w:val="3"/>
                  <w:shd w:val="clear" w:color="auto" w:fill="4F81BD"/>
                </w:tcPr>
                <w:p w14:paraId="486A4E7D"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5C1CDD62" w14:textId="77777777" w:rsidTr="000B7650">
              <w:tc>
                <w:tcPr>
                  <w:tcW w:w="3084" w:type="dxa"/>
                  <w:shd w:val="clear" w:color="auto" w:fill="4F81BD"/>
                </w:tcPr>
                <w:p w14:paraId="3005590D"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5836138D"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2D98DB2B" w14:textId="77777777" w:rsidR="00E5208E" w:rsidRPr="00B6190F" w:rsidRDefault="00E5208E" w:rsidP="00E5208E">
                  <w:pPr>
                    <w:rPr>
                      <w:b/>
                      <w:bCs/>
                      <w:color w:val="FFFFFF"/>
                      <w:sz w:val="20"/>
                    </w:rPr>
                  </w:pPr>
                  <w:r w:rsidRPr="00B6190F">
                    <w:rPr>
                      <w:b/>
                      <w:bCs/>
                      <w:color w:val="FFFFFF"/>
                      <w:sz w:val="20"/>
                    </w:rPr>
                    <w:t>FTI</w:t>
                  </w:r>
                </w:p>
              </w:tc>
            </w:tr>
            <w:tr w:rsidR="00E5208E" w:rsidRPr="00B6190F" w14:paraId="0C08F26E" w14:textId="77777777" w:rsidTr="00E5208E">
              <w:tc>
                <w:tcPr>
                  <w:tcW w:w="3084" w:type="dxa"/>
                </w:tcPr>
                <w:p w14:paraId="5A65CD7E" w14:textId="77777777" w:rsidR="00E5208E" w:rsidRPr="00B6190F" w:rsidRDefault="00E5208E" w:rsidP="00E5208E">
                  <w:pPr>
                    <w:rPr>
                      <w:bCs/>
                      <w:sz w:val="20"/>
                    </w:rPr>
                  </w:pPr>
                </w:p>
              </w:tc>
              <w:tc>
                <w:tcPr>
                  <w:tcW w:w="3192" w:type="dxa"/>
                </w:tcPr>
                <w:p w14:paraId="0E895343" w14:textId="77777777" w:rsidR="00E5208E" w:rsidRPr="00B6190F" w:rsidRDefault="00E5208E" w:rsidP="00E5208E">
                  <w:pPr>
                    <w:rPr>
                      <w:sz w:val="20"/>
                    </w:rPr>
                  </w:pPr>
                  <w:r w:rsidRPr="00B6190F">
                    <w:rPr>
                      <w:sz w:val="20"/>
                    </w:rPr>
                    <w:t>SC-4</w:t>
                  </w:r>
                </w:p>
              </w:tc>
              <w:tc>
                <w:tcPr>
                  <w:tcW w:w="2521" w:type="dxa"/>
                </w:tcPr>
                <w:p w14:paraId="454BE7D0" w14:textId="77777777" w:rsidR="00E5208E" w:rsidRPr="00B6190F" w:rsidRDefault="00E5208E" w:rsidP="00E5208E">
                  <w:pPr>
                    <w:rPr>
                      <w:sz w:val="20"/>
                    </w:rPr>
                  </w:pPr>
                  <w:r w:rsidRPr="00B6190F">
                    <w:rPr>
                      <w:sz w:val="20"/>
                    </w:rPr>
                    <w:t>SC-4</w:t>
                  </w:r>
                </w:p>
              </w:tc>
            </w:tr>
          </w:tbl>
          <w:p w14:paraId="6B91CF62" w14:textId="77777777" w:rsidR="009C064F" w:rsidRPr="00B6190F" w:rsidRDefault="009C064F" w:rsidP="009A2C6A">
            <w:pPr>
              <w:rPr>
                <w:rFonts w:cs="Arial"/>
                <w:sz w:val="20"/>
              </w:rPr>
            </w:pPr>
          </w:p>
          <w:p w14:paraId="4E490D99" w14:textId="77777777" w:rsidR="00E5208E" w:rsidRPr="00B6190F" w:rsidRDefault="00E5208E" w:rsidP="009A2C6A">
            <w:pPr>
              <w:rPr>
                <w:rFonts w:cs="Arial"/>
                <w:sz w:val="20"/>
              </w:rPr>
            </w:pPr>
            <w:r w:rsidRPr="00B6190F">
              <w:rPr>
                <w:rFonts w:cs="Arial"/>
                <w:sz w:val="20"/>
              </w:rPr>
              <w:t>It is the policy of the Agency that all Resources must prevent unauthorized and unintended transfer of Data via shared system resources.</w:t>
            </w:r>
          </w:p>
          <w:p w14:paraId="639B83CA" w14:textId="77777777" w:rsidR="00E5208E" w:rsidRPr="00B6190F" w:rsidRDefault="00E5208E" w:rsidP="009A2C6A">
            <w:pPr>
              <w:rPr>
                <w:rFonts w:cs="Arial"/>
                <w:sz w:val="20"/>
              </w:rPr>
            </w:pPr>
          </w:p>
        </w:tc>
      </w:tr>
      <w:tr w:rsidR="00400E84" w:rsidRPr="00B6190F" w14:paraId="3602EBC8" w14:textId="77777777" w:rsidTr="009A2C6A">
        <w:tc>
          <w:tcPr>
            <w:tcW w:w="9378" w:type="dxa"/>
            <w:gridSpan w:val="2"/>
          </w:tcPr>
          <w:p w14:paraId="27B0BAC1" w14:textId="77777777" w:rsidR="00400E84" w:rsidRPr="00B6190F" w:rsidRDefault="00400E84" w:rsidP="009A2C6A">
            <w:pPr>
              <w:spacing w:after="60"/>
              <w:rPr>
                <w:rFonts w:cs="Arial"/>
                <w:b/>
                <w:sz w:val="20"/>
              </w:rPr>
            </w:pPr>
            <w:r w:rsidRPr="00B6190F">
              <w:rPr>
                <w:rFonts w:cs="Arial"/>
                <w:b/>
                <w:sz w:val="20"/>
              </w:rPr>
              <w:t>Security Control Implementation Details:</w:t>
            </w:r>
          </w:p>
          <w:p w14:paraId="41F936D6" w14:textId="77777777" w:rsidR="00400E84" w:rsidRPr="00B6190F" w:rsidRDefault="00400E84" w:rsidP="009A2C6A">
            <w:pPr>
              <w:spacing w:after="60"/>
              <w:rPr>
                <w:rFonts w:cs="Arial"/>
                <w:b/>
                <w:sz w:val="20"/>
              </w:rPr>
            </w:pPr>
          </w:p>
          <w:p w14:paraId="10B9767A" w14:textId="77777777" w:rsidR="00400E84" w:rsidRPr="00B6190F" w:rsidRDefault="00113A29" w:rsidP="008366D2">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400E84"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00E84"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400E84"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00E84"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400E84"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00E84"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400E84"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00E84" w:rsidRPr="00B6190F">
              <w:rPr>
                <w:rFonts w:cs="Arial"/>
                <w:sz w:val="20"/>
              </w:rPr>
              <w:t xml:space="preserve"> N/A</w:t>
            </w:r>
          </w:p>
        </w:tc>
      </w:tr>
      <w:tr w:rsidR="00400E84" w:rsidRPr="00B6190F" w14:paraId="5D80323C" w14:textId="77777777" w:rsidTr="009A2C6A">
        <w:trPr>
          <w:trHeight w:val="80"/>
        </w:trPr>
        <w:tc>
          <w:tcPr>
            <w:tcW w:w="9378" w:type="dxa"/>
            <w:gridSpan w:val="2"/>
          </w:tcPr>
          <w:p w14:paraId="36146FCE" w14:textId="6D07F766" w:rsidR="00400E84" w:rsidRPr="00B6190F" w:rsidRDefault="00400E84" w:rsidP="009A2C6A">
            <w:pPr>
              <w:spacing w:after="60"/>
              <w:rPr>
                <w:rFonts w:cs="Arial"/>
                <w:b/>
                <w:sz w:val="20"/>
              </w:rPr>
            </w:pPr>
            <w:r w:rsidRPr="00B6190F">
              <w:rPr>
                <w:rFonts w:cs="Arial"/>
                <w:b/>
                <w:sz w:val="20"/>
              </w:rPr>
              <w:t>Responsible Parties:</w:t>
            </w:r>
          </w:p>
          <w:p w14:paraId="54931ACD" w14:textId="3C4CE55D" w:rsidR="00400E84"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400E84"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400E84" w:rsidRPr="00B6190F">
              <w:rPr>
                <w:rFonts w:cs="Arial"/>
                <w:sz w:val="20"/>
              </w:rPr>
              <w:t xml:space="preserve"> NC Department of Revenue</w:t>
            </w:r>
          </w:p>
          <w:p w14:paraId="2A782069" w14:textId="57A049E2" w:rsidR="00400E84" w:rsidRPr="00B6190F" w:rsidRDefault="006E33F7"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400E84" w:rsidRPr="00B6190F">
              <w:rPr>
                <w:rFonts w:cs="Arial"/>
                <w:sz w:val="20"/>
              </w:rPr>
              <w:t xml:space="preserve"> </w:t>
            </w:r>
            <w:r w:rsidR="00385D49">
              <w:rPr>
                <w:rFonts w:cs="Arial"/>
                <w:sz w:val="20"/>
              </w:rPr>
              <w:t>&lt;PROVIDER&gt;</w:t>
            </w:r>
          </w:p>
        </w:tc>
      </w:tr>
      <w:tr w:rsidR="00400E84" w:rsidRPr="00B6190F" w14:paraId="109D4D34" w14:textId="77777777" w:rsidTr="009A2C6A">
        <w:tc>
          <w:tcPr>
            <w:tcW w:w="9378" w:type="dxa"/>
            <w:gridSpan w:val="2"/>
          </w:tcPr>
          <w:p w14:paraId="1A141CB0" w14:textId="77777777" w:rsidR="00400E84" w:rsidRPr="00B6190F" w:rsidRDefault="00400E84" w:rsidP="009A2C6A">
            <w:pPr>
              <w:rPr>
                <w:rFonts w:cs="Arial"/>
                <w:bCs/>
                <w:i/>
                <w:sz w:val="20"/>
              </w:rPr>
            </w:pPr>
            <w:r w:rsidRPr="00B6190F">
              <w:rPr>
                <w:rFonts w:cs="Arial"/>
                <w:b/>
                <w:bCs/>
                <w:sz w:val="20"/>
              </w:rPr>
              <w:t>Control implementation</w:t>
            </w:r>
            <w:r w:rsidRPr="00B6190F">
              <w:rPr>
                <w:rFonts w:cs="Arial"/>
                <w:bCs/>
                <w:i/>
                <w:sz w:val="20"/>
              </w:rPr>
              <w:t xml:space="preserve">: </w:t>
            </w:r>
          </w:p>
        </w:tc>
      </w:tr>
      <w:tr w:rsidR="0044644F" w:rsidRPr="001909F6" w14:paraId="31E3A54E" w14:textId="77777777" w:rsidTr="0044644F">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AEFB17" w14:textId="77777777" w:rsidR="0044644F" w:rsidRPr="0044644F" w:rsidRDefault="0044644F" w:rsidP="00D66FAF">
            <w:pPr>
              <w:rPr>
                <w:rFonts w:cs="Arial"/>
                <w:bCs/>
                <w:sz w:val="20"/>
              </w:rPr>
            </w:pPr>
            <w:r w:rsidRPr="0044644F">
              <w:rPr>
                <w:rFonts w:cs="Arial"/>
                <w:bCs/>
                <w:sz w:val="20"/>
              </w:rPr>
              <w:t>&lt;Provider&gt; Response</w:t>
            </w:r>
          </w:p>
        </w:tc>
      </w:tr>
      <w:tr w:rsidR="0044644F" w:rsidRPr="00E52C1D" w14:paraId="15E22F6D" w14:textId="77777777" w:rsidTr="00D66FAF">
        <w:tc>
          <w:tcPr>
            <w:tcW w:w="1705" w:type="dxa"/>
          </w:tcPr>
          <w:p w14:paraId="0549763C" w14:textId="77777777" w:rsidR="0044644F" w:rsidRPr="00E52C1D" w:rsidRDefault="0044644F" w:rsidP="00D66FAF">
            <w:pPr>
              <w:rPr>
                <w:rFonts w:cs="Arial"/>
                <w:sz w:val="20"/>
              </w:rPr>
            </w:pPr>
          </w:p>
        </w:tc>
        <w:tc>
          <w:tcPr>
            <w:tcW w:w="7673" w:type="dxa"/>
          </w:tcPr>
          <w:p w14:paraId="6E49878D" w14:textId="1EB78DD3" w:rsidR="0044644F" w:rsidRPr="00413169" w:rsidRDefault="00413169" w:rsidP="00D66FAF">
            <w:pPr>
              <w:rPr>
                <w:rFonts w:cs="Arial"/>
                <w:i/>
                <w:sz w:val="20"/>
              </w:rPr>
            </w:pPr>
            <w:r w:rsidRPr="00413169">
              <w:rPr>
                <w:i/>
                <w:color w:val="808080" w:themeColor="background1" w:themeShade="80"/>
                <w:sz w:val="20"/>
              </w:rPr>
              <w:t xml:space="preserve">This control prevents information, including encrypted representations of information, produced by the actions of prior users/roles (or the actions of processes acting on behalf of prior users/roles) from being available to any current users/roles (or current processes) that obtain access to shared system resources (e.g., registers, main memory, hard disks) after those resources have been released back to information systems. The control of information in shared resources is also </w:t>
            </w:r>
            <w:r w:rsidRPr="00413169">
              <w:rPr>
                <w:i/>
                <w:color w:val="808080" w:themeColor="background1" w:themeShade="80"/>
                <w:sz w:val="20"/>
              </w:rPr>
              <w:lastRenderedPageBreak/>
              <w:t>commonly referred to as object reuse and residual information protection. This control does not address: (</w:t>
            </w:r>
            <w:proofErr w:type="spellStart"/>
            <w:r w:rsidRPr="00413169">
              <w:rPr>
                <w:i/>
                <w:color w:val="808080" w:themeColor="background1" w:themeShade="80"/>
                <w:sz w:val="20"/>
              </w:rPr>
              <w:t>i</w:t>
            </w:r>
            <w:proofErr w:type="spellEnd"/>
            <w:r w:rsidRPr="00413169">
              <w:rPr>
                <w:i/>
                <w:color w:val="808080" w:themeColor="background1" w:themeShade="80"/>
                <w:sz w:val="20"/>
              </w:rPr>
              <w:t>) information remanence which refers to residual representation of data that has been nominally erased or removed; (ii) covert channels (including storage and/or timing channels) where shared resources are manipulated to violate information flow restrictions; or (iii) components within information systems for which there are only single users/roles. Related controls: AC-3, AC-4, MP-6.</w:t>
            </w:r>
          </w:p>
        </w:tc>
      </w:tr>
      <w:tr w:rsidR="0044644F" w:rsidRPr="001909F6" w14:paraId="008C52F5" w14:textId="77777777" w:rsidTr="00D66FAF">
        <w:tc>
          <w:tcPr>
            <w:tcW w:w="9378" w:type="dxa"/>
            <w:gridSpan w:val="2"/>
            <w:shd w:val="clear" w:color="auto" w:fill="F2F2F2" w:themeFill="background1" w:themeFillShade="F2"/>
          </w:tcPr>
          <w:p w14:paraId="21421E2C" w14:textId="77777777" w:rsidR="0044644F" w:rsidRPr="001909F6" w:rsidRDefault="0044644F" w:rsidP="00D66FAF">
            <w:pPr>
              <w:rPr>
                <w:rFonts w:cs="Arial"/>
                <w:b/>
                <w:sz w:val="20"/>
                <w:highlight w:val="red"/>
              </w:rPr>
            </w:pPr>
            <w:r w:rsidRPr="001909F6">
              <w:rPr>
                <w:rFonts w:cs="Arial"/>
                <w:sz w:val="20"/>
              </w:rPr>
              <w:lastRenderedPageBreak/>
              <w:t>NCDOR</w:t>
            </w:r>
            <w:r w:rsidRPr="001909F6">
              <w:rPr>
                <w:rFonts w:cs="Arial"/>
                <w:b/>
                <w:sz w:val="20"/>
              </w:rPr>
              <w:t xml:space="preserve"> </w:t>
            </w:r>
            <w:r w:rsidRPr="001909F6">
              <w:rPr>
                <w:rFonts w:cs="Arial"/>
                <w:sz w:val="20"/>
              </w:rPr>
              <w:t>Response</w:t>
            </w:r>
          </w:p>
        </w:tc>
      </w:tr>
      <w:tr w:rsidR="0044644F" w14:paraId="6E10790A" w14:textId="77777777" w:rsidTr="00D66FAF">
        <w:tc>
          <w:tcPr>
            <w:tcW w:w="1705" w:type="dxa"/>
          </w:tcPr>
          <w:p w14:paraId="225733BC" w14:textId="77777777" w:rsidR="0044644F" w:rsidRDefault="0044644F" w:rsidP="00D66FAF">
            <w:pPr>
              <w:rPr>
                <w:rFonts w:cs="Arial"/>
                <w:sz w:val="20"/>
              </w:rPr>
            </w:pPr>
          </w:p>
        </w:tc>
        <w:tc>
          <w:tcPr>
            <w:tcW w:w="7673" w:type="dxa"/>
          </w:tcPr>
          <w:p w14:paraId="066865A7" w14:textId="77777777" w:rsidR="0044644F" w:rsidRDefault="0044644F" w:rsidP="00D66FAF">
            <w:pPr>
              <w:rPr>
                <w:rFonts w:cs="Arial"/>
                <w:sz w:val="20"/>
              </w:rPr>
            </w:pPr>
          </w:p>
        </w:tc>
      </w:tr>
    </w:tbl>
    <w:p w14:paraId="7DA77F61" w14:textId="77777777" w:rsidR="00400E84" w:rsidRDefault="00400E84" w:rsidP="00400E84">
      <w:pPr>
        <w:rPr>
          <w:rFonts w:cs="Arial"/>
          <w:sz w:val="20"/>
        </w:rPr>
      </w:pPr>
    </w:p>
    <w:p w14:paraId="4D0C94A2" w14:textId="77777777" w:rsidR="0044644F" w:rsidRPr="00B6190F" w:rsidRDefault="0044644F" w:rsidP="00400E84">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673875" w:rsidRPr="00B6190F" w14:paraId="1E01EE0F" w14:textId="77777777" w:rsidTr="009A2C6A">
        <w:tc>
          <w:tcPr>
            <w:tcW w:w="9378" w:type="dxa"/>
            <w:gridSpan w:val="2"/>
            <w:shd w:val="pct20" w:color="auto" w:fill="auto"/>
          </w:tcPr>
          <w:p w14:paraId="1DCEB4FC" w14:textId="77777777" w:rsidR="00673875" w:rsidRPr="00B6190F" w:rsidRDefault="00D17EDE" w:rsidP="009A2C6A">
            <w:pPr>
              <w:tabs>
                <w:tab w:val="left" w:pos="1080"/>
              </w:tabs>
              <w:spacing w:after="60"/>
              <w:rPr>
                <w:rFonts w:cs="Arial"/>
                <w:b/>
                <w:bCs/>
                <w:i/>
                <w:iCs/>
                <w:sz w:val="20"/>
              </w:rPr>
            </w:pPr>
            <w:r w:rsidRPr="00B6190F">
              <w:rPr>
                <w:rFonts w:cs="Arial"/>
                <w:b/>
                <w:bCs/>
                <w:i/>
                <w:iCs/>
                <w:sz w:val="20"/>
              </w:rPr>
              <w:t xml:space="preserve">(SC-5) </w:t>
            </w:r>
            <w:r w:rsidR="00673875" w:rsidRPr="00B6190F">
              <w:rPr>
                <w:rFonts w:cs="Arial"/>
                <w:b/>
                <w:i/>
                <w:sz w:val="20"/>
              </w:rPr>
              <w:t>Denial of Service Protection</w:t>
            </w:r>
          </w:p>
        </w:tc>
      </w:tr>
      <w:tr w:rsidR="00673875" w:rsidRPr="00B6190F" w14:paraId="611DFDF4" w14:textId="77777777" w:rsidTr="009A2C6A">
        <w:trPr>
          <w:trHeight w:val="215"/>
        </w:trPr>
        <w:tc>
          <w:tcPr>
            <w:tcW w:w="9378" w:type="dxa"/>
            <w:gridSpan w:val="2"/>
            <w:shd w:val="clear" w:color="auto" w:fill="auto"/>
          </w:tcPr>
          <w:p w14:paraId="4B166601" w14:textId="77777777" w:rsidR="00673875" w:rsidRPr="00B6190F" w:rsidRDefault="00E5208E" w:rsidP="009A2C6A">
            <w:pPr>
              <w:rPr>
                <w:rFonts w:cs="Arial"/>
                <w:sz w:val="20"/>
              </w:rPr>
            </w:pPr>
            <w:r w:rsidRPr="00B6190F">
              <w:rPr>
                <w:rFonts w:cs="Arial"/>
                <w:sz w:val="20"/>
              </w:rPr>
              <w:t>The purpose of the policy is to ensure that Resources are protected from a Denial of Service attack.</w:t>
            </w:r>
          </w:p>
          <w:p w14:paraId="355402D0" w14:textId="77777777" w:rsidR="00E5208E" w:rsidRPr="00B6190F" w:rsidRDefault="00E5208E" w:rsidP="009A2C6A">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664D3852" w14:textId="77777777" w:rsidTr="000B7650">
              <w:tc>
                <w:tcPr>
                  <w:tcW w:w="8797" w:type="dxa"/>
                  <w:gridSpan w:val="3"/>
                  <w:shd w:val="clear" w:color="auto" w:fill="4F81BD"/>
                </w:tcPr>
                <w:p w14:paraId="72FCC638"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6C90E40C" w14:textId="77777777" w:rsidTr="000B7650">
              <w:trPr>
                <w:trHeight w:val="278"/>
              </w:trPr>
              <w:tc>
                <w:tcPr>
                  <w:tcW w:w="3084" w:type="dxa"/>
                  <w:shd w:val="clear" w:color="auto" w:fill="4F81BD"/>
                </w:tcPr>
                <w:p w14:paraId="3B7683DF"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4CADD2EF"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4381FB42" w14:textId="77777777" w:rsidR="00E5208E" w:rsidRPr="00B6190F" w:rsidRDefault="00E5208E" w:rsidP="00E5208E">
                  <w:pPr>
                    <w:rPr>
                      <w:b/>
                      <w:bCs/>
                      <w:color w:val="FFFFFF"/>
                      <w:sz w:val="20"/>
                    </w:rPr>
                  </w:pPr>
                  <w:r w:rsidRPr="00B6190F">
                    <w:rPr>
                      <w:b/>
                      <w:bCs/>
                      <w:color w:val="FFFFFF"/>
                      <w:sz w:val="20"/>
                    </w:rPr>
                    <w:t>FTI</w:t>
                  </w:r>
                </w:p>
              </w:tc>
            </w:tr>
            <w:tr w:rsidR="00E5208E" w:rsidRPr="00B6190F" w14:paraId="1351B80C" w14:textId="77777777" w:rsidTr="00E5208E">
              <w:tc>
                <w:tcPr>
                  <w:tcW w:w="3084" w:type="dxa"/>
                </w:tcPr>
                <w:p w14:paraId="0D898EBB" w14:textId="77777777" w:rsidR="00E5208E" w:rsidRPr="00B6190F" w:rsidRDefault="00E5208E" w:rsidP="00E5208E">
                  <w:pPr>
                    <w:rPr>
                      <w:bCs/>
                      <w:sz w:val="20"/>
                    </w:rPr>
                  </w:pPr>
                  <w:r w:rsidRPr="00B6190F">
                    <w:rPr>
                      <w:bCs/>
                      <w:sz w:val="20"/>
                    </w:rPr>
                    <w:t>SC-5</w:t>
                  </w:r>
                </w:p>
              </w:tc>
              <w:tc>
                <w:tcPr>
                  <w:tcW w:w="3192" w:type="dxa"/>
                </w:tcPr>
                <w:p w14:paraId="713564D6" w14:textId="77777777" w:rsidR="00E5208E" w:rsidRPr="00B6190F" w:rsidRDefault="00E5208E" w:rsidP="00E5208E">
                  <w:pPr>
                    <w:rPr>
                      <w:sz w:val="20"/>
                    </w:rPr>
                  </w:pPr>
                  <w:r w:rsidRPr="00B6190F">
                    <w:rPr>
                      <w:sz w:val="20"/>
                    </w:rPr>
                    <w:t>SC-5</w:t>
                  </w:r>
                </w:p>
              </w:tc>
              <w:tc>
                <w:tcPr>
                  <w:tcW w:w="2521" w:type="dxa"/>
                </w:tcPr>
                <w:p w14:paraId="286A5BD5" w14:textId="77777777" w:rsidR="00E5208E" w:rsidRPr="00B6190F" w:rsidRDefault="00E5208E" w:rsidP="00E5208E">
                  <w:pPr>
                    <w:rPr>
                      <w:sz w:val="20"/>
                    </w:rPr>
                  </w:pPr>
                  <w:r w:rsidRPr="00B6190F">
                    <w:rPr>
                      <w:sz w:val="20"/>
                    </w:rPr>
                    <w:t>SC-5</w:t>
                  </w:r>
                </w:p>
              </w:tc>
            </w:tr>
          </w:tbl>
          <w:p w14:paraId="53CDC309" w14:textId="77777777" w:rsidR="009C064F" w:rsidRPr="00B6190F" w:rsidRDefault="009C064F" w:rsidP="009A2C6A">
            <w:pPr>
              <w:rPr>
                <w:rFonts w:cs="Arial"/>
                <w:sz w:val="20"/>
              </w:rPr>
            </w:pPr>
          </w:p>
          <w:p w14:paraId="17C0016B" w14:textId="77777777" w:rsidR="00E5208E" w:rsidRPr="00B6190F" w:rsidRDefault="00E5208E" w:rsidP="009A2C6A">
            <w:pPr>
              <w:rPr>
                <w:rFonts w:cs="Arial"/>
                <w:sz w:val="20"/>
              </w:rPr>
            </w:pPr>
            <w:r w:rsidRPr="00B6190F">
              <w:rPr>
                <w:rFonts w:cs="Arial"/>
                <w:sz w:val="20"/>
              </w:rPr>
              <w:t>It is the policy of the Agency that the Resource must protect against or limit the effects of denial of service attacks. Refer to NIST SP 800-61 R2 - Computer Security Incident Handling Guide, for additional information on denial of service.</w:t>
            </w:r>
          </w:p>
          <w:p w14:paraId="410E6AA4" w14:textId="77777777" w:rsidR="009C064F" w:rsidRPr="00B6190F" w:rsidRDefault="009C064F" w:rsidP="009A2C6A">
            <w:pPr>
              <w:rPr>
                <w:rFonts w:cs="Arial"/>
                <w:sz w:val="20"/>
              </w:rPr>
            </w:pPr>
          </w:p>
        </w:tc>
      </w:tr>
      <w:tr w:rsidR="00673875" w:rsidRPr="00B6190F" w14:paraId="77D44806" w14:textId="77777777" w:rsidTr="009A2C6A">
        <w:tc>
          <w:tcPr>
            <w:tcW w:w="9378" w:type="dxa"/>
            <w:gridSpan w:val="2"/>
          </w:tcPr>
          <w:p w14:paraId="56A45474" w14:textId="77777777" w:rsidR="00673875" w:rsidRPr="00B6190F" w:rsidRDefault="00673875" w:rsidP="009A2C6A">
            <w:pPr>
              <w:spacing w:after="60"/>
              <w:rPr>
                <w:rFonts w:cs="Arial"/>
                <w:b/>
                <w:sz w:val="20"/>
              </w:rPr>
            </w:pPr>
            <w:r w:rsidRPr="00B6190F">
              <w:rPr>
                <w:rFonts w:cs="Arial"/>
                <w:b/>
                <w:sz w:val="20"/>
              </w:rPr>
              <w:t>Security Control Implementation Details:</w:t>
            </w:r>
          </w:p>
          <w:p w14:paraId="7948C5AC" w14:textId="6743E5D3" w:rsidR="00673875" w:rsidRPr="00B6190F" w:rsidRDefault="00113A29" w:rsidP="00615227">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67387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73875"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67387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73875"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67387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73875" w:rsidRPr="00B6190F">
              <w:rPr>
                <w:rFonts w:cs="Arial"/>
                <w:sz w:val="20"/>
              </w:rPr>
              <w:t xml:space="preserve"> Not Met         </w:t>
            </w:r>
            <w:r w:rsidR="00615227" w:rsidRPr="00B6190F">
              <w:rPr>
                <w:rFonts w:cs="Arial"/>
                <w:sz w:val="20"/>
              </w:rPr>
              <w:fldChar w:fldCharType="begin">
                <w:ffData>
                  <w:name w:val=""/>
                  <w:enabled/>
                  <w:calcOnExit w:val="0"/>
                  <w:checkBox>
                    <w:sizeAuto/>
                    <w:default w:val="0"/>
                  </w:checkBox>
                </w:ffData>
              </w:fldChar>
            </w:r>
            <w:r w:rsidR="00615227" w:rsidRPr="00B6190F">
              <w:rPr>
                <w:rFonts w:cs="Arial"/>
                <w:sz w:val="20"/>
              </w:rPr>
              <w:instrText xml:space="preserve"> FORMCHECKBOX </w:instrText>
            </w:r>
            <w:r w:rsidR="00C40D1D">
              <w:rPr>
                <w:rFonts w:cs="Arial"/>
                <w:sz w:val="20"/>
              </w:rPr>
            </w:r>
            <w:r w:rsidR="00C40D1D">
              <w:rPr>
                <w:rFonts w:cs="Arial"/>
                <w:sz w:val="20"/>
              </w:rPr>
              <w:fldChar w:fldCharType="separate"/>
            </w:r>
            <w:r w:rsidR="00615227" w:rsidRPr="00B6190F">
              <w:rPr>
                <w:rFonts w:cs="Arial"/>
                <w:sz w:val="20"/>
              </w:rPr>
              <w:fldChar w:fldCharType="end"/>
            </w:r>
            <w:r w:rsidR="00673875" w:rsidRPr="00B6190F">
              <w:rPr>
                <w:rFonts w:cs="Arial"/>
                <w:sz w:val="20"/>
              </w:rPr>
              <w:t xml:space="preserve"> N/A</w:t>
            </w:r>
          </w:p>
        </w:tc>
      </w:tr>
      <w:tr w:rsidR="00673875" w:rsidRPr="00B6190F" w14:paraId="3D86EB90" w14:textId="77777777" w:rsidTr="009A2C6A">
        <w:trPr>
          <w:trHeight w:val="80"/>
        </w:trPr>
        <w:tc>
          <w:tcPr>
            <w:tcW w:w="9378" w:type="dxa"/>
            <w:gridSpan w:val="2"/>
          </w:tcPr>
          <w:p w14:paraId="25DC07CA" w14:textId="77777777" w:rsidR="00673875" w:rsidRPr="00B6190F" w:rsidRDefault="00673875" w:rsidP="009A2C6A">
            <w:pPr>
              <w:spacing w:after="60"/>
              <w:rPr>
                <w:rFonts w:cs="Arial"/>
                <w:b/>
                <w:sz w:val="20"/>
              </w:rPr>
            </w:pPr>
            <w:r w:rsidRPr="00B6190F">
              <w:rPr>
                <w:rFonts w:cs="Arial"/>
                <w:b/>
                <w:sz w:val="20"/>
              </w:rPr>
              <w:t>Responsible Parties:</w:t>
            </w:r>
          </w:p>
          <w:p w14:paraId="0523A2BC" w14:textId="77777777" w:rsidR="00673875"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67387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73875" w:rsidRPr="00B6190F">
              <w:rPr>
                <w:rFonts w:cs="Arial"/>
                <w:sz w:val="20"/>
              </w:rPr>
              <w:t xml:space="preserve"> NC Department of Revenue</w:t>
            </w:r>
          </w:p>
          <w:p w14:paraId="4326AB50" w14:textId="54333CEF" w:rsidR="00673875" w:rsidRPr="00B6190F" w:rsidRDefault="006E33F7"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673875" w:rsidRPr="00B6190F">
              <w:rPr>
                <w:rFonts w:cs="Arial"/>
                <w:sz w:val="20"/>
              </w:rPr>
              <w:t xml:space="preserve"> </w:t>
            </w:r>
            <w:r w:rsidR="00385D49">
              <w:rPr>
                <w:rFonts w:cs="Arial"/>
                <w:sz w:val="20"/>
              </w:rPr>
              <w:t>&lt;PROVIDER&gt;</w:t>
            </w:r>
          </w:p>
        </w:tc>
      </w:tr>
      <w:tr w:rsidR="00673875" w:rsidRPr="00B6190F" w14:paraId="50BB1555" w14:textId="77777777" w:rsidTr="009A2C6A">
        <w:tc>
          <w:tcPr>
            <w:tcW w:w="9378" w:type="dxa"/>
            <w:gridSpan w:val="2"/>
          </w:tcPr>
          <w:p w14:paraId="7C07C26F" w14:textId="77777777" w:rsidR="00673875" w:rsidRPr="00B6190F" w:rsidRDefault="00673875" w:rsidP="005C3FE3">
            <w:pPr>
              <w:rPr>
                <w:rFonts w:cs="Arial"/>
                <w:bCs/>
                <w:i/>
                <w:sz w:val="20"/>
              </w:rPr>
            </w:pPr>
            <w:r w:rsidRPr="00B6190F">
              <w:rPr>
                <w:rFonts w:cs="Arial"/>
                <w:b/>
                <w:bCs/>
                <w:sz w:val="20"/>
              </w:rPr>
              <w:t>Control implementation</w:t>
            </w:r>
            <w:r w:rsidRPr="00B6190F">
              <w:rPr>
                <w:rFonts w:cs="Arial"/>
                <w:bCs/>
                <w:i/>
                <w:sz w:val="20"/>
              </w:rPr>
              <w:t>:</w:t>
            </w:r>
            <w:r w:rsidR="0078602B" w:rsidRPr="00B6190F">
              <w:rPr>
                <w:rFonts w:cs="Arial"/>
                <w:bCs/>
                <w:i/>
                <w:sz w:val="20"/>
              </w:rPr>
              <w:t xml:space="preserve"> </w:t>
            </w:r>
          </w:p>
        </w:tc>
      </w:tr>
      <w:tr w:rsidR="0044644F" w:rsidRPr="001909F6" w14:paraId="7F80C8DE" w14:textId="77777777" w:rsidTr="0044644F">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73B8AD" w14:textId="77777777" w:rsidR="0044644F" w:rsidRPr="0044644F" w:rsidRDefault="0044644F" w:rsidP="00D66FAF">
            <w:pPr>
              <w:rPr>
                <w:rFonts w:cs="Arial"/>
                <w:bCs/>
                <w:sz w:val="20"/>
              </w:rPr>
            </w:pPr>
            <w:r w:rsidRPr="0044644F">
              <w:rPr>
                <w:rFonts w:cs="Arial"/>
                <w:bCs/>
                <w:sz w:val="20"/>
              </w:rPr>
              <w:t>&lt;Provider&gt; Response</w:t>
            </w:r>
          </w:p>
        </w:tc>
      </w:tr>
      <w:tr w:rsidR="0044644F" w:rsidRPr="00E52C1D" w14:paraId="781DEAD8" w14:textId="77777777" w:rsidTr="00D66FAF">
        <w:tc>
          <w:tcPr>
            <w:tcW w:w="1705" w:type="dxa"/>
          </w:tcPr>
          <w:p w14:paraId="0AA6EEF4" w14:textId="77777777" w:rsidR="0044644F" w:rsidRPr="00E52C1D" w:rsidRDefault="0044644F" w:rsidP="00D66FAF">
            <w:pPr>
              <w:rPr>
                <w:rFonts w:cs="Arial"/>
                <w:sz w:val="20"/>
              </w:rPr>
            </w:pPr>
          </w:p>
        </w:tc>
        <w:tc>
          <w:tcPr>
            <w:tcW w:w="7673" w:type="dxa"/>
          </w:tcPr>
          <w:p w14:paraId="4129B552" w14:textId="4E7A3D35" w:rsidR="0044644F" w:rsidRPr="00F14080" w:rsidRDefault="00F14080" w:rsidP="00D66FAF">
            <w:pPr>
              <w:rPr>
                <w:rFonts w:cs="Arial"/>
                <w:i/>
                <w:sz w:val="20"/>
              </w:rPr>
            </w:pPr>
            <w:r w:rsidRPr="00F14080">
              <w:rPr>
                <w:i/>
                <w:color w:val="808080" w:themeColor="background1" w:themeShade="80"/>
                <w:sz w:val="20"/>
              </w:rPr>
              <w:t>A variety of technologies exist to limit, or in some cases, eliminate the effects of denial of service attacks. For example, boundary protection devices can filter certain types of packets to protect information system components on internal organizational networks from being directly affected by denial of service attacks. Employing increased capacity and bandwidth combined with service redundancy may also reduce the susceptibility to denial of service attacks. Related controls: SC-6, SC-7.</w:t>
            </w:r>
          </w:p>
        </w:tc>
      </w:tr>
      <w:tr w:rsidR="0044644F" w:rsidRPr="001909F6" w14:paraId="310B4149" w14:textId="77777777" w:rsidTr="00D66FAF">
        <w:tc>
          <w:tcPr>
            <w:tcW w:w="9378" w:type="dxa"/>
            <w:gridSpan w:val="2"/>
            <w:shd w:val="clear" w:color="auto" w:fill="F2F2F2" w:themeFill="background1" w:themeFillShade="F2"/>
          </w:tcPr>
          <w:p w14:paraId="2EC75B6D" w14:textId="77777777" w:rsidR="0044644F" w:rsidRPr="001909F6" w:rsidRDefault="0044644F"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44644F" w14:paraId="47D0DB7E" w14:textId="77777777" w:rsidTr="00D66FAF">
        <w:tc>
          <w:tcPr>
            <w:tcW w:w="1705" w:type="dxa"/>
          </w:tcPr>
          <w:p w14:paraId="17D45B73" w14:textId="77777777" w:rsidR="0044644F" w:rsidRDefault="0044644F" w:rsidP="00D66FAF">
            <w:pPr>
              <w:rPr>
                <w:rFonts w:cs="Arial"/>
                <w:sz w:val="20"/>
              </w:rPr>
            </w:pPr>
          </w:p>
        </w:tc>
        <w:tc>
          <w:tcPr>
            <w:tcW w:w="7673" w:type="dxa"/>
          </w:tcPr>
          <w:p w14:paraId="48C4FAA8" w14:textId="77777777" w:rsidR="0044644F" w:rsidRDefault="0044644F" w:rsidP="00D66FAF">
            <w:pPr>
              <w:rPr>
                <w:rFonts w:cs="Arial"/>
                <w:sz w:val="20"/>
              </w:rPr>
            </w:pPr>
          </w:p>
        </w:tc>
      </w:tr>
    </w:tbl>
    <w:p w14:paraId="342E4535" w14:textId="77777777" w:rsidR="00673875" w:rsidRDefault="00673875" w:rsidP="00400E84">
      <w:pPr>
        <w:rPr>
          <w:rFonts w:cs="Arial"/>
          <w:sz w:val="20"/>
        </w:rPr>
      </w:pPr>
    </w:p>
    <w:p w14:paraId="09007421" w14:textId="77777777" w:rsidR="0044644F" w:rsidRPr="00B6190F" w:rsidRDefault="0044644F" w:rsidP="00400E84">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0"/>
        <w:gridCol w:w="6323"/>
      </w:tblGrid>
      <w:tr w:rsidR="00673875" w:rsidRPr="00B6190F" w14:paraId="210B98AA" w14:textId="77777777" w:rsidTr="0044644F">
        <w:tc>
          <w:tcPr>
            <w:tcW w:w="9378" w:type="dxa"/>
            <w:gridSpan w:val="3"/>
            <w:shd w:val="pct20" w:color="auto" w:fill="auto"/>
          </w:tcPr>
          <w:p w14:paraId="6E21C83C" w14:textId="77777777" w:rsidR="00673875" w:rsidRPr="00B6190F" w:rsidRDefault="00D17EDE" w:rsidP="009A2C6A">
            <w:pPr>
              <w:tabs>
                <w:tab w:val="left" w:pos="1080"/>
              </w:tabs>
              <w:spacing w:after="60"/>
              <w:rPr>
                <w:rFonts w:cs="Arial"/>
                <w:b/>
                <w:bCs/>
                <w:i/>
                <w:iCs/>
                <w:sz w:val="20"/>
              </w:rPr>
            </w:pPr>
            <w:r w:rsidRPr="00B6190F">
              <w:rPr>
                <w:rFonts w:cs="Arial"/>
                <w:b/>
                <w:bCs/>
                <w:i/>
                <w:iCs/>
                <w:sz w:val="20"/>
              </w:rPr>
              <w:t xml:space="preserve">(SC-7) </w:t>
            </w:r>
            <w:r w:rsidR="00673875" w:rsidRPr="00B6190F">
              <w:rPr>
                <w:rFonts w:cs="Arial"/>
                <w:b/>
                <w:i/>
                <w:sz w:val="20"/>
              </w:rPr>
              <w:t>Network Boundary Protection</w:t>
            </w:r>
          </w:p>
        </w:tc>
      </w:tr>
      <w:tr w:rsidR="00673875" w:rsidRPr="00B6190F" w14:paraId="2DAB2688" w14:textId="77777777" w:rsidTr="0044644F">
        <w:trPr>
          <w:trHeight w:val="215"/>
        </w:trPr>
        <w:tc>
          <w:tcPr>
            <w:tcW w:w="9378" w:type="dxa"/>
            <w:gridSpan w:val="3"/>
            <w:shd w:val="clear" w:color="auto" w:fill="auto"/>
          </w:tcPr>
          <w:p w14:paraId="54EC76C4" w14:textId="77777777" w:rsidR="00673875" w:rsidRPr="00B6190F" w:rsidRDefault="00E5208E" w:rsidP="009A2C6A">
            <w:pPr>
              <w:rPr>
                <w:rFonts w:cs="Arial"/>
                <w:sz w:val="20"/>
              </w:rPr>
            </w:pPr>
            <w:r w:rsidRPr="00B6190F">
              <w:rPr>
                <w:rFonts w:cs="Arial"/>
                <w:sz w:val="20"/>
              </w:rPr>
              <w:t>The purpose of the policy is to ensure managed interfaces for boundary protection of Resources are employed, monitored, audited and controlled.</w:t>
            </w:r>
          </w:p>
          <w:p w14:paraId="0E952236" w14:textId="77777777" w:rsidR="00E5208E" w:rsidRPr="00B6190F" w:rsidRDefault="00E5208E" w:rsidP="009A2C6A">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3150"/>
              <w:gridCol w:w="2970"/>
            </w:tblGrid>
            <w:tr w:rsidR="00E5208E" w:rsidRPr="00B6190F" w14:paraId="72176537" w14:textId="77777777" w:rsidTr="000B7650">
              <w:tc>
                <w:tcPr>
                  <w:tcW w:w="8797" w:type="dxa"/>
                  <w:gridSpan w:val="3"/>
                  <w:shd w:val="clear" w:color="auto" w:fill="4F81BD"/>
                </w:tcPr>
                <w:p w14:paraId="0A4E1F67"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092C793A" w14:textId="77777777" w:rsidTr="004F0851">
              <w:trPr>
                <w:trHeight w:val="278"/>
              </w:trPr>
              <w:tc>
                <w:tcPr>
                  <w:tcW w:w="2677" w:type="dxa"/>
                  <w:shd w:val="clear" w:color="auto" w:fill="4F81BD"/>
                </w:tcPr>
                <w:p w14:paraId="0692F508" w14:textId="77777777" w:rsidR="00E5208E" w:rsidRPr="00B6190F" w:rsidRDefault="00E5208E" w:rsidP="00E5208E">
                  <w:pPr>
                    <w:rPr>
                      <w:b/>
                      <w:bCs/>
                      <w:color w:val="FFFFFF"/>
                      <w:sz w:val="20"/>
                    </w:rPr>
                  </w:pPr>
                  <w:r w:rsidRPr="00B6190F">
                    <w:rPr>
                      <w:b/>
                      <w:bCs/>
                      <w:color w:val="FFFFFF"/>
                      <w:sz w:val="20"/>
                    </w:rPr>
                    <w:t>Public</w:t>
                  </w:r>
                </w:p>
              </w:tc>
              <w:tc>
                <w:tcPr>
                  <w:tcW w:w="3150" w:type="dxa"/>
                  <w:shd w:val="clear" w:color="auto" w:fill="4F81BD"/>
                </w:tcPr>
                <w:p w14:paraId="4ECEE5BC" w14:textId="77777777" w:rsidR="00E5208E" w:rsidRPr="00B6190F" w:rsidRDefault="00E5208E" w:rsidP="00E5208E">
                  <w:pPr>
                    <w:rPr>
                      <w:b/>
                      <w:bCs/>
                      <w:color w:val="FFFFFF"/>
                      <w:sz w:val="20"/>
                    </w:rPr>
                  </w:pPr>
                  <w:r w:rsidRPr="00B6190F">
                    <w:rPr>
                      <w:b/>
                      <w:bCs/>
                      <w:color w:val="FFFFFF"/>
                      <w:sz w:val="20"/>
                    </w:rPr>
                    <w:t>Confidential</w:t>
                  </w:r>
                </w:p>
              </w:tc>
              <w:tc>
                <w:tcPr>
                  <w:tcW w:w="2970" w:type="dxa"/>
                  <w:shd w:val="clear" w:color="auto" w:fill="4F81BD"/>
                </w:tcPr>
                <w:p w14:paraId="72502F1E" w14:textId="77777777" w:rsidR="00E5208E" w:rsidRPr="00B6190F" w:rsidRDefault="00E5208E" w:rsidP="00E5208E">
                  <w:pPr>
                    <w:rPr>
                      <w:b/>
                      <w:bCs/>
                      <w:color w:val="FFFFFF"/>
                      <w:sz w:val="20"/>
                    </w:rPr>
                  </w:pPr>
                  <w:r w:rsidRPr="00B6190F">
                    <w:rPr>
                      <w:b/>
                      <w:bCs/>
                      <w:color w:val="FFFFFF"/>
                      <w:sz w:val="20"/>
                    </w:rPr>
                    <w:t>FTI</w:t>
                  </w:r>
                </w:p>
              </w:tc>
            </w:tr>
            <w:tr w:rsidR="00E5208E" w:rsidRPr="00B6190F" w14:paraId="37750DB2" w14:textId="77777777" w:rsidTr="004F0851">
              <w:tc>
                <w:tcPr>
                  <w:tcW w:w="2677" w:type="dxa"/>
                </w:tcPr>
                <w:p w14:paraId="0A336C22" w14:textId="77777777" w:rsidR="00E5208E" w:rsidRPr="00B6190F" w:rsidRDefault="00E5208E" w:rsidP="00E5208E">
                  <w:pPr>
                    <w:rPr>
                      <w:bCs/>
                      <w:sz w:val="20"/>
                    </w:rPr>
                  </w:pPr>
                  <w:r w:rsidRPr="00B6190F">
                    <w:rPr>
                      <w:bCs/>
                      <w:sz w:val="20"/>
                    </w:rPr>
                    <w:t>SC-5</w:t>
                  </w:r>
                </w:p>
              </w:tc>
              <w:tc>
                <w:tcPr>
                  <w:tcW w:w="3150" w:type="dxa"/>
                </w:tcPr>
                <w:p w14:paraId="71C80175" w14:textId="35D72A15" w:rsidR="00E5208E" w:rsidRPr="00B6190F" w:rsidRDefault="00E5208E" w:rsidP="00E5208E">
                  <w:pPr>
                    <w:rPr>
                      <w:sz w:val="20"/>
                    </w:rPr>
                  </w:pPr>
                  <w:r w:rsidRPr="00B6190F">
                    <w:rPr>
                      <w:sz w:val="20"/>
                    </w:rPr>
                    <w:t>SC-5</w:t>
                  </w:r>
                  <w:r w:rsidR="004F0851" w:rsidRPr="00B6190F">
                    <w:rPr>
                      <w:sz w:val="20"/>
                    </w:rPr>
                    <w:t xml:space="preserve"> (CE3)(CE4)(CE5)(CE7)</w:t>
                  </w:r>
                </w:p>
              </w:tc>
              <w:tc>
                <w:tcPr>
                  <w:tcW w:w="2970" w:type="dxa"/>
                </w:tcPr>
                <w:p w14:paraId="20ECCCAF" w14:textId="6CF55AED" w:rsidR="00E5208E" w:rsidRPr="00B6190F" w:rsidRDefault="00E5208E" w:rsidP="00E5208E">
                  <w:pPr>
                    <w:rPr>
                      <w:sz w:val="20"/>
                    </w:rPr>
                  </w:pPr>
                  <w:r w:rsidRPr="00B6190F">
                    <w:rPr>
                      <w:sz w:val="20"/>
                    </w:rPr>
                    <w:t>SC-5</w:t>
                  </w:r>
                  <w:r w:rsidR="004F0851" w:rsidRPr="00B6190F">
                    <w:rPr>
                      <w:sz w:val="20"/>
                    </w:rPr>
                    <w:t xml:space="preserve"> (CE3)(CE4)(CE5)(CE7)</w:t>
                  </w:r>
                </w:p>
              </w:tc>
            </w:tr>
          </w:tbl>
          <w:p w14:paraId="3C0334D9" w14:textId="77777777" w:rsidR="009C064F" w:rsidRPr="00B6190F" w:rsidRDefault="009C064F" w:rsidP="00E5208E">
            <w:pPr>
              <w:rPr>
                <w:rFonts w:cs="Arial"/>
                <w:sz w:val="20"/>
              </w:rPr>
            </w:pPr>
          </w:p>
          <w:p w14:paraId="209B4161" w14:textId="77777777" w:rsidR="00E5208E" w:rsidRPr="00B6190F" w:rsidRDefault="00E5208E" w:rsidP="00E5208E">
            <w:pPr>
              <w:rPr>
                <w:rFonts w:cs="Arial"/>
                <w:sz w:val="20"/>
              </w:rPr>
            </w:pPr>
            <w:r w:rsidRPr="00B6190F">
              <w:rPr>
                <w:rFonts w:cs="Arial"/>
                <w:sz w:val="20"/>
              </w:rPr>
              <w:t>It is the policy of the Agency that managed interfaces for boundary protection of Resources are employed, monitored, audited and controlled at connection points to external networks using security devices (e.g. firewalls, routers, encrypted tunnels) in accordance with Agency enterprise architecture.</w:t>
            </w:r>
          </w:p>
          <w:p w14:paraId="7F27E64C" w14:textId="77777777" w:rsidR="00E5208E" w:rsidRPr="00B6190F" w:rsidRDefault="00E5208E" w:rsidP="00E5208E">
            <w:pPr>
              <w:rPr>
                <w:rFonts w:cs="Arial"/>
                <w:sz w:val="20"/>
              </w:rPr>
            </w:pPr>
          </w:p>
          <w:p w14:paraId="38BAFD6D" w14:textId="060C990B" w:rsidR="00E5208E" w:rsidRDefault="00E5208E" w:rsidP="00E5208E">
            <w:pPr>
              <w:rPr>
                <w:rFonts w:cs="Arial"/>
                <w:sz w:val="20"/>
              </w:rPr>
            </w:pPr>
            <w:r w:rsidRPr="00B6190F">
              <w:rPr>
                <w:rFonts w:cs="Arial"/>
                <w:sz w:val="20"/>
              </w:rPr>
              <w:lastRenderedPageBreak/>
              <w:t>The Resource must:</w:t>
            </w:r>
            <w:r w:rsidR="00A2789A" w:rsidRPr="00B6190F">
              <w:rPr>
                <w:rFonts w:cs="Arial"/>
                <w:sz w:val="20"/>
              </w:rPr>
              <w:t xml:space="preserve"> </w:t>
            </w:r>
          </w:p>
          <w:p w14:paraId="32815029" w14:textId="77777777" w:rsidR="0044644F" w:rsidRPr="00B6190F" w:rsidRDefault="0044644F" w:rsidP="00E5208E">
            <w:pPr>
              <w:rPr>
                <w:rFonts w:cs="Arial"/>
                <w:sz w:val="20"/>
              </w:rPr>
            </w:pPr>
          </w:p>
          <w:p w14:paraId="78991656" w14:textId="77777777" w:rsidR="00E5208E" w:rsidRDefault="00E5208E" w:rsidP="00E75E9B">
            <w:pPr>
              <w:numPr>
                <w:ilvl w:val="0"/>
                <w:numId w:val="39"/>
              </w:numPr>
              <w:rPr>
                <w:rFonts w:cs="Arial"/>
                <w:sz w:val="20"/>
              </w:rPr>
            </w:pPr>
            <w:r w:rsidRPr="00B6190F">
              <w:rPr>
                <w:rFonts w:cs="Arial"/>
                <w:sz w:val="20"/>
              </w:rPr>
              <w:t>Monitor and control communications at the external boundary of the Resource and at key internal boundaries within the Resource;</w:t>
            </w:r>
            <w:r w:rsidR="005C0B42">
              <w:rPr>
                <w:rFonts w:cs="Arial"/>
                <w:sz w:val="20"/>
              </w:rPr>
              <w:t xml:space="preserve"> and</w:t>
            </w:r>
          </w:p>
          <w:p w14:paraId="1AD59694" w14:textId="77777777" w:rsidR="005C0B42" w:rsidRPr="00B6190F" w:rsidRDefault="005C0B42" w:rsidP="005C0B42">
            <w:pPr>
              <w:ind w:left="720"/>
              <w:rPr>
                <w:rFonts w:cs="Arial"/>
                <w:sz w:val="20"/>
              </w:rPr>
            </w:pPr>
          </w:p>
          <w:p w14:paraId="23FAD5FC" w14:textId="77777777" w:rsidR="00E5208E" w:rsidRDefault="00E5208E" w:rsidP="00E75E9B">
            <w:pPr>
              <w:numPr>
                <w:ilvl w:val="0"/>
                <w:numId w:val="39"/>
              </w:numPr>
              <w:rPr>
                <w:rFonts w:cs="Arial"/>
                <w:sz w:val="20"/>
              </w:rPr>
            </w:pPr>
            <w:r w:rsidRPr="00B6190F">
              <w:rPr>
                <w:rFonts w:cs="Arial"/>
                <w:sz w:val="20"/>
              </w:rPr>
              <w:t>Implement sub-networks for publicly accessible Resource components that are physically and logically separated from internal Agency networks; and</w:t>
            </w:r>
          </w:p>
          <w:p w14:paraId="4EEF06D3" w14:textId="77777777" w:rsidR="005C0B42" w:rsidRPr="00B6190F" w:rsidRDefault="005C0B42" w:rsidP="005C0B42">
            <w:pPr>
              <w:ind w:left="720"/>
              <w:rPr>
                <w:rFonts w:cs="Arial"/>
                <w:sz w:val="20"/>
              </w:rPr>
            </w:pPr>
          </w:p>
          <w:p w14:paraId="68EFD805" w14:textId="77777777" w:rsidR="00E5208E" w:rsidRPr="00B6190F" w:rsidRDefault="00E5208E" w:rsidP="00E75E9B">
            <w:pPr>
              <w:numPr>
                <w:ilvl w:val="0"/>
                <w:numId w:val="39"/>
              </w:numPr>
              <w:rPr>
                <w:rFonts w:cs="Arial"/>
                <w:sz w:val="20"/>
              </w:rPr>
            </w:pPr>
            <w:r w:rsidRPr="00B6190F">
              <w:rPr>
                <w:rFonts w:cs="Arial"/>
                <w:sz w:val="20"/>
              </w:rPr>
              <w:t>Connect to external networks or Resource only through managed interfaces consisting of boundary protection devices arranged in accordance with Agency security architecture requirements. Managed interfaces include, for example, gateways, routers, firewalls, guards, network-based malicious code analysis and virtualization systems, or encrypted tunnels implemented within the security architecture (e.g., routers protecting firewalls or application gateways residing on protected sub-networks).</w:t>
            </w:r>
          </w:p>
          <w:p w14:paraId="543F2FDA" w14:textId="77777777" w:rsidR="00E5208E" w:rsidRPr="00B6190F" w:rsidRDefault="00E5208E" w:rsidP="00E5208E">
            <w:pPr>
              <w:rPr>
                <w:rFonts w:cs="Arial"/>
                <w:sz w:val="20"/>
              </w:rPr>
            </w:pPr>
          </w:p>
          <w:p w14:paraId="171B9796" w14:textId="77777777" w:rsidR="00E5208E" w:rsidRPr="00B6190F" w:rsidRDefault="00E5208E" w:rsidP="00E5208E">
            <w:pPr>
              <w:pStyle w:val="Caption"/>
            </w:pPr>
            <w:r w:rsidRPr="00B6190F">
              <w:t>Control Enhancements</w:t>
            </w:r>
          </w:p>
          <w:p w14:paraId="189323B8" w14:textId="538DFC12" w:rsidR="00E5208E" w:rsidRPr="0044644F" w:rsidRDefault="00E5208E" w:rsidP="00E5208E">
            <w:pPr>
              <w:rPr>
                <w:rFonts w:cs="Arial"/>
                <w:sz w:val="20"/>
              </w:rPr>
            </w:pPr>
            <w:r w:rsidRPr="00B6190F">
              <w:rPr>
                <w:rFonts w:cs="Arial"/>
                <w:sz w:val="20"/>
              </w:rPr>
              <w:t xml:space="preserve">CE3. </w:t>
            </w:r>
            <w:r w:rsidRPr="0044644F">
              <w:rPr>
                <w:rFonts w:cs="Arial"/>
                <w:sz w:val="20"/>
              </w:rPr>
              <w:t xml:space="preserve">The </w:t>
            </w:r>
            <w:r w:rsidR="00C138AD" w:rsidRPr="0044644F">
              <w:rPr>
                <w:rFonts w:cs="Arial"/>
                <w:sz w:val="20"/>
              </w:rPr>
              <w:t>Provider</w:t>
            </w:r>
            <w:r w:rsidRPr="0044644F">
              <w:rPr>
                <w:rFonts w:cs="Arial"/>
                <w:sz w:val="20"/>
              </w:rPr>
              <w:t xml:space="preserve"> must limit the number of external network connections to the Resource.</w:t>
            </w:r>
          </w:p>
          <w:p w14:paraId="5FCE1598" w14:textId="77777777" w:rsidR="00E5208E" w:rsidRPr="0044644F" w:rsidRDefault="00E5208E" w:rsidP="00E5208E">
            <w:pPr>
              <w:rPr>
                <w:rFonts w:cs="Arial"/>
                <w:sz w:val="20"/>
              </w:rPr>
            </w:pPr>
          </w:p>
          <w:p w14:paraId="001F5A90" w14:textId="30778E41" w:rsidR="00E5208E" w:rsidRDefault="00E5208E" w:rsidP="00E5208E">
            <w:pPr>
              <w:rPr>
                <w:rFonts w:cs="Arial"/>
                <w:sz w:val="20"/>
              </w:rPr>
            </w:pPr>
            <w:r w:rsidRPr="0044644F">
              <w:rPr>
                <w:rFonts w:cs="Arial"/>
                <w:sz w:val="20"/>
              </w:rPr>
              <w:t xml:space="preserve">CE4. The </w:t>
            </w:r>
            <w:r w:rsidR="00C138AD" w:rsidRPr="0044644F">
              <w:rPr>
                <w:rFonts w:cs="Arial"/>
                <w:sz w:val="20"/>
              </w:rPr>
              <w:t>Provider</w:t>
            </w:r>
            <w:r w:rsidRPr="0044644F">
              <w:rPr>
                <w:rFonts w:cs="Arial"/>
                <w:sz w:val="20"/>
              </w:rPr>
              <w:t xml:space="preserve"> must: </w:t>
            </w:r>
          </w:p>
          <w:p w14:paraId="25ECF124" w14:textId="77777777" w:rsidR="0044644F" w:rsidRPr="0044644F" w:rsidRDefault="0044644F" w:rsidP="00E5208E">
            <w:pPr>
              <w:rPr>
                <w:rFonts w:cs="Arial"/>
                <w:sz w:val="20"/>
              </w:rPr>
            </w:pPr>
          </w:p>
          <w:p w14:paraId="4DE200D5" w14:textId="77777777" w:rsidR="00E5208E" w:rsidRDefault="00E5208E" w:rsidP="00E75E9B">
            <w:pPr>
              <w:numPr>
                <w:ilvl w:val="0"/>
                <w:numId w:val="40"/>
              </w:numPr>
              <w:rPr>
                <w:rFonts w:cs="Arial"/>
                <w:sz w:val="20"/>
              </w:rPr>
            </w:pPr>
            <w:r w:rsidRPr="0044644F">
              <w:rPr>
                <w:rFonts w:cs="Arial"/>
                <w:sz w:val="20"/>
              </w:rPr>
              <w:t>Implement a secure managed interface for each external telecommunication service;</w:t>
            </w:r>
            <w:r w:rsidR="0044644F">
              <w:rPr>
                <w:rFonts w:cs="Arial"/>
                <w:sz w:val="20"/>
              </w:rPr>
              <w:t xml:space="preserve"> and</w:t>
            </w:r>
          </w:p>
          <w:p w14:paraId="0DEBA70E" w14:textId="77777777" w:rsidR="0044644F" w:rsidRPr="0044644F" w:rsidRDefault="0044644F" w:rsidP="0044644F">
            <w:pPr>
              <w:ind w:left="720"/>
              <w:rPr>
                <w:rFonts w:cs="Arial"/>
                <w:sz w:val="20"/>
              </w:rPr>
            </w:pPr>
          </w:p>
          <w:p w14:paraId="7246BFE6" w14:textId="77777777" w:rsidR="00E5208E" w:rsidRDefault="00E5208E" w:rsidP="00E75E9B">
            <w:pPr>
              <w:numPr>
                <w:ilvl w:val="0"/>
                <w:numId w:val="40"/>
              </w:numPr>
              <w:rPr>
                <w:rFonts w:cs="Arial"/>
                <w:sz w:val="20"/>
              </w:rPr>
            </w:pPr>
            <w:r w:rsidRPr="0044644F">
              <w:rPr>
                <w:rFonts w:cs="Arial"/>
                <w:sz w:val="20"/>
              </w:rPr>
              <w:t>Establish a traffic flow policy for each managed interface;</w:t>
            </w:r>
            <w:r w:rsidR="0044644F">
              <w:rPr>
                <w:rFonts w:cs="Arial"/>
                <w:sz w:val="20"/>
              </w:rPr>
              <w:t xml:space="preserve"> and</w:t>
            </w:r>
          </w:p>
          <w:p w14:paraId="2585A52E" w14:textId="77777777" w:rsidR="0044644F" w:rsidRPr="0044644F" w:rsidRDefault="0044644F" w:rsidP="0044644F">
            <w:pPr>
              <w:ind w:left="720"/>
              <w:rPr>
                <w:rFonts w:cs="Arial"/>
                <w:sz w:val="20"/>
              </w:rPr>
            </w:pPr>
          </w:p>
          <w:p w14:paraId="1F3CBE96" w14:textId="77777777" w:rsidR="00E5208E" w:rsidRDefault="00E5208E" w:rsidP="00E75E9B">
            <w:pPr>
              <w:numPr>
                <w:ilvl w:val="0"/>
                <w:numId w:val="40"/>
              </w:numPr>
              <w:rPr>
                <w:rFonts w:cs="Arial"/>
                <w:sz w:val="20"/>
              </w:rPr>
            </w:pPr>
            <w:r w:rsidRPr="0044644F">
              <w:rPr>
                <w:rFonts w:cs="Arial"/>
                <w:sz w:val="20"/>
              </w:rPr>
              <w:t>Protect the confidentiality</w:t>
            </w:r>
            <w:r w:rsidRPr="00B6190F">
              <w:rPr>
                <w:rFonts w:cs="Arial"/>
                <w:sz w:val="20"/>
              </w:rPr>
              <w:t xml:space="preserve"> and integrity of the Data being transmitted across each interface;</w:t>
            </w:r>
            <w:r w:rsidR="0044644F">
              <w:rPr>
                <w:rFonts w:cs="Arial"/>
                <w:sz w:val="20"/>
              </w:rPr>
              <w:t xml:space="preserve"> and</w:t>
            </w:r>
          </w:p>
          <w:p w14:paraId="1AA36D03" w14:textId="77777777" w:rsidR="0044644F" w:rsidRPr="00B6190F" w:rsidRDefault="0044644F" w:rsidP="0044644F">
            <w:pPr>
              <w:ind w:left="720"/>
              <w:rPr>
                <w:rFonts w:cs="Arial"/>
                <w:sz w:val="20"/>
              </w:rPr>
            </w:pPr>
          </w:p>
          <w:p w14:paraId="786846D9" w14:textId="77777777" w:rsidR="00E5208E" w:rsidRDefault="00E5208E" w:rsidP="00E75E9B">
            <w:pPr>
              <w:numPr>
                <w:ilvl w:val="0"/>
                <w:numId w:val="40"/>
              </w:numPr>
              <w:rPr>
                <w:rFonts w:cs="Arial"/>
                <w:sz w:val="20"/>
              </w:rPr>
            </w:pPr>
            <w:r w:rsidRPr="00B6190F">
              <w:rPr>
                <w:rFonts w:cs="Arial"/>
                <w:sz w:val="20"/>
              </w:rPr>
              <w:t>Document each exception to the traffic flow policy with a supporting mission/business need and duration of that need, and accept the associated risk; and</w:t>
            </w:r>
          </w:p>
          <w:p w14:paraId="46BE9634" w14:textId="77777777" w:rsidR="0044644F" w:rsidRPr="00B6190F" w:rsidRDefault="0044644F" w:rsidP="0044644F">
            <w:pPr>
              <w:ind w:left="720"/>
              <w:rPr>
                <w:rFonts w:cs="Arial"/>
                <w:sz w:val="20"/>
              </w:rPr>
            </w:pPr>
          </w:p>
          <w:p w14:paraId="5372E22D" w14:textId="77777777" w:rsidR="00E5208E" w:rsidRPr="00B6190F" w:rsidRDefault="00E5208E" w:rsidP="00E75E9B">
            <w:pPr>
              <w:numPr>
                <w:ilvl w:val="0"/>
                <w:numId w:val="40"/>
              </w:numPr>
              <w:rPr>
                <w:rFonts w:cs="Arial"/>
                <w:sz w:val="20"/>
              </w:rPr>
            </w:pPr>
            <w:r w:rsidRPr="00B6190F">
              <w:rPr>
                <w:rFonts w:cs="Arial"/>
                <w:sz w:val="20"/>
              </w:rPr>
              <w:t>Review exceptions to the traffic flow policy at a minimum annually, and remove exceptions that are no longer supported by an explicit mission/business need.</w:t>
            </w:r>
          </w:p>
          <w:p w14:paraId="795BAF30" w14:textId="77777777" w:rsidR="00E5208E" w:rsidRPr="00B6190F" w:rsidRDefault="00E5208E" w:rsidP="00E5208E">
            <w:pPr>
              <w:rPr>
                <w:rFonts w:cs="Arial"/>
                <w:sz w:val="20"/>
              </w:rPr>
            </w:pPr>
          </w:p>
          <w:p w14:paraId="4D5CB248" w14:textId="77777777" w:rsidR="00E5208E" w:rsidRPr="00B6190F" w:rsidRDefault="00E5208E" w:rsidP="00E5208E">
            <w:pPr>
              <w:rPr>
                <w:rFonts w:cs="Arial"/>
                <w:sz w:val="20"/>
              </w:rPr>
            </w:pPr>
            <w:r w:rsidRPr="00B6190F">
              <w:rPr>
                <w:rFonts w:cs="Arial"/>
                <w:sz w:val="20"/>
              </w:rPr>
              <w:t>CE5. The Resource at managed interfaces must deny network communications traffic by default and allow network communications traffic by exception (i.e., deny all, permit by exception).</w:t>
            </w:r>
          </w:p>
          <w:p w14:paraId="78305915" w14:textId="77777777" w:rsidR="00E5208E" w:rsidRPr="00B6190F" w:rsidRDefault="00E5208E" w:rsidP="00E5208E">
            <w:pPr>
              <w:rPr>
                <w:rFonts w:cs="Arial"/>
                <w:sz w:val="20"/>
              </w:rPr>
            </w:pPr>
          </w:p>
          <w:p w14:paraId="71D66E2A" w14:textId="77777777" w:rsidR="00E5208E" w:rsidRPr="00B6190F" w:rsidRDefault="00E5208E" w:rsidP="00E5208E">
            <w:pPr>
              <w:rPr>
                <w:rFonts w:cs="Arial"/>
                <w:sz w:val="20"/>
              </w:rPr>
            </w:pPr>
            <w:r w:rsidRPr="00B6190F">
              <w:rPr>
                <w:rFonts w:cs="Arial"/>
                <w:sz w:val="20"/>
              </w:rPr>
              <w:t>CE7. The Resource must, in conjunction with a remote device, prevent the device from simultaneously establishing non-remote connections with the system and communicating via some other connection to resources in external networks (i.e. bridging).</w:t>
            </w:r>
          </w:p>
          <w:p w14:paraId="4A4D450E" w14:textId="77777777" w:rsidR="00E5208E" w:rsidRPr="00B6190F" w:rsidRDefault="00E5208E" w:rsidP="00E5208E">
            <w:pPr>
              <w:rPr>
                <w:rFonts w:cs="Arial"/>
                <w:sz w:val="20"/>
              </w:rPr>
            </w:pPr>
          </w:p>
          <w:p w14:paraId="115F1769" w14:textId="77777777" w:rsidR="00E5208E" w:rsidRPr="00B6190F" w:rsidRDefault="00E5208E" w:rsidP="00E5208E">
            <w:pPr>
              <w:rPr>
                <w:rFonts w:cs="Arial"/>
                <w:sz w:val="20"/>
              </w:rPr>
            </w:pPr>
            <w:r w:rsidRPr="00B6190F">
              <w:rPr>
                <w:rFonts w:cs="Arial"/>
                <w:sz w:val="20"/>
              </w:rPr>
              <w:t>Additional requirements for protecting FTI on networks are provided in IRS Publication 1075 Revision October 2014 - Section 9.4.10 - Network Protections.</w:t>
            </w:r>
          </w:p>
          <w:p w14:paraId="0811CB26" w14:textId="77777777" w:rsidR="00E5208E" w:rsidRPr="00B6190F" w:rsidRDefault="00E5208E" w:rsidP="009A2C6A">
            <w:pPr>
              <w:rPr>
                <w:rFonts w:cs="Arial"/>
                <w:sz w:val="20"/>
              </w:rPr>
            </w:pPr>
          </w:p>
        </w:tc>
      </w:tr>
      <w:tr w:rsidR="00673875" w:rsidRPr="00B6190F" w14:paraId="19269718" w14:textId="77777777" w:rsidTr="0044644F">
        <w:tc>
          <w:tcPr>
            <w:tcW w:w="9378" w:type="dxa"/>
            <w:gridSpan w:val="3"/>
          </w:tcPr>
          <w:p w14:paraId="19F1EBF3" w14:textId="0A99BB99" w:rsidR="00673875" w:rsidRPr="00B6190F" w:rsidRDefault="00673875" w:rsidP="009A2C6A">
            <w:pPr>
              <w:spacing w:after="60"/>
              <w:rPr>
                <w:rFonts w:cs="Arial"/>
                <w:b/>
                <w:sz w:val="20"/>
              </w:rPr>
            </w:pPr>
            <w:r w:rsidRPr="00B6190F">
              <w:rPr>
                <w:rFonts w:cs="Arial"/>
                <w:b/>
                <w:sz w:val="20"/>
              </w:rPr>
              <w:lastRenderedPageBreak/>
              <w:t>Security Control Implementation Details:</w:t>
            </w:r>
          </w:p>
          <w:p w14:paraId="70F59A1F" w14:textId="77777777" w:rsidR="00673875" w:rsidRPr="00B6190F" w:rsidRDefault="00113A29" w:rsidP="008366D2">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67387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73875"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67387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73875"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67387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73875"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67387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73875" w:rsidRPr="00B6190F">
              <w:rPr>
                <w:rFonts w:cs="Arial"/>
                <w:sz w:val="20"/>
              </w:rPr>
              <w:t xml:space="preserve"> N/A</w:t>
            </w:r>
          </w:p>
        </w:tc>
      </w:tr>
      <w:tr w:rsidR="00673875" w:rsidRPr="00B6190F" w14:paraId="67A10326" w14:textId="77777777" w:rsidTr="0044644F">
        <w:trPr>
          <w:trHeight w:val="80"/>
        </w:trPr>
        <w:tc>
          <w:tcPr>
            <w:tcW w:w="9378" w:type="dxa"/>
            <w:gridSpan w:val="3"/>
          </w:tcPr>
          <w:p w14:paraId="787F22B2" w14:textId="77777777" w:rsidR="00673875" w:rsidRPr="00B6190F" w:rsidRDefault="00673875" w:rsidP="009A2C6A">
            <w:pPr>
              <w:spacing w:after="60"/>
              <w:rPr>
                <w:rFonts w:cs="Arial"/>
                <w:b/>
                <w:sz w:val="20"/>
              </w:rPr>
            </w:pPr>
            <w:r w:rsidRPr="00B6190F">
              <w:rPr>
                <w:rFonts w:cs="Arial"/>
                <w:b/>
                <w:sz w:val="20"/>
              </w:rPr>
              <w:t>Responsible Parties:</w:t>
            </w:r>
          </w:p>
          <w:p w14:paraId="40630299" w14:textId="77777777" w:rsidR="00673875"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673875"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673875" w:rsidRPr="00B6190F">
              <w:rPr>
                <w:rFonts w:cs="Arial"/>
                <w:sz w:val="20"/>
              </w:rPr>
              <w:t xml:space="preserve"> NC Department of Revenue</w:t>
            </w:r>
          </w:p>
          <w:p w14:paraId="31676BD8" w14:textId="6084194E" w:rsidR="00673875" w:rsidRPr="00B6190F" w:rsidRDefault="006E33F7"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673875" w:rsidRPr="00B6190F">
              <w:rPr>
                <w:rFonts w:cs="Arial"/>
                <w:sz w:val="20"/>
              </w:rPr>
              <w:t xml:space="preserve"> </w:t>
            </w:r>
            <w:r w:rsidR="00385D49">
              <w:rPr>
                <w:rFonts w:cs="Arial"/>
                <w:sz w:val="20"/>
              </w:rPr>
              <w:t>&lt;PROVIDER&gt;</w:t>
            </w:r>
          </w:p>
        </w:tc>
      </w:tr>
      <w:tr w:rsidR="00673875" w:rsidRPr="00B6190F" w14:paraId="3078E850" w14:textId="77777777" w:rsidTr="0044644F">
        <w:tc>
          <w:tcPr>
            <w:tcW w:w="9378" w:type="dxa"/>
            <w:gridSpan w:val="3"/>
          </w:tcPr>
          <w:p w14:paraId="2702C629" w14:textId="77777777" w:rsidR="00673875" w:rsidRPr="00B6190F" w:rsidRDefault="00673875" w:rsidP="008366D2">
            <w:pPr>
              <w:rPr>
                <w:rFonts w:cs="Arial"/>
                <w:bCs/>
                <w:sz w:val="20"/>
              </w:rPr>
            </w:pPr>
            <w:r w:rsidRPr="00B6190F">
              <w:rPr>
                <w:rFonts w:cs="Arial"/>
                <w:b/>
                <w:bCs/>
                <w:sz w:val="20"/>
              </w:rPr>
              <w:t>Control implementation</w:t>
            </w:r>
            <w:r w:rsidRPr="00B6190F">
              <w:rPr>
                <w:rFonts w:cs="Arial"/>
                <w:bCs/>
                <w:i/>
                <w:sz w:val="20"/>
              </w:rPr>
              <w:t>:</w:t>
            </w:r>
          </w:p>
        </w:tc>
      </w:tr>
      <w:tr w:rsidR="0044644F" w:rsidRPr="00A75D48" w14:paraId="2DEEBF58" w14:textId="77777777" w:rsidTr="0044644F">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B4C4CD" w14:textId="77777777" w:rsidR="0044644F" w:rsidRPr="0044644F" w:rsidRDefault="0044644F" w:rsidP="00D66FAF">
            <w:pPr>
              <w:rPr>
                <w:rFonts w:cs="Arial"/>
                <w:bCs/>
                <w:sz w:val="20"/>
              </w:rPr>
            </w:pPr>
            <w:r w:rsidRPr="0044644F">
              <w:rPr>
                <w:rFonts w:cs="Arial"/>
                <w:bCs/>
                <w:sz w:val="20"/>
              </w:rPr>
              <w:t>&lt;Provider&gt; Response</w:t>
            </w:r>
          </w:p>
        </w:tc>
      </w:tr>
      <w:tr w:rsidR="0044644F" w:rsidRPr="00E52C1D" w14:paraId="24D2D9DB" w14:textId="77777777" w:rsidTr="0044644F">
        <w:tc>
          <w:tcPr>
            <w:tcW w:w="9378" w:type="dxa"/>
            <w:gridSpan w:val="3"/>
            <w:tcBorders>
              <w:top w:val="single" w:sz="4" w:space="0" w:color="auto"/>
              <w:left w:val="single" w:sz="4" w:space="0" w:color="auto"/>
              <w:bottom w:val="single" w:sz="4" w:space="0" w:color="auto"/>
              <w:right w:val="single" w:sz="4" w:space="0" w:color="auto"/>
            </w:tcBorders>
          </w:tcPr>
          <w:p w14:paraId="3B2F68C3" w14:textId="2798D82D" w:rsidR="0044644F" w:rsidRPr="00F14080" w:rsidRDefault="00F14080" w:rsidP="00D66FAF">
            <w:pPr>
              <w:rPr>
                <w:rFonts w:cs="Arial"/>
                <w:b/>
                <w:bCs/>
                <w:i/>
                <w:sz w:val="20"/>
              </w:rPr>
            </w:pPr>
            <w:r w:rsidRPr="00F14080">
              <w:rPr>
                <w:i/>
                <w:color w:val="808080" w:themeColor="background1" w:themeShade="80"/>
                <w:sz w:val="20"/>
              </w:rPr>
              <w:t xml:space="preserve">Managed interfaces include, for example, gateways, routers, firewalls, guards, network-based malicious code analysis and virtualization systems, or encrypted tunnels implemented within a security architecture (e.g., routers protecting firewalls or application gateways residing on protected </w:t>
            </w:r>
            <w:r w:rsidRPr="00F14080">
              <w:rPr>
                <w:i/>
                <w:color w:val="808080" w:themeColor="background1" w:themeShade="80"/>
                <w:sz w:val="20"/>
              </w:rPr>
              <w:lastRenderedPageBreak/>
              <w:t>subnetworks). Subnetworks that are physically or logically separated from internal networks are referred to as demilitarized zones or DMZs. Restricting or prohibiting interfaces within organizational information systems includes, for example, restricting external web traffic to designated web servers within managed interfaces and prohibiting external traffic that appears to be spoofing internal addresses. Organizations consider the shared nature of commercial telecommunications services in the implementation of security controls associated with the use of such services. Commercial telecommunications services are commonly based on network components and consolidated management systems shared by all attached commercial customers, and may also include third party-provided access lines and other service elements. Such transmission services may represent sources of increased risk despite contract security provisions. Related controls: AC-4, AC-17, CA-3, CM-7, CP-8, IR-4, RA-3, SC-5, SC-13.</w:t>
            </w:r>
          </w:p>
        </w:tc>
      </w:tr>
      <w:tr w:rsidR="0044644F" w14:paraId="3A4B97B2" w14:textId="77777777" w:rsidTr="0044644F">
        <w:tc>
          <w:tcPr>
            <w:tcW w:w="2155" w:type="dxa"/>
          </w:tcPr>
          <w:p w14:paraId="47FC784E" w14:textId="77777777" w:rsidR="0044644F" w:rsidRDefault="0044644F" w:rsidP="00D66FAF">
            <w:pPr>
              <w:rPr>
                <w:rFonts w:cs="Arial"/>
                <w:sz w:val="20"/>
                <w:highlight w:val="red"/>
              </w:rPr>
            </w:pPr>
          </w:p>
        </w:tc>
        <w:tc>
          <w:tcPr>
            <w:tcW w:w="900" w:type="dxa"/>
          </w:tcPr>
          <w:p w14:paraId="3BA028B2" w14:textId="6BDD1BD5" w:rsidR="0044644F" w:rsidRDefault="0044644F" w:rsidP="00D66FAF">
            <w:pPr>
              <w:rPr>
                <w:rFonts w:cs="Arial"/>
                <w:sz w:val="20"/>
              </w:rPr>
            </w:pPr>
            <w:r>
              <w:rPr>
                <w:rFonts w:cs="Arial"/>
                <w:sz w:val="20"/>
              </w:rPr>
              <w:t>a.</w:t>
            </w:r>
          </w:p>
        </w:tc>
        <w:tc>
          <w:tcPr>
            <w:tcW w:w="6323" w:type="dxa"/>
          </w:tcPr>
          <w:p w14:paraId="0A45FEC6" w14:textId="77777777" w:rsidR="0044644F" w:rsidRDefault="0044644F" w:rsidP="00D66FAF">
            <w:pPr>
              <w:rPr>
                <w:rFonts w:cs="Arial"/>
                <w:sz w:val="20"/>
              </w:rPr>
            </w:pPr>
          </w:p>
        </w:tc>
      </w:tr>
      <w:tr w:rsidR="0044644F" w14:paraId="0BA94795" w14:textId="77777777" w:rsidTr="0044644F">
        <w:tc>
          <w:tcPr>
            <w:tcW w:w="2155" w:type="dxa"/>
          </w:tcPr>
          <w:p w14:paraId="01075020" w14:textId="77777777" w:rsidR="0044644F" w:rsidRDefault="0044644F" w:rsidP="00D66FAF">
            <w:pPr>
              <w:rPr>
                <w:rFonts w:cs="Arial"/>
                <w:sz w:val="20"/>
                <w:highlight w:val="red"/>
              </w:rPr>
            </w:pPr>
          </w:p>
        </w:tc>
        <w:tc>
          <w:tcPr>
            <w:tcW w:w="900" w:type="dxa"/>
          </w:tcPr>
          <w:p w14:paraId="1099818B" w14:textId="1C81BE2E" w:rsidR="0044644F" w:rsidRDefault="0044644F" w:rsidP="00D66FAF">
            <w:pPr>
              <w:rPr>
                <w:rFonts w:cs="Arial"/>
                <w:sz w:val="20"/>
              </w:rPr>
            </w:pPr>
            <w:r>
              <w:rPr>
                <w:rFonts w:cs="Arial"/>
                <w:sz w:val="20"/>
              </w:rPr>
              <w:t>b.</w:t>
            </w:r>
          </w:p>
        </w:tc>
        <w:tc>
          <w:tcPr>
            <w:tcW w:w="6323" w:type="dxa"/>
          </w:tcPr>
          <w:p w14:paraId="6C0B6186" w14:textId="77777777" w:rsidR="0044644F" w:rsidRDefault="0044644F" w:rsidP="00D66FAF">
            <w:pPr>
              <w:rPr>
                <w:rFonts w:cs="Arial"/>
                <w:sz w:val="20"/>
              </w:rPr>
            </w:pPr>
          </w:p>
        </w:tc>
      </w:tr>
      <w:tr w:rsidR="0044644F" w14:paraId="550A50CF" w14:textId="77777777" w:rsidTr="0044644F">
        <w:tc>
          <w:tcPr>
            <w:tcW w:w="2155" w:type="dxa"/>
          </w:tcPr>
          <w:p w14:paraId="782BDE97" w14:textId="77777777" w:rsidR="0044644F" w:rsidRDefault="0044644F" w:rsidP="00D66FAF">
            <w:pPr>
              <w:rPr>
                <w:rFonts w:cs="Arial"/>
                <w:sz w:val="20"/>
                <w:highlight w:val="red"/>
              </w:rPr>
            </w:pPr>
          </w:p>
        </w:tc>
        <w:tc>
          <w:tcPr>
            <w:tcW w:w="900" w:type="dxa"/>
          </w:tcPr>
          <w:p w14:paraId="4607414A" w14:textId="3869B1AB" w:rsidR="0044644F" w:rsidRDefault="0044644F" w:rsidP="00D66FAF">
            <w:pPr>
              <w:rPr>
                <w:rFonts w:cs="Arial"/>
                <w:sz w:val="20"/>
              </w:rPr>
            </w:pPr>
            <w:r>
              <w:rPr>
                <w:rFonts w:cs="Arial"/>
                <w:sz w:val="20"/>
              </w:rPr>
              <w:t>c.</w:t>
            </w:r>
          </w:p>
        </w:tc>
        <w:tc>
          <w:tcPr>
            <w:tcW w:w="6323" w:type="dxa"/>
          </w:tcPr>
          <w:p w14:paraId="1F60863B" w14:textId="77777777" w:rsidR="0044644F" w:rsidRDefault="0044644F" w:rsidP="00D66FAF">
            <w:pPr>
              <w:rPr>
                <w:rFonts w:cs="Arial"/>
                <w:sz w:val="20"/>
              </w:rPr>
            </w:pPr>
          </w:p>
        </w:tc>
      </w:tr>
      <w:tr w:rsidR="0044644F" w14:paraId="569EE2A1" w14:textId="77777777" w:rsidTr="0044644F">
        <w:tc>
          <w:tcPr>
            <w:tcW w:w="2155" w:type="dxa"/>
          </w:tcPr>
          <w:p w14:paraId="07CB0B11" w14:textId="77777777" w:rsidR="0044644F" w:rsidRDefault="0044644F" w:rsidP="00D66FAF">
            <w:pPr>
              <w:rPr>
                <w:rFonts w:cs="Arial"/>
                <w:sz w:val="20"/>
                <w:highlight w:val="red"/>
              </w:rPr>
            </w:pPr>
          </w:p>
        </w:tc>
        <w:tc>
          <w:tcPr>
            <w:tcW w:w="900" w:type="dxa"/>
          </w:tcPr>
          <w:p w14:paraId="137433F1" w14:textId="0FDEBC23" w:rsidR="0044644F" w:rsidRDefault="0044644F" w:rsidP="00D66FAF">
            <w:pPr>
              <w:rPr>
                <w:rFonts w:cs="Arial"/>
                <w:sz w:val="20"/>
              </w:rPr>
            </w:pPr>
            <w:r>
              <w:rPr>
                <w:rFonts w:cs="Arial"/>
                <w:sz w:val="20"/>
              </w:rPr>
              <w:t>CE3</w:t>
            </w:r>
          </w:p>
        </w:tc>
        <w:tc>
          <w:tcPr>
            <w:tcW w:w="6323" w:type="dxa"/>
          </w:tcPr>
          <w:p w14:paraId="6BF950D5" w14:textId="7F314C68" w:rsidR="0044644F" w:rsidRPr="007F48A7" w:rsidRDefault="007F48A7" w:rsidP="00D66FAF">
            <w:pPr>
              <w:rPr>
                <w:rFonts w:cs="Arial"/>
                <w:i/>
                <w:sz w:val="20"/>
              </w:rPr>
            </w:pPr>
            <w:r w:rsidRPr="007F48A7">
              <w:rPr>
                <w:i/>
                <w:color w:val="808080" w:themeColor="background1" w:themeShade="80"/>
                <w:sz w:val="20"/>
              </w:rPr>
              <w:t>Limiting the number of external network connections facilitates more comprehensive monitoring of inbound and outbound communications traffic. The Trusted Internet Connection (TIC) initiative is an example of limiting the number of external network connections.</w:t>
            </w:r>
          </w:p>
        </w:tc>
      </w:tr>
      <w:tr w:rsidR="007F48A7" w14:paraId="665FAB3B" w14:textId="77777777" w:rsidTr="0044644F">
        <w:tc>
          <w:tcPr>
            <w:tcW w:w="2155" w:type="dxa"/>
          </w:tcPr>
          <w:p w14:paraId="2B8AF7BD" w14:textId="77777777" w:rsidR="007F48A7" w:rsidRDefault="007F48A7" w:rsidP="00D66FAF">
            <w:pPr>
              <w:rPr>
                <w:rFonts w:cs="Arial"/>
                <w:sz w:val="20"/>
                <w:highlight w:val="red"/>
              </w:rPr>
            </w:pPr>
          </w:p>
        </w:tc>
        <w:tc>
          <w:tcPr>
            <w:tcW w:w="900" w:type="dxa"/>
          </w:tcPr>
          <w:p w14:paraId="0D4ECA21" w14:textId="091F4AF2" w:rsidR="007F48A7" w:rsidRDefault="007F48A7" w:rsidP="00D66FAF">
            <w:pPr>
              <w:rPr>
                <w:rFonts w:cs="Arial"/>
                <w:sz w:val="20"/>
              </w:rPr>
            </w:pPr>
            <w:r>
              <w:rPr>
                <w:rFonts w:cs="Arial"/>
                <w:sz w:val="20"/>
              </w:rPr>
              <w:t>CE4</w:t>
            </w:r>
          </w:p>
        </w:tc>
        <w:tc>
          <w:tcPr>
            <w:tcW w:w="6323" w:type="dxa"/>
          </w:tcPr>
          <w:p w14:paraId="22AD1DDF" w14:textId="469A058D" w:rsidR="007F48A7" w:rsidRPr="007F48A7" w:rsidRDefault="007F48A7" w:rsidP="00D66FAF">
            <w:pPr>
              <w:rPr>
                <w:rFonts w:cs="Arial"/>
                <w:i/>
                <w:sz w:val="20"/>
              </w:rPr>
            </w:pPr>
            <w:r w:rsidRPr="007F48A7">
              <w:rPr>
                <w:i/>
                <w:color w:val="808080" w:themeColor="background1" w:themeShade="80"/>
                <w:sz w:val="20"/>
              </w:rPr>
              <w:t>Related control: SC-8.</w:t>
            </w:r>
          </w:p>
        </w:tc>
      </w:tr>
      <w:tr w:rsidR="0044644F" w14:paraId="6BD920DF" w14:textId="77777777" w:rsidTr="0044644F">
        <w:tc>
          <w:tcPr>
            <w:tcW w:w="2155" w:type="dxa"/>
          </w:tcPr>
          <w:p w14:paraId="28692005" w14:textId="77777777" w:rsidR="0044644F" w:rsidRDefault="0044644F" w:rsidP="00D66FAF">
            <w:pPr>
              <w:rPr>
                <w:rFonts w:cs="Arial"/>
                <w:sz w:val="20"/>
                <w:highlight w:val="red"/>
              </w:rPr>
            </w:pPr>
          </w:p>
        </w:tc>
        <w:tc>
          <w:tcPr>
            <w:tcW w:w="900" w:type="dxa"/>
          </w:tcPr>
          <w:p w14:paraId="63FE1803" w14:textId="63CA9B31" w:rsidR="0044644F" w:rsidRDefault="0044644F" w:rsidP="00D66FAF">
            <w:pPr>
              <w:rPr>
                <w:rFonts w:cs="Arial"/>
                <w:sz w:val="20"/>
              </w:rPr>
            </w:pPr>
            <w:r>
              <w:rPr>
                <w:rFonts w:cs="Arial"/>
                <w:sz w:val="20"/>
              </w:rPr>
              <w:t>CE4 a.</w:t>
            </w:r>
          </w:p>
        </w:tc>
        <w:tc>
          <w:tcPr>
            <w:tcW w:w="6323" w:type="dxa"/>
          </w:tcPr>
          <w:p w14:paraId="25EC0DC6" w14:textId="77777777" w:rsidR="0044644F" w:rsidRDefault="0044644F" w:rsidP="00D66FAF">
            <w:pPr>
              <w:rPr>
                <w:rFonts w:cs="Arial"/>
                <w:sz w:val="20"/>
              </w:rPr>
            </w:pPr>
          </w:p>
        </w:tc>
      </w:tr>
      <w:tr w:rsidR="0044644F" w14:paraId="32CB2FDD" w14:textId="77777777" w:rsidTr="0044644F">
        <w:tc>
          <w:tcPr>
            <w:tcW w:w="2155" w:type="dxa"/>
          </w:tcPr>
          <w:p w14:paraId="4B0551DF" w14:textId="77777777" w:rsidR="0044644F" w:rsidRDefault="0044644F" w:rsidP="0044644F">
            <w:pPr>
              <w:rPr>
                <w:rFonts w:cs="Arial"/>
                <w:sz w:val="20"/>
                <w:highlight w:val="red"/>
              </w:rPr>
            </w:pPr>
          </w:p>
        </w:tc>
        <w:tc>
          <w:tcPr>
            <w:tcW w:w="900" w:type="dxa"/>
          </w:tcPr>
          <w:p w14:paraId="2622AA6F" w14:textId="491CE968" w:rsidR="0044644F" w:rsidRDefault="0044644F" w:rsidP="0044644F">
            <w:pPr>
              <w:rPr>
                <w:rFonts w:cs="Arial"/>
                <w:sz w:val="20"/>
              </w:rPr>
            </w:pPr>
            <w:r w:rsidRPr="0044067B">
              <w:rPr>
                <w:rFonts w:cs="Arial"/>
                <w:sz w:val="20"/>
              </w:rPr>
              <w:t>CE</w:t>
            </w:r>
            <w:r>
              <w:rPr>
                <w:rFonts w:cs="Arial"/>
                <w:sz w:val="20"/>
              </w:rPr>
              <w:t>4 b</w:t>
            </w:r>
            <w:r w:rsidRPr="0044067B">
              <w:rPr>
                <w:rFonts w:cs="Arial"/>
                <w:sz w:val="20"/>
              </w:rPr>
              <w:t>.</w:t>
            </w:r>
          </w:p>
        </w:tc>
        <w:tc>
          <w:tcPr>
            <w:tcW w:w="6323" w:type="dxa"/>
          </w:tcPr>
          <w:p w14:paraId="1AF136AC" w14:textId="77777777" w:rsidR="0044644F" w:rsidRDefault="0044644F" w:rsidP="0044644F">
            <w:pPr>
              <w:rPr>
                <w:rFonts w:cs="Arial"/>
                <w:sz w:val="20"/>
              </w:rPr>
            </w:pPr>
          </w:p>
        </w:tc>
      </w:tr>
      <w:tr w:rsidR="0044644F" w14:paraId="00A082D7" w14:textId="77777777" w:rsidTr="0044644F">
        <w:tc>
          <w:tcPr>
            <w:tcW w:w="2155" w:type="dxa"/>
          </w:tcPr>
          <w:p w14:paraId="1777F7CD" w14:textId="77777777" w:rsidR="0044644F" w:rsidRDefault="0044644F" w:rsidP="0044644F">
            <w:pPr>
              <w:rPr>
                <w:rFonts w:cs="Arial"/>
                <w:sz w:val="20"/>
                <w:highlight w:val="red"/>
              </w:rPr>
            </w:pPr>
          </w:p>
        </w:tc>
        <w:tc>
          <w:tcPr>
            <w:tcW w:w="900" w:type="dxa"/>
          </w:tcPr>
          <w:p w14:paraId="706A424B" w14:textId="42FE7131" w:rsidR="0044644F" w:rsidRDefault="0044644F" w:rsidP="0044644F">
            <w:pPr>
              <w:rPr>
                <w:rFonts w:cs="Arial"/>
                <w:sz w:val="20"/>
              </w:rPr>
            </w:pPr>
            <w:r w:rsidRPr="0044067B">
              <w:rPr>
                <w:rFonts w:cs="Arial"/>
                <w:sz w:val="20"/>
              </w:rPr>
              <w:t>CE</w:t>
            </w:r>
            <w:r>
              <w:rPr>
                <w:rFonts w:cs="Arial"/>
                <w:sz w:val="20"/>
              </w:rPr>
              <w:t>4 c</w:t>
            </w:r>
            <w:r w:rsidRPr="0044067B">
              <w:rPr>
                <w:rFonts w:cs="Arial"/>
                <w:sz w:val="20"/>
              </w:rPr>
              <w:t>.</w:t>
            </w:r>
          </w:p>
        </w:tc>
        <w:tc>
          <w:tcPr>
            <w:tcW w:w="6323" w:type="dxa"/>
          </w:tcPr>
          <w:p w14:paraId="377E3ABF" w14:textId="77777777" w:rsidR="0044644F" w:rsidRDefault="0044644F" w:rsidP="0044644F">
            <w:pPr>
              <w:rPr>
                <w:rFonts w:cs="Arial"/>
                <w:sz w:val="20"/>
              </w:rPr>
            </w:pPr>
          </w:p>
        </w:tc>
      </w:tr>
      <w:tr w:rsidR="0044644F" w14:paraId="46B5D700" w14:textId="77777777" w:rsidTr="0044644F">
        <w:tc>
          <w:tcPr>
            <w:tcW w:w="2155" w:type="dxa"/>
          </w:tcPr>
          <w:p w14:paraId="53C90B15" w14:textId="77777777" w:rsidR="0044644F" w:rsidRDefault="0044644F" w:rsidP="0044644F">
            <w:pPr>
              <w:rPr>
                <w:rFonts w:cs="Arial"/>
                <w:sz w:val="20"/>
                <w:highlight w:val="red"/>
              </w:rPr>
            </w:pPr>
          </w:p>
        </w:tc>
        <w:tc>
          <w:tcPr>
            <w:tcW w:w="900" w:type="dxa"/>
          </w:tcPr>
          <w:p w14:paraId="62BB18EF" w14:textId="693B88DB" w:rsidR="0044644F" w:rsidRDefault="0044644F" w:rsidP="0044644F">
            <w:pPr>
              <w:rPr>
                <w:rFonts w:cs="Arial"/>
                <w:sz w:val="20"/>
              </w:rPr>
            </w:pPr>
            <w:r w:rsidRPr="0044067B">
              <w:rPr>
                <w:rFonts w:cs="Arial"/>
                <w:sz w:val="20"/>
              </w:rPr>
              <w:t>CE</w:t>
            </w:r>
            <w:r>
              <w:rPr>
                <w:rFonts w:cs="Arial"/>
                <w:sz w:val="20"/>
              </w:rPr>
              <w:t>4 d</w:t>
            </w:r>
            <w:r w:rsidRPr="0044067B">
              <w:rPr>
                <w:rFonts w:cs="Arial"/>
                <w:sz w:val="20"/>
              </w:rPr>
              <w:t>.</w:t>
            </w:r>
          </w:p>
        </w:tc>
        <w:tc>
          <w:tcPr>
            <w:tcW w:w="6323" w:type="dxa"/>
          </w:tcPr>
          <w:p w14:paraId="3EB87D90" w14:textId="77777777" w:rsidR="0044644F" w:rsidRDefault="0044644F" w:rsidP="0044644F">
            <w:pPr>
              <w:rPr>
                <w:rFonts w:cs="Arial"/>
                <w:sz w:val="20"/>
              </w:rPr>
            </w:pPr>
          </w:p>
        </w:tc>
      </w:tr>
      <w:tr w:rsidR="0044644F" w14:paraId="42CD5F36" w14:textId="77777777" w:rsidTr="0044644F">
        <w:tc>
          <w:tcPr>
            <w:tcW w:w="2155" w:type="dxa"/>
          </w:tcPr>
          <w:p w14:paraId="4414B9A0" w14:textId="77777777" w:rsidR="0044644F" w:rsidRDefault="0044644F" w:rsidP="0044644F">
            <w:pPr>
              <w:rPr>
                <w:rFonts w:cs="Arial"/>
                <w:sz w:val="20"/>
                <w:highlight w:val="red"/>
              </w:rPr>
            </w:pPr>
          </w:p>
        </w:tc>
        <w:tc>
          <w:tcPr>
            <w:tcW w:w="900" w:type="dxa"/>
          </w:tcPr>
          <w:p w14:paraId="6A220285" w14:textId="53457C26" w:rsidR="0044644F" w:rsidRDefault="0044644F" w:rsidP="0044644F">
            <w:pPr>
              <w:rPr>
                <w:rFonts w:cs="Arial"/>
                <w:sz w:val="20"/>
              </w:rPr>
            </w:pPr>
            <w:r w:rsidRPr="0044067B">
              <w:rPr>
                <w:rFonts w:cs="Arial"/>
                <w:sz w:val="20"/>
              </w:rPr>
              <w:t>CE</w:t>
            </w:r>
            <w:r>
              <w:rPr>
                <w:rFonts w:cs="Arial"/>
                <w:sz w:val="20"/>
              </w:rPr>
              <w:t>4 e</w:t>
            </w:r>
            <w:r w:rsidRPr="0044067B">
              <w:rPr>
                <w:rFonts w:cs="Arial"/>
                <w:sz w:val="20"/>
              </w:rPr>
              <w:t>.</w:t>
            </w:r>
          </w:p>
        </w:tc>
        <w:tc>
          <w:tcPr>
            <w:tcW w:w="6323" w:type="dxa"/>
          </w:tcPr>
          <w:p w14:paraId="35C78886" w14:textId="77777777" w:rsidR="0044644F" w:rsidRDefault="0044644F" w:rsidP="0044644F">
            <w:pPr>
              <w:rPr>
                <w:rFonts w:cs="Arial"/>
                <w:sz w:val="20"/>
              </w:rPr>
            </w:pPr>
          </w:p>
        </w:tc>
      </w:tr>
      <w:tr w:rsidR="0044644F" w14:paraId="61A88E31" w14:textId="77777777" w:rsidTr="0044644F">
        <w:tc>
          <w:tcPr>
            <w:tcW w:w="2155" w:type="dxa"/>
          </w:tcPr>
          <w:p w14:paraId="03CEF0D8" w14:textId="77777777" w:rsidR="0044644F" w:rsidRDefault="0044644F" w:rsidP="00D66FAF">
            <w:pPr>
              <w:rPr>
                <w:rFonts w:cs="Arial"/>
                <w:sz w:val="20"/>
                <w:highlight w:val="red"/>
              </w:rPr>
            </w:pPr>
          </w:p>
        </w:tc>
        <w:tc>
          <w:tcPr>
            <w:tcW w:w="900" w:type="dxa"/>
          </w:tcPr>
          <w:p w14:paraId="34FA3C40" w14:textId="2695D844" w:rsidR="0044644F" w:rsidRDefault="0044644F" w:rsidP="00D66FAF">
            <w:pPr>
              <w:rPr>
                <w:rFonts w:cs="Arial"/>
                <w:sz w:val="20"/>
              </w:rPr>
            </w:pPr>
            <w:r>
              <w:rPr>
                <w:rFonts w:cs="Arial"/>
                <w:sz w:val="20"/>
              </w:rPr>
              <w:t>CE5</w:t>
            </w:r>
          </w:p>
        </w:tc>
        <w:tc>
          <w:tcPr>
            <w:tcW w:w="6323" w:type="dxa"/>
          </w:tcPr>
          <w:p w14:paraId="7EE63C69" w14:textId="37A91B2F" w:rsidR="0044644F" w:rsidRPr="007F48A7" w:rsidRDefault="007F48A7" w:rsidP="00D66FAF">
            <w:pPr>
              <w:rPr>
                <w:rFonts w:cs="Arial"/>
                <w:i/>
                <w:sz w:val="20"/>
              </w:rPr>
            </w:pPr>
            <w:r w:rsidRPr="007F48A7">
              <w:rPr>
                <w:i/>
                <w:color w:val="808080" w:themeColor="background1" w:themeShade="80"/>
                <w:sz w:val="20"/>
              </w:rPr>
              <w:t>This control enhancement applies to both inbound and outbound network communications traffic. A deny-all, permit-by-exception network communications traffic policy ensures that only those connections which are essential and approved are allowed.</w:t>
            </w:r>
          </w:p>
        </w:tc>
      </w:tr>
      <w:tr w:rsidR="0044644F" w14:paraId="44E3F6F4" w14:textId="77777777" w:rsidTr="0044644F">
        <w:tc>
          <w:tcPr>
            <w:tcW w:w="2155" w:type="dxa"/>
          </w:tcPr>
          <w:p w14:paraId="6A0F6E19" w14:textId="77777777" w:rsidR="0044644F" w:rsidRDefault="0044644F" w:rsidP="00D66FAF">
            <w:pPr>
              <w:rPr>
                <w:rFonts w:cs="Arial"/>
                <w:sz w:val="20"/>
                <w:highlight w:val="red"/>
              </w:rPr>
            </w:pPr>
          </w:p>
        </w:tc>
        <w:tc>
          <w:tcPr>
            <w:tcW w:w="900" w:type="dxa"/>
          </w:tcPr>
          <w:p w14:paraId="6CFFA04D" w14:textId="5D966FBC" w:rsidR="0044644F" w:rsidRDefault="0044644F" w:rsidP="00D66FAF">
            <w:pPr>
              <w:rPr>
                <w:rFonts w:cs="Arial"/>
                <w:sz w:val="20"/>
              </w:rPr>
            </w:pPr>
            <w:r>
              <w:rPr>
                <w:rFonts w:cs="Arial"/>
                <w:sz w:val="20"/>
              </w:rPr>
              <w:t>CE7</w:t>
            </w:r>
          </w:p>
        </w:tc>
        <w:tc>
          <w:tcPr>
            <w:tcW w:w="6323" w:type="dxa"/>
          </w:tcPr>
          <w:p w14:paraId="25B5A768" w14:textId="41159005" w:rsidR="0044644F" w:rsidRPr="007F48A7" w:rsidRDefault="007F48A7" w:rsidP="00D66FAF">
            <w:pPr>
              <w:rPr>
                <w:rFonts w:cs="Arial"/>
                <w:i/>
                <w:color w:val="808080" w:themeColor="background1" w:themeShade="80"/>
                <w:sz w:val="20"/>
              </w:rPr>
            </w:pPr>
            <w:r w:rsidRPr="007F48A7">
              <w:rPr>
                <w:i/>
                <w:color w:val="808080" w:themeColor="background1" w:themeShade="80"/>
                <w:sz w:val="20"/>
              </w:rPr>
              <w:t>This control enhancement is implemented within remote devices (e.g., notebook computers) through configuration settings to disable split tunneling in those devices, and by preventing those configuration settings from being readily configurable by users. This control enhancement is implemented within the information system by the detection of split tunneling (or of configuration settings that allow split tunneling) in the remote device, and by prohibiting the connection if the remote device is using split tunneling. Split tunneling might be desirable by remote users to communicate with local information system resources such as printers/file servers. However, split tunneling would in effect allow unauthorized external connections, making the system more vulnerable to attack and to exfiltration of organizational information. The use of VPNs for remote connections, when adequately provisioned with appropriate security controls, may provide the organization with sufficient assurance that it can effectively treat such connections as non-remote connections from the confidentiality and integrity perspective. VPNs thus provide a means for allowing non-remote communications paths from remote devices. The use of an adequately provisioned VPN does not eliminate the need for preventing split tunneling.</w:t>
            </w:r>
          </w:p>
        </w:tc>
      </w:tr>
      <w:tr w:rsidR="0044644F" w:rsidRPr="001909F6" w14:paraId="00AF7319" w14:textId="77777777" w:rsidTr="0044644F">
        <w:tc>
          <w:tcPr>
            <w:tcW w:w="9378" w:type="dxa"/>
            <w:gridSpan w:val="3"/>
            <w:shd w:val="clear" w:color="auto" w:fill="F2F2F2" w:themeFill="background1" w:themeFillShade="F2"/>
          </w:tcPr>
          <w:p w14:paraId="1A63C5FE" w14:textId="77777777" w:rsidR="0044644F" w:rsidRPr="001909F6" w:rsidRDefault="0044644F"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44644F" w:rsidRPr="0044644F" w14:paraId="6D94EB35" w14:textId="77777777" w:rsidTr="0044644F">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9FB2A3" w14:textId="77777777" w:rsidR="0044644F" w:rsidRPr="0044644F" w:rsidRDefault="0044644F" w:rsidP="00D66FAF">
            <w:pPr>
              <w:rPr>
                <w:rFonts w:cs="Arial"/>
                <w:sz w:val="20"/>
              </w:rPr>
            </w:pPr>
          </w:p>
        </w:tc>
      </w:tr>
      <w:tr w:rsidR="0044644F" w14:paraId="77A81E58" w14:textId="77777777" w:rsidTr="00D66FAF">
        <w:tc>
          <w:tcPr>
            <w:tcW w:w="2155" w:type="dxa"/>
          </w:tcPr>
          <w:p w14:paraId="051041D9" w14:textId="77777777" w:rsidR="0044644F" w:rsidRDefault="0044644F" w:rsidP="00D66FAF">
            <w:pPr>
              <w:rPr>
                <w:rFonts w:cs="Arial"/>
                <w:sz w:val="20"/>
                <w:highlight w:val="red"/>
              </w:rPr>
            </w:pPr>
          </w:p>
        </w:tc>
        <w:tc>
          <w:tcPr>
            <w:tcW w:w="900" w:type="dxa"/>
          </w:tcPr>
          <w:p w14:paraId="5BBAE365" w14:textId="77777777" w:rsidR="0044644F" w:rsidRDefault="0044644F" w:rsidP="00D66FAF">
            <w:pPr>
              <w:rPr>
                <w:rFonts w:cs="Arial"/>
                <w:sz w:val="20"/>
              </w:rPr>
            </w:pPr>
            <w:r>
              <w:rPr>
                <w:rFonts w:cs="Arial"/>
                <w:sz w:val="20"/>
              </w:rPr>
              <w:t>a.</w:t>
            </w:r>
          </w:p>
        </w:tc>
        <w:tc>
          <w:tcPr>
            <w:tcW w:w="6323" w:type="dxa"/>
          </w:tcPr>
          <w:p w14:paraId="2BB2710F" w14:textId="77777777" w:rsidR="0044644F" w:rsidRDefault="0044644F" w:rsidP="00D66FAF">
            <w:pPr>
              <w:rPr>
                <w:rFonts w:cs="Arial"/>
                <w:sz w:val="20"/>
              </w:rPr>
            </w:pPr>
          </w:p>
        </w:tc>
      </w:tr>
      <w:tr w:rsidR="0044644F" w14:paraId="17AA2A00" w14:textId="77777777" w:rsidTr="00D66FAF">
        <w:tc>
          <w:tcPr>
            <w:tcW w:w="2155" w:type="dxa"/>
          </w:tcPr>
          <w:p w14:paraId="07A10444" w14:textId="77777777" w:rsidR="0044644F" w:rsidRDefault="0044644F" w:rsidP="00D66FAF">
            <w:pPr>
              <w:rPr>
                <w:rFonts w:cs="Arial"/>
                <w:sz w:val="20"/>
                <w:highlight w:val="red"/>
              </w:rPr>
            </w:pPr>
          </w:p>
        </w:tc>
        <w:tc>
          <w:tcPr>
            <w:tcW w:w="900" w:type="dxa"/>
          </w:tcPr>
          <w:p w14:paraId="472D6691" w14:textId="77777777" w:rsidR="0044644F" w:rsidRDefault="0044644F" w:rsidP="00D66FAF">
            <w:pPr>
              <w:rPr>
                <w:rFonts w:cs="Arial"/>
                <w:sz w:val="20"/>
              </w:rPr>
            </w:pPr>
            <w:r>
              <w:rPr>
                <w:rFonts w:cs="Arial"/>
                <w:sz w:val="20"/>
              </w:rPr>
              <w:t>b.</w:t>
            </w:r>
          </w:p>
        </w:tc>
        <w:tc>
          <w:tcPr>
            <w:tcW w:w="6323" w:type="dxa"/>
          </w:tcPr>
          <w:p w14:paraId="33C4958E" w14:textId="77777777" w:rsidR="0044644F" w:rsidRDefault="0044644F" w:rsidP="00D66FAF">
            <w:pPr>
              <w:rPr>
                <w:rFonts w:cs="Arial"/>
                <w:sz w:val="20"/>
              </w:rPr>
            </w:pPr>
          </w:p>
        </w:tc>
      </w:tr>
      <w:tr w:rsidR="0044644F" w14:paraId="3E5F0244" w14:textId="77777777" w:rsidTr="00D66FAF">
        <w:tc>
          <w:tcPr>
            <w:tcW w:w="2155" w:type="dxa"/>
          </w:tcPr>
          <w:p w14:paraId="761A0B6D" w14:textId="77777777" w:rsidR="0044644F" w:rsidRDefault="0044644F" w:rsidP="00D66FAF">
            <w:pPr>
              <w:rPr>
                <w:rFonts w:cs="Arial"/>
                <w:sz w:val="20"/>
                <w:highlight w:val="red"/>
              </w:rPr>
            </w:pPr>
          </w:p>
        </w:tc>
        <w:tc>
          <w:tcPr>
            <w:tcW w:w="900" w:type="dxa"/>
          </w:tcPr>
          <w:p w14:paraId="60355519" w14:textId="77777777" w:rsidR="0044644F" w:rsidRDefault="0044644F" w:rsidP="00D66FAF">
            <w:pPr>
              <w:rPr>
                <w:rFonts w:cs="Arial"/>
                <w:sz w:val="20"/>
              </w:rPr>
            </w:pPr>
            <w:r>
              <w:rPr>
                <w:rFonts w:cs="Arial"/>
                <w:sz w:val="20"/>
              </w:rPr>
              <w:t>c.</w:t>
            </w:r>
          </w:p>
        </w:tc>
        <w:tc>
          <w:tcPr>
            <w:tcW w:w="6323" w:type="dxa"/>
          </w:tcPr>
          <w:p w14:paraId="790E8DB3" w14:textId="77777777" w:rsidR="0044644F" w:rsidRDefault="0044644F" w:rsidP="00D66FAF">
            <w:pPr>
              <w:rPr>
                <w:rFonts w:cs="Arial"/>
                <w:sz w:val="20"/>
              </w:rPr>
            </w:pPr>
          </w:p>
        </w:tc>
      </w:tr>
      <w:tr w:rsidR="0044644F" w14:paraId="0BC1C446" w14:textId="77777777" w:rsidTr="00D66FAF">
        <w:tc>
          <w:tcPr>
            <w:tcW w:w="2155" w:type="dxa"/>
          </w:tcPr>
          <w:p w14:paraId="5DE6B674" w14:textId="77777777" w:rsidR="0044644F" w:rsidRDefault="0044644F" w:rsidP="00D66FAF">
            <w:pPr>
              <w:rPr>
                <w:rFonts w:cs="Arial"/>
                <w:sz w:val="20"/>
                <w:highlight w:val="red"/>
              </w:rPr>
            </w:pPr>
          </w:p>
        </w:tc>
        <w:tc>
          <w:tcPr>
            <w:tcW w:w="900" w:type="dxa"/>
          </w:tcPr>
          <w:p w14:paraId="76F2727A" w14:textId="77777777" w:rsidR="0044644F" w:rsidRDefault="0044644F" w:rsidP="00D66FAF">
            <w:pPr>
              <w:rPr>
                <w:rFonts w:cs="Arial"/>
                <w:sz w:val="20"/>
              </w:rPr>
            </w:pPr>
            <w:r>
              <w:rPr>
                <w:rFonts w:cs="Arial"/>
                <w:sz w:val="20"/>
              </w:rPr>
              <w:t>CE3</w:t>
            </w:r>
          </w:p>
        </w:tc>
        <w:tc>
          <w:tcPr>
            <w:tcW w:w="6323" w:type="dxa"/>
          </w:tcPr>
          <w:p w14:paraId="4E1EB991" w14:textId="77777777" w:rsidR="0044644F" w:rsidRDefault="0044644F" w:rsidP="00D66FAF">
            <w:pPr>
              <w:rPr>
                <w:rFonts w:cs="Arial"/>
                <w:sz w:val="20"/>
              </w:rPr>
            </w:pPr>
          </w:p>
        </w:tc>
      </w:tr>
      <w:tr w:rsidR="0044644F" w14:paraId="34230BA3" w14:textId="77777777" w:rsidTr="00D66FAF">
        <w:tc>
          <w:tcPr>
            <w:tcW w:w="2155" w:type="dxa"/>
          </w:tcPr>
          <w:p w14:paraId="239367AE" w14:textId="77777777" w:rsidR="0044644F" w:rsidRDefault="0044644F" w:rsidP="00D66FAF">
            <w:pPr>
              <w:rPr>
                <w:rFonts w:cs="Arial"/>
                <w:sz w:val="20"/>
                <w:highlight w:val="red"/>
              </w:rPr>
            </w:pPr>
          </w:p>
        </w:tc>
        <w:tc>
          <w:tcPr>
            <w:tcW w:w="900" w:type="dxa"/>
          </w:tcPr>
          <w:p w14:paraId="68FD452A" w14:textId="77777777" w:rsidR="0044644F" w:rsidRDefault="0044644F" w:rsidP="00D66FAF">
            <w:pPr>
              <w:rPr>
                <w:rFonts w:cs="Arial"/>
                <w:sz w:val="20"/>
              </w:rPr>
            </w:pPr>
            <w:r>
              <w:rPr>
                <w:rFonts w:cs="Arial"/>
                <w:sz w:val="20"/>
              </w:rPr>
              <w:t>CE4 a.</w:t>
            </w:r>
          </w:p>
        </w:tc>
        <w:tc>
          <w:tcPr>
            <w:tcW w:w="6323" w:type="dxa"/>
          </w:tcPr>
          <w:p w14:paraId="57535CFC" w14:textId="77777777" w:rsidR="0044644F" w:rsidRDefault="0044644F" w:rsidP="00D66FAF">
            <w:pPr>
              <w:rPr>
                <w:rFonts w:cs="Arial"/>
                <w:sz w:val="20"/>
              </w:rPr>
            </w:pPr>
          </w:p>
        </w:tc>
      </w:tr>
      <w:tr w:rsidR="0044644F" w14:paraId="366F0ABE" w14:textId="77777777" w:rsidTr="00D66FAF">
        <w:tc>
          <w:tcPr>
            <w:tcW w:w="2155" w:type="dxa"/>
          </w:tcPr>
          <w:p w14:paraId="3F8228C2" w14:textId="77777777" w:rsidR="0044644F" w:rsidRDefault="0044644F" w:rsidP="00D66FAF">
            <w:pPr>
              <w:rPr>
                <w:rFonts w:cs="Arial"/>
                <w:sz w:val="20"/>
                <w:highlight w:val="red"/>
              </w:rPr>
            </w:pPr>
          </w:p>
        </w:tc>
        <w:tc>
          <w:tcPr>
            <w:tcW w:w="900" w:type="dxa"/>
          </w:tcPr>
          <w:p w14:paraId="7F626B52" w14:textId="77777777" w:rsidR="0044644F" w:rsidRDefault="0044644F" w:rsidP="00D66FAF">
            <w:pPr>
              <w:rPr>
                <w:rFonts w:cs="Arial"/>
                <w:sz w:val="20"/>
              </w:rPr>
            </w:pPr>
            <w:r w:rsidRPr="0044067B">
              <w:rPr>
                <w:rFonts w:cs="Arial"/>
                <w:sz w:val="20"/>
              </w:rPr>
              <w:t>CE</w:t>
            </w:r>
            <w:r>
              <w:rPr>
                <w:rFonts w:cs="Arial"/>
                <w:sz w:val="20"/>
              </w:rPr>
              <w:t>4 b</w:t>
            </w:r>
            <w:r w:rsidRPr="0044067B">
              <w:rPr>
                <w:rFonts w:cs="Arial"/>
                <w:sz w:val="20"/>
              </w:rPr>
              <w:t>.</w:t>
            </w:r>
          </w:p>
        </w:tc>
        <w:tc>
          <w:tcPr>
            <w:tcW w:w="6323" w:type="dxa"/>
          </w:tcPr>
          <w:p w14:paraId="7DBC289D" w14:textId="77777777" w:rsidR="0044644F" w:rsidRDefault="0044644F" w:rsidP="00D66FAF">
            <w:pPr>
              <w:rPr>
                <w:rFonts w:cs="Arial"/>
                <w:sz w:val="20"/>
              </w:rPr>
            </w:pPr>
          </w:p>
        </w:tc>
      </w:tr>
      <w:tr w:rsidR="0044644F" w14:paraId="73DB208F" w14:textId="77777777" w:rsidTr="00D66FAF">
        <w:tc>
          <w:tcPr>
            <w:tcW w:w="2155" w:type="dxa"/>
          </w:tcPr>
          <w:p w14:paraId="5CFBF0AA" w14:textId="77777777" w:rsidR="0044644F" w:rsidRDefault="0044644F" w:rsidP="00D66FAF">
            <w:pPr>
              <w:rPr>
                <w:rFonts w:cs="Arial"/>
                <w:sz w:val="20"/>
                <w:highlight w:val="red"/>
              </w:rPr>
            </w:pPr>
          </w:p>
        </w:tc>
        <w:tc>
          <w:tcPr>
            <w:tcW w:w="900" w:type="dxa"/>
          </w:tcPr>
          <w:p w14:paraId="484C9B33" w14:textId="77777777" w:rsidR="0044644F" w:rsidRDefault="0044644F" w:rsidP="00D66FAF">
            <w:pPr>
              <w:rPr>
                <w:rFonts w:cs="Arial"/>
                <w:sz w:val="20"/>
              </w:rPr>
            </w:pPr>
            <w:r w:rsidRPr="0044067B">
              <w:rPr>
                <w:rFonts w:cs="Arial"/>
                <w:sz w:val="20"/>
              </w:rPr>
              <w:t>CE</w:t>
            </w:r>
            <w:r>
              <w:rPr>
                <w:rFonts w:cs="Arial"/>
                <w:sz w:val="20"/>
              </w:rPr>
              <w:t>4 c</w:t>
            </w:r>
            <w:r w:rsidRPr="0044067B">
              <w:rPr>
                <w:rFonts w:cs="Arial"/>
                <w:sz w:val="20"/>
              </w:rPr>
              <w:t>.</w:t>
            </w:r>
          </w:p>
        </w:tc>
        <w:tc>
          <w:tcPr>
            <w:tcW w:w="6323" w:type="dxa"/>
          </w:tcPr>
          <w:p w14:paraId="3DEACD84" w14:textId="77777777" w:rsidR="0044644F" w:rsidRDefault="0044644F" w:rsidP="00D66FAF">
            <w:pPr>
              <w:rPr>
                <w:rFonts w:cs="Arial"/>
                <w:sz w:val="20"/>
              </w:rPr>
            </w:pPr>
          </w:p>
        </w:tc>
      </w:tr>
      <w:tr w:rsidR="0044644F" w14:paraId="11840CBC" w14:textId="77777777" w:rsidTr="00D66FAF">
        <w:tc>
          <w:tcPr>
            <w:tcW w:w="2155" w:type="dxa"/>
          </w:tcPr>
          <w:p w14:paraId="387D0576" w14:textId="77777777" w:rsidR="0044644F" w:rsidRDefault="0044644F" w:rsidP="00D66FAF">
            <w:pPr>
              <w:rPr>
                <w:rFonts w:cs="Arial"/>
                <w:sz w:val="20"/>
                <w:highlight w:val="red"/>
              </w:rPr>
            </w:pPr>
          </w:p>
        </w:tc>
        <w:tc>
          <w:tcPr>
            <w:tcW w:w="900" w:type="dxa"/>
          </w:tcPr>
          <w:p w14:paraId="2F474EEB" w14:textId="77777777" w:rsidR="0044644F" w:rsidRDefault="0044644F" w:rsidP="00D66FAF">
            <w:pPr>
              <w:rPr>
                <w:rFonts w:cs="Arial"/>
                <w:sz w:val="20"/>
              </w:rPr>
            </w:pPr>
            <w:r w:rsidRPr="0044067B">
              <w:rPr>
                <w:rFonts w:cs="Arial"/>
                <w:sz w:val="20"/>
              </w:rPr>
              <w:t>CE</w:t>
            </w:r>
            <w:r>
              <w:rPr>
                <w:rFonts w:cs="Arial"/>
                <w:sz w:val="20"/>
              </w:rPr>
              <w:t>4 d</w:t>
            </w:r>
            <w:r w:rsidRPr="0044067B">
              <w:rPr>
                <w:rFonts w:cs="Arial"/>
                <w:sz w:val="20"/>
              </w:rPr>
              <w:t>.</w:t>
            </w:r>
          </w:p>
        </w:tc>
        <w:tc>
          <w:tcPr>
            <w:tcW w:w="6323" w:type="dxa"/>
          </w:tcPr>
          <w:p w14:paraId="5DAB590C" w14:textId="77777777" w:rsidR="0044644F" w:rsidRDefault="0044644F" w:rsidP="00D66FAF">
            <w:pPr>
              <w:rPr>
                <w:rFonts w:cs="Arial"/>
                <w:sz w:val="20"/>
              </w:rPr>
            </w:pPr>
          </w:p>
        </w:tc>
      </w:tr>
      <w:tr w:rsidR="0044644F" w14:paraId="5E0AC4AE" w14:textId="77777777" w:rsidTr="00D66FAF">
        <w:tc>
          <w:tcPr>
            <w:tcW w:w="2155" w:type="dxa"/>
          </w:tcPr>
          <w:p w14:paraId="11E946F1" w14:textId="77777777" w:rsidR="0044644F" w:rsidRDefault="0044644F" w:rsidP="00D66FAF">
            <w:pPr>
              <w:rPr>
                <w:rFonts w:cs="Arial"/>
                <w:sz w:val="20"/>
                <w:highlight w:val="red"/>
              </w:rPr>
            </w:pPr>
          </w:p>
        </w:tc>
        <w:tc>
          <w:tcPr>
            <w:tcW w:w="900" w:type="dxa"/>
          </w:tcPr>
          <w:p w14:paraId="3D533955" w14:textId="77777777" w:rsidR="0044644F" w:rsidRDefault="0044644F" w:rsidP="00D66FAF">
            <w:pPr>
              <w:rPr>
                <w:rFonts w:cs="Arial"/>
                <w:sz w:val="20"/>
              </w:rPr>
            </w:pPr>
            <w:r w:rsidRPr="0044067B">
              <w:rPr>
                <w:rFonts w:cs="Arial"/>
                <w:sz w:val="20"/>
              </w:rPr>
              <w:t>CE</w:t>
            </w:r>
            <w:r>
              <w:rPr>
                <w:rFonts w:cs="Arial"/>
                <w:sz w:val="20"/>
              </w:rPr>
              <w:t>4 e</w:t>
            </w:r>
            <w:r w:rsidRPr="0044067B">
              <w:rPr>
                <w:rFonts w:cs="Arial"/>
                <w:sz w:val="20"/>
              </w:rPr>
              <w:t>.</w:t>
            </w:r>
          </w:p>
        </w:tc>
        <w:tc>
          <w:tcPr>
            <w:tcW w:w="6323" w:type="dxa"/>
          </w:tcPr>
          <w:p w14:paraId="3CCB4B0B" w14:textId="77777777" w:rsidR="0044644F" w:rsidRDefault="0044644F" w:rsidP="00D66FAF">
            <w:pPr>
              <w:rPr>
                <w:rFonts w:cs="Arial"/>
                <w:sz w:val="20"/>
              </w:rPr>
            </w:pPr>
          </w:p>
        </w:tc>
      </w:tr>
      <w:tr w:rsidR="0044644F" w14:paraId="14A3D432" w14:textId="77777777" w:rsidTr="00D66FAF">
        <w:tc>
          <w:tcPr>
            <w:tcW w:w="2155" w:type="dxa"/>
          </w:tcPr>
          <w:p w14:paraId="5E281F53" w14:textId="77777777" w:rsidR="0044644F" w:rsidRDefault="0044644F" w:rsidP="00D66FAF">
            <w:pPr>
              <w:rPr>
                <w:rFonts w:cs="Arial"/>
                <w:sz w:val="20"/>
                <w:highlight w:val="red"/>
              </w:rPr>
            </w:pPr>
          </w:p>
        </w:tc>
        <w:tc>
          <w:tcPr>
            <w:tcW w:w="900" w:type="dxa"/>
          </w:tcPr>
          <w:p w14:paraId="4446A45E" w14:textId="77777777" w:rsidR="0044644F" w:rsidRDefault="0044644F" w:rsidP="00D66FAF">
            <w:pPr>
              <w:rPr>
                <w:rFonts w:cs="Arial"/>
                <w:sz w:val="20"/>
              </w:rPr>
            </w:pPr>
            <w:r>
              <w:rPr>
                <w:rFonts w:cs="Arial"/>
                <w:sz w:val="20"/>
              </w:rPr>
              <w:t>CE5</w:t>
            </w:r>
          </w:p>
        </w:tc>
        <w:tc>
          <w:tcPr>
            <w:tcW w:w="6323" w:type="dxa"/>
          </w:tcPr>
          <w:p w14:paraId="651C9598" w14:textId="77777777" w:rsidR="0044644F" w:rsidRDefault="0044644F" w:rsidP="00D66FAF">
            <w:pPr>
              <w:rPr>
                <w:rFonts w:cs="Arial"/>
                <w:sz w:val="20"/>
              </w:rPr>
            </w:pPr>
          </w:p>
        </w:tc>
      </w:tr>
      <w:tr w:rsidR="0044644F" w14:paraId="52883D1C" w14:textId="77777777" w:rsidTr="00D66FAF">
        <w:tc>
          <w:tcPr>
            <w:tcW w:w="2155" w:type="dxa"/>
          </w:tcPr>
          <w:p w14:paraId="6C102BD2" w14:textId="77777777" w:rsidR="0044644F" w:rsidRDefault="0044644F" w:rsidP="00D66FAF">
            <w:pPr>
              <w:rPr>
                <w:rFonts w:cs="Arial"/>
                <w:sz w:val="20"/>
                <w:highlight w:val="red"/>
              </w:rPr>
            </w:pPr>
          </w:p>
        </w:tc>
        <w:tc>
          <w:tcPr>
            <w:tcW w:w="900" w:type="dxa"/>
          </w:tcPr>
          <w:p w14:paraId="436E1731" w14:textId="77777777" w:rsidR="0044644F" w:rsidRDefault="0044644F" w:rsidP="00D66FAF">
            <w:pPr>
              <w:rPr>
                <w:rFonts w:cs="Arial"/>
                <w:sz w:val="20"/>
              </w:rPr>
            </w:pPr>
            <w:r>
              <w:rPr>
                <w:rFonts w:cs="Arial"/>
                <w:sz w:val="20"/>
              </w:rPr>
              <w:t>CE7</w:t>
            </w:r>
          </w:p>
        </w:tc>
        <w:tc>
          <w:tcPr>
            <w:tcW w:w="6323" w:type="dxa"/>
          </w:tcPr>
          <w:p w14:paraId="717C8F09" w14:textId="77777777" w:rsidR="0044644F" w:rsidRDefault="0044644F" w:rsidP="00D66FAF">
            <w:pPr>
              <w:rPr>
                <w:rFonts w:cs="Arial"/>
                <w:sz w:val="20"/>
              </w:rPr>
            </w:pPr>
          </w:p>
        </w:tc>
      </w:tr>
    </w:tbl>
    <w:p w14:paraId="23560F25" w14:textId="77777777" w:rsidR="007607A8" w:rsidRDefault="007607A8">
      <w:pPr>
        <w:rPr>
          <w:rFonts w:cs="Arial"/>
          <w:sz w:val="20"/>
        </w:rPr>
      </w:pPr>
    </w:p>
    <w:p w14:paraId="18951685" w14:textId="77777777" w:rsidR="0044644F" w:rsidRPr="00B6190F" w:rsidRDefault="0044644F">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0"/>
        <w:gridCol w:w="6323"/>
      </w:tblGrid>
      <w:tr w:rsidR="007607A8" w:rsidRPr="00B6190F" w14:paraId="22696ADA" w14:textId="77777777" w:rsidTr="0044644F">
        <w:tc>
          <w:tcPr>
            <w:tcW w:w="9378" w:type="dxa"/>
            <w:gridSpan w:val="3"/>
            <w:shd w:val="pct20" w:color="auto" w:fill="auto"/>
          </w:tcPr>
          <w:p w14:paraId="378FCAF2" w14:textId="1BC76D1B" w:rsidR="007607A8" w:rsidRPr="00B6190F" w:rsidRDefault="00D17EDE" w:rsidP="00C90AC8">
            <w:pPr>
              <w:tabs>
                <w:tab w:val="left" w:pos="1080"/>
              </w:tabs>
              <w:spacing w:after="60"/>
              <w:rPr>
                <w:rFonts w:cs="Arial"/>
                <w:b/>
                <w:bCs/>
                <w:i/>
                <w:iCs/>
                <w:sz w:val="20"/>
              </w:rPr>
            </w:pPr>
            <w:r w:rsidRPr="00B6190F">
              <w:rPr>
                <w:rFonts w:cs="Arial"/>
                <w:b/>
                <w:bCs/>
                <w:i/>
                <w:iCs/>
                <w:sz w:val="20"/>
              </w:rPr>
              <w:t xml:space="preserve">(SC-8) </w:t>
            </w:r>
            <w:r w:rsidR="00C90AC8" w:rsidRPr="00B6190F">
              <w:rPr>
                <w:rFonts w:cs="Arial"/>
                <w:b/>
                <w:i/>
                <w:sz w:val="20"/>
              </w:rPr>
              <w:t>Transmission Confidentiality and Integrity</w:t>
            </w:r>
          </w:p>
        </w:tc>
      </w:tr>
      <w:tr w:rsidR="007607A8" w:rsidRPr="00B6190F" w14:paraId="74EFF419" w14:textId="77777777" w:rsidTr="0044644F">
        <w:trPr>
          <w:trHeight w:val="215"/>
        </w:trPr>
        <w:tc>
          <w:tcPr>
            <w:tcW w:w="9378" w:type="dxa"/>
            <w:gridSpan w:val="3"/>
            <w:shd w:val="clear" w:color="auto" w:fill="auto"/>
          </w:tcPr>
          <w:p w14:paraId="4134E4DE" w14:textId="77777777" w:rsidR="007607A8" w:rsidRPr="00B6190F" w:rsidRDefault="00E5208E" w:rsidP="00E5208E">
            <w:pPr>
              <w:pStyle w:val="ListParagraph"/>
              <w:ind w:left="0"/>
              <w:rPr>
                <w:rFonts w:ascii="Arial" w:hAnsi="Arial" w:cs="Arial"/>
                <w:sz w:val="20"/>
                <w:szCs w:val="20"/>
              </w:rPr>
            </w:pPr>
            <w:r w:rsidRPr="00B6190F">
              <w:rPr>
                <w:rFonts w:ascii="Arial" w:hAnsi="Arial" w:cs="Arial"/>
                <w:sz w:val="20"/>
                <w:szCs w:val="20"/>
              </w:rPr>
              <w:t>The purpose of the policy is to establish the proper transmission of Data to ensure the integrity and confidentiality of the Data.</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2DF319CD" w14:textId="77777777" w:rsidTr="000B7650">
              <w:tc>
                <w:tcPr>
                  <w:tcW w:w="8797" w:type="dxa"/>
                  <w:gridSpan w:val="3"/>
                  <w:shd w:val="clear" w:color="auto" w:fill="4F81BD"/>
                </w:tcPr>
                <w:p w14:paraId="253CF0EA"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366EC1B1" w14:textId="77777777" w:rsidTr="000B7650">
              <w:trPr>
                <w:trHeight w:val="278"/>
              </w:trPr>
              <w:tc>
                <w:tcPr>
                  <w:tcW w:w="3084" w:type="dxa"/>
                  <w:shd w:val="clear" w:color="auto" w:fill="4F81BD"/>
                </w:tcPr>
                <w:p w14:paraId="62318A50"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21940BC9"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4794E700" w14:textId="77777777" w:rsidR="00E5208E" w:rsidRPr="00B6190F" w:rsidRDefault="00E5208E" w:rsidP="00E5208E">
                  <w:pPr>
                    <w:rPr>
                      <w:b/>
                      <w:bCs/>
                      <w:color w:val="FFFFFF"/>
                      <w:sz w:val="20"/>
                    </w:rPr>
                  </w:pPr>
                  <w:r w:rsidRPr="00B6190F">
                    <w:rPr>
                      <w:b/>
                      <w:bCs/>
                      <w:color w:val="FFFFFF"/>
                      <w:sz w:val="20"/>
                    </w:rPr>
                    <w:t>FTI</w:t>
                  </w:r>
                </w:p>
              </w:tc>
            </w:tr>
            <w:tr w:rsidR="00E5208E" w:rsidRPr="00B6190F" w14:paraId="39F22DBA" w14:textId="77777777" w:rsidTr="00E5208E">
              <w:tc>
                <w:tcPr>
                  <w:tcW w:w="3084" w:type="dxa"/>
                </w:tcPr>
                <w:p w14:paraId="52098335" w14:textId="77777777" w:rsidR="00E5208E" w:rsidRPr="00B6190F" w:rsidRDefault="00E5208E" w:rsidP="00E5208E">
                  <w:pPr>
                    <w:rPr>
                      <w:bCs/>
                      <w:sz w:val="20"/>
                    </w:rPr>
                  </w:pPr>
                </w:p>
              </w:tc>
              <w:tc>
                <w:tcPr>
                  <w:tcW w:w="3192" w:type="dxa"/>
                </w:tcPr>
                <w:p w14:paraId="51FB7546" w14:textId="77777777" w:rsidR="00E5208E" w:rsidRPr="00B6190F" w:rsidRDefault="00E5208E" w:rsidP="00E5208E">
                  <w:pPr>
                    <w:rPr>
                      <w:sz w:val="20"/>
                    </w:rPr>
                  </w:pPr>
                  <w:r w:rsidRPr="00B6190F">
                    <w:rPr>
                      <w:sz w:val="20"/>
                    </w:rPr>
                    <w:t>SC-8(CE1)</w:t>
                  </w:r>
                </w:p>
              </w:tc>
              <w:tc>
                <w:tcPr>
                  <w:tcW w:w="2521" w:type="dxa"/>
                </w:tcPr>
                <w:p w14:paraId="36CEE349" w14:textId="77777777" w:rsidR="00E5208E" w:rsidRPr="00B6190F" w:rsidRDefault="00E5208E" w:rsidP="00E5208E">
                  <w:pPr>
                    <w:rPr>
                      <w:sz w:val="20"/>
                    </w:rPr>
                  </w:pPr>
                  <w:r w:rsidRPr="00B6190F">
                    <w:rPr>
                      <w:sz w:val="20"/>
                    </w:rPr>
                    <w:t>SC-8(CE1)</w:t>
                  </w:r>
                </w:p>
              </w:tc>
            </w:tr>
          </w:tbl>
          <w:p w14:paraId="620F2D8A" w14:textId="77777777" w:rsidR="009C064F" w:rsidRPr="00B6190F" w:rsidRDefault="009C064F" w:rsidP="00E5208E">
            <w:pPr>
              <w:pStyle w:val="ListParagraph"/>
              <w:ind w:left="0"/>
              <w:rPr>
                <w:rFonts w:ascii="Arial" w:hAnsi="Arial" w:cs="Arial"/>
                <w:sz w:val="20"/>
                <w:szCs w:val="20"/>
              </w:rPr>
            </w:pPr>
          </w:p>
          <w:p w14:paraId="1AD119FB" w14:textId="77777777" w:rsidR="00E5208E" w:rsidRPr="00B6190F" w:rsidRDefault="00E5208E" w:rsidP="00E5208E">
            <w:pPr>
              <w:pStyle w:val="ListParagraph"/>
              <w:ind w:left="0"/>
              <w:rPr>
                <w:rFonts w:ascii="Arial" w:hAnsi="Arial" w:cs="Arial"/>
                <w:sz w:val="20"/>
                <w:szCs w:val="20"/>
              </w:rPr>
            </w:pPr>
            <w:r w:rsidRPr="00B6190F">
              <w:rPr>
                <w:rFonts w:ascii="Arial" w:hAnsi="Arial" w:cs="Arial"/>
                <w:sz w:val="20"/>
                <w:szCs w:val="20"/>
              </w:rPr>
              <w:t>It is the policy of the Agency that the Resource protects the confidentiality and integrity of transmitted information commiserate with the Data classification in (RA-2)</w:t>
            </w:r>
          </w:p>
          <w:p w14:paraId="62DE6AC1" w14:textId="77777777" w:rsidR="00E5208E" w:rsidRPr="00B6190F" w:rsidRDefault="00E5208E" w:rsidP="00E5208E">
            <w:pPr>
              <w:pStyle w:val="Caption"/>
            </w:pPr>
            <w:r w:rsidRPr="00B6190F">
              <w:t>Control Enhancement</w:t>
            </w:r>
          </w:p>
          <w:p w14:paraId="09B24D47" w14:textId="77777777" w:rsidR="00E5208E" w:rsidRDefault="00E5208E" w:rsidP="00E5208E">
            <w:pPr>
              <w:pStyle w:val="ListParagraph"/>
              <w:ind w:left="0"/>
              <w:rPr>
                <w:rFonts w:ascii="Arial" w:hAnsi="Arial" w:cs="Arial"/>
                <w:sz w:val="20"/>
                <w:szCs w:val="20"/>
              </w:rPr>
            </w:pPr>
            <w:r w:rsidRPr="00B6190F">
              <w:rPr>
                <w:rFonts w:ascii="Arial" w:hAnsi="Arial" w:cs="Arial"/>
                <w:sz w:val="20"/>
                <w:szCs w:val="20"/>
              </w:rPr>
              <w:t xml:space="preserve">CE1. The Resource implements cryptographic mechanisms to prevent unauthorized disclosure of information during transmission using FIPS 140-2 compliant cryptographic mechanisms. </w:t>
            </w:r>
          </w:p>
          <w:p w14:paraId="5AC0DC2D" w14:textId="77777777" w:rsidR="0044644F" w:rsidRPr="00B6190F" w:rsidRDefault="0044644F" w:rsidP="00E5208E">
            <w:pPr>
              <w:pStyle w:val="ListParagraph"/>
              <w:ind w:left="0"/>
              <w:rPr>
                <w:rFonts w:ascii="Arial" w:hAnsi="Arial" w:cs="Arial"/>
                <w:sz w:val="20"/>
                <w:szCs w:val="20"/>
              </w:rPr>
            </w:pPr>
          </w:p>
          <w:p w14:paraId="184B4422" w14:textId="42E5B301" w:rsidR="00E5208E" w:rsidRDefault="00E5208E" w:rsidP="0044644F">
            <w:pPr>
              <w:pStyle w:val="ListParagraph"/>
              <w:rPr>
                <w:rFonts w:ascii="Arial" w:hAnsi="Arial" w:cs="Arial"/>
                <w:sz w:val="20"/>
                <w:szCs w:val="20"/>
              </w:rPr>
            </w:pPr>
            <w:r w:rsidRPr="00B6190F">
              <w:rPr>
                <w:rFonts w:ascii="Arial" w:hAnsi="Arial" w:cs="Arial"/>
                <w:sz w:val="20"/>
                <w:szCs w:val="20"/>
              </w:rPr>
              <w:t xml:space="preserve">a) If encryption is infeasible or impractical, the CISO may approve mitigating safeguards such as </w:t>
            </w:r>
            <w:r w:rsidRPr="0044644F">
              <w:rPr>
                <w:rFonts w:ascii="Arial" w:hAnsi="Arial" w:cs="Arial"/>
                <w:sz w:val="20"/>
                <w:szCs w:val="20"/>
              </w:rPr>
              <w:t xml:space="preserve">implementing vLANs to segregate network traffic or the use of physical security safeguards; </w:t>
            </w:r>
            <w:r w:rsidR="005C0B42" w:rsidRPr="0044644F">
              <w:rPr>
                <w:rFonts w:ascii="Arial" w:hAnsi="Arial" w:cs="Arial"/>
                <w:sz w:val="20"/>
                <w:szCs w:val="20"/>
              </w:rPr>
              <w:t>and</w:t>
            </w:r>
          </w:p>
          <w:p w14:paraId="33CB963F" w14:textId="77777777" w:rsidR="0044644F" w:rsidRPr="0044644F" w:rsidRDefault="0044644F" w:rsidP="0044644F">
            <w:pPr>
              <w:pStyle w:val="ListParagraph"/>
              <w:rPr>
                <w:rFonts w:ascii="Arial" w:hAnsi="Arial" w:cs="Arial"/>
                <w:sz w:val="20"/>
                <w:szCs w:val="20"/>
              </w:rPr>
            </w:pPr>
          </w:p>
          <w:p w14:paraId="1A818DB1" w14:textId="1123C4CC" w:rsidR="00E5208E" w:rsidRDefault="00E5208E" w:rsidP="0044644F">
            <w:pPr>
              <w:pStyle w:val="ListParagraph"/>
              <w:rPr>
                <w:rFonts w:ascii="Arial" w:hAnsi="Arial" w:cs="Arial"/>
                <w:sz w:val="20"/>
                <w:szCs w:val="20"/>
              </w:rPr>
            </w:pPr>
            <w:r w:rsidRPr="0044644F">
              <w:rPr>
                <w:rFonts w:ascii="Arial" w:hAnsi="Arial" w:cs="Arial"/>
                <w:sz w:val="20"/>
                <w:szCs w:val="20"/>
              </w:rPr>
              <w:t xml:space="preserve">b) The </w:t>
            </w:r>
            <w:r w:rsidR="00C138AD" w:rsidRPr="0044644F">
              <w:rPr>
                <w:rFonts w:ascii="Arial" w:hAnsi="Arial" w:cs="Arial"/>
                <w:sz w:val="20"/>
                <w:szCs w:val="20"/>
              </w:rPr>
              <w:t>Provider</w:t>
            </w:r>
            <w:r w:rsidRPr="0044644F">
              <w:rPr>
                <w:rFonts w:ascii="Arial" w:hAnsi="Arial" w:cs="Arial"/>
                <w:sz w:val="20"/>
                <w:szCs w:val="20"/>
              </w:rPr>
              <w:t xml:space="preserve"> must ensure that all network infrastructure, access points, wiring, conduits, and cabling are within the control of authorized </w:t>
            </w:r>
            <w:r w:rsidR="00C138AD" w:rsidRPr="0044644F">
              <w:rPr>
                <w:rFonts w:ascii="Arial" w:hAnsi="Arial" w:cs="Arial"/>
                <w:sz w:val="20"/>
                <w:szCs w:val="20"/>
              </w:rPr>
              <w:t>Provider</w:t>
            </w:r>
            <w:r w:rsidRPr="0044644F">
              <w:rPr>
                <w:rFonts w:ascii="Arial" w:hAnsi="Arial" w:cs="Arial"/>
                <w:sz w:val="20"/>
                <w:szCs w:val="20"/>
              </w:rPr>
              <w:t xml:space="preserve"> Staff</w:t>
            </w:r>
            <w:r w:rsidRPr="00B6190F">
              <w:rPr>
                <w:rFonts w:ascii="Arial" w:hAnsi="Arial" w:cs="Arial"/>
                <w:sz w:val="20"/>
                <w:szCs w:val="20"/>
              </w:rPr>
              <w:t>; and</w:t>
            </w:r>
          </w:p>
          <w:p w14:paraId="244FB7F2" w14:textId="77777777" w:rsidR="0044644F" w:rsidRPr="00B6190F" w:rsidRDefault="0044644F" w:rsidP="0044644F">
            <w:pPr>
              <w:pStyle w:val="ListParagraph"/>
              <w:rPr>
                <w:rFonts w:ascii="Arial" w:hAnsi="Arial" w:cs="Arial"/>
                <w:sz w:val="20"/>
                <w:szCs w:val="20"/>
              </w:rPr>
            </w:pPr>
          </w:p>
          <w:p w14:paraId="772581C2" w14:textId="77777777" w:rsidR="00E5208E" w:rsidRPr="00B6190F" w:rsidRDefault="00E5208E" w:rsidP="0044644F">
            <w:pPr>
              <w:pStyle w:val="ListParagraph"/>
              <w:rPr>
                <w:rFonts w:ascii="Arial" w:hAnsi="Arial" w:cs="Arial"/>
                <w:sz w:val="20"/>
                <w:szCs w:val="20"/>
              </w:rPr>
            </w:pPr>
            <w:r w:rsidRPr="00B6190F">
              <w:rPr>
                <w:rFonts w:ascii="Arial" w:hAnsi="Arial" w:cs="Arial"/>
                <w:sz w:val="20"/>
                <w:szCs w:val="20"/>
              </w:rPr>
              <w:t>c) Network monitoring capabilities must be implemented to detect and monitor for suspicious network traffic.</w:t>
            </w:r>
          </w:p>
        </w:tc>
      </w:tr>
      <w:tr w:rsidR="007607A8" w:rsidRPr="00B6190F" w14:paraId="65AD099D" w14:textId="77777777" w:rsidTr="0044644F">
        <w:tc>
          <w:tcPr>
            <w:tcW w:w="9378" w:type="dxa"/>
            <w:gridSpan w:val="3"/>
          </w:tcPr>
          <w:p w14:paraId="34745067" w14:textId="77777777" w:rsidR="007607A8" w:rsidRPr="00B6190F" w:rsidRDefault="007607A8" w:rsidP="009A2C6A">
            <w:pPr>
              <w:spacing w:after="60"/>
              <w:rPr>
                <w:rFonts w:cs="Arial"/>
                <w:b/>
                <w:sz w:val="20"/>
              </w:rPr>
            </w:pPr>
            <w:r w:rsidRPr="00B6190F">
              <w:rPr>
                <w:rFonts w:cs="Arial"/>
                <w:b/>
                <w:sz w:val="20"/>
              </w:rPr>
              <w:t>Security Control Implementation Details:</w:t>
            </w:r>
          </w:p>
          <w:p w14:paraId="6D3D59DB" w14:textId="77777777" w:rsidR="007607A8" w:rsidRPr="00B6190F" w:rsidRDefault="00113A29" w:rsidP="008366D2">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N/A</w:t>
            </w:r>
          </w:p>
        </w:tc>
      </w:tr>
      <w:tr w:rsidR="007607A8" w:rsidRPr="00B6190F" w14:paraId="435AC6C3" w14:textId="77777777" w:rsidTr="0044644F">
        <w:trPr>
          <w:trHeight w:val="80"/>
        </w:trPr>
        <w:tc>
          <w:tcPr>
            <w:tcW w:w="9378" w:type="dxa"/>
            <w:gridSpan w:val="3"/>
          </w:tcPr>
          <w:p w14:paraId="3A56AAF8" w14:textId="77777777" w:rsidR="007607A8" w:rsidRPr="00B6190F" w:rsidRDefault="007607A8" w:rsidP="009A2C6A">
            <w:pPr>
              <w:spacing w:after="60"/>
              <w:rPr>
                <w:rFonts w:cs="Arial"/>
                <w:b/>
                <w:sz w:val="20"/>
              </w:rPr>
            </w:pPr>
            <w:r w:rsidRPr="00B6190F">
              <w:rPr>
                <w:rFonts w:cs="Arial"/>
                <w:b/>
                <w:sz w:val="20"/>
              </w:rPr>
              <w:t>Responsible Parties:</w:t>
            </w:r>
          </w:p>
          <w:p w14:paraId="29E9CB41" w14:textId="77777777" w:rsidR="007607A8"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NC Department of Revenue</w:t>
            </w:r>
          </w:p>
          <w:p w14:paraId="09274A51" w14:textId="25F8B79F" w:rsidR="007607A8" w:rsidRPr="00B6190F" w:rsidRDefault="006E33F7"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607A8" w:rsidRPr="00B6190F">
              <w:rPr>
                <w:rFonts w:cs="Arial"/>
                <w:sz w:val="20"/>
              </w:rPr>
              <w:t xml:space="preserve"> </w:t>
            </w:r>
            <w:r w:rsidR="00385D49">
              <w:rPr>
                <w:rFonts w:cs="Arial"/>
                <w:sz w:val="20"/>
              </w:rPr>
              <w:t>&lt;PROVIDER&gt;</w:t>
            </w:r>
          </w:p>
        </w:tc>
      </w:tr>
      <w:tr w:rsidR="007607A8" w:rsidRPr="00B6190F" w14:paraId="5ACDCB04" w14:textId="77777777" w:rsidTr="0044644F">
        <w:tc>
          <w:tcPr>
            <w:tcW w:w="9378" w:type="dxa"/>
            <w:gridSpan w:val="3"/>
          </w:tcPr>
          <w:p w14:paraId="0C880FAB" w14:textId="77777777" w:rsidR="007607A8" w:rsidRPr="00B6190F" w:rsidRDefault="007607A8" w:rsidP="009A2C6A">
            <w:pPr>
              <w:rPr>
                <w:rFonts w:cs="Arial"/>
                <w:bCs/>
                <w:i/>
                <w:sz w:val="20"/>
              </w:rPr>
            </w:pPr>
            <w:r w:rsidRPr="00B6190F">
              <w:rPr>
                <w:rFonts w:cs="Arial"/>
                <w:b/>
                <w:bCs/>
                <w:sz w:val="20"/>
              </w:rPr>
              <w:t>Control implementation</w:t>
            </w:r>
            <w:r w:rsidRPr="00B6190F">
              <w:rPr>
                <w:rFonts w:cs="Arial"/>
                <w:bCs/>
                <w:i/>
                <w:sz w:val="20"/>
              </w:rPr>
              <w:t>:</w:t>
            </w:r>
          </w:p>
        </w:tc>
      </w:tr>
      <w:tr w:rsidR="0044644F" w:rsidRPr="00A75D48" w14:paraId="4BCEB559" w14:textId="77777777" w:rsidTr="0044644F">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E888A3" w14:textId="77777777" w:rsidR="0044644F" w:rsidRPr="0044644F" w:rsidRDefault="0044644F" w:rsidP="00D66FAF">
            <w:pPr>
              <w:rPr>
                <w:rFonts w:cs="Arial"/>
                <w:bCs/>
                <w:sz w:val="20"/>
              </w:rPr>
            </w:pPr>
            <w:r w:rsidRPr="0044644F">
              <w:rPr>
                <w:rFonts w:cs="Arial"/>
                <w:bCs/>
                <w:sz w:val="20"/>
              </w:rPr>
              <w:t>&lt;Provider&gt; Response</w:t>
            </w:r>
          </w:p>
        </w:tc>
      </w:tr>
      <w:tr w:rsidR="0044644F" w:rsidRPr="00E52C1D" w14:paraId="049DDFE6" w14:textId="77777777" w:rsidTr="0044644F">
        <w:tc>
          <w:tcPr>
            <w:tcW w:w="9378" w:type="dxa"/>
            <w:gridSpan w:val="3"/>
            <w:tcBorders>
              <w:top w:val="single" w:sz="4" w:space="0" w:color="auto"/>
              <w:left w:val="single" w:sz="4" w:space="0" w:color="auto"/>
              <w:bottom w:val="single" w:sz="4" w:space="0" w:color="auto"/>
              <w:right w:val="single" w:sz="4" w:space="0" w:color="auto"/>
            </w:tcBorders>
          </w:tcPr>
          <w:p w14:paraId="540FFE5C" w14:textId="0F31F964" w:rsidR="0044644F" w:rsidRPr="0089261A" w:rsidRDefault="0089261A" w:rsidP="00D66FAF">
            <w:pPr>
              <w:rPr>
                <w:rFonts w:cs="Arial"/>
                <w:b/>
                <w:bCs/>
                <w:i/>
                <w:color w:val="808080" w:themeColor="background1" w:themeShade="80"/>
                <w:sz w:val="20"/>
              </w:rPr>
            </w:pPr>
            <w:r w:rsidRPr="0089261A">
              <w:rPr>
                <w:i/>
                <w:color w:val="808080" w:themeColor="background1" w:themeShade="80"/>
                <w:sz w:val="20"/>
              </w:rPr>
              <w:t xml:space="preserve">This control applies to both internal and external networks and all types of information system components from which information can be transmitted (e.g., servers, mobile devices, notebook computers, printers, copiers, scanners, facsimile machines). Communication paths outside the physical protection of a controlled boundary are exposed to the possibility of interception and modification. Protecting the confidentiality and/or integrity of organizational information can be accomplished by physical means (e.g., by employing protected distribution systems) or by logical means (e.g., employing encryption techniques). Organizations relying on commercial providers offering transmission services </w:t>
            </w:r>
            <w:r w:rsidRPr="0089261A">
              <w:rPr>
                <w:i/>
                <w:color w:val="808080" w:themeColor="background1" w:themeShade="80"/>
                <w:sz w:val="20"/>
              </w:rPr>
              <w:lastRenderedPageBreak/>
              <w:t>as commodity services rather than as fully dedicated services (i.e., services which can be highly specialized to individual customer needs), may find it difficult to obtain the necessary assurances regarding the implementation of needed security controls for transmission confidentiality/integrity. In such situations, organizations determine what types of confidentiality/integrity services are available in standard, commercial telecommunication service packages. If it is infeasible or impractical to obtain the necessary security controls and assurances of control effectiveness through appropriate contracting vehicles, organizations implement appropriate compensating security controls or explicitly accept the additional risk. Related controls: AC-17, PE-4.</w:t>
            </w:r>
          </w:p>
        </w:tc>
      </w:tr>
      <w:tr w:rsidR="0044644F" w14:paraId="43708A46" w14:textId="77777777" w:rsidTr="0044644F">
        <w:tc>
          <w:tcPr>
            <w:tcW w:w="2155" w:type="dxa"/>
          </w:tcPr>
          <w:p w14:paraId="37A3312E" w14:textId="77777777" w:rsidR="0044644F" w:rsidRDefault="0044644F" w:rsidP="00D66FAF">
            <w:pPr>
              <w:rPr>
                <w:rFonts w:cs="Arial"/>
                <w:sz w:val="20"/>
                <w:highlight w:val="red"/>
              </w:rPr>
            </w:pPr>
          </w:p>
        </w:tc>
        <w:tc>
          <w:tcPr>
            <w:tcW w:w="900" w:type="dxa"/>
          </w:tcPr>
          <w:p w14:paraId="0AA27526" w14:textId="77777777" w:rsidR="0044644F" w:rsidRDefault="0044644F" w:rsidP="00D66FAF">
            <w:pPr>
              <w:rPr>
                <w:rFonts w:cs="Arial"/>
                <w:sz w:val="20"/>
              </w:rPr>
            </w:pPr>
            <w:r>
              <w:rPr>
                <w:rFonts w:cs="Arial"/>
                <w:sz w:val="20"/>
              </w:rPr>
              <w:t>CE1</w:t>
            </w:r>
          </w:p>
        </w:tc>
        <w:tc>
          <w:tcPr>
            <w:tcW w:w="6323" w:type="dxa"/>
          </w:tcPr>
          <w:p w14:paraId="1574F891" w14:textId="2BF4F11C" w:rsidR="0044644F" w:rsidRPr="0089261A" w:rsidRDefault="0089261A" w:rsidP="00D66FAF">
            <w:pPr>
              <w:rPr>
                <w:rFonts w:cs="Arial"/>
                <w:i/>
                <w:sz w:val="20"/>
              </w:rPr>
            </w:pPr>
            <w:r w:rsidRPr="0089261A">
              <w:rPr>
                <w:i/>
                <w:color w:val="808080" w:themeColor="background1" w:themeShade="80"/>
                <w:sz w:val="20"/>
              </w:rPr>
              <w:t>Encrypting information for transmission protects information from unauthorized disclosure and modification. Cryptographic mechanisms implemented to protect information integrity include, for example, cryptographic hash functions which have common application in digital signatures, checksums, and message authentication codes. Alternative physical security safeguards include, for example, protected distribution systems. Related control: SC-13.</w:t>
            </w:r>
          </w:p>
        </w:tc>
      </w:tr>
      <w:tr w:rsidR="0044644F" w14:paraId="6219CAD5" w14:textId="77777777" w:rsidTr="0044644F">
        <w:tc>
          <w:tcPr>
            <w:tcW w:w="2155" w:type="dxa"/>
          </w:tcPr>
          <w:p w14:paraId="4F7570BA" w14:textId="77777777" w:rsidR="0044644F" w:rsidRDefault="0044644F" w:rsidP="00D66FAF">
            <w:pPr>
              <w:rPr>
                <w:rFonts w:cs="Arial"/>
                <w:sz w:val="20"/>
                <w:highlight w:val="red"/>
              </w:rPr>
            </w:pPr>
          </w:p>
        </w:tc>
        <w:tc>
          <w:tcPr>
            <w:tcW w:w="900" w:type="dxa"/>
          </w:tcPr>
          <w:p w14:paraId="67726C7B" w14:textId="7AB0D0A9" w:rsidR="0044644F" w:rsidRDefault="0044644F" w:rsidP="00D66FAF">
            <w:pPr>
              <w:rPr>
                <w:rFonts w:cs="Arial"/>
                <w:sz w:val="20"/>
              </w:rPr>
            </w:pPr>
            <w:r>
              <w:rPr>
                <w:rFonts w:cs="Arial"/>
                <w:sz w:val="20"/>
              </w:rPr>
              <w:t>CE1 a.</w:t>
            </w:r>
          </w:p>
        </w:tc>
        <w:tc>
          <w:tcPr>
            <w:tcW w:w="6323" w:type="dxa"/>
          </w:tcPr>
          <w:p w14:paraId="2BB88D84" w14:textId="77777777" w:rsidR="0044644F" w:rsidRDefault="0044644F" w:rsidP="00D66FAF">
            <w:pPr>
              <w:rPr>
                <w:rFonts w:cs="Arial"/>
                <w:sz w:val="20"/>
              </w:rPr>
            </w:pPr>
          </w:p>
        </w:tc>
      </w:tr>
      <w:tr w:rsidR="0044644F" w14:paraId="618469D5" w14:textId="77777777" w:rsidTr="0044644F">
        <w:tc>
          <w:tcPr>
            <w:tcW w:w="2155" w:type="dxa"/>
          </w:tcPr>
          <w:p w14:paraId="12872AF8" w14:textId="77777777" w:rsidR="0044644F" w:rsidRDefault="0044644F" w:rsidP="00D66FAF">
            <w:pPr>
              <w:rPr>
                <w:rFonts w:cs="Arial"/>
                <w:sz w:val="20"/>
                <w:highlight w:val="red"/>
              </w:rPr>
            </w:pPr>
          </w:p>
        </w:tc>
        <w:tc>
          <w:tcPr>
            <w:tcW w:w="900" w:type="dxa"/>
          </w:tcPr>
          <w:p w14:paraId="66881A8C" w14:textId="0C60F58C" w:rsidR="0044644F" w:rsidRDefault="0044644F" w:rsidP="00D66FAF">
            <w:pPr>
              <w:rPr>
                <w:rFonts w:cs="Arial"/>
                <w:sz w:val="20"/>
              </w:rPr>
            </w:pPr>
            <w:r>
              <w:rPr>
                <w:rFonts w:cs="Arial"/>
                <w:sz w:val="20"/>
              </w:rPr>
              <w:t>CE1 b.</w:t>
            </w:r>
          </w:p>
        </w:tc>
        <w:tc>
          <w:tcPr>
            <w:tcW w:w="6323" w:type="dxa"/>
          </w:tcPr>
          <w:p w14:paraId="0E6F5E61" w14:textId="77777777" w:rsidR="0044644F" w:rsidRDefault="0044644F" w:rsidP="00D66FAF">
            <w:pPr>
              <w:rPr>
                <w:rFonts w:cs="Arial"/>
                <w:sz w:val="20"/>
              </w:rPr>
            </w:pPr>
          </w:p>
        </w:tc>
      </w:tr>
      <w:tr w:rsidR="0044644F" w14:paraId="51307327" w14:textId="77777777" w:rsidTr="0044644F">
        <w:tc>
          <w:tcPr>
            <w:tcW w:w="2155" w:type="dxa"/>
          </w:tcPr>
          <w:p w14:paraId="2FDCEBDE" w14:textId="77777777" w:rsidR="0044644F" w:rsidRDefault="0044644F" w:rsidP="00D66FAF">
            <w:pPr>
              <w:rPr>
                <w:rFonts w:cs="Arial"/>
                <w:sz w:val="20"/>
                <w:highlight w:val="red"/>
              </w:rPr>
            </w:pPr>
          </w:p>
        </w:tc>
        <w:tc>
          <w:tcPr>
            <w:tcW w:w="900" w:type="dxa"/>
          </w:tcPr>
          <w:p w14:paraId="4951752C" w14:textId="0F141D71" w:rsidR="0044644F" w:rsidRDefault="0044644F" w:rsidP="00D66FAF">
            <w:pPr>
              <w:rPr>
                <w:rFonts w:cs="Arial"/>
                <w:sz w:val="20"/>
              </w:rPr>
            </w:pPr>
            <w:r>
              <w:rPr>
                <w:rFonts w:cs="Arial"/>
                <w:sz w:val="20"/>
              </w:rPr>
              <w:t>CE1 c.</w:t>
            </w:r>
          </w:p>
        </w:tc>
        <w:tc>
          <w:tcPr>
            <w:tcW w:w="6323" w:type="dxa"/>
          </w:tcPr>
          <w:p w14:paraId="5508E470" w14:textId="77777777" w:rsidR="0044644F" w:rsidRDefault="0044644F" w:rsidP="00D66FAF">
            <w:pPr>
              <w:rPr>
                <w:rFonts w:cs="Arial"/>
                <w:sz w:val="20"/>
              </w:rPr>
            </w:pPr>
          </w:p>
        </w:tc>
      </w:tr>
      <w:tr w:rsidR="0044644F" w:rsidRPr="001909F6" w14:paraId="2DC83F4D" w14:textId="77777777" w:rsidTr="0044644F">
        <w:tc>
          <w:tcPr>
            <w:tcW w:w="9378" w:type="dxa"/>
            <w:gridSpan w:val="3"/>
            <w:shd w:val="clear" w:color="auto" w:fill="F2F2F2" w:themeFill="background1" w:themeFillShade="F2"/>
          </w:tcPr>
          <w:p w14:paraId="5ADEBB67" w14:textId="77777777" w:rsidR="0044644F" w:rsidRPr="001909F6" w:rsidRDefault="0044644F"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44644F" w:rsidRPr="0044644F" w14:paraId="3606B1FE" w14:textId="77777777" w:rsidTr="0044644F">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520140" w14:textId="77777777" w:rsidR="0044644F" w:rsidRPr="0044644F" w:rsidRDefault="0044644F" w:rsidP="00D66FAF">
            <w:pPr>
              <w:rPr>
                <w:rFonts w:cs="Arial"/>
                <w:sz w:val="20"/>
              </w:rPr>
            </w:pPr>
          </w:p>
        </w:tc>
      </w:tr>
      <w:tr w:rsidR="0044644F" w14:paraId="3992552D" w14:textId="77777777" w:rsidTr="00D66FAF">
        <w:tc>
          <w:tcPr>
            <w:tcW w:w="2155" w:type="dxa"/>
          </w:tcPr>
          <w:p w14:paraId="39E72A86" w14:textId="77777777" w:rsidR="0044644F" w:rsidRDefault="0044644F" w:rsidP="00D66FAF">
            <w:pPr>
              <w:rPr>
                <w:rFonts w:cs="Arial"/>
                <w:sz w:val="20"/>
                <w:highlight w:val="red"/>
              </w:rPr>
            </w:pPr>
          </w:p>
        </w:tc>
        <w:tc>
          <w:tcPr>
            <w:tcW w:w="900" w:type="dxa"/>
          </w:tcPr>
          <w:p w14:paraId="74573AEE" w14:textId="77777777" w:rsidR="0044644F" w:rsidRDefault="0044644F" w:rsidP="00D66FAF">
            <w:pPr>
              <w:rPr>
                <w:rFonts w:cs="Arial"/>
                <w:sz w:val="20"/>
              </w:rPr>
            </w:pPr>
            <w:r>
              <w:rPr>
                <w:rFonts w:cs="Arial"/>
                <w:sz w:val="20"/>
              </w:rPr>
              <w:t>CE1</w:t>
            </w:r>
          </w:p>
        </w:tc>
        <w:tc>
          <w:tcPr>
            <w:tcW w:w="6323" w:type="dxa"/>
          </w:tcPr>
          <w:p w14:paraId="517CBE03" w14:textId="77777777" w:rsidR="0044644F" w:rsidRDefault="0044644F" w:rsidP="00D66FAF">
            <w:pPr>
              <w:rPr>
                <w:rFonts w:cs="Arial"/>
                <w:sz w:val="20"/>
              </w:rPr>
            </w:pPr>
          </w:p>
        </w:tc>
      </w:tr>
      <w:tr w:rsidR="0044644F" w14:paraId="6BC10213" w14:textId="77777777" w:rsidTr="00D66FAF">
        <w:tc>
          <w:tcPr>
            <w:tcW w:w="2155" w:type="dxa"/>
          </w:tcPr>
          <w:p w14:paraId="3DDA8241" w14:textId="77777777" w:rsidR="0044644F" w:rsidRDefault="0044644F" w:rsidP="00D66FAF">
            <w:pPr>
              <w:rPr>
                <w:rFonts w:cs="Arial"/>
                <w:sz w:val="20"/>
                <w:highlight w:val="red"/>
              </w:rPr>
            </w:pPr>
          </w:p>
        </w:tc>
        <w:tc>
          <w:tcPr>
            <w:tcW w:w="900" w:type="dxa"/>
          </w:tcPr>
          <w:p w14:paraId="02C3C877" w14:textId="77777777" w:rsidR="0044644F" w:rsidRDefault="0044644F" w:rsidP="00D66FAF">
            <w:pPr>
              <w:rPr>
                <w:rFonts w:cs="Arial"/>
                <w:sz w:val="20"/>
              </w:rPr>
            </w:pPr>
            <w:r>
              <w:rPr>
                <w:rFonts w:cs="Arial"/>
                <w:sz w:val="20"/>
              </w:rPr>
              <w:t>CE1 a.</w:t>
            </w:r>
          </w:p>
        </w:tc>
        <w:tc>
          <w:tcPr>
            <w:tcW w:w="6323" w:type="dxa"/>
          </w:tcPr>
          <w:p w14:paraId="2BEE3055" w14:textId="77777777" w:rsidR="0044644F" w:rsidRDefault="0044644F" w:rsidP="00D66FAF">
            <w:pPr>
              <w:rPr>
                <w:rFonts w:cs="Arial"/>
                <w:sz w:val="20"/>
              </w:rPr>
            </w:pPr>
          </w:p>
        </w:tc>
      </w:tr>
      <w:tr w:rsidR="0044644F" w14:paraId="7D75422D" w14:textId="77777777" w:rsidTr="00D66FAF">
        <w:tc>
          <w:tcPr>
            <w:tcW w:w="2155" w:type="dxa"/>
          </w:tcPr>
          <w:p w14:paraId="66797189" w14:textId="77777777" w:rsidR="0044644F" w:rsidRDefault="0044644F" w:rsidP="00D66FAF">
            <w:pPr>
              <w:rPr>
                <w:rFonts w:cs="Arial"/>
                <w:sz w:val="20"/>
                <w:highlight w:val="red"/>
              </w:rPr>
            </w:pPr>
          </w:p>
        </w:tc>
        <w:tc>
          <w:tcPr>
            <w:tcW w:w="900" w:type="dxa"/>
          </w:tcPr>
          <w:p w14:paraId="5C057E7E" w14:textId="77777777" w:rsidR="0044644F" w:rsidRDefault="0044644F" w:rsidP="00D66FAF">
            <w:pPr>
              <w:rPr>
                <w:rFonts w:cs="Arial"/>
                <w:sz w:val="20"/>
              </w:rPr>
            </w:pPr>
            <w:r>
              <w:rPr>
                <w:rFonts w:cs="Arial"/>
                <w:sz w:val="20"/>
              </w:rPr>
              <w:t>CE1 b.</w:t>
            </w:r>
          </w:p>
        </w:tc>
        <w:tc>
          <w:tcPr>
            <w:tcW w:w="6323" w:type="dxa"/>
          </w:tcPr>
          <w:p w14:paraId="59D28CED" w14:textId="77777777" w:rsidR="0044644F" w:rsidRDefault="0044644F" w:rsidP="00D66FAF">
            <w:pPr>
              <w:rPr>
                <w:rFonts w:cs="Arial"/>
                <w:sz w:val="20"/>
              </w:rPr>
            </w:pPr>
          </w:p>
        </w:tc>
      </w:tr>
      <w:tr w:rsidR="0044644F" w14:paraId="4674B63A" w14:textId="77777777" w:rsidTr="00D66FAF">
        <w:tc>
          <w:tcPr>
            <w:tcW w:w="2155" w:type="dxa"/>
          </w:tcPr>
          <w:p w14:paraId="1678AFA3" w14:textId="77777777" w:rsidR="0044644F" w:rsidRDefault="0044644F" w:rsidP="00D66FAF">
            <w:pPr>
              <w:rPr>
                <w:rFonts w:cs="Arial"/>
                <w:sz w:val="20"/>
                <w:highlight w:val="red"/>
              </w:rPr>
            </w:pPr>
          </w:p>
        </w:tc>
        <w:tc>
          <w:tcPr>
            <w:tcW w:w="900" w:type="dxa"/>
          </w:tcPr>
          <w:p w14:paraId="2EF6BA49" w14:textId="77777777" w:rsidR="0044644F" w:rsidRDefault="0044644F" w:rsidP="00D66FAF">
            <w:pPr>
              <w:rPr>
                <w:rFonts w:cs="Arial"/>
                <w:sz w:val="20"/>
              </w:rPr>
            </w:pPr>
            <w:r>
              <w:rPr>
                <w:rFonts w:cs="Arial"/>
                <w:sz w:val="20"/>
              </w:rPr>
              <w:t>CE1 c.</w:t>
            </w:r>
          </w:p>
        </w:tc>
        <w:tc>
          <w:tcPr>
            <w:tcW w:w="6323" w:type="dxa"/>
          </w:tcPr>
          <w:p w14:paraId="4A555397" w14:textId="77777777" w:rsidR="0044644F" w:rsidRDefault="0044644F" w:rsidP="00D66FAF">
            <w:pPr>
              <w:rPr>
                <w:rFonts w:cs="Arial"/>
                <w:sz w:val="20"/>
              </w:rPr>
            </w:pPr>
          </w:p>
        </w:tc>
      </w:tr>
    </w:tbl>
    <w:p w14:paraId="3F6EFFDB" w14:textId="77777777" w:rsidR="00673875" w:rsidRDefault="00673875" w:rsidP="00400E84">
      <w:pPr>
        <w:rPr>
          <w:rFonts w:cs="Arial"/>
          <w:sz w:val="20"/>
        </w:rPr>
      </w:pPr>
    </w:p>
    <w:p w14:paraId="010F0968" w14:textId="77777777" w:rsidR="0044644F" w:rsidRPr="00B6190F" w:rsidRDefault="0044644F" w:rsidP="00400E84">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7607A8" w:rsidRPr="00B6190F" w14:paraId="421720E4" w14:textId="77777777" w:rsidTr="009A2C6A">
        <w:tc>
          <w:tcPr>
            <w:tcW w:w="9378" w:type="dxa"/>
            <w:gridSpan w:val="2"/>
            <w:shd w:val="pct20" w:color="auto" w:fill="auto"/>
          </w:tcPr>
          <w:p w14:paraId="205A4509" w14:textId="77777777" w:rsidR="007607A8" w:rsidRPr="00B6190F" w:rsidRDefault="00D17EDE" w:rsidP="009A2C6A">
            <w:pPr>
              <w:tabs>
                <w:tab w:val="left" w:pos="1080"/>
              </w:tabs>
              <w:spacing w:after="60"/>
              <w:rPr>
                <w:rFonts w:cs="Arial"/>
                <w:b/>
                <w:bCs/>
                <w:i/>
                <w:iCs/>
                <w:sz w:val="20"/>
              </w:rPr>
            </w:pPr>
            <w:r w:rsidRPr="00B6190F">
              <w:rPr>
                <w:rFonts w:cs="Arial"/>
                <w:b/>
                <w:bCs/>
                <w:i/>
                <w:iCs/>
                <w:sz w:val="20"/>
              </w:rPr>
              <w:t xml:space="preserve">(SC-10) </w:t>
            </w:r>
            <w:r w:rsidR="007607A8" w:rsidRPr="00B6190F">
              <w:rPr>
                <w:rFonts w:cs="Arial"/>
                <w:b/>
                <w:i/>
                <w:sz w:val="20"/>
              </w:rPr>
              <w:t>Network Disconnect</w:t>
            </w:r>
          </w:p>
        </w:tc>
      </w:tr>
      <w:tr w:rsidR="007607A8" w:rsidRPr="00B6190F" w14:paraId="7105B0AE" w14:textId="77777777" w:rsidTr="009A2C6A">
        <w:trPr>
          <w:trHeight w:val="215"/>
        </w:trPr>
        <w:tc>
          <w:tcPr>
            <w:tcW w:w="9378" w:type="dxa"/>
            <w:gridSpan w:val="2"/>
            <w:shd w:val="clear" w:color="auto" w:fill="auto"/>
          </w:tcPr>
          <w:p w14:paraId="0C55B4A1" w14:textId="77777777" w:rsidR="007607A8" w:rsidRPr="00B6190F" w:rsidRDefault="00E5208E" w:rsidP="009A2C6A">
            <w:pPr>
              <w:rPr>
                <w:rFonts w:cs="Arial"/>
                <w:sz w:val="20"/>
              </w:rPr>
            </w:pPr>
            <w:r w:rsidRPr="00B6190F">
              <w:rPr>
                <w:rFonts w:cs="Arial"/>
                <w:sz w:val="20"/>
              </w:rPr>
              <w:t>The purpose of the policy is to ensure the integrity and confidentiality of Data by terminating connections that are not being actively used.</w:t>
            </w:r>
          </w:p>
          <w:p w14:paraId="4EFF4A3F" w14:textId="77777777" w:rsidR="00E5208E" w:rsidRPr="00B6190F" w:rsidRDefault="00E5208E" w:rsidP="009A2C6A">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77EEC620" w14:textId="77777777" w:rsidTr="000B7650">
              <w:tc>
                <w:tcPr>
                  <w:tcW w:w="8797" w:type="dxa"/>
                  <w:gridSpan w:val="3"/>
                  <w:shd w:val="clear" w:color="auto" w:fill="4F81BD"/>
                </w:tcPr>
                <w:p w14:paraId="32D030D9"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7752550D" w14:textId="77777777" w:rsidTr="000B7650">
              <w:trPr>
                <w:trHeight w:val="278"/>
              </w:trPr>
              <w:tc>
                <w:tcPr>
                  <w:tcW w:w="3084" w:type="dxa"/>
                  <w:shd w:val="clear" w:color="auto" w:fill="4F81BD"/>
                </w:tcPr>
                <w:p w14:paraId="1E33BCE7"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41E2A663"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2F15EDD8" w14:textId="77777777" w:rsidR="00E5208E" w:rsidRPr="00B6190F" w:rsidRDefault="00E5208E" w:rsidP="00E5208E">
                  <w:pPr>
                    <w:rPr>
                      <w:b/>
                      <w:bCs/>
                      <w:color w:val="FFFFFF"/>
                      <w:sz w:val="20"/>
                    </w:rPr>
                  </w:pPr>
                  <w:r w:rsidRPr="00B6190F">
                    <w:rPr>
                      <w:b/>
                      <w:bCs/>
                      <w:color w:val="FFFFFF"/>
                      <w:sz w:val="20"/>
                    </w:rPr>
                    <w:t>FTI</w:t>
                  </w:r>
                </w:p>
              </w:tc>
            </w:tr>
            <w:tr w:rsidR="00E5208E" w:rsidRPr="00B6190F" w14:paraId="2E0989A5" w14:textId="77777777" w:rsidTr="00E5208E">
              <w:tc>
                <w:tcPr>
                  <w:tcW w:w="3084" w:type="dxa"/>
                </w:tcPr>
                <w:p w14:paraId="2C95CEE8" w14:textId="77777777" w:rsidR="00E5208E" w:rsidRPr="00B6190F" w:rsidRDefault="00E5208E" w:rsidP="00E5208E">
                  <w:pPr>
                    <w:rPr>
                      <w:bCs/>
                      <w:sz w:val="20"/>
                    </w:rPr>
                  </w:pPr>
                </w:p>
              </w:tc>
              <w:tc>
                <w:tcPr>
                  <w:tcW w:w="3192" w:type="dxa"/>
                </w:tcPr>
                <w:p w14:paraId="0A2F6570" w14:textId="77777777" w:rsidR="00E5208E" w:rsidRPr="00B6190F" w:rsidRDefault="00E5208E" w:rsidP="00E5208E">
                  <w:pPr>
                    <w:rPr>
                      <w:sz w:val="20"/>
                    </w:rPr>
                  </w:pPr>
                  <w:r w:rsidRPr="00B6190F">
                    <w:rPr>
                      <w:sz w:val="20"/>
                    </w:rPr>
                    <w:t>SC-10</w:t>
                  </w:r>
                </w:p>
              </w:tc>
              <w:tc>
                <w:tcPr>
                  <w:tcW w:w="2521" w:type="dxa"/>
                </w:tcPr>
                <w:p w14:paraId="57533448" w14:textId="77777777" w:rsidR="00E5208E" w:rsidRPr="00B6190F" w:rsidRDefault="00E5208E" w:rsidP="00E5208E">
                  <w:pPr>
                    <w:rPr>
                      <w:sz w:val="20"/>
                    </w:rPr>
                  </w:pPr>
                  <w:r w:rsidRPr="00B6190F">
                    <w:rPr>
                      <w:sz w:val="20"/>
                    </w:rPr>
                    <w:t>SC-10</w:t>
                  </w:r>
                </w:p>
              </w:tc>
            </w:tr>
          </w:tbl>
          <w:p w14:paraId="04AB0209" w14:textId="77777777" w:rsidR="00B11FA3" w:rsidRPr="00B6190F" w:rsidRDefault="00B11FA3" w:rsidP="009A2C6A">
            <w:pPr>
              <w:rPr>
                <w:rFonts w:cs="Arial"/>
                <w:sz w:val="20"/>
              </w:rPr>
            </w:pPr>
          </w:p>
          <w:p w14:paraId="2F79C3F9" w14:textId="77777777" w:rsidR="00E5208E" w:rsidRPr="00B6190F" w:rsidRDefault="00E5208E" w:rsidP="009A2C6A">
            <w:pPr>
              <w:rPr>
                <w:rFonts w:cs="Arial"/>
                <w:sz w:val="20"/>
              </w:rPr>
            </w:pPr>
            <w:r w:rsidRPr="00B6190F">
              <w:rPr>
                <w:rFonts w:cs="Arial"/>
                <w:sz w:val="20"/>
              </w:rPr>
              <w:t>It is the policy of the Agency that all Resources that may store, process or transmit Data classified as Confidential or as Federal Tax Information must terminate the network connection associated with a communications session at the end of the session or after 30 minutes of inactivity.</w:t>
            </w:r>
          </w:p>
          <w:p w14:paraId="3EF25077" w14:textId="77777777" w:rsidR="00B11FA3" w:rsidRPr="00B6190F" w:rsidRDefault="00B11FA3" w:rsidP="009A2C6A">
            <w:pPr>
              <w:rPr>
                <w:rFonts w:cs="Arial"/>
                <w:sz w:val="20"/>
              </w:rPr>
            </w:pPr>
          </w:p>
        </w:tc>
      </w:tr>
      <w:tr w:rsidR="007607A8" w:rsidRPr="00B6190F" w14:paraId="632F9FC3" w14:textId="77777777" w:rsidTr="009A2C6A">
        <w:tc>
          <w:tcPr>
            <w:tcW w:w="9378" w:type="dxa"/>
            <w:gridSpan w:val="2"/>
          </w:tcPr>
          <w:p w14:paraId="0258000C" w14:textId="77777777" w:rsidR="007607A8" w:rsidRPr="00B6190F" w:rsidRDefault="007607A8" w:rsidP="009A2C6A">
            <w:pPr>
              <w:spacing w:after="60"/>
              <w:rPr>
                <w:rFonts w:cs="Arial"/>
                <w:b/>
                <w:sz w:val="20"/>
              </w:rPr>
            </w:pPr>
            <w:r w:rsidRPr="00B6190F">
              <w:rPr>
                <w:rFonts w:cs="Arial"/>
                <w:b/>
                <w:sz w:val="20"/>
              </w:rPr>
              <w:t>Security Control Implementation Details:</w:t>
            </w:r>
          </w:p>
          <w:p w14:paraId="05067127" w14:textId="77777777" w:rsidR="007607A8" w:rsidRPr="00B6190F" w:rsidRDefault="00113A29" w:rsidP="008366D2">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N/A</w:t>
            </w:r>
          </w:p>
        </w:tc>
      </w:tr>
      <w:tr w:rsidR="007607A8" w:rsidRPr="00B6190F" w14:paraId="102A78FA" w14:textId="77777777" w:rsidTr="009A2C6A">
        <w:trPr>
          <w:trHeight w:val="80"/>
        </w:trPr>
        <w:tc>
          <w:tcPr>
            <w:tcW w:w="9378" w:type="dxa"/>
            <w:gridSpan w:val="2"/>
          </w:tcPr>
          <w:p w14:paraId="3510EE52" w14:textId="77777777" w:rsidR="007607A8" w:rsidRPr="00B6190F" w:rsidRDefault="007607A8" w:rsidP="009A2C6A">
            <w:pPr>
              <w:spacing w:after="60"/>
              <w:rPr>
                <w:rFonts w:cs="Arial"/>
                <w:b/>
                <w:sz w:val="20"/>
              </w:rPr>
            </w:pPr>
            <w:r w:rsidRPr="00B6190F">
              <w:rPr>
                <w:rFonts w:cs="Arial"/>
                <w:b/>
                <w:sz w:val="20"/>
              </w:rPr>
              <w:t>Responsible Parties:</w:t>
            </w:r>
          </w:p>
          <w:p w14:paraId="65939F52" w14:textId="77777777" w:rsidR="007607A8"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NC Department of Revenue</w:t>
            </w:r>
          </w:p>
          <w:p w14:paraId="6B53FD54" w14:textId="7D9CA4C1" w:rsidR="007607A8" w:rsidRPr="00B6190F" w:rsidRDefault="006E33F7"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607A8" w:rsidRPr="00B6190F">
              <w:rPr>
                <w:rFonts w:cs="Arial"/>
                <w:sz w:val="20"/>
              </w:rPr>
              <w:t xml:space="preserve"> </w:t>
            </w:r>
            <w:r w:rsidR="00385D49">
              <w:rPr>
                <w:rFonts w:cs="Arial"/>
                <w:sz w:val="20"/>
              </w:rPr>
              <w:t>&lt;PROVIDER&gt;</w:t>
            </w:r>
          </w:p>
        </w:tc>
      </w:tr>
      <w:tr w:rsidR="007607A8" w:rsidRPr="00B6190F" w14:paraId="04E3B1D7" w14:textId="77777777" w:rsidTr="009A2C6A">
        <w:tc>
          <w:tcPr>
            <w:tcW w:w="9378" w:type="dxa"/>
            <w:gridSpan w:val="2"/>
          </w:tcPr>
          <w:p w14:paraId="0507520F" w14:textId="03A6E4A1" w:rsidR="007607A8" w:rsidRPr="00A55E1B" w:rsidRDefault="007607A8" w:rsidP="009A2C6A">
            <w:pPr>
              <w:rPr>
                <w:rFonts w:cs="Arial"/>
                <w:bCs/>
                <w:i/>
                <w:sz w:val="20"/>
              </w:rPr>
            </w:pPr>
            <w:r w:rsidRPr="00B6190F">
              <w:rPr>
                <w:rFonts w:cs="Arial"/>
                <w:b/>
                <w:bCs/>
                <w:sz w:val="20"/>
              </w:rPr>
              <w:t>Control implementation</w:t>
            </w:r>
            <w:r w:rsidRPr="00B6190F">
              <w:rPr>
                <w:rFonts w:cs="Arial"/>
                <w:bCs/>
                <w:i/>
                <w:sz w:val="20"/>
              </w:rPr>
              <w:t>:</w:t>
            </w:r>
          </w:p>
        </w:tc>
      </w:tr>
      <w:tr w:rsidR="00A55E1B" w:rsidRPr="001909F6" w14:paraId="5772A137" w14:textId="77777777" w:rsidTr="00A55E1B">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A1F64C" w14:textId="77777777" w:rsidR="00A55E1B" w:rsidRPr="00A55E1B" w:rsidRDefault="00A55E1B" w:rsidP="00D66FAF">
            <w:pPr>
              <w:rPr>
                <w:rFonts w:cs="Arial"/>
                <w:bCs/>
                <w:sz w:val="20"/>
              </w:rPr>
            </w:pPr>
            <w:r w:rsidRPr="00A55E1B">
              <w:rPr>
                <w:rFonts w:cs="Arial"/>
                <w:bCs/>
                <w:sz w:val="20"/>
              </w:rPr>
              <w:t>&lt;Provider&gt; Response</w:t>
            </w:r>
          </w:p>
        </w:tc>
      </w:tr>
      <w:tr w:rsidR="00A55E1B" w:rsidRPr="00E52C1D" w14:paraId="16993C76" w14:textId="77777777" w:rsidTr="00D66FAF">
        <w:tc>
          <w:tcPr>
            <w:tcW w:w="1705" w:type="dxa"/>
          </w:tcPr>
          <w:p w14:paraId="639FB27D" w14:textId="77777777" w:rsidR="00A55E1B" w:rsidRPr="00E52C1D" w:rsidRDefault="00A55E1B" w:rsidP="00D66FAF">
            <w:pPr>
              <w:rPr>
                <w:rFonts w:cs="Arial"/>
                <w:sz w:val="20"/>
              </w:rPr>
            </w:pPr>
          </w:p>
        </w:tc>
        <w:tc>
          <w:tcPr>
            <w:tcW w:w="7673" w:type="dxa"/>
          </w:tcPr>
          <w:p w14:paraId="008F5AC1" w14:textId="1F8CE20A" w:rsidR="00A55E1B" w:rsidRPr="0089261A" w:rsidRDefault="0089261A" w:rsidP="00D66FAF">
            <w:pPr>
              <w:rPr>
                <w:rFonts w:cs="Arial"/>
                <w:i/>
                <w:sz w:val="20"/>
              </w:rPr>
            </w:pPr>
            <w:r w:rsidRPr="0089261A">
              <w:rPr>
                <w:i/>
                <w:color w:val="808080" w:themeColor="background1" w:themeShade="80"/>
                <w:sz w:val="20"/>
              </w:rPr>
              <w:t xml:space="preserve">This control applies to both internal and external networks. Terminating network connections associated with communications sessions include, for example, de-allocating associated TCP/IP address/port pairs at the operating system level, or de-allocating networking assignments at the application level if multiple application sessions are using a single, operating system-level network connection. Time </w:t>
            </w:r>
            <w:r w:rsidRPr="0089261A">
              <w:rPr>
                <w:i/>
                <w:color w:val="808080" w:themeColor="background1" w:themeShade="80"/>
                <w:sz w:val="20"/>
              </w:rPr>
              <w:lastRenderedPageBreak/>
              <w:t>periods of inactivity may be established by organizations and include, for example, time periods by type of network access or for specific network accesses.</w:t>
            </w:r>
          </w:p>
        </w:tc>
      </w:tr>
      <w:tr w:rsidR="00A55E1B" w:rsidRPr="001909F6" w14:paraId="1E8A7DC5" w14:textId="77777777" w:rsidTr="00D66FAF">
        <w:tc>
          <w:tcPr>
            <w:tcW w:w="9378" w:type="dxa"/>
            <w:gridSpan w:val="2"/>
            <w:shd w:val="clear" w:color="auto" w:fill="F2F2F2" w:themeFill="background1" w:themeFillShade="F2"/>
          </w:tcPr>
          <w:p w14:paraId="0FB14400" w14:textId="77777777" w:rsidR="00A55E1B" w:rsidRPr="001909F6" w:rsidRDefault="00A55E1B" w:rsidP="00D66FAF">
            <w:pPr>
              <w:rPr>
                <w:rFonts w:cs="Arial"/>
                <w:b/>
                <w:sz w:val="20"/>
                <w:highlight w:val="red"/>
              </w:rPr>
            </w:pPr>
            <w:r w:rsidRPr="001909F6">
              <w:rPr>
                <w:rFonts w:cs="Arial"/>
                <w:sz w:val="20"/>
              </w:rPr>
              <w:lastRenderedPageBreak/>
              <w:t>NCDOR</w:t>
            </w:r>
            <w:r w:rsidRPr="001909F6">
              <w:rPr>
                <w:rFonts w:cs="Arial"/>
                <w:b/>
                <w:sz w:val="20"/>
              </w:rPr>
              <w:t xml:space="preserve"> </w:t>
            </w:r>
            <w:r w:rsidRPr="001909F6">
              <w:rPr>
                <w:rFonts w:cs="Arial"/>
                <w:sz w:val="20"/>
              </w:rPr>
              <w:t>Response</w:t>
            </w:r>
          </w:p>
        </w:tc>
      </w:tr>
      <w:tr w:rsidR="00A55E1B" w14:paraId="2675C558" w14:textId="77777777" w:rsidTr="00D66FAF">
        <w:tc>
          <w:tcPr>
            <w:tcW w:w="1705" w:type="dxa"/>
          </w:tcPr>
          <w:p w14:paraId="4207AE85" w14:textId="77777777" w:rsidR="00A55E1B" w:rsidRDefault="00A55E1B" w:rsidP="00D66FAF">
            <w:pPr>
              <w:rPr>
                <w:rFonts w:cs="Arial"/>
                <w:sz w:val="20"/>
              </w:rPr>
            </w:pPr>
          </w:p>
        </w:tc>
        <w:tc>
          <w:tcPr>
            <w:tcW w:w="7673" w:type="dxa"/>
          </w:tcPr>
          <w:p w14:paraId="3BBEEC23" w14:textId="77777777" w:rsidR="00A55E1B" w:rsidRDefault="00A55E1B" w:rsidP="00D66FAF">
            <w:pPr>
              <w:rPr>
                <w:rFonts w:cs="Arial"/>
                <w:sz w:val="20"/>
              </w:rPr>
            </w:pPr>
          </w:p>
        </w:tc>
      </w:tr>
    </w:tbl>
    <w:p w14:paraId="2E2A34E9" w14:textId="77777777" w:rsidR="007607A8" w:rsidRDefault="007607A8" w:rsidP="00400E84">
      <w:pPr>
        <w:rPr>
          <w:rFonts w:cs="Arial"/>
          <w:sz w:val="20"/>
        </w:rPr>
      </w:pPr>
    </w:p>
    <w:p w14:paraId="349DA2DF" w14:textId="77777777" w:rsidR="00A55E1B" w:rsidRPr="00B6190F" w:rsidRDefault="00A55E1B" w:rsidP="00400E84">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7607A8" w:rsidRPr="00B6190F" w14:paraId="4571B638" w14:textId="77777777" w:rsidTr="009A2C6A">
        <w:tc>
          <w:tcPr>
            <w:tcW w:w="9378" w:type="dxa"/>
            <w:gridSpan w:val="2"/>
            <w:shd w:val="pct20" w:color="auto" w:fill="auto"/>
          </w:tcPr>
          <w:p w14:paraId="243CA424" w14:textId="77777777" w:rsidR="007607A8" w:rsidRPr="00B6190F" w:rsidRDefault="00D17EDE" w:rsidP="009A2C6A">
            <w:pPr>
              <w:tabs>
                <w:tab w:val="left" w:pos="1080"/>
              </w:tabs>
              <w:spacing w:after="60"/>
              <w:rPr>
                <w:rFonts w:cs="Arial"/>
                <w:b/>
                <w:bCs/>
                <w:i/>
                <w:iCs/>
                <w:sz w:val="20"/>
              </w:rPr>
            </w:pPr>
            <w:r w:rsidRPr="00B6190F">
              <w:rPr>
                <w:rFonts w:cs="Arial"/>
                <w:b/>
                <w:bCs/>
                <w:i/>
                <w:iCs/>
                <w:sz w:val="20"/>
              </w:rPr>
              <w:t xml:space="preserve">(SC-12) </w:t>
            </w:r>
            <w:r w:rsidR="007607A8" w:rsidRPr="00B6190F">
              <w:rPr>
                <w:rFonts w:cs="Arial"/>
                <w:b/>
                <w:i/>
                <w:sz w:val="20"/>
              </w:rPr>
              <w:t>Cryptographic Key Management</w:t>
            </w:r>
          </w:p>
        </w:tc>
      </w:tr>
      <w:tr w:rsidR="007607A8" w:rsidRPr="00B6190F" w14:paraId="0C8F835D" w14:textId="77777777" w:rsidTr="009A2C6A">
        <w:trPr>
          <w:trHeight w:val="215"/>
        </w:trPr>
        <w:tc>
          <w:tcPr>
            <w:tcW w:w="9378" w:type="dxa"/>
            <w:gridSpan w:val="2"/>
            <w:shd w:val="clear" w:color="auto" w:fill="auto"/>
          </w:tcPr>
          <w:p w14:paraId="36686493" w14:textId="77777777" w:rsidR="00E5208E" w:rsidRPr="00B6190F" w:rsidRDefault="00E5208E" w:rsidP="009A2C6A">
            <w:pPr>
              <w:rPr>
                <w:rFonts w:cs="Arial"/>
                <w:sz w:val="20"/>
              </w:rPr>
            </w:pPr>
            <w:r w:rsidRPr="00B6190F">
              <w:rPr>
                <w:rFonts w:cs="Arial"/>
                <w:sz w:val="20"/>
              </w:rPr>
              <w:t>The purpose of the policy is to ensure that cryptographic keys are properly managed.</w:t>
            </w:r>
          </w:p>
          <w:p w14:paraId="5DE73A43" w14:textId="77777777" w:rsidR="00E5208E" w:rsidRPr="00B6190F" w:rsidRDefault="00E5208E" w:rsidP="009A2C6A">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0E5BD73B" w14:textId="77777777" w:rsidTr="000B7650">
              <w:tc>
                <w:tcPr>
                  <w:tcW w:w="8797" w:type="dxa"/>
                  <w:gridSpan w:val="3"/>
                  <w:shd w:val="clear" w:color="auto" w:fill="4F81BD"/>
                </w:tcPr>
                <w:p w14:paraId="0AB2F489"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7A53A563" w14:textId="77777777" w:rsidTr="000B7650">
              <w:trPr>
                <w:trHeight w:val="278"/>
              </w:trPr>
              <w:tc>
                <w:tcPr>
                  <w:tcW w:w="3084" w:type="dxa"/>
                  <w:shd w:val="clear" w:color="auto" w:fill="4F81BD"/>
                </w:tcPr>
                <w:p w14:paraId="745CB365"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235B160A"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78694A48" w14:textId="77777777" w:rsidR="00E5208E" w:rsidRPr="00B6190F" w:rsidRDefault="00E5208E" w:rsidP="00E5208E">
                  <w:pPr>
                    <w:rPr>
                      <w:b/>
                      <w:bCs/>
                      <w:color w:val="FFFFFF"/>
                      <w:sz w:val="20"/>
                    </w:rPr>
                  </w:pPr>
                  <w:r w:rsidRPr="00B6190F">
                    <w:rPr>
                      <w:b/>
                      <w:bCs/>
                      <w:color w:val="FFFFFF"/>
                      <w:sz w:val="20"/>
                    </w:rPr>
                    <w:t>FTI</w:t>
                  </w:r>
                </w:p>
              </w:tc>
            </w:tr>
            <w:tr w:rsidR="00E5208E" w:rsidRPr="00B6190F" w14:paraId="0EF0B6BC" w14:textId="77777777" w:rsidTr="00E5208E">
              <w:tc>
                <w:tcPr>
                  <w:tcW w:w="3084" w:type="dxa"/>
                </w:tcPr>
                <w:p w14:paraId="75FCC345" w14:textId="77777777" w:rsidR="00E5208E" w:rsidRPr="00B6190F" w:rsidRDefault="00E5208E" w:rsidP="00E5208E">
                  <w:pPr>
                    <w:rPr>
                      <w:bCs/>
                      <w:sz w:val="20"/>
                    </w:rPr>
                  </w:pPr>
                  <w:r w:rsidRPr="00B6190F">
                    <w:rPr>
                      <w:bCs/>
                      <w:sz w:val="20"/>
                    </w:rPr>
                    <w:t>SC-12</w:t>
                  </w:r>
                </w:p>
              </w:tc>
              <w:tc>
                <w:tcPr>
                  <w:tcW w:w="3192" w:type="dxa"/>
                </w:tcPr>
                <w:p w14:paraId="7CDC1517" w14:textId="77777777" w:rsidR="00E5208E" w:rsidRPr="00B6190F" w:rsidRDefault="00E5208E" w:rsidP="00E5208E">
                  <w:pPr>
                    <w:rPr>
                      <w:sz w:val="20"/>
                    </w:rPr>
                  </w:pPr>
                  <w:r w:rsidRPr="00B6190F">
                    <w:rPr>
                      <w:sz w:val="20"/>
                    </w:rPr>
                    <w:t>SC-12</w:t>
                  </w:r>
                </w:p>
              </w:tc>
              <w:tc>
                <w:tcPr>
                  <w:tcW w:w="2521" w:type="dxa"/>
                </w:tcPr>
                <w:p w14:paraId="22220A45" w14:textId="77777777" w:rsidR="00E5208E" w:rsidRPr="00B6190F" w:rsidRDefault="00E5208E" w:rsidP="00E5208E">
                  <w:pPr>
                    <w:rPr>
                      <w:sz w:val="20"/>
                    </w:rPr>
                  </w:pPr>
                  <w:r w:rsidRPr="00B6190F">
                    <w:rPr>
                      <w:sz w:val="20"/>
                    </w:rPr>
                    <w:t>SC-12</w:t>
                  </w:r>
                </w:p>
              </w:tc>
            </w:tr>
          </w:tbl>
          <w:p w14:paraId="439F1094" w14:textId="77777777" w:rsidR="00E5208E" w:rsidRPr="00B6190F" w:rsidRDefault="00E5208E" w:rsidP="009A2C6A">
            <w:pPr>
              <w:rPr>
                <w:rFonts w:cs="Arial"/>
                <w:sz w:val="20"/>
              </w:rPr>
            </w:pPr>
          </w:p>
          <w:p w14:paraId="484BE624" w14:textId="77777777" w:rsidR="007607A8" w:rsidRPr="00B6190F" w:rsidRDefault="00E5208E" w:rsidP="009A2C6A">
            <w:pPr>
              <w:rPr>
                <w:rFonts w:cs="Arial"/>
                <w:sz w:val="20"/>
              </w:rPr>
            </w:pPr>
            <w:r w:rsidRPr="00B6190F">
              <w:rPr>
                <w:rFonts w:cs="Arial"/>
                <w:sz w:val="20"/>
              </w:rPr>
              <w:t>It is the policy of the Agency to establish and manage cryptographic keys for required cryptography employed within the Resource. Cryptographic key management and establishment can be performed using manual procedures or automated mechanisms with supporting manual procedures.</w:t>
            </w:r>
          </w:p>
          <w:p w14:paraId="22C8CDE5" w14:textId="77777777" w:rsidR="00E5208E" w:rsidRPr="00B6190F" w:rsidRDefault="00E5208E" w:rsidP="009A2C6A">
            <w:pPr>
              <w:rPr>
                <w:rFonts w:cs="Arial"/>
                <w:sz w:val="20"/>
              </w:rPr>
            </w:pPr>
          </w:p>
        </w:tc>
      </w:tr>
      <w:tr w:rsidR="007607A8" w:rsidRPr="00B6190F" w14:paraId="41C1176D" w14:textId="77777777" w:rsidTr="009A2C6A">
        <w:tc>
          <w:tcPr>
            <w:tcW w:w="9378" w:type="dxa"/>
            <w:gridSpan w:val="2"/>
          </w:tcPr>
          <w:p w14:paraId="78AF50F6" w14:textId="77777777" w:rsidR="007607A8" w:rsidRPr="00B6190F" w:rsidRDefault="007607A8" w:rsidP="009A2C6A">
            <w:pPr>
              <w:spacing w:after="60"/>
              <w:rPr>
                <w:rFonts w:cs="Arial"/>
                <w:b/>
                <w:sz w:val="20"/>
              </w:rPr>
            </w:pPr>
            <w:r w:rsidRPr="00B6190F">
              <w:rPr>
                <w:rFonts w:cs="Arial"/>
                <w:b/>
                <w:sz w:val="20"/>
              </w:rPr>
              <w:t>Security Control Implementation Details:</w:t>
            </w:r>
          </w:p>
          <w:p w14:paraId="78C1E6D3" w14:textId="77777777" w:rsidR="007607A8" w:rsidRPr="00B6190F" w:rsidRDefault="00113A29" w:rsidP="008366D2">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N/A</w:t>
            </w:r>
          </w:p>
        </w:tc>
      </w:tr>
      <w:tr w:rsidR="007607A8" w:rsidRPr="00B6190F" w14:paraId="3491BF29" w14:textId="77777777" w:rsidTr="009A2C6A">
        <w:trPr>
          <w:trHeight w:val="80"/>
        </w:trPr>
        <w:tc>
          <w:tcPr>
            <w:tcW w:w="9378" w:type="dxa"/>
            <w:gridSpan w:val="2"/>
          </w:tcPr>
          <w:p w14:paraId="27AC844B" w14:textId="77777777" w:rsidR="007607A8" w:rsidRPr="00B6190F" w:rsidRDefault="007607A8" w:rsidP="009A2C6A">
            <w:pPr>
              <w:spacing w:after="60"/>
              <w:rPr>
                <w:rFonts w:cs="Arial"/>
                <w:b/>
                <w:sz w:val="20"/>
              </w:rPr>
            </w:pPr>
            <w:r w:rsidRPr="00B6190F">
              <w:rPr>
                <w:rFonts w:cs="Arial"/>
                <w:b/>
                <w:sz w:val="20"/>
              </w:rPr>
              <w:t>Responsible Parties:</w:t>
            </w:r>
          </w:p>
          <w:p w14:paraId="205C06F7" w14:textId="77777777" w:rsidR="007607A8"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NC Department of Revenue</w:t>
            </w:r>
          </w:p>
          <w:p w14:paraId="058403C8" w14:textId="01FCE9CD" w:rsidR="007607A8" w:rsidRPr="00B6190F" w:rsidRDefault="006E33F7"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607A8" w:rsidRPr="00B6190F">
              <w:rPr>
                <w:rFonts w:cs="Arial"/>
                <w:sz w:val="20"/>
              </w:rPr>
              <w:t xml:space="preserve"> </w:t>
            </w:r>
            <w:r w:rsidR="00385D49">
              <w:rPr>
                <w:rFonts w:cs="Arial"/>
                <w:sz w:val="20"/>
              </w:rPr>
              <w:t>&lt;PROVIDER&gt;</w:t>
            </w:r>
          </w:p>
        </w:tc>
      </w:tr>
      <w:tr w:rsidR="007607A8" w:rsidRPr="00B6190F" w14:paraId="2520F05E" w14:textId="77777777" w:rsidTr="009A2C6A">
        <w:tc>
          <w:tcPr>
            <w:tcW w:w="9378" w:type="dxa"/>
            <w:gridSpan w:val="2"/>
          </w:tcPr>
          <w:p w14:paraId="565F67E0" w14:textId="77777777" w:rsidR="007607A8" w:rsidRPr="00B6190F" w:rsidRDefault="007607A8" w:rsidP="008366D2">
            <w:pPr>
              <w:rPr>
                <w:rFonts w:cs="Arial"/>
                <w:bCs/>
                <w:sz w:val="20"/>
              </w:rPr>
            </w:pPr>
            <w:r w:rsidRPr="00B6190F">
              <w:rPr>
                <w:rFonts w:cs="Arial"/>
                <w:b/>
                <w:bCs/>
                <w:sz w:val="20"/>
              </w:rPr>
              <w:t>Control implementation</w:t>
            </w:r>
            <w:r w:rsidRPr="00B6190F">
              <w:rPr>
                <w:rFonts w:cs="Arial"/>
                <w:bCs/>
                <w:i/>
                <w:sz w:val="20"/>
              </w:rPr>
              <w:t>:</w:t>
            </w:r>
            <w:r w:rsidR="008366D2" w:rsidRPr="00B6190F">
              <w:rPr>
                <w:rFonts w:cs="Arial"/>
                <w:bCs/>
                <w:sz w:val="20"/>
              </w:rPr>
              <w:t xml:space="preserve"> </w:t>
            </w:r>
          </w:p>
        </w:tc>
      </w:tr>
      <w:tr w:rsidR="00A55E1B" w:rsidRPr="001909F6" w14:paraId="600FB936" w14:textId="77777777" w:rsidTr="00A55E1B">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614E8F" w14:textId="77777777" w:rsidR="00A55E1B" w:rsidRPr="00A55E1B" w:rsidRDefault="00A55E1B" w:rsidP="00D66FAF">
            <w:pPr>
              <w:rPr>
                <w:rFonts w:cs="Arial"/>
                <w:bCs/>
                <w:sz w:val="20"/>
              </w:rPr>
            </w:pPr>
            <w:r w:rsidRPr="00A55E1B">
              <w:rPr>
                <w:rFonts w:cs="Arial"/>
                <w:bCs/>
                <w:sz w:val="20"/>
              </w:rPr>
              <w:t>&lt;Provider&gt; Response</w:t>
            </w:r>
          </w:p>
        </w:tc>
      </w:tr>
      <w:tr w:rsidR="00A55E1B" w:rsidRPr="00E52C1D" w14:paraId="14A034A7" w14:textId="77777777" w:rsidTr="00D66FAF">
        <w:tc>
          <w:tcPr>
            <w:tcW w:w="1705" w:type="dxa"/>
          </w:tcPr>
          <w:p w14:paraId="564130CC" w14:textId="77777777" w:rsidR="00A55E1B" w:rsidRPr="00E52C1D" w:rsidRDefault="00A55E1B" w:rsidP="00D66FAF">
            <w:pPr>
              <w:rPr>
                <w:rFonts w:cs="Arial"/>
                <w:sz w:val="20"/>
              </w:rPr>
            </w:pPr>
          </w:p>
        </w:tc>
        <w:tc>
          <w:tcPr>
            <w:tcW w:w="7673" w:type="dxa"/>
          </w:tcPr>
          <w:p w14:paraId="1DF9D655" w14:textId="2A31725E" w:rsidR="00A55E1B" w:rsidRPr="00F1088B" w:rsidRDefault="00F1088B" w:rsidP="00D66FAF">
            <w:pPr>
              <w:rPr>
                <w:rFonts w:cs="Arial"/>
                <w:i/>
                <w:sz w:val="20"/>
              </w:rPr>
            </w:pPr>
            <w:r w:rsidRPr="00F1088B">
              <w:rPr>
                <w:i/>
                <w:color w:val="808080" w:themeColor="background1" w:themeShade="80"/>
                <w:sz w:val="20"/>
              </w:rPr>
              <w:t>Cryptographic key management and establishment can be performed using manual procedures or automated mechanisms with supporting manual procedures. Organizations define key management requirements in accordance with applicable federal laws, Executive Orders, directives, regulations, policies, standards, and guidance, specifying appropriate options, levels, and parameters. Organizations manage trust stores to ensure that only approved trust anchors are in such trust stores. This includes certificates with visibility external to organizational information systems and certificates related to the internal operations of systems. Related controls: SC-13, SC-17.</w:t>
            </w:r>
          </w:p>
        </w:tc>
      </w:tr>
      <w:tr w:rsidR="00A55E1B" w:rsidRPr="001909F6" w14:paraId="55D1E023" w14:textId="77777777" w:rsidTr="00D66FAF">
        <w:tc>
          <w:tcPr>
            <w:tcW w:w="9378" w:type="dxa"/>
            <w:gridSpan w:val="2"/>
            <w:shd w:val="clear" w:color="auto" w:fill="F2F2F2" w:themeFill="background1" w:themeFillShade="F2"/>
          </w:tcPr>
          <w:p w14:paraId="61109FDE" w14:textId="77777777" w:rsidR="00A55E1B" w:rsidRPr="001909F6" w:rsidRDefault="00A55E1B"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A55E1B" w14:paraId="7619A777" w14:textId="77777777" w:rsidTr="00D66FAF">
        <w:tc>
          <w:tcPr>
            <w:tcW w:w="1705" w:type="dxa"/>
          </w:tcPr>
          <w:p w14:paraId="6F908C68" w14:textId="77777777" w:rsidR="00A55E1B" w:rsidRDefault="00A55E1B" w:rsidP="00D66FAF">
            <w:pPr>
              <w:rPr>
                <w:rFonts w:cs="Arial"/>
                <w:sz w:val="20"/>
              </w:rPr>
            </w:pPr>
          </w:p>
        </w:tc>
        <w:tc>
          <w:tcPr>
            <w:tcW w:w="7673" w:type="dxa"/>
          </w:tcPr>
          <w:p w14:paraId="17676EFD" w14:textId="77777777" w:rsidR="00A55E1B" w:rsidRDefault="00A55E1B" w:rsidP="00D66FAF">
            <w:pPr>
              <w:rPr>
                <w:rFonts w:cs="Arial"/>
                <w:sz w:val="20"/>
              </w:rPr>
            </w:pPr>
          </w:p>
        </w:tc>
      </w:tr>
    </w:tbl>
    <w:p w14:paraId="7BB20084" w14:textId="77777777" w:rsidR="007607A8" w:rsidRDefault="007607A8" w:rsidP="00400E84">
      <w:pPr>
        <w:rPr>
          <w:rFonts w:cs="Arial"/>
          <w:sz w:val="20"/>
        </w:rPr>
      </w:pPr>
    </w:p>
    <w:p w14:paraId="0F209784" w14:textId="77777777" w:rsidR="00A55E1B" w:rsidRPr="00B6190F" w:rsidRDefault="00A55E1B" w:rsidP="00400E84">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7607A8" w:rsidRPr="00B6190F" w14:paraId="598AB997" w14:textId="77777777" w:rsidTr="009A2C6A">
        <w:tc>
          <w:tcPr>
            <w:tcW w:w="9378" w:type="dxa"/>
            <w:gridSpan w:val="2"/>
            <w:shd w:val="pct20" w:color="auto" w:fill="auto"/>
          </w:tcPr>
          <w:p w14:paraId="76CAB4E5" w14:textId="7A853CFA" w:rsidR="007607A8" w:rsidRPr="00B6190F" w:rsidRDefault="00D17EDE" w:rsidP="00CF6D28">
            <w:pPr>
              <w:tabs>
                <w:tab w:val="left" w:pos="1080"/>
              </w:tabs>
              <w:spacing w:after="60"/>
              <w:rPr>
                <w:rFonts w:cs="Arial"/>
                <w:b/>
                <w:bCs/>
                <w:i/>
                <w:iCs/>
                <w:sz w:val="20"/>
              </w:rPr>
            </w:pPr>
            <w:r w:rsidRPr="00B6190F">
              <w:rPr>
                <w:rFonts w:cs="Arial"/>
                <w:b/>
                <w:bCs/>
                <w:i/>
                <w:iCs/>
                <w:sz w:val="20"/>
              </w:rPr>
              <w:t xml:space="preserve">(SC-13) </w:t>
            </w:r>
            <w:r w:rsidR="007607A8" w:rsidRPr="00B6190F">
              <w:rPr>
                <w:rFonts w:cs="Arial"/>
                <w:b/>
                <w:i/>
                <w:sz w:val="20"/>
              </w:rPr>
              <w:t xml:space="preserve">Cryptographic </w:t>
            </w:r>
            <w:r w:rsidR="00CF6D28">
              <w:rPr>
                <w:rFonts w:cs="Arial"/>
                <w:b/>
                <w:i/>
                <w:sz w:val="20"/>
              </w:rPr>
              <w:t>Protection</w:t>
            </w:r>
          </w:p>
        </w:tc>
      </w:tr>
      <w:tr w:rsidR="007607A8" w:rsidRPr="00B6190F" w14:paraId="2608DDF2" w14:textId="77777777" w:rsidTr="009A2C6A">
        <w:trPr>
          <w:trHeight w:val="215"/>
        </w:trPr>
        <w:tc>
          <w:tcPr>
            <w:tcW w:w="9378" w:type="dxa"/>
            <w:gridSpan w:val="2"/>
            <w:shd w:val="clear" w:color="auto" w:fill="auto"/>
          </w:tcPr>
          <w:p w14:paraId="39FEAE32" w14:textId="77777777" w:rsidR="007607A8" w:rsidRPr="00B6190F" w:rsidRDefault="00E5208E" w:rsidP="009A2C6A">
            <w:pPr>
              <w:rPr>
                <w:rFonts w:cs="Arial"/>
                <w:sz w:val="20"/>
              </w:rPr>
            </w:pPr>
            <w:r w:rsidRPr="00B6190F">
              <w:rPr>
                <w:rFonts w:cs="Arial"/>
                <w:sz w:val="20"/>
              </w:rPr>
              <w:t>The purpose of the policy is to ensure that cryptographic keys are properly managed.</w:t>
            </w:r>
          </w:p>
          <w:p w14:paraId="7A6D93EB" w14:textId="77777777" w:rsidR="00E5208E" w:rsidRPr="00B6190F" w:rsidRDefault="00E5208E" w:rsidP="009A2C6A">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57297618" w14:textId="77777777" w:rsidTr="000B7650">
              <w:tc>
                <w:tcPr>
                  <w:tcW w:w="8797" w:type="dxa"/>
                  <w:gridSpan w:val="3"/>
                  <w:shd w:val="clear" w:color="auto" w:fill="4F81BD"/>
                </w:tcPr>
                <w:p w14:paraId="58D0A3D1"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3876B9DC" w14:textId="77777777" w:rsidTr="000B7650">
              <w:trPr>
                <w:trHeight w:val="278"/>
              </w:trPr>
              <w:tc>
                <w:tcPr>
                  <w:tcW w:w="3084" w:type="dxa"/>
                  <w:shd w:val="clear" w:color="auto" w:fill="4F81BD"/>
                </w:tcPr>
                <w:p w14:paraId="6CA46982"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7A70848D"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499A1DD1" w14:textId="77777777" w:rsidR="00E5208E" w:rsidRPr="00B6190F" w:rsidRDefault="00E5208E" w:rsidP="00E5208E">
                  <w:pPr>
                    <w:rPr>
                      <w:b/>
                      <w:bCs/>
                      <w:color w:val="FFFFFF"/>
                      <w:sz w:val="20"/>
                    </w:rPr>
                  </w:pPr>
                  <w:r w:rsidRPr="00B6190F">
                    <w:rPr>
                      <w:b/>
                      <w:bCs/>
                      <w:color w:val="FFFFFF"/>
                      <w:sz w:val="20"/>
                    </w:rPr>
                    <w:t>FTI</w:t>
                  </w:r>
                </w:p>
              </w:tc>
            </w:tr>
            <w:tr w:rsidR="00E5208E" w:rsidRPr="00B6190F" w14:paraId="1931F3CF" w14:textId="77777777" w:rsidTr="00E5208E">
              <w:tc>
                <w:tcPr>
                  <w:tcW w:w="3084" w:type="dxa"/>
                </w:tcPr>
                <w:p w14:paraId="3DC50C15" w14:textId="77777777" w:rsidR="00E5208E" w:rsidRPr="00B6190F" w:rsidRDefault="00E5208E" w:rsidP="00E5208E">
                  <w:pPr>
                    <w:rPr>
                      <w:bCs/>
                      <w:sz w:val="20"/>
                    </w:rPr>
                  </w:pPr>
                  <w:r w:rsidRPr="00B6190F">
                    <w:rPr>
                      <w:bCs/>
                      <w:sz w:val="20"/>
                    </w:rPr>
                    <w:t>SC-13</w:t>
                  </w:r>
                </w:p>
              </w:tc>
              <w:tc>
                <w:tcPr>
                  <w:tcW w:w="3192" w:type="dxa"/>
                </w:tcPr>
                <w:p w14:paraId="4B6D4F54" w14:textId="77777777" w:rsidR="00E5208E" w:rsidRPr="00B6190F" w:rsidRDefault="00E5208E" w:rsidP="00E5208E">
                  <w:pPr>
                    <w:rPr>
                      <w:sz w:val="20"/>
                    </w:rPr>
                  </w:pPr>
                  <w:r w:rsidRPr="00B6190F">
                    <w:rPr>
                      <w:sz w:val="20"/>
                    </w:rPr>
                    <w:t>SC-13</w:t>
                  </w:r>
                </w:p>
              </w:tc>
              <w:tc>
                <w:tcPr>
                  <w:tcW w:w="2521" w:type="dxa"/>
                </w:tcPr>
                <w:p w14:paraId="3B893138" w14:textId="77777777" w:rsidR="00E5208E" w:rsidRPr="00B6190F" w:rsidRDefault="00E5208E" w:rsidP="00E5208E">
                  <w:pPr>
                    <w:rPr>
                      <w:sz w:val="20"/>
                    </w:rPr>
                  </w:pPr>
                  <w:r w:rsidRPr="00B6190F">
                    <w:rPr>
                      <w:sz w:val="20"/>
                    </w:rPr>
                    <w:t>SC-13</w:t>
                  </w:r>
                </w:p>
              </w:tc>
            </w:tr>
          </w:tbl>
          <w:p w14:paraId="2C630419" w14:textId="77777777" w:rsidR="00E5208E" w:rsidRPr="00B6190F" w:rsidRDefault="00E5208E" w:rsidP="009A2C6A">
            <w:pPr>
              <w:rPr>
                <w:rFonts w:cs="Arial"/>
                <w:sz w:val="20"/>
              </w:rPr>
            </w:pPr>
          </w:p>
          <w:p w14:paraId="6DA0F9E3" w14:textId="77777777" w:rsidR="00E5208E" w:rsidRPr="00B6190F" w:rsidRDefault="00E5208E" w:rsidP="009A2C6A">
            <w:pPr>
              <w:rPr>
                <w:rFonts w:cs="Arial"/>
                <w:sz w:val="20"/>
              </w:rPr>
            </w:pPr>
            <w:r w:rsidRPr="00B6190F">
              <w:rPr>
                <w:rFonts w:cs="Arial"/>
                <w:sz w:val="20"/>
              </w:rPr>
              <w:t>It is the policy of the Agency that all Resources using cryptographic modules must implement them in accordance with applicable federal laws, Executive Orders, directives, policies, regulations, and standards.</w:t>
            </w:r>
          </w:p>
          <w:p w14:paraId="539F6C41" w14:textId="77777777" w:rsidR="00E5208E" w:rsidRPr="00B6190F" w:rsidRDefault="00E5208E" w:rsidP="009A2C6A">
            <w:pPr>
              <w:rPr>
                <w:rFonts w:cs="Arial"/>
                <w:sz w:val="20"/>
              </w:rPr>
            </w:pPr>
          </w:p>
        </w:tc>
      </w:tr>
      <w:tr w:rsidR="007607A8" w:rsidRPr="00B6190F" w14:paraId="7FE3D940" w14:textId="77777777" w:rsidTr="009A2C6A">
        <w:tc>
          <w:tcPr>
            <w:tcW w:w="9378" w:type="dxa"/>
            <w:gridSpan w:val="2"/>
          </w:tcPr>
          <w:p w14:paraId="3D3748B5" w14:textId="77777777" w:rsidR="007607A8" w:rsidRPr="00B6190F" w:rsidRDefault="007607A8" w:rsidP="009A2C6A">
            <w:pPr>
              <w:spacing w:after="60"/>
              <w:rPr>
                <w:rFonts w:cs="Arial"/>
                <w:b/>
                <w:sz w:val="20"/>
              </w:rPr>
            </w:pPr>
            <w:r w:rsidRPr="00B6190F">
              <w:rPr>
                <w:rFonts w:cs="Arial"/>
                <w:b/>
                <w:sz w:val="20"/>
              </w:rPr>
              <w:t>Security Control Implementation Details:</w:t>
            </w:r>
          </w:p>
          <w:p w14:paraId="0CED1FA6" w14:textId="77777777" w:rsidR="007607A8" w:rsidRPr="00B6190F" w:rsidRDefault="00113A29" w:rsidP="008366D2">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N/A</w:t>
            </w:r>
          </w:p>
        </w:tc>
      </w:tr>
      <w:tr w:rsidR="007607A8" w:rsidRPr="00B6190F" w14:paraId="7AC34D0B" w14:textId="77777777" w:rsidTr="009A2C6A">
        <w:trPr>
          <w:trHeight w:val="80"/>
        </w:trPr>
        <w:tc>
          <w:tcPr>
            <w:tcW w:w="9378" w:type="dxa"/>
            <w:gridSpan w:val="2"/>
          </w:tcPr>
          <w:p w14:paraId="6312640F" w14:textId="77777777" w:rsidR="007607A8" w:rsidRPr="00B6190F" w:rsidRDefault="007607A8" w:rsidP="009A2C6A">
            <w:pPr>
              <w:spacing w:after="60"/>
              <w:rPr>
                <w:rFonts w:cs="Arial"/>
                <w:b/>
                <w:sz w:val="20"/>
              </w:rPr>
            </w:pPr>
            <w:r w:rsidRPr="00B6190F">
              <w:rPr>
                <w:rFonts w:cs="Arial"/>
                <w:b/>
                <w:sz w:val="20"/>
              </w:rPr>
              <w:t>Responsible Parties:</w:t>
            </w:r>
          </w:p>
          <w:p w14:paraId="53957E5F" w14:textId="77777777" w:rsidR="007607A8" w:rsidRPr="00B6190F" w:rsidRDefault="00113A29" w:rsidP="009A2C6A">
            <w:pPr>
              <w:rPr>
                <w:rFonts w:cs="Arial"/>
                <w:sz w:val="20"/>
              </w:rPr>
            </w:pPr>
            <w:r w:rsidRPr="00B6190F">
              <w:rPr>
                <w:rFonts w:cs="Arial"/>
                <w:sz w:val="20"/>
              </w:rPr>
              <w:lastRenderedPageBreak/>
              <w:fldChar w:fldCharType="begin">
                <w:ffData>
                  <w:name w:val="Check1"/>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NC Department of Revenue</w:t>
            </w:r>
          </w:p>
          <w:p w14:paraId="291DE412" w14:textId="453021FD" w:rsidR="007607A8" w:rsidRPr="00B6190F" w:rsidRDefault="006E33F7"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607A8" w:rsidRPr="00B6190F">
              <w:rPr>
                <w:rFonts w:cs="Arial"/>
                <w:sz w:val="20"/>
              </w:rPr>
              <w:t xml:space="preserve"> </w:t>
            </w:r>
            <w:r w:rsidR="00385D49">
              <w:rPr>
                <w:rFonts w:cs="Arial"/>
                <w:sz w:val="20"/>
              </w:rPr>
              <w:t>&lt;PROVIDER&gt;</w:t>
            </w:r>
          </w:p>
        </w:tc>
      </w:tr>
      <w:tr w:rsidR="007607A8" w:rsidRPr="00B6190F" w14:paraId="21CB1E3F" w14:textId="77777777" w:rsidTr="009A2C6A">
        <w:tc>
          <w:tcPr>
            <w:tcW w:w="9378" w:type="dxa"/>
            <w:gridSpan w:val="2"/>
          </w:tcPr>
          <w:p w14:paraId="316F9C47" w14:textId="77777777" w:rsidR="007607A8" w:rsidRPr="00B6190F" w:rsidRDefault="007607A8" w:rsidP="008366D2">
            <w:pPr>
              <w:rPr>
                <w:rFonts w:cs="Arial"/>
                <w:bCs/>
                <w:sz w:val="20"/>
              </w:rPr>
            </w:pPr>
            <w:r w:rsidRPr="00B6190F">
              <w:rPr>
                <w:rFonts w:cs="Arial"/>
                <w:b/>
                <w:bCs/>
                <w:sz w:val="20"/>
              </w:rPr>
              <w:lastRenderedPageBreak/>
              <w:t>Control implementation</w:t>
            </w:r>
            <w:r w:rsidRPr="00B6190F">
              <w:rPr>
                <w:rFonts w:cs="Arial"/>
                <w:bCs/>
                <w:i/>
                <w:sz w:val="20"/>
              </w:rPr>
              <w:t>:</w:t>
            </w:r>
            <w:r w:rsidR="008366D2" w:rsidRPr="00B6190F">
              <w:rPr>
                <w:rFonts w:cs="Arial"/>
                <w:bCs/>
                <w:sz w:val="20"/>
              </w:rPr>
              <w:t xml:space="preserve"> </w:t>
            </w:r>
          </w:p>
        </w:tc>
      </w:tr>
      <w:tr w:rsidR="00A55E1B" w:rsidRPr="001909F6" w14:paraId="32552A9E" w14:textId="77777777" w:rsidTr="00A55E1B">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4D3774" w14:textId="77777777" w:rsidR="00A55E1B" w:rsidRPr="00A55E1B" w:rsidRDefault="00A55E1B" w:rsidP="00D66FAF">
            <w:pPr>
              <w:rPr>
                <w:rFonts w:cs="Arial"/>
                <w:bCs/>
                <w:sz w:val="20"/>
              </w:rPr>
            </w:pPr>
            <w:r w:rsidRPr="00A55E1B">
              <w:rPr>
                <w:rFonts w:cs="Arial"/>
                <w:bCs/>
                <w:sz w:val="20"/>
              </w:rPr>
              <w:t>&lt;Provider&gt; Response</w:t>
            </w:r>
          </w:p>
        </w:tc>
      </w:tr>
      <w:tr w:rsidR="00A55E1B" w:rsidRPr="00E52C1D" w14:paraId="597CB50B" w14:textId="77777777" w:rsidTr="00D66FAF">
        <w:tc>
          <w:tcPr>
            <w:tcW w:w="1705" w:type="dxa"/>
          </w:tcPr>
          <w:p w14:paraId="0850C233" w14:textId="77777777" w:rsidR="00A55E1B" w:rsidRPr="00E52C1D" w:rsidRDefault="00A55E1B" w:rsidP="00D66FAF">
            <w:pPr>
              <w:rPr>
                <w:rFonts w:cs="Arial"/>
                <w:sz w:val="20"/>
              </w:rPr>
            </w:pPr>
          </w:p>
        </w:tc>
        <w:tc>
          <w:tcPr>
            <w:tcW w:w="7673" w:type="dxa"/>
          </w:tcPr>
          <w:p w14:paraId="1D36C6FE" w14:textId="00627B00" w:rsidR="00A55E1B" w:rsidRPr="003C1E4E" w:rsidRDefault="003C1E4E" w:rsidP="00D66FAF">
            <w:pPr>
              <w:rPr>
                <w:rFonts w:cs="Arial"/>
                <w:i/>
                <w:sz w:val="20"/>
              </w:rPr>
            </w:pPr>
            <w:r w:rsidRPr="003C1E4E">
              <w:rPr>
                <w:i/>
                <w:color w:val="808080" w:themeColor="background1" w:themeShade="80"/>
                <w:sz w:val="20"/>
              </w:rPr>
              <w:t>Cryptography can be employed to support a variety of security solutions including, for example, the protection of classified and Controlled Unclassified Information, the provision of digital signatures, and the enforcement of information separation when authorized individuals have the necessary clearances for such information but lack the necessary formal access approvals. Cryptography can also be used to support random number generation and hash generation. Generally applicable cryptographic standards include FIPS-validated cryptography and NSA-approved cryptography. This control does not impose any requirements on organizations to use cryptography. However, if cryptography is required based on the selection of other security controls, organizations define each type of cryptographic use and the type of cryptography required (e.g., protection of classified information: NSA-approved cryptography; provision of digital signatures: FIPS-validated cryptography). Related controls: AC-2, AC-3, AC-7, AC-17, AC-18, AU-9, AU-10, CM-11, CP-9, IA-3, IA-7, MA-4, MP-2, MP-4, MP-5, SA-4, SC-8, SC-12, SC-28, SI-7.</w:t>
            </w:r>
          </w:p>
        </w:tc>
      </w:tr>
      <w:tr w:rsidR="00A55E1B" w:rsidRPr="001909F6" w14:paraId="7A510FCF" w14:textId="77777777" w:rsidTr="00D66FAF">
        <w:tc>
          <w:tcPr>
            <w:tcW w:w="9378" w:type="dxa"/>
            <w:gridSpan w:val="2"/>
            <w:shd w:val="clear" w:color="auto" w:fill="F2F2F2" w:themeFill="background1" w:themeFillShade="F2"/>
          </w:tcPr>
          <w:p w14:paraId="203A5EBC" w14:textId="77777777" w:rsidR="00A55E1B" w:rsidRPr="001909F6" w:rsidRDefault="00A55E1B"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A55E1B" w14:paraId="4A6903A3" w14:textId="77777777" w:rsidTr="00D66FAF">
        <w:tc>
          <w:tcPr>
            <w:tcW w:w="1705" w:type="dxa"/>
          </w:tcPr>
          <w:p w14:paraId="12D87D46" w14:textId="77777777" w:rsidR="00A55E1B" w:rsidRDefault="00A55E1B" w:rsidP="00D66FAF">
            <w:pPr>
              <w:rPr>
                <w:rFonts w:cs="Arial"/>
                <w:sz w:val="20"/>
              </w:rPr>
            </w:pPr>
          </w:p>
        </w:tc>
        <w:tc>
          <w:tcPr>
            <w:tcW w:w="7673" w:type="dxa"/>
          </w:tcPr>
          <w:p w14:paraId="164AB0B0" w14:textId="77777777" w:rsidR="00A55E1B" w:rsidRDefault="00A55E1B" w:rsidP="00D66FAF">
            <w:pPr>
              <w:rPr>
                <w:rFonts w:cs="Arial"/>
                <w:sz w:val="20"/>
              </w:rPr>
            </w:pPr>
          </w:p>
        </w:tc>
      </w:tr>
    </w:tbl>
    <w:p w14:paraId="0854112F" w14:textId="77777777" w:rsidR="007607A8" w:rsidRDefault="007607A8" w:rsidP="00400E84">
      <w:pPr>
        <w:rPr>
          <w:rFonts w:cs="Arial"/>
          <w:sz w:val="20"/>
        </w:rPr>
      </w:pPr>
    </w:p>
    <w:p w14:paraId="513A6BFA" w14:textId="77777777" w:rsidR="00A55E1B" w:rsidRPr="00B6190F" w:rsidRDefault="00A55E1B" w:rsidP="00400E84">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7607A8" w:rsidRPr="00B6190F" w14:paraId="2AE1FCF2" w14:textId="77777777" w:rsidTr="009A2C6A">
        <w:tc>
          <w:tcPr>
            <w:tcW w:w="9378" w:type="dxa"/>
            <w:gridSpan w:val="2"/>
            <w:shd w:val="pct20" w:color="auto" w:fill="auto"/>
          </w:tcPr>
          <w:p w14:paraId="1C23F7B1" w14:textId="77777777" w:rsidR="007607A8" w:rsidRPr="00B6190F" w:rsidRDefault="00D17EDE" w:rsidP="009A2C6A">
            <w:pPr>
              <w:tabs>
                <w:tab w:val="left" w:pos="1080"/>
              </w:tabs>
              <w:spacing w:after="60"/>
              <w:rPr>
                <w:rFonts w:cs="Arial"/>
                <w:b/>
                <w:bCs/>
                <w:i/>
                <w:iCs/>
                <w:sz w:val="20"/>
              </w:rPr>
            </w:pPr>
            <w:r w:rsidRPr="00B6190F">
              <w:rPr>
                <w:rFonts w:cs="Arial"/>
                <w:b/>
                <w:bCs/>
                <w:i/>
                <w:iCs/>
                <w:sz w:val="20"/>
              </w:rPr>
              <w:t xml:space="preserve">(SC-15) </w:t>
            </w:r>
            <w:r w:rsidR="007607A8" w:rsidRPr="00B6190F">
              <w:rPr>
                <w:rFonts w:cs="Arial"/>
                <w:b/>
                <w:i/>
                <w:sz w:val="20"/>
              </w:rPr>
              <w:t>Collaborative Computing Resources</w:t>
            </w:r>
          </w:p>
        </w:tc>
      </w:tr>
      <w:tr w:rsidR="007607A8" w:rsidRPr="00B6190F" w14:paraId="6E8251DC" w14:textId="77777777" w:rsidTr="009A2C6A">
        <w:trPr>
          <w:trHeight w:val="215"/>
        </w:trPr>
        <w:tc>
          <w:tcPr>
            <w:tcW w:w="9378" w:type="dxa"/>
            <w:gridSpan w:val="2"/>
            <w:shd w:val="clear" w:color="auto" w:fill="auto"/>
          </w:tcPr>
          <w:p w14:paraId="3AB199DE" w14:textId="77777777" w:rsidR="007607A8" w:rsidRPr="00B6190F" w:rsidRDefault="00E5208E" w:rsidP="009A2C6A">
            <w:pPr>
              <w:rPr>
                <w:rFonts w:cs="Arial"/>
                <w:sz w:val="20"/>
              </w:rPr>
            </w:pPr>
            <w:r w:rsidRPr="00B6190F">
              <w:rPr>
                <w:rFonts w:cs="Arial"/>
                <w:sz w:val="20"/>
              </w:rPr>
              <w:t>The purpose of the policy is to establish the appropriate use of collaborative computing devices</w:t>
            </w:r>
          </w:p>
          <w:p w14:paraId="4A68BE34" w14:textId="77777777" w:rsidR="00E5208E" w:rsidRPr="00B6190F" w:rsidRDefault="00E5208E" w:rsidP="009A2C6A">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0324E963" w14:textId="77777777" w:rsidTr="000B7650">
              <w:tc>
                <w:tcPr>
                  <w:tcW w:w="8797" w:type="dxa"/>
                  <w:gridSpan w:val="3"/>
                  <w:shd w:val="clear" w:color="auto" w:fill="4F81BD"/>
                </w:tcPr>
                <w:p w14:paraId="2F55A197"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21DCEDD7" w14:textId="77777777" w:rsidTr="000B7650">
              <w:trPr>
                <w:trHeight w:val="278"/>
              </w:trPr>
              <w:tc>
                <w:tcPr>
                  <w:tcW w:w="3084" w:type="dxa"/>
                  <w:shd w:val="clear" w:color="auto" w:fill="4F81BD"/>
                </w:tcPr>
                <w:p w14:paraId="3A1A320A"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19FE7085"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512F625A" w14:textId="77777777" w:rsidR="00E5208E" w:rsidRPr="00B6190F" w:rsidRDefault="00E5208E" w:rsidP="00E5208E">
                  <w:pPr>
                    <w:rPr>
                      <w:b/>
                      <w:bCs/>
                      <w:color w:val="FFFFFF"/>
                      <w:sz w:val="20"/>
                    </w:rPr>
                  </w:pPr>
                  <w:r w:rsidRPr="00B6190F">
                    <w:rPr>
                      <w:b/>
                      <w:bCs/>
                      <w:color w:val="FFFFFF"/>
                      <w:sz w:val="20"/>
                    </w:rPr>
                    <w:t>FTI</w:t>
                  </w:r>
                </w:p>
              </w:tc>
            </w:tr>
            <w:tr w:rsidR="00E5208E" w:rsidRPr="00B6190F" w14:paraId="697D8442" w14:textId="77777777" w:rsidTr="00E5208E">
              <w:tc>
                <w:tcPr>
                  <w:tcW w:w="3084" w:type="dxa"/>
                </w:tcPr>
                <w:p w14:paraId="339D0E19" w14:textId="77777777" w:rsidR="00E5208E" w:rsidRPr="00B6190F" w:rsidRDefault="00E5208E" w:rsidP="00E5208E">
                  <w:pPr>
                    <w:rPr>
                      <w:bCs/>
                      <w:sz w:val="20"/>
                    </w:rPr>
                  </w:pPr>
                  <w:r w:rsidRPr="00B6190F">
                    <w:rPr>
                      <w:bCs/>
                      <w:sz w:val="20"/>
                    </w:rPr>
                    <w:t>SC-15</w:t>
                  </w:r>
                </w:p>
              </w:tc>
              <w:tc>
                <w:tcPr>
                  <w:tcW w:w="3192" w:type="dxa"/>
                </w:tcPr>
                <w:p w14:paraId="2B32A961" w14:textId="77777777" w:rsidR="00E5208E" w:rsidRPr="00B6190F" w:rsidRDefault="00E5208E" w:rsidP="00E5208E">
                  <w:pPr>
                    <w:rPr>
                      <w:sz w:val="20"/>
                    </w:rPr>
                  </w:pPr>
                  <w:r w:rsidRPr="00B6190F">
                    <w:rPr>
                      <w:sz w:val="20"/>
                    </w:rPr>
                    <w:t>SC-15</w:t>
                  </w:r>
                </w:p>
              </w:tc>
              <w:tc>
                <w:tcPr>
                  <w:tcW w:w="2521" w:type="dxa"/>
                </w:tcPr>
                <w:p w14:paraId="5198AEFA" w14:textId="77777777" w:rsidR="00E5208E" w:rsidRPr="00B6190F" w:rsidRDefault="00E5208E" w:rsidP="00E5208E">
                  <w:pPr>
                    <w:rPr>
                      <w:sz w:val="20"/>
                    </w:rPr>
                  </w:pPr>
                  <w:r w:rsidRPr="00B6190F">
                    <w:rPr>
                      <w:sz w:val="20"/>
                    </w:rPr>
                    <w:t>SC-15</w:t>
                  </w:r>
                </w:p>
              </w:tc>
            </w:tr>
          </w:tbl>
          <w:p w14:paraId="0F47D735" w14:textId="77777777" w:rsidR="00E5208E" w:rsidRPr="00B6190F" w:rsidRDefault="00E5208E" w:rsidP="009A2C6A">
            <w:pPr>
              <w:rPr>
                <w:rFonts w:cs="Arial"/>
                <w:sz w:val="20"/>
              </w:rPr>
            </w:pPr>
          </w:p>
          <w:p w14:paraId="5217D010" w14:textId="77777777" w:rsidR="00E5208E" w:rsidRPr="00B6190F" w:rsidRDefault="00E5208E" w:rsidP="009A2C6A">
            <w:pPr>
              <w:rPr>
                <w:rFonts w:cs="Arial"/>
                <w:sz w:val="20"/>
              </w:rPr>
            </w:pPr>
            <w:r w:rsidRPr="00B6190F">
              <w:rPr>
                <w:rFonts w:cs="Arial"/>
                <w:sz w:val="20"/>
              </w:rPr>
              <w:t>It is the policy of the Agency that the Resource must prohibit remote activation of collaborative computing devices and the Resource must provide an explicit indication of its use to Staff physically present at the devices.</w:t>
            </w:r>
          </w:p>
          <w:p w14:paraId="7695DE69" w14:textId="77777777" w:rsidR="00E5208E" w:rsidRPr="00B6190F" w:rsidRDefault="00E5208E" w:rsidP="009A2C6A">
            <w:pPr>
              <w:rPr>
                <w:rFonts w:cs="Arial"/>
                <w:sz w:val="20"/>
              </w:rPr>
            </w:pPr>
          </w:p>
        </w:tc>
      </w:tr>
      <w:tr w:rsidR="007607A8" w:rsidRPr="00B6190F" w14:paraId="2F9E0C7E" w14:textId="77777777" w:rsidTr="009A2C6A">
        <w:tc>
          <w:tcPr>
            <w:tcW w:w="9378" w:type="dxa"/>
            <w:gridSpan w:val="2"/>
          </w:tcPr>
          <w:p w14:paraId="188B5E89" w14:textId="77777777" w:rsidR="007607A8" w:rsidRPr="00B6190F" w:rsidRDefault="007607A8" w:rsidP="009A2C6A">
            <w:pPr>
              <w:spacing w:after="60"/>
              <w:rPr>
                <w:rFonts w:cs="Arial"/>
                <w:b/>
                <w:sz w:val="20"/>
              </w:rPr>
            </w:pPr>
            <w:r w:rsidRPr="00B6190F">
              <w:rPr>
                <w:rFonts w:cs="Arial"/>
                <w:b/>
                <w:sz w:val="20"/>
              </w:rPr>
              <w:t>Security Control Implementation Details:</w:t>
            </w:r>
          </w:p>
          <w:p w14:paraId="35B659C1" w14:textId="77777777" w:rsidR="007607A8" w:rsidRPr="00B6190F" w:rsidRDefault="00113A29" w:rsidP="008366D2">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N/A</w:t>
            </w:r>
          </w:p>
        </w:tc>
      </w:tr>
      <w:tr w:rsidR="007607A8" w:rsidRPr="00B6190F" w14:paraId="567E1DAF" w14:textId="77777777" w:rsidTr="009A2C6A">
        <w:trPr>
          <w:trHeight w:val="80"/>
        </w:trPr>
        <w:tc>
          <w:tcPr>
            <w:tcW w:w="9378" w:type="dxa"/>
            <w:gridSpan w:val="2"/>
          </w:tcPr>
          <w:p w14:paraId="5D520D45" w14:textId="77777777" w:rsidR="007607A8" w:rsidRPr="00B6190F" w:rsidRDefault="007607A8" w:rsidP="009A2C6A">
            <w:pPr>
              <w:spacing w:after="60"/>
              <w:rPr>
                <w:rFonts w:cs="Arial"/>
                <w:b/>
                <w:sz w:val="20"/>
              </w:rPr>
            </w:pPr>
            <w:r w:rsidRPr="00B6190F">
              <w:rPr>
                <w:rFonts w:cs="Arial"/>
                <w:b/>
                <w:sz w:val="20"/>
              </w:rPr>
              <w:t>Responsible Parties:</w:t>
            </w:r>
          </w:p>
          <w:p w14:paraId="2FD4058E" w14:textId="77777777" w:rsidR="007607A8"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NC Department of Revenue</w:t>
            </w:r>
          </w:p>
          <w:p w14:paraId="73E5EB3B" w14:textId="482BA52B" w:rsidR="007607A8" w:rsidRPr="00B6190F" w:rsidRDefault="006E33F7"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607A8" w:rsidRPr="00B6190F">
              <w:rPr>
                <w:rFonts w:cs="Arial"/>
                <w:sz w:val="20"/>
              </w:rPr>
              <w:t xml:space="preserve"> </w:t>
            </w:r>
            <w:r w:rsidR="00385D49">
              <w:rPr>
                <w:rFonts w:cs="Arial"/>
                <w:sz w:val="20"/>
              </w:rPr>
              <w:t>&lt;PROVIDER&gt;</w:t>
            </w:r>
          </w:p>
        </w:tc>
      </w:tr>
      <w:tr w:rsidR="007607A8" w:rsidRPr="00B6190F" w14:paraId="6E4ECC01" w14:textId="77777777" w:rsidTr="009A2C6A">
        <w:tc>
          <w:tcPr>
            <w:tcW w:w="9378" w:type="dxa"/>
            <w:gridSpan w:val="2"/>
          </w:tcPr>
          <w:p w14:paraId="3F45A81A" w14:textId="77777777" w:rsidR="007607A8" w:rsidRPr="00B6190F" w:rsidRDefault="007607A8" w:rsidP="008366D2">
            <w:pPr>
              <w:rPr>
                <w:rFonts w:cs="Arial"/>
                <w:bCs/>
                <w:sz w:val="20"/>
              </w:rPr>
            </w:pPr>
            <w:r w:rsidRPr="00B6190F">
              <w:rPr>
                <w:rFonts w:cs="Arial"/>
                <w:b/>
                <w:bCs/>
                <w:sz w:val="20"/>
              </w:rPr>
              <w:t>Control implementation</w:t>
            </w:r>
            <w:r w:rsidRPr="00B6190F">
              <w:rPr>
                <w:rFonts w:cs="Arial"/>
                <w:bCs/>
                <w:i/>
                <w:sz w:val="20"/>
              </w:rPr>
              <w:t>:</w:t>
            </w:r>
            <w:r w:rsidR="008366D2" w:rsidRPr="00B6190F">
              <w:rPr>
                <w:rFonts w:cs="Arial"/>
                <w:bCs/>
                <w:sz w:val="20"/>
              </w:rPr>
              <w:t xml:space="preserve"> </w:t>
            </w:r>
          </w:p>
        </w:tc>
      </w:tr>
      <w:tr w:rsidR="00A55E1B" w:rsidRPr="001909F6" w14:paraId="27280D48" w14:textId="77777777" w:rsidTr="00A55E1B">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B6BAC6" w14:textId="77777777" w:rsidR="00A55E1B" w:rsidRPr="00A55E1B" w:rsidRDefault="00A55E1B" w:rsidP="00D66FAF">
            <w:pPr>
              <w:rPr>
                <w:rFonts w:cs="Arial"/>
                <w:bCs/>
                <w:sz w:val="20"/>
              </w:rPr>
            </w:pPr>
            <w:r w:rsidRPr="00A55E1B">
              <w:rPr>
                <w:rFonts w:cs="Arial"/>
                <w:bCs/>
                <w:sz w:val="20"/>
              </w:rPr>
              <w:t>&lt;Provider&gt; Response</w:t>
            </w:r>
          </w:p>
        </w:tc>
      </w:tr>
      <w:tr w:rsidR="00A55E1B" w:rsidRPr="00E52C1D" w14:paraId="722ABE0F" w14:textId="77777777" w:rsidTr="00D66FAF">
        <w:tc>
          <w:tcPr>
            <w:tcW w:w="1705" w:type="dxa"/>
          </w:tcPr>
          <w:p w14:paraId="46924458" w14:textId="77777777" w:rsidR="00A55E1B" w:rsidRPr="00E52C1D" w:rsidRDefault="00A55E1B" w:rsidP="00D66FAF">
            <w:pPr>
              <w:rPr>
                <w:rFonts w:cs="Arial"/>
                <w:sz w:val="20"/>
              </w:rPr>
            </w:pPr>
          </w:p>
        </w:tc>
        <w:tc>
          <w:tcPr>
            <w:tcW w:w="7673" w:type="dxa"/>
          </w:tcPr>
          <w:p w14:paraId="7454BEDB" w14:textId="2E1220D6" w:rsidR="00A55E1B" w:rsidRPr="000815A8" w:rsidRDefault="000815A8" w:rsidP="00D66FAF">
            <w:pPr>
              <w:rPr>
                <w:rFonts w:cs="Arial"/>
                <w:i/>
                <w:sz w:val="20"/>
              </w:rPr>
            </w:pPr>
            <w:r w:rsidRPr="000815A8">
              <w:rPr>
                <w:i/>
                <w:color w:val="808080" w:themeColor="background1" w:themeShade="80"/>
                <w:sz w:val="20"/>
              </w:rPr>
              <w:t>Collaborative computing devices include, for example, networked white boards, cameras, and microphones. Explicit indication of use includes, for example, signals to users when collaborative computing devices are activated. Related control: AC-21.</w:t>
            </w:r>
          </w:p>
        </w:tc>
      </w:tr>
      <w:tr w:rsidR="00A55E1B" w:rsidRPr="001909F6" w14:paraId="23E80B8F" w14:textId="77777777" w:rsidTr="00D66FAF">
        <w:tc>
          <w:tcPr>
            <w:tcW w:w="9378" w:type="dxa"/>
            <w:gridSpan w:val="2"/>
            <w:shd w:val="clear" w:color="auto" w:fill="F2F2F2" w:themeFill="background1" w:themeFillShade="F2"/>
          </w:tcPr>
          <w:p w14:paraId="6CCA31DE" w14:textId="77777777" w:rsidR="00A55E1B" w:rsidRPr="001909F6" w:rsidRDefault="00A55E1B"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A55E1B" w14:paraId="1F91FDB8" w14:textId="77777777" w:rsidTr="00D66FAF">
        <w:tc>
          <w:tcPr>
            <w:tcW w:w="1705" w:type="dxa"/>
          </w:tcPr>
          <w:p w14:paraId="181034CF" w14:textId="77777777" w:rsidR="00A55E1B" w:rsidRDefault="00A55E1B" w:rsidP="00D66FAF">
            <w:pPr>
              <w:rPr>
                <w:rFonts w:cs="Arial"/>
                <w:sz w:val="20"/>
              </w:rPr>
            </w:pPr>
          </w:p>
        </w:tc>
        <w:tc>
          <w:tcPr>
            <w:tcW w:w="7673" w:type="dxa"/>
          </w:tcPr>
          <w:p w14:paraId="40C6A418" w14:textId="77777777" w:rsidR="00A55E1B" w:rsidRDefault="00A55E1B" w:rsidP="00D66FAF">
            <w:pPr>
              <w:rPr>
                <w:rFonts w:cs="Arial"/>
                <w:sz w:val="20"/>
              </w:rPr>
            </w:pPr>
          </w:p>
        </w:tc>
      </w:tr>
    </w:tbl>
    <w:p w14:paraId="5FF5250B" w14:textId="77777777" w:rsidR="007607A8" w:rsidRDefault="007607A8" w:rsidP="00400E84">
      <w:pPr>
        <w:rPr>
          <w:rFonts w:cs="Arial"/>
          <w:sz w:val="20"/>
        </w:rPr>
      </w:pPr>
    </w:p>
    <w:p w14:paraId="39BD6ACB" w14:textId="77777777" w:rsidR="00A55E1B" w:rsidRPr="00B6190F" w:rsidRDefault="00A55E1B" w:rsidP="00400E84">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E5208E" w:rsidRPr="00B6190F" w14:paraId="065DC4AD" w14:textId="77777777" w:rsidTr="00E5208E">
        <w:tc>
          <w:tcPr>
            <w:tcW w:w="9378" w:type="dxa"/>
            <w:gridSpan w:val="2"/>
            <w:shd w:val="pct20" w:color="auto" w:fill="auto"/>
          </w:tcPr>
          <w:p w14:paraId="5A9AF960" w14:textId="77777777" w:rsidR="00E5208E" w:rsidRPr="00B6190F" w:rsidRDefault="00DF28D1" w:rsidP="00E5208E">
            <w:pPr>
              <w:tabs>
                <w:tab w:val="left" w:pos="1080"/>
              </w:tabs>
              <w:spacing w:after="60"/>
              <w:rPr>
                <w:rFonts w:cs="Arial"/>
                <w:b/>
                <w:bCs/>
                <w:i/>
                <w:iCs/>
                <w:sz w:val="20"/>
              </w:rPr>
            </w:pPr>
            <w:r w:rsidRPr="00B6190F">
              <w:rPr>
                <w:rFonts w:cs="Arial"/>
                <w:b/>
                <w:bCs/>
                <w:i/>
                <w:iCs/>
                <w:sz w:val="20"/>
              </w:rPr>
              <w:t>(</w:t>
            </w:r>
            <w:r w:rsidR="00E5208E" w:rsidRPr="00B6190F">
              <w:rPr>
                <w:rFonts w:cs="Arial"/>
                <w:b/>
                <w:bCs/>
                <w:i/>
                <w:iCs/>
                <w:sz w:val="20"/>
              </w:rPr>
              <w:t>SC-17</w:t>
            </w:r>
            <w:r w:rsidRPr="00B6190F">
              <w:rPr>
                <w:rFonts w:cs="Arial"/>
                <w:b/>
                <w:bCs/>
                <w:i/>
                <w:iCs/>
                <w:sz w:val="20"/>
              </w:rPr>
              <w:t xml:space="preserve">) </w:t>
            </w:r>
            <w:r w:rsidR="00E5208E" w:rsidRPr="00B6190F">
              <w:rPr>
                <w:rFonts w:cs="Arial"/>
                <w:b/>
                <w:i/>
                <w:sz w:val="20"/>
              </w:rPr>
              <w:t>Public Key Infrastructure Certificates</w:t>
            </w:r>
          </w:p>
        </w:tc>
      </w:tr>
      <w:tr w:rsidR="00E5208E" w:rsidRPr="00B6190F" w14:paraId="0C1B7B17" w14:textId="77777777" w:rsidTr="00E5208E">
        <w:trPr>
          <w:trHeight w:val="215"/>
        </w:trPr>
        <w:tc>
          <w:tcPr>
            <w:tcW w:w="9378" w:type="dxa"/>
            <w:gridSpan w:val="2"/>
            <w:shd w:val="clear" w:color="auto" w:fill="auto"/>
          </w:tcPr>
          <w:p w14:paraId="564ECA6F" w14:textId="77777777" w:rsidR="00E5208E" w:rsidRPr="00B6190F" w:rsidRDefault="00E5208E" w:rsidP="00E5208E">
            <w:pPr>
              <w:rPr>
                <w:rFonts w:cs="Arial"/>
                <w:sz w:val="20"/>
              </w:rPr>
            </w:pPr>
            <w:r w:rsidRPr="00B6190F">
              <w:rPr>
                <w:rFonts w:cs="Arial"/>
                <w:sz w:val="20"/>
              </w:rPr>
              <w:t>The purpose of the policy is to ensure that certificates are supplied by a reputable source.</w:t>
            </w:r>
          </w:p>
          <w:p w14:paraId="27B8D6E6" w14:textId="77777777" w:rsidR="00E5208E" w:rsidRPr="00B6190F" w:rsidRDefault="00E5208E" w:rsidP="00E5208E">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4CA7DE75" w14:textId="77777777" w:rsidTr="000B7650">
              <w:tc>
                <w:tcPr>
                  <w:tcW w:w="8797" w:type="dxa"/>
                  <w:gridSpan w:val="3"/>
                  <w:shd w:val="clear" w:color="auto" w:fill="4F81BD"/>
                </w:tcPr>
                <w:p w14:paraId="7918EF79" w14:textId="77777777" w:rsidR="00E5208E" w:rsidRPr="00B6190F" w:rsidRDefault="00E5208E" w:rsidP="00E5208E">
                  <w:pPr>
                    <w:rPr>
                      <w:b/>
                      <w:bCs/>
                      <w:color w:val="FFFFFF"/>
                      <w:sz w:val="20"/>
                    </w:rPr>
                  </w:pPr>
                  <w:r w:rsidRPr="00B6190F">
                    <w:rPr>
                      <w:b/>
                      <w:bCs/>
                      <w:color w:val="FFFFFF"/>
                      <w:sz w:val="20"/>
                    </w:rPr>
                    <w:lastRenderedPageBreak/>
                    <w:t>Applicability of Controls</w:t>
                  </w:r>
                </w:p>
              </w:tc>
            </w:tr>
            <w:tr w:rsidR="00E5208E" w:rsidRPr="00B6190F" w14:paraId="02580B5E" w14:textId="77777777" w:rsidTr="000B7650">
              <w:trPr>
                <w:trHeight w:val="278"/>
              </w:trPr>
              <w:tc>
                <w:tcPr>
                  <w:tcW w:w="3084" w:type="dxa"/>
                  <w:shd w:val="clear" w:color="auto" w:fill="4F81BD"/>
                </w:tcPr>
                <w:p w14:paraId="5F0DFEC0"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36F2FA32"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22751FF7" w14:textId="77777777" w:rsidR="00E5208E" w:rsidRPr="00B6190F" w:rsidRDefault="00E5208E" w:rsidP="00E5208E">
                  <w:pPr>
                    <w:rPr>
                      <w:b/>
                      <w:bCs/>
                      <w:color w:val="FFFFFF"/>
                      <w:sz w:val="20"/>
                    </w:rPr>
                  </w:pPr>
                  <w:r w:rsidRPr="00B6190F">
                    <w:rPr>
                      <w:b/>
                      <w:bCs/>
                      <w:color w:val="FFFFFF"/>
                      <w:sz w:val="20"/>
                    </w:rPr>
                    <w:t>FTI</w:t>
                  </w:r>
                </w:p>
              </w:tc>
            </w:tr>
            <w:tr w:rsidR="00E5208E" w:rsidRPr="00B6190F" w14:paraId="3A45AAE7" w14:textId="77777777" w:rsidTr="00E5208E">
              <w:tc>
                <w:tcPr>
                  <w:tcW w:w="3084" w:type="dxa"/>
                </w:tcPr>
                <w:p w14:paraId="06B8D750" w14:textId="77777777" w:rsidR="00E5208E" w:rsidRPr="00B6190F" w:rsidRDefault="00E5208E" w:rsidP="00E5208E">
                  <w:pPr>
                    <w:rPr>
                      <w:bCs/>
                      <w:sz w:val="20"/>
                    </w:rPr>
                  </w:pPr>
                </w:p>
              </w:tc>
              <w:tc>
                <w:tcPr>
                  <w:tcW w:w="3192" w:type="dxa"/>
                </w:tcPr>
                <w:p w14:paraId="7C28DA73" w14:textId="77777777" w:rsidR="00E5208E" w:rsidRPr="00B6190F" w:rsidRDefault="00E5208E" w:rsidP="00E5208E">
                  <w:pPr>
                    <w:rPr>
                      <w:sz w:val="20"/>
                    </w:rPr>
                  </w:pPr>
                  <w:r w:rsidRPr="00B6190F">
                    <w:rPr>
                      <w:sz w:val="20"/>
                    </w:rPr>
                    <w:t>SC-17</w:t>
                  </w:r>
                </w:p>
              </w:tc>
              <w:tc>
                <w:tcPr>
                  <w:tcW w:w="2521" w:type="dxa"/>
                </w:tcPr>
                <w:p w14:paraId="46515C10" w14:textId="77777777" w:rsidR="00E5208E" w:rsidRPr="00B6190F" w:rsidRDefault="00E5208E" w:rsidP="00E5208E">
                  <w:pPr>
                    <w:rPr>
                      <w:sz w:val="20"/>
                    </w:rPr>
                  </w:pPr>
                  <w:r w:rsidRPr="00B6190F">
                    <w:rPr>
                      <w:sz w:val="20"/>
                    </w:rPr>
                    <w:t>SC-17</w:t>
                  </w:r>
                </w:p>
              </w:tc>
            </w:tr>
          </w:tbl>
          <w:p w14:paraId="6D6003D7" w14:textId="77777777" w:rsidR="00B11FA3" w:rsidRPr="00B6190F" w:rsidRDefault="00B11FA3" w:rsidP="00E5208E">
            <w:pPr>
              <w:rPr>
                <w:rFonts w:cs="Arial"/>
                <w:sz w:val="20"/>
              </w:rPr>
            </w:pPr>
          </w:p>
          <w:p w14:paraId="17804DE3" w14:textId="77777777" w:rsidR="00E5208E" w:rsidRPr="00B6190F" w:rsidRDefault="00E5208E" w:rsidP="00E5208E">
            <w:pPr>
              <w:rPr>
                <w:rFonts w:cs="Arial"/>
                <w:sz w:val="20"/>
              </w:rPr>
            </w:pPr>
            <w:r w:rsidRPr="00B6190F">
              <w:rPr>
                <w:rFonts w:cs="Arial"/>
                <w:sz w:val="20"/>
              </w:rPr>
              <w:t>It is the policy of the Agency to issue public key infrastructure certificates or obtain public key infrastructure certificates from an approved service provider.</w:t>
            </w:r>
          </w:p>
          <w:p w14:paraId="1DBA38A3" w14:textId="77777777" w:rsidR="00B11FA3" w:rsidRPr="00B6190F" w:rsidRDefault="00B11FA3" w:rsidP="00E5208E">
            <w:pPr>
              <w:rPr>
                <w:rFonts w:cs="Arial"/>
                <w:sz w:val="20"/>
              </w:rPr>
            </w:pPr>
          </w:p>
        </w:tc>
      </w:tr>
      <w:tr w:rsidR="00E5208E" w:rsidRPr="00B6190F" w14:paraId="386DE58C" w14:textId="77777777" w:rsidTr="00E5208E">
        <w:tc>
          <w:tcPr>
            <w:tcW w:w="9378" w:type="dxa"/>
            <w:gridSpan w:val="2"/>
          </w:tcPr>
          <w:p w14:paraId="154DEBD6" w14:textId="77777777" w:rsidR="00E5208E" w:rsidRPr="00B6190F" w:rsidRDefault="00E5208E" w:rsidP="00E5208E">
            <w:pPr>
              <w:spacing w:after="60"/>
              <w:rPr>
                <w:rFonts w:cs="Arial"/>
                <w:b/>
                <w:sz w:val="20"/>
              </w:rPr>
            </w:pPr>
            <w:r w:rsidRPr="00B6190F">
              <w:rPr>
                <w:rFonts w:cs="Arial"/>
                <w:b/>
                <w:sz w:val="20"/>
              </w:rPr>
              <w:lastRenderedPageBreak/>
              <w:t>Security Control Implementation Details:</w:t>
            </w:r>
          </w:p>
          <w:p w14:paraId="695D3958" w14:textId="77777777" w:rsidR="00E5208E" w:rsidRPr="00B6190F" w:rsidRDefault="00113A29" w:rsidP="00E5208E">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N/A</w:t>
            </w:r>
          </w:p>
        </w:tc>
      </w:tr>
      <w:tr w:rsidR="00E5208E" w:rsidRPr="00B6190F" w14:paraId="65EB1034" w14:textId="77777777" w:rsidTr="00E5208E">
        <w:trPr>
          <w:trHeight w:val="80"/>
        </w:trPr>
        <w:tc>
          <w:tcPr>
            <w:tcW w:w="9378" w:type="dxa"/>
            <w:gridSpan w:val="2"/>
          </w:tcPr>
          <w:p w14:paraId="6B0BFA02" w14:textId="77777777" w:rsidR="00E5208E" w:rsidRPr="00B6190F" w:rsidRDefault="00E5208E" w:rsidP="00E5208E">
            <w:pPr>
              <w:spacing w:after="60"/>
              <w:rPr>
                <w:rFonts w:cs="Arial"/>
                <w:b/>
                <w:sz w:val="20"/>
              </w:rPr>
            </w:pPr>
            <w:r w:rsidRPr="00B6190F">
              <w:rPr>
                <w:rFonts w:cs="Arial"/>
                <w:b/>
                <w:sz w:val="20"/>
              </w:rPr>
              <w:t>Responsible Parties:</w:t>
            </w:r>
          </w:p>
          <w:p w14:paraId="458309E0" w14:textId="77777777" w:rsidR="00E5208E" w:rsidRPr="00B6190F" w:rsidRDefault="00113A29" w:rsidP="00E5208E">
            <w:pPr>
              <w:rPr>
                <w:rFonts w:cs="Arial"/>
                <w:sz w:val="20"/>
              </w:rPr>
            </w:pPr>
            <w:r w:rsidRPr="00B6190F">
              <w:rPr>
                <w:rFonts w:cs="Arial"/>
                <w:sz w:val="20"/>
              </w:rPr>
              <w:fldChar w:fldCharType="begin">
                <w:ffData>
                  <w:name w:val="Check1"/>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NC Department of Revenue</w:t>
            </w:r>
          </w:p>
          <w:p w14:paraId="4F1EA69F" w14:textId="0C38C849" w:rsidR="00E5208E" w:rsidRPr="00B6190F" w:rsidRDefault="006E33F7"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E5208E" w:rsidRPr="00B6190F">
              <w:rPr>
                <w:rFonts w:cs="Arial"/>
                <w:sz w:val="20"/>
              </w:rPr>
              <w:t xml:space="preserve"> </w:t>
            </w:r>
            <w:r w:rsidR="00385D49">
              <w:rPr>
                <w:rFonts w:cs="Arial"/>
                <w:sz w:val="20"/>
              </w:rPr>
              <w:t>&lt;PROVIDER&gt;</w:t>
            </w:r>
          </w:p>
        </w:tc>
      </w:tr>
      <w:tr w:rsidR="00E5208E" w:rsidRPr="00B6190F" w14:paraId="069E8AB9" w14:textId="77777777" w:rsidTr="00E5208E">
        <w:tc>
          <w:tcPr>
            <w:tcW w:w="9378" w:type="dxa"/>
            <w:gridSpan w:val="2"/>
          </w:tcPr>
          <w:p w14:paraId="05D9910E" w14:textId="77777777" w:rsidR="00E5208E" w:rsidRPr="00B6190F" w:rsidRDefault="00E5208E" w:rsidP="00E5208E">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A55E1B" w:rsidRPr="001909F6" w14:paraId="1FD71C78" w14:textId="77777777" w:rsidTr="00A55E1B">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8F770D" w14:textId="77777777" w:rsidR="00A55E1B" w:rsidRPr="00A55E1B" w:rsidRDefault="00A55E1B" w:rsidP="00D66FAF">
            <w:pPr>
              <w:rPr>
                <w:rFonts w:cs="Arial"/>
                <w:bCs/>
                <w:sz w:val="20"/>
              </w:rPr>
            </w:pPr>
            <w:r w:rsidRPr="00A55E1B">
              <w:rPr>
                <w:rFonts w:cs="Arial"/>
                <w:bCs/>
                <w:sz w:val="20"/>
              </w:rPr>
              <w:t>&lt;Provider&gt; Response</w:t>
            </w:r>
          </w:p>
        </w:tc>
      </w:tr>
      <w:tr w:rsidR="00A55E1B" w:rsidRPr="00E52C1D" w14:paraId="072449FD" w14:textId="77777777" w:rsidTr="00D66FAF">
        <w:tc>
          <w:tcPr>
            <w:tcW w:w="1705" w:type="dxa"/>
          </w:tcPr>
          <w:p w14:paraId="1A6BECE8" w14:textId="77777777" w:rsidR="00A55E1B" w:rsidRPr="00E52C1D" w:rsidRDefault="00A55E1B" w:rsidP="00D66FAF">
            <w:pPr>
              <w:rPr>
                <w:rFonts w:cs="Arial"/>
                <w:sz w:val="20"/>
              </w:rPr>
            </w:pPr>
          </w:p>
        </w:tc>
        <w:tc>
          <w:tcPr>
            <w:tcW w:w="7673" w:type="dxa"/>
          </w:tcPr>
          <w:p w14:paraId="396C346F" w14:textId="11153D1E" w:rsidR="00A55E1B" w:rsidRPr="000815A8" w:rsidRDefault="000815A8" w:rsidP="00D66FAF">
            <w:pPr>
              <w:rPr>
                <w:rFonts w:cs="Arial"/>
                <w:i/>
                <w:sz w:val="20"/>
              </w:rPr>
            </w:pPr>
            <w:r w:rsidRPr="000815A8">
              <w:rPr>
                <w:i/>
                <w:color w:val="808080" w:themeColor="background1" w:themeShade="80"/>
                <w:sz w:val="20"/>
              </w:rPr>
              <w:t>For all certificates, organizations manage information system trust stores to ensure only approved trust anchors are in the trust stores. This control addresses both certificates with visibility external to organizational information systems and certificates related to the internal operations of systems, for example, application-specific time services. Related control: SC-12.</w:t>
            </w:r>
          </w:p>
        </w:tc>
      </w:tr>
      <w:tr w:rsidR="00A55E1B" w:rsidRPr="001909F6" w14:paraId="5C4EA036" w14:textId="77777777" w:rsidTr="00D66FAF">
        <w:tc>
          <w:tcPr>
            <w:tcW w:w="9378" w:type="dxa"/>
            <w:gridSpan w:val="2"/>
            <w:shd w:val="clear" w:color="auto" w:fill="F2F2F2" w:themeFill="background1" w:themeFillShade="F2"/>
          </w:tcPr>
          <w:p w14:paraId="16372337" w14:textId="77777777" w:rsidR="00A55E1B" w:rsidRPr="001909F6" w:rsidRDefault="00A55E1B"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A55E1B" w14:paraId="00F67796" w14:textId="77777777" w:rsidTr="00D66FAF">
        <w:tc>
          <w:tcPr>
            <w:tcW w:w="1705" w:type="dxa"/>
          </w:tcPr>
          <w:p w14:paraId="4F653067" w14:textId="77777777" w:rsidR="00A55E1B" w:rsidRDefault="00A55E1B" w:rsidP="00D66FAF">
            <w:pPr>
              <w:rPr>
                <w:rFonts w:cs="Arial"/>
                <w:sz w:val="20"/>
              </w:rPr>
            </w:pPr>
          </w:p>
        </w:tc>
        <w:tc>
          <w:tcPr>
            <w:tcW w:w="7673" w:type="dxa"/>
          </w:tcPr>
          <w:p w14:paraId="77FEB1C3" w14:textId="77777777" w:rsidR="00A55E1B" w:rsidRDefault="00A55E1B" w:rsidP="00D66FAF">
            <w:pPr>
              <w:rPr>
                <w:rFonts w:cs="Arial"/>
                <w:sz w:val="20"/>
              </w:rPr>
            </w:pPr>
          </w:p>
        </w:tc>
      </w:tr>
    </w:tbl>
    <w:p w14:paraId="0B3C9D5F" w14:textId="77777777" w:rsidR="00E5208E" w:rsidRDefault="00E5208E" w:rsidP="00400E84">
      <w:pPr>
        <w:rPr>
          <w:rFonts w:cs="Arial"/>
          <w:sz w:val="20"/>
        </w:rPr>
      </w:pPr>
    </w:p>
    <w:p w14:paraId="3EBF3CE2" w14:textId="77777777" w:rsidR="00A55E1B" w:rsidRPr="00B6190F" w:rsidRDefault="00A55E1B" w:rsidP="00400E84">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E5208E" w:rsidRPr="00B6190F" w14:paraId="2B31D9D9" w14:textId="77777777" w:rsidTr="00E5208E">
        <w:tc>
          <w:tcPr>
            <w:tcW w:w="9378" w:type="dxa"/>
            <w:gridSpan w:val="2"/>
            <w:shd w:val="pct20" w:color="auto" w:fill="auto"/>
          </w:tcPr>
          <w:p w14:paraId="2F6E07E6" w14:textId="77777777" w:rsidR="00E5208E" w:rsidRPr="00B6190F" w:rsidRDefault="00DF28D1" w:rsidP="00E5208E">
            <w:pPr>
              <w:tabs>
                <w:tab w:val="left" w:pos="1080"/>
              </w:tabs>
              <w:spacing w:after="60"/>
              <w:rPr>
                <w:rFonts w:cs="Arial"/>
                <w:b/>
                <w:bCs/>
                <w:i/>
                <w:iCs/>
                <w:sz w:val="20"/>
              </w:rPr>
            </w:pPr>
            <w:r w:rsidRPr="00B6190F">
              <w:rPr>
                <w:rFonts w:cs="Arial"/>
                <w:b/>
                <w:bCs/>
                <w:i/>
                <w:iCs/>
                <w:sz w:val="20"/>
              </w:rPr>
              <w:t>(</w:t>
            </w:r>
            <w:r w:rsidR="00E5208E" w:rsidRPr="00B6190F">
              <w:rPr>
                <w:rFonts w:cs="Arial"/>
                <w:b/>
                <w:bCs/>
                <w:i/>
                <w:iCs/>
                <w:sz w:val="20"/>
              </w:rPr>
              <w:t>SC-18</w:t>
            </w:r>
            <w:r w:rsidRPr="00B6190F">
              <w:rPr>
                <w:rFonts w:cs="Arial"/>
                <w:b/>
                <w:bCs/>
                <w:i/>
                <w:iCs/>
                <w:sz w:val="20"/>
              </w:rPr>
              <w:t xml:space="preserve">) </w:t>
            </w:r>
            <w:r w:rsidR="00E5208E" w:rsidRPr="00B6190F">
              <w:rPr>
                <w:rFonts w:cs="Arial"/>
                <w:b/>
                <w:i/>
                <w:sz w:val="20"/>
              </w:rPr>
              <w:t>Mobile Code</w:t>
            </w:r>
          </w:p>
        </w:tc>
      </w:tr>
      <w:tr w:rsidR="00E5208E" w:rsidRPr="00B6190F" w14:paraId="68334B24" w14:textId="77777777" w:rsidTr="00E5208E">
        <w:trPr>
          <w:trHeight w:val="215"/>
        </w:trPr>
        <w:tc>
          <w:tcPr>
            <w:tcW w:w="9378" w:type="dxa"/>
            <w:gridSpan w:val="2"/>
            <w:shd w:val="clear" w:color="auto" w:fill="auto"/>
          </w:tcPr>
          <w:p w14:paraId="327F24C3" w14:textId="77777777" w:rsidR="00E5208E" w:rsidRPr="00B6190F" w:rsidRDefault="00E5208E" w:rsidP="00E5208E">
            <w:pPr>
              <w:rPr>
                <w:rFonts w:cs="Arial"/>
                <w:sz w:val="20"/>
              </w:rPr>
            </w:pPr>
            <w:r w:rsidRPr="00B6190F">
              <w:rPr>
                <w:rFonts w:cs="Arial"/>
                <w:sz w:val="20"/>
              </w:rPr>
              <w:t>The purpose of the policy is to define the use of mobile code technologies.</w:t>
            </w:r>
          </w:p>
          <w:p w14:paraId="52B218E4" w14:textId="77777777" w:rsidR="00E5208E" w:rsidRPr="00B6190F" w:rsidRDefault="00E5208E" w:rsidP="00E5208E">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4979459C" w14:textId="77777777" w:rsidTr="000B7650">
              <w:tc>
                <w:tcPr>
                  <w:tcW w:w="8797" w:type="dxa"/>
                  <w:gridSpan w:val="3"/>
                  <w:shd w:val="clear" w:color="auto" w:fill="4F81BD"/>
                </w:tcPr>
                <w:p w14:paraId="1571CAAF"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482212D1" w14:textId="77777777" w:rsidTr="000B7650">
              <w:trPr>
                <w:trHeight w:val="278"/>
              </w:trPr>
              <w:tc>
                <w:tcPr>
                  <w:tcW w:w="3084" w:type="dxa"/>
                  <w:shd w:val="clear" w:color="auto" w:fill="4F81BD"/>
                </w:tcPr>
                <w:p w14:paraId="4C7047B0"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0A7B18DC"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2F75754F" w14:textId="77777777" w:rsidR="00E5208E" w:rsidRPr="00B6190F" w:rsidRDefault="00E5208E" w:rsidP="00E5208E">
                  <w:pPr>
                    <w:rPr>
                      <w:b/>
                      <w:bCs/>
                      <w:color w:val="FFFFFF"/>
                      <w:sz w:val="20"/>
                    </w:rPr>
                  </w:pPr>
                  <w:r w:rsidRPr="00B6190F">
                    <w:rPr>
                      <w:b/>
                      <w:bCs/>
                      <w:color w:val="FFFFFF"/>
                      <w:sz w:val="20"/>
                    </w:rPr>
                    <w:t>FTI</w:t>
                  </w:r>
                </w:p>
              </w:tc>
            </w:tr>
            <w:tr w:rsidR="00E5208E" w:rsidRPr="00B6190F" w14:paraId="0ED45914" w14:textId="77777777" w:rsidTr="00E5208E">
              <w:tc>
                <w:tcPr>
                  <w:tcW w:w="3084" w:type="dxa"/>
                </w:tcPr>
                <w:p w14:paraId="5E38C1D4" w14:textId="77777777" w:rsidR="00E5208E" w:rsidRPr="00B6190F" w:rsidRDefault="00E5208E" w:rsidP="00E5208E">
                  <w:pPr>
                    <w:rPr>
                      <w:bCs/>
                      <w:sz w:val="20"/>
                    </w:rPr>
                  </w:pPr>
                </w:p>
              </w:tc>
              <w:tc>
                <w:tcPr>
                  <w:tcW w:w="3192" w:type="dxa"/>
                </w:tcPr>
                <w:p w14:paraId="4270BD0E" w14:textId="77777777" w:rsidR="00E5208E" w:rsidRPr="00B6190F" w:rsidRDefault="00E5208E" w:rsidP="00E5208E">
                  <w:pPr>
                    <w:rPr>
                      <w:sz w:val="20"/>
                    </w:rPr>
                  </w:pPr>
                  <w:r w:rsidRPr="00B6190F">
                    <w:rPr>
                      <w:sz w:val="20"/>
                    </w:rPr>
                    <w:t>SC-18</w:t>
                  </w:r>
                </w:p>
              </w:tc>
              <w:tc>
                <w:tcPr>
                  <w:tcW w:w="2521" w:type="dxa"/>
                </w:tcPr>
                <w:p w14:paraId="7A119028" w14:textId="77777777" w:rsidR="00E5208E" w:rsidRPr="00B6190F" w:rsidRDefault="00E5208E" w:rsidP="00E5208E">
                  <w:pPr>
                    <w:rPr>
                      <w:sz w:val="20"/>
                    </w:rPr>
                  </w:pPr>
                  <w:r w:rsidRPr="00B6190F">
                    <w:rPr>
                      <w:sz w:val="20"/>
                    </w:rPr>
                    <w:t>SC-18</w:t>
                  </w:r>
                </w:p>
              </w:tc>
            </w:tr>
          </w:tbl>
          <w:p w14:paraId="3038BDD4" w14:textId="77777777" w:rsidR="00B11FA3" w:rsidRPr="00B6190F" w:rsidRDefault="00B11FA3" w:rsidP="00E5208E">
            <w:pPr>
              <w:rPr>
                <w:rFonts w:cs="Arial"/>
                <w:sz w:val="20"/>
              </w:rPr>
            </w:pPr>
          </w:p>
          <w:p w14:paraId="036A0233" w14:textId="77777777" w:rsidR="00E5208E" w:rsidRPr="00B6190F" w:rsidRDefault="00E5208E" w:rsidP="00E5208E">
            <w:pPr>
              <w:rPr>
                <w:rFonts w:cs="Arial"/>
                <w:sz w:val="20"/>
              </w:rPr>
            </w:pPr>
            <w:r w:rsidRPr="00B6190F">
              <w:rPr>
                <w:rFonts w:cs="Arial"/>
                <w:sz w:val="20"/>
              </w:rPr>
              <w:t>It is the policy of the Agency that the use of mobile code technology is permitted with the exception of some internet client usage. Mobile code technologies that exhibit functionality allowing unmediated access to host and remote system services, Resources and Data will be blocked or disabled via web proxy with content filtering for Internet browsing sessions.</w:t>
            </w:r>
          </w:p>
          <w:p w14:paraId="14E31F45" w14:textId="77777777" w:rsidR="00E5208E" w:rsidRPr="00B6190F" w:rsidRDefault="00E5208E" w:rsidP="00E5208E">
            <w:pPr>
              <w:rPr>
                <w:rFonts w:cs="Arial"/>
                <w:sz w:val="20"/>
              </w:rPr>
            </w:pPr>
          </w:p>
        </w:tc>
      </w:tr>
      <w:tr w:rsidR="00E5208E" w:rsidRPr="00B6190F" w14:paraId="77C950D3" w14:textId="77777777" w:rsidTr="00E5208E">
        <w:tc>
          <w:tcPr>
            <w:tcW w:w="9378" w:type="dxa"/>
            <w:gridSpan w:val="2"/>
          </w:tcPr>
          <w:p w14:paraId="12D6A34F" w14:textId="77777777" w:rsidR="00E5208E" w:rsidRPr="00B6190F" w:rsidRDefault="00E5208E" w:rsidP="00E5208E">
            <w:pPr>
              <w:spacing w:after="60"/>
              <w:rPr>
                <w:rFonts w:cs="Arial"/>
                <w:b/>
                <w:sz w:val="20"/>
              </w:rPr>
            </w:pPr>
            <w:r w:rsidRPr="00B6190F">
              <w:rPr>
                <w:rFonts w:cs="Arial"/>
                <w:b/>
                <w:sz w:val="20"/>
              </w:rPr>
              <w:t>Security Control Implementation Details:</w:t>
            </w:r>
          </w:p>
          <w:p w14:paraId="4F43D182" w14:textId="53E145B2" w:rsidR="00E5208E" w:rsidRPr="00B6190F" w:rsidRDefault="00F6031A" w:rsidP="00E5208E">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E5208E"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E5208E"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E5208E" w:rsidRPr="00B6190F">
              <w:rPr>
                <w:rFonts w:cs="Arial"/>
                <w:sz w:val="20"/>
              </w:rPr>
              <w:t xml:space="preserve"> N/A</w:t>
            </w:r>
          </w:p>
        </w:tc>
      </w:tr>
      <w:tr w:rsidR="00E5208E" w:rsidRPr="00B6190F" w14:paraId="4FE446B3" w14:textId="77777777" w:rsidTr="00E5208E">
        <w:trPr>
          <w:trHeight w:val="80"/>
        </w:trPr>
        <w:tc>
          <w:tcPr>
            <w:tcW w:w="9378" w:type="dxa"/>
            <w:gridSpan w:val="2"/>
          </w:tcPr>
          <w:p w14:paraId="012E9E60" w14:textId="77777777" w:rsidR="00E5208E" w:rsidRPr="00B6190F" w:rsidRDefault="00E5208E" w:rsidP="00E5208E">
            <w:pPr>
              <w:spacing w:after="60"/>
              <w:rPr>
                <w:rFonts w:cs="Arial"/>
                <w:b/>
                <w:sz w:val="20"/>
              </w:rPr>
            </w:pPr>
            <w:r w:rsidRPr="00B6190F">
              <w:rPr>
                <w:rFonts w:cs="Arial"/>
                <w:b/>
                <w:sz w:val="20"/>
              </w:rPr>
              <w:t>Responsible Parties:</w:t>
            </w:r>
          </w:p>
          <w:p w14:paraId="747E75C1" w14:textId="65F8BBAE" w:rsidR="00E5208E" w:rsidRPr="00B6190F" w:rsidRDefault="00F6031A" w:rsidP="00E5208E">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NC Department of Revenue</w:t>
            </w:r>
          </w:p>
          <w:p w14:paraId="327865C0" w14:textId="148538A8" w:rsidR="00E5208E" w:rsidRPr="00B6190F" w:rsidRDefault="006E33F7"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E5208E" w:rsidRPr="00B6190F">
              <w:rPr>
                <w:rFonts w:cs="Arial"/>
                <w:sz w:val="20"/>
              </w:rPr>
              <w:t xml:space="preserve"> </w:t>
            </w:r>
            <w:r w:rsidR="00385D49">
              <w:rPr>
                <w:rFonts w:cs="Arial"/>
                <w:sz w:val="20"/>
              </w:rPr>
              <w:t>&lt;PROVIDER&gt;</w:t>
            </w:r>
          </w:p>
        </w:tc>
      </w:tr>
      <w:tr w:rsidR="00E5208E" w:rsidRPr="00B6190F" w14:paraId="56F1B4DD" w14:textId="77777777" w:rsidTr="00E5208E">
        <w:tc>
          <w:tcPr>
            <w:tcW w:w="9378" w:type="dxa"/>
            <w:gridSpan w:val="2"/>
          </w:tcPr>
          <w:p w14:paraId="0379139A" w14:textId="77777777" w:rsidR="00E5208E" w:rsidRPr="00B6190F" w:rsidRDefault="00E5208E" w:rsidP="00E5208E">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A55E1B" w:rsidRPr="001909F6" w14:paraId="2E7ED55B" w14:textId="77777777" w:rsidTr="00A55E1B">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565EC8" w14:textId="77777777" w:rsidR="00A55E1B" w:rsidRPr="00A55E1B" w:rsidRDefault="00A55E1B" w:rsidP="00D66FAF">
            <w:pPr>
              <w:rPr>
                <w:rFonts w:cs="Arial"/>
                <w:bCs/>
                <w:sz w:val="20"/>
              </w:rPr>
            </w:pPr>
            <w:r w:rsidRPr="00A55E1B">
              <w:rPr>
                <w:rFonts w:cs="Arial"/>
                <w:bCs/>
                <w:sz w:val="20"/>
              </w:rPr>
              <w:t>&lt;Provider&gt; Response</w:t>
            </w:r>
          </w:p>
        </w:tc>
      </w:tr>
      <w:tr w:rsidR="00A55E1B" w:rsidRPr="00E52C1D" w14:paraId="49E1DD2A" w14:textId="77777777" w:rsidTr="00D66FAF">
        <w:tc>
          <w:tcPr>
            <w:tcW w:w="1705" w:type="dxa"/>
          </w:tcPr>
          <w:p w14:paraId="52CBD9F7" w14:textId="77777777" w:rsidR="00A55E1B" w:rsidRPr="00E52C1D" w:rsidRDefault="00A55E1B" w:rsidP="00D66FAF">
            <w:pPr>
              <w:rPr>
                <w:rFonts w:cs="Arial"/>
                <w:sz w:val="20"/>
              </w:rPr>
            </w:pPr>
          </w:p>
        </w:tc>
        <w:tc>
          <w:tcPr>
            <w:tcW w:w="7673" w:type="dxa"/>
          </w:tcPr>
          <w:p w14:paraId="7175A903" w14:textId="198A7765" w:rsidR="00A55E1B" w:rsidRPr="000815A8" w:rsidRDefault="000815A8" w:rsidP="00D66FAF">
            <w:pPr>
              <w:rPr>
                <w:rFonts w:cs="Arial"/>
                <w:i/>
                <w:sz w:val="20"/>
              </w:rPr>
            </w:pPr>
            <w:r w:rsidRPr="000815A8">
              <w:rPr>
                <w:i/>
                <w:color w:val="808080" w:themeColor="background1" w:themeShade="80"/>
                <w:sz w:val="20"/>
              </w:rPr>
              <w:t xml:space="preserve">Decisions regarding the employment of mobile code within organizational information systems are based on the potential for the code to cause damage to the systems if used maliciously. Mobile code technologies include, for example, Java, JavaScript, ActiveX, Postscript, PDF, Shockwave movies, Flash animations, and VBScript. Usage restrictions and implementation guidance apply to both the selection and use of mobile code installed on servers and mobile code downloaded and executed on individual workstations and devices (e.g., smart phones). Mobile code policy and procedures address preventing the development, acquisition, or </w:t>
            </w:r>
            <w:r w:rsidRPr="000815A8">
              <w:rPr>
                <w:i/>
                <w:color w:val="808080" w:themeColor="background1" w:themeShade="80"/>
                <w:sz w:val="20"/>
              </w:rPr>
              <w:lastRenderedPageBreak/>
              <w:t>introduction of unacceptable mobile code within organizational information systems. Related controls: AU-2, AU-12, CM-2, CM-6, SI-3.</w:t>
            </w:r>
          </w:p>
        </w:tc>
      </w:tr>
      <w:tr w:rsidR="00A55E1B" w:rsidRPr="001909F6" w14:paraId="6BACA1A7" w14:textId="77777777" w:rsidTr="00D66FAF">
        <w:tc>
          <w:tcPr>
            <w:tcW w:w="9378" w:type="dxa"/>
            <w:gridSpan w:val="2"/>
            <w:shd w:val="clear" w:color="auto" w:fill="F2F2F2" w:themeFill="background1" w:themeFillShade="F2"/>
          </w:tcPr>
          <w:p w14:paraId="78EE5E82" w14:textId="77777777" w:rsidR="00A55E1B" w:rsidRPr="001909F6" w:rsidRDefault="00A55E1B" w:rsidP="00D66FAF">
            <w:pPr>
              <w:rPr>
                <w:rFonts w:cs="Arial"/>
                <w:b/>
                <w:sz w:val="20"/>
                <w:highlight w:val="red"/>
              </w:rPr>
            </w:pPr>
            <w:r w:rsidRPr="001909F6">
              <w:rPr>
                <w:rFonts w:cs="Arial"/>
                <w:sz w:val="20"/>
              </w:rPr>
              <w:lastRenderedPageBreak/>
              <w:t>NCDOR</w:t>
            </w:r>
            <w:r w:rsidRPr="001909F6">
              <w:rPr>
                <w:rFonts w:cs="Arial"/>
                <w:b/>
                <w:sz w:val="20"/>
              </w:rPr>
              <w:t xml:space="preserve"> </w:t>
            </w:r>
            <w:r w:rsidRPr="001909F6">
              <w:rPr>
                <w:rFonts w:cs="Arial"/>
                <w:sz w:val="20"/>
              </w:rPr>
              <w:t>Response</w:t>
            </w:r>
          </w:p>
        </w:tc>
      </w:tr>
      <w:tr w:rsidR="00A55E1B" w14:paraId="6AC8F702" w14:textId="77777777" w:rsidTr="00D66FAF">
        <w:tc>
          <w:tcPr>
            <w:tcW w:w="1705" w:type="dxa"/>
          </w:tcPr>
          <w:p w14:paraId="58C26A65" w14:textId="77777777" w:rsidR="00A55E1B" w:rsidRDefault="00A55E1B" w:rsidP="00D66FAF">
            <w:pPr>
              <w:rPr>
                <w:rFonts w:cs="Arial"/>
                <w:sz w:val="20"/>
              </w:rPr>
            </w:pPr>
          </w:p>
        </w:tc>
        <w:tc>
          <w:tcPr>
            <w:tcW w:w="7673" w:type="dxa"/>
          </w:tcPr>
          <w:p w14:paraId="35787FBB" w14:textId="77777777" w:rsidR="00A55E1B" w:rsidRDefault="00A55E1B" w:rsidP="00D66FAF">
            <w:pPr>
              <w:rPr>
                <w:rFonts w:cs="Arial"/>
                <w:sz w:val="20"/>
              </w:rPr>
            </w:pPr>
          </w:p>
        </w:tc>
      </w:tr>
    </w:tbl>
    <w:p w14:paraId="11B46BCA" w14:textId="77777777" w:rsidR="00E5208E" w:rsidRPr="00B6190F" w:rsidRDefault="00E5208E" w:rsidP="00400E84">
      <w:pPr>
        <w:rPr>
          <w:rFonts w:cs="Arial"/>
          <w:sz w:val="20"/>
        </w:rPr>
      </w:pPr>
    </w:p>
    <w:p w14:paraId="5197CE44" w14:textId="77777777" w:rsidR="00E5208E" w:rsidRPr="00B6190F" w:rsidRDefault="00E5208E" w:rsidP="00400E84">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7607A8" w:rsidRPr="00B6190F" w14:paraId="3659829B" w14:textId="77777777" w:rsidTr="00A55E1B">
        <w:tc>
          <w:tcPr>
            <w:tcW w:w="9378" w:type="dxa"/>
            <w:gridSpan w:val="3"/>
            <w:shd w:val="pct20" w:color="auto" w:fill="auto"/>
          </w:tcPr>
          <w:p w14:paraId="47D0F526" w14:textId="77777777" w:rsidR="007607A8" w:rsidRPr="00B6190F" w:rsidRDefault="00DF28D1" w:rsidP="009A2C6A">
            <w:pPr>
              <w:tabs>
                <w:tab w:val="left" w:pos="1080"/>
              </w:tabs>
              <w:spacing w:after="60"/>
              <w:rPr>
                <w:rFonts w:cs="Arial"/>
                <w:b/>
                <w:bCs/>
                <w:i/>
                <w:iCs/>
                <w:sz w:val="20"/>
              </w:rPr>
            </w:pPr>
            <w:r w:rsidRPr="00B6190F">
              <w:rPr>
                <w:rFonts w:cs="Arial"/>
                <w:b/>
                <w:bCs/>
                <w:i/>
                <w:iCs/>
                <w:sz w:val="20"/>
              </w:rPr>
              <w:t xml:space="preserve">(SC-19) </w:t>
            </w:r>
            <w:r w:rsidR="007607A8" w:rsidRPr="00B6190F">
              <w:rPr>
                <w:rFonts w:cs="Arial"/>
                <w:b/>
                <w:i/>
                <w:sz w:val="20"/>
              </w:rPr>
              <w:t>Voice over Internet Protocol</w:t>
            </w:r>
          </w:p>
        </w:tc>
      </w:tr>
      <w:tr w:rsidR="007607A8" w:rsidRPr="00B6190F" w14:paraId="418F46AF" w14:textId="77777777" w:rsidTr="00A55E1B">
        <w:trPr>
          <w:trHeight w:val="215"/>
        </w:trPr>
        <w:tc>
          <w:tcPr>
            <w:tcW w:w="9378" w:type="dxa"/>
            <w:gridSpan w:val="3"/>
            <w:shd w:val="clear" w:color="auto" w:fill="auto"/>
          </w:tcPr>
          <w:p w14:paraId="22F438F2" w14:textId="77777777" w:rsidR="007607A8" w:rsidRPr="00B6190F" w:rsidRDefault="00E5208E" w:rsidP="009A2C6A">
            <w:pPr>
              <w:rPr>
                <w:rFonts w:cs="Arial"/>
                <w:sz w:val="20"/>
              </w:rPr>
            </w:pPr>
            <w:r w:rsidRPr="00B6190F">
              <w:rPr>
                <w:rFonts w:cs="Arial"/>
                <w:sz w:val="20"/>
              </w:rPr>
              <w:t>The purpose of the policy is to make sure that Data integrity and confidentiality is maintained when transmitting voice over the network.</w:t>
            </w:r>
          </w:p>
          <w:p w14:paraId="0E395E14" w14:textId="77777777" w:rsidR="00E5208E" w:rsidRPr="00B6190F" w:rsidRDefault="00E5208E" w:rsidP="009A2C6A">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6DF5C8F5" w14:textId="77777777" w:rsidTr="000B7650">
              <w:tc>
                <w:tcPr>
                  <w:tcW w:w="8797" w:type="dxa"/>
                  <w:gridSpan w:val="3"/>
                  <w:shd w:val="clear" w:color="auto" w:fill="4F81BD"/>
                </w:tcPr>
                <w:p w14:paraId="49DAE7A7"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4AC42749" w14:textId="77777777" w:rsidTr="000B7650">
              <w:trPr>
                <w:trHeight w:val="278"/>
              </w:trPr>
              <w:tc>
                <w:tcPr>
                  <w:tcW w:w="3084" w:type="dxa"/>
                  <w:shd w:val="clear" w:color="auto" w:fill="4F81BD"/>
                </w:tcPr>
                <w:p w14:paraId="092B504D"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5DB43FA9"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66FB1E3E" w14:textId="77777777" w:rsidR="00E5208E" w:rsidRPr="00B6190F" w:rsidRDefault="00E5208E" w:rsidP="00E5208E">
                  <w:pPr>
                    <w:rPr>
                      <w:b/>
                      <w:bCs/>
                      <w:color w:val="FFFFFF"/>
                      <w:sz w:val="20"/>
                    </w:rPr>
                  </w:pPr>
                  <w:r w:rsidRPr="00B6190F">
                    <w:rPr>
                      <w:b/>
                      <w:bCs/>
                      <w:color w:val="FFFFFF"/>
                      <w:sz w:val="20"/>
                    </w:rPr>
                    <w:t>FTI</w:t>
                  </w:r>
                </w:p>
              </w:tc>
            </w:tr>
            <w:tr w:rsidR="00E5208E" w:rsidRPr="00B6190F" w14:paraId="3B30EC0E" w14:textId="77777777" w:rsidTr="00E5208E">
              <w:tc>
                <w:tcPr>
                  <w:tcW w:w="3084" w:type="dxa"/>
                </w:tcPr>
                <w:p w14:paraId="6223F189" w14:textId="77777777" w:rsidR="00E5208E" w:rsidRPr="00B6190F" w:rsidRDefault="00E5208E" w:rsidP="00E5208E">
                  <w:pPr>
                    <w:rPr>
                      <w:bCs/>
                      <w:sz w:val="20"/>
                    </w:rPr>
                  </w:pPr>
                </w:p>
              </w:tc>
              <w:tc>
                <w:tcPr>
                  <w:tcW w:w="3192" w:type="dxa"/>
                </w:tcPr>
                <w:p w14:paraId="17F602B1" w14:textId="77777777" w:rsidR="00E5208E" w:rsidRPr="00B6190F" w:rsidRDefault="00E5208E" w:rsidP="00E5208E">
                  <w:pPr>
                    <w:rPr>
                      <w:sz w:val="20"/>
                    </w:rPr>
                  </w:pPr>
                  <w:r w:rsidRPr="00B6190F">
                    <w:rPr>
                      <w:sz w:val="20"/>
                    </w:rPr>
                    <w:t>SC-19</w:t>
                  </w:r>
                </w:p>
              </w:tc>
              <w:tc>
                <w:tcPr>
                  <w:tcW w:w="2521" w:type="dxa"/>
                </w:tcPr>
                <w:p w14:paraId="53D205AF" w14:textId="77777777" w:rsidR="00E5208E" w:rsidRPr="00B6190F" w:rsidRDefault="00E5208E" w:rsidP="00E5208E">
                  <w:pPr>
                    <w:rPr>
                      <w:sz w:val="20"/>
                    </w:rPr>
                  </w:pPr>
                  <w:r w:rsidRPr="00B6190F">
                    <w:rPr>
                      <w:sz w:val="20"/>
                    </w:rPr>
                    <w:t>SC-19</w:t>
                  </w:r>
                </w:p>
              </w:tc>
            </w:tr>
          </w:tbl>
          <w:p w14:paraId="5EDCBAFD" w14:textId="77777777" w:rsidR="00E5208E" w:rsidRPr="00B6190F" w:rsidRDefault="00E5208E" w:rsidP="009A2C6A">
            <w:pPr>
              <w:rPr>
                <w:rFonts w:cs="Arial"/>
                <w:sz w:val="20"/>
              </w:rPr>
            </w:pPr>
          </w:p>
          <w:p w14:paraId="54FE56F2" w14:textId="77777777" w:rsidR="00E5208E" w:rsidRPr="00B6190F" w:rsidRDefault="00E5208E" w:rsidP="00E5208E">
            <w:pPr>
              <w:rPr>
                <w:rFonts w:cs="Arial"/>
                <w:sz w:val="20"/>
              </w:rPr>
            </w:pPr>
            <w:r w:rsidRPr="00B6190F">
              <w:rPr>
                <w:rFonts w:cs="Arial"/>
                <w:sz w:val="20"/>
              </w:rPr>
              <w:t>It is the policy of the Agency to establish usage restrictions and implementation guidance for VoIP technologies based on the potential to cause damage to the information system if used maliciously and authorizes, monitors, and controls the use of VoIP within the Resource.</w:t>
            </w:r>
          </w:p>
          <w:p w14:paraId="3C5A765A" w14:textId="77777777" w:rsidR="00E5208E" w:rsidRPr="00B6190F" w:rsidRDefault="00E5208E" w:rsidP="00E5208E">
            <w:pPr>
              <w:rPr>
                <w:rFonts w:cs="Arial"/>
                <w:sz w:val="20"/>
              </w:rPr>
            </w:pPr>
          </w:p>
          <w:p w14:paraId="757B3EDF" w14:textId="77777777" w:rsidR="00E5208E" w:rsidRDefault="00E5208E" w:rsidP="00E5208E">
            <w:pPr>
              <w:rPr>
                <w:rFonts w:cs="Arial"/>
                <w:sz w:val="20"/>
              </w:rPr>
            </w:pPr>
            <w:r w:rsidRPr="00B6190F">
              <w:rPr>
                <w:rFonts w:cs="Arial"/>
                <w:sz w:val="20"/>
              </w:rPr>
              <w:t>In order to use a VoIP network that provides information classified as FTI or Confidential to a customer, the following requirements must be met:</w:t>
            </w:r>
          </w:p>
          <w:p w14:paraId="3AB8EBE8" w14:textId="77777777" w:rsidR="00A55E1B" w:rsidRPr="00B6190F" w:rsidRDefault="00A55E1B" w:rsidP="00E5208E">
            <w:pPr>
              <w:rPr>
                <w:rFonts w:cs="Arial"/>
                <w:sz w:val="20"/>
              </w:rPr>
            </w:pPr>
          </w:p>
          <w:p w14:paraId="1427EB99" w14:textId="567DDAA2" w:rsidR="00E5208E" w:rsidRDefault="00E5208E" w:rsidP="00E75E9B">
            <w:pPr>
              <w:numPr>
                <w:ilvl w:val="0"/>
                <w:numId w:val="41"/>
              </w:numPr>
              <w:rPr>
                <w:rFonts w:cs="Arial"/>
                <w:sz w:val="20"/>
              </w:rPr>
            </w:pPr>
            <w:r w:rsidRPr="00B6190F">
              <w:rPr>
                <w:rFonts w:cs="Arial"/>
                <w:sz w:val="20"/>
              </w:rPr>
              <w:t xml:space="preserve">VoIP traffic should be segmented off from non-VoIP traffic through segmentation. If complete segmentation is not </w:t>
            </w:r>
            <w:r w:rsidRPr="006E33F7">
              <w:rPr>
                <w:rFonts w:cs="Arial"/>
                <w:sz w:val="20"/>
              </w:rPr>
              <w:t xml:space="preserve">feasible, the </w:t>
            </w:r>
            <w:r w:rsidR="00C138AD" w:rsidRPr="006E33F7">
              <w:rPr>
                <w:rFonts w:cs="Arial"/>
                <w:sz w:val="20"/>
              </w:rPr>
              <w:t>Provider</w:t>
            </w:r>
            <w:r w:rsidRPr="006E33F7">
              <w:rPr>
                <w:rFonts w:cs="Arial"/>
                <w:sz w:val="20"/>
              </w:rPr>
              <w:t xml:space="preserve"> must</w:t>
            </w:r>
            <w:r w:rsidRPr="00B6190F">
              <w:rPr>
                <w:rFonts w:cs="Arial"/>
                <w:sz w:val="20"/>
              </w:rPr>
              <w:t xml:space="preserve"> have compensating controls in place and properly applied that restrict access to VoIP traffic;</w:t>
            </w:r>
            <w:r w:rsidR="005C0B42">
              <w:rPr>
                <w:rFonts w:cs="Arial"/>
                <w:sz w:val="20"/>
              </w:rPr>
              <w:t xml:space="preserve"> and</w:t>
            </w:r>
          </w:p>
          <w:p w14:paraId="01110BDA" w14:textId="77777777" w:rsidR="005C0B42" w:rsidRPr="00B6190F" w:rsidRDefault="005C0B42" w:rsidP="005C0B42">
            <w:pPr>
              <w:ind w:left="720"/>
              <w:rPr>
                <w:rFonts w:cs="Arial"/>
                <w:sz w:val="20"/>
              </w:rPr>
            </w:pPr>
          </w:p>
          <w:p w14:paraId="5A86065A" w14:textId="77777777" w:rsidR="00E5208E" w:rsidRDefault="00E5208E" w:rsidP="00E75E9B">
            <w:pPr>
              <w:numPr>
                <w:ilvl w:val="0"/>
                <w:numId w:val="41"/>
              </w:numPr>
              <w:rPr>
                <w:rFonts w:cs="Arial"/>
                <w:sz w:val="20"/>
              </w:rPr>
            </w:pPr>
            <w:r w:rsidRPr="00B6190F">
              <w:rPr>
                <w:rFonts w:cs="Arial"/>
                <w:sz w:val="20"/>
              </w:rPr>
              <w:t>When Data is in transit across the network (either Internet or Agency’s network), the VoIP traffic must be encrypted using a cryptographic module that is FIPS 140-2 compliant;</w:t>
            </w:r>
            <w:r w:rsidR="005C0B42">
              <w:rPr>
                <w:rFonts w:cs="Arial"/>
                <w:sz w:val="20"/>
              </w:rPr>
              <w:t xml:space="preserve"> and</w:t>
            </w:r>
          </w:p>
          <w:p w14:paraId="575E3DEC" w14:textId="77777777" w:rsidR="005C0B42" w:rsidRPr="00B6190F" w:rsidRDefault="005C0B42" w:rsidP="005C0B42">
            <w:pPr>
              <w:ind w:left="720"/>
              <w:rPr>
                <w:rFonts w:cs="Arial"/>
                <w:sz w:val="20"/>
              </w:rPr>
            </w:pPr>
          </w:p>
          <w:p w14:paraId="62AE8642" w14:textId="77777777" w:rsidR="00E5208E" w:rsidRDefault="00E5208E" w:rsidP="00E75E9B">
            <w:pPr>
              <w:numPr>
                <w:ilvl w:val="0"/>
                <w:numId w:val="41"/>
              </w:numPr>
              <w:rPr>
                <w:rFonts w:cs="Arial"/>
                <w:sz w:val="20"/>
              </w:rPr>
            </w:pPr>
            <w:r w:rsidRPr="00B6190F">
              <w:rPr>
                <w:rFonts w:cs="Arial"/>
                <w:sz w:val="20"/>
              </w:rPr>
              <w:t>Each Resource within the Agency’s network that transmits Data to an external customer through the VoIP network should be subject to frequent vulnerability testing;</w:t>
            </w:r>
            <w:r w:rsidR="005C0B42">
              <w:rPr>
                <w:rFonts w:cs="Arial"/>
                <w:sz w:val="20"/>
              </w:rPr>
              <w:t xml:space="preserve"> and</w:t>
            </w:r>
          </w:p>
          <w:p w14:paraId="564E5335" w14:textId="77777777" w:rsidR="005C0B42" w:rsidRPr="00B6190F" w:rsidRDefault="005C0B42" w:rsidP="005C0B42">
            <w:pPr>
              <w:ind w:left="720"/>
              <w:rPr>
                <w:rFonts w:cs="Arial"/>
                <w:sz w:val="20"/>
              </w:rPr>
            </w:pPr>
          </w:p>
          <w:p w14:paraId="5C616A77" w14:textId="77777777" w:rsidR="00E5208E" w:rsidRDefault="00E5208E" w:rsidP="00E75E9B">
            <w:pPr>
              <w:numPr>
                <w:ilvl w:val="0"/>
                <w:numId w:val="41"/>
              </w:numPr>
              <w:rPr>
                <w:rFonts w:cs="Arial"/>
                <w:sz w:val="20"/>
              </w:rPr>
            </w:pPr>
            <w:r w:rsidRPr="00B6190F">
              <w:rPr>
                <w:rFonts w:cs="Arial"/>
                <w:sz w:val="20"/>
              </w:rPr>
              <w:t>VoIP-ready firewalls must be used to filter VoIP traffic on the network;</w:t>
            </w:r>
            <w:r w:rsidR="005C0B42">
              <w:rPr>
                <w:rFonts w:cs="Arial"/>
                <w:sz w:val="20"/>
              </w:rPr>
              <w:t xml:space="preserve"> and</w:t>
            </w:r>
          </w:p>
          <w:p w14:paraId="0DE4D91B" w14:textId="77777777" w:rsidR="005C0B42" w:rsidRPr="00B6190F" w:rsidRDefault="005C0B42" w:rsidP="005C0B42">
            <w:pPr>
              <w:ind w:left="720"/>
              <w:rPr>
                <w:rFonts w:cs="Arial"/>
                <w:sz w:val="20"/>
              </w:rPr>
            </w:pPr>
          </w:p>
          <w:p w14:paraId="203E44EE" w14:textId="77777777" w:rsidR="00E5208E" w:rsidRDefault="00E5208E" w:rsidP="00E75E9B">
            <w:pPr>
              <w:numPr>
                <w:ilvl w:val="0"/>
                <w:numId w:val="41"/>
              </w:numPr>
              <w:rPr>
                <w:rFonts w:cs="Arial"/>
                <w:sz w:val="20"/>
              </w:rPr>
            </w:pPr>
            <w:r w:rsidRPr="00B6190F">
              <w:rPr>
                <w:rFonts w:cs="Arial"/>
                <w:sz w:val="20"/>
              </w:rPr>
              <w:t>Security testing must be conducted on the VoIP system prior to implementation and annually thereafter;</w:t>
            </w:r>
            <w:r w:rsidR="005C0B42">
              <w:rPr>
                <w:rFonts w:cs="Arial"/>
                <w:sz w:val="20"/>
              </w:rPr>
              <w:t xml:space="preserve"> and</w:t>
            </w:r>
          </w:p>
          <w:p w14:paraId="3244D0DB" w14:textId="77777777" w:rsidR="005C0B42" w:rsidRPr="00B6190F" w:rsidRDefault="005C0B42" w:rsidP="005C0B42">
            <w:pPr>
              <w:ind w:left="720"/>
              <w:rPr>
                <w:rFonts w:cs="Arial"/>
                <w:sz w:val="20"/>
              </w:rPr>
            </w:pPr>
          </w:p>
          <w:p w14:paraId="0FE70EF1" w14:textId="77777777" w:rsidR="00E5208E" w:rsidRDefault="00E5208E" w:rsidP="00E75E9B">
            <w:pPr>
              <w:numPr>
                <w:ilvl w:val="0"/>
                <w:numId w:val="41"/>
              </w:numPr>
              <w:rPr>
                <w:rFonts w:cs="Arial"/>
                <w:sz w:val="20"/>
              </w:rPr>
            </w:pPr>
            <w:r w:rsidRPr="00B6190F">
              <w:rPr>
                <w:rFonts w:cs="Arial"/>
                <w:sz w:val="20"/>
              </w:rPr>
              <w:t>VoIP phones must be logically protected, and agencies must be able to track and audit all applicable conversations and access; and</w:t>
            </w:r>
          </w:p>
          <w:p w14:paraId="3370DA7C" w14:textId="77777777" w:rsidR="005C0B42" w:rsidRPr="00B6190F" w:rsidRDefault="005C0B42" w:rsidP="005C0B42">
            <w:pPr>
              <w:ind w:left="720"/>
              <w:rPr>
                <w:rFonts w:cs="Arial"/>
                <w:sz w:val="20"/>
              </w:rPr>
            </w:pPr>
          </w:p>
          <w:p w14:paraId="0BD748FB" w14:textId="4BD6680C" w:rsidR="00E5208E" w:rsidRPr="00B6190F" w:rsidRDefault="00E5208E" w:rsidP="00E75E9B">
            <w:pPr>
              <w:numPr>
                <w:ilvl w:val="0"/>
                <w:numId w:val="41"/>
              </w:numPr>
              <w:rPr>
                <w:rFonts w:cs="Arial"/>
                <w:sz w:val="20"/>
              </w:rPr>
            </w:pPr>
            <w:r w:rsidRPr="00B6190F">
              <w:rPr>
                <w:rFonts w:cs="Arial"/>
                <w:sz w:val="20"/>
              </w:rPr>
              <w:t>VoIP network Resources (e.g. servers, routers, switches, firewalls) must be physically protected in accordance with the minimum protection stand</w:t>
            </w:r>
            <w:r w:rsidR="00B6190F">
              <w:rPr>
                <w:rFonts w:cs="Arial"/>
                <w:sz w:val="20"/>
              </w:rPr>
              <w:t>ards for physical security (</w:t>
            </w:r>
            <w:r w:rsidRPr="00B6190F">
              <w:rPr>
                <w:rFonts w:cs="Arial"/>
                <w:sz w:val="20"/>
              </w:rPr>
              <w:t>See IRS Publication 1075 IRC 6103(p</w:t>
            </w:r>
            <w:proofErr w:type="gramStart"/>
            <w:r w:rsidRPr="00B6190F">
              <w:rPr>
                <w:rFonts w:cs="Arial"/>
                <w:sz w:val="20"/>
              </w:rPr>
              <w:t>)(</w:t>
            </w:r>
            <w:proofErr w:type="gramEnd"/>
            <w:r w:rsidRPr="00B6190F">
              <w:rPr>
                <w:rFonts w:cs="Arial"/>
                <w:sz w:val="20"/>
              </w:rPr>
              <w:t>4)(B) Section 4.2 – Minimum Protection Standards).</w:t>
            </w:r>
          </w:p>
          <w:p w14:paraId="2E34FB09" w14:textId="77777777" w:rsidR="00B11FA3" w:rsidRPr="00B6190F" w:rsidRDefault="00B11FA3" w:rsidP="00B11FA3">
            <w:pPr>
              <w:ind w:left="720"/>
              <w:rPr>
                <w:rFonts w:cs="Arial"/>
                <w:sz w:val="20"/>
              </w:rPr>
            </w:pPr>
          </w:p>
        </w:tc>
      </w:tr>
      <w:tr w:rsidR="007607A8" w:rsidRPr="00B6190F" w14:paraId="18995BF0" w14:textId="77777777" w:rsidTr="00A55E1B">
        <w:tc>
          <w:tcPr>
            <w:tcW w:w="9378" w:type="dxa"/>
            <w:gridSpan w:val="3"/>
          </w:tcPr>
          <w:p w14:paraId="30978D2E" w14:textId="150D1F27" w:rsidR="007607A8" w:rsidRPr="00B6190F" w:rsidRDefault="007607A8" w:rsidP="009A2C6A">
            <w:pPr>
              <w:spacing w:after="60"/>
              <w:rPr>
                <w:rFonts w:cs="Arial"/>
                <w:b/>
                <w:sz w:val="20"/>
              </w:rPr>
            </w:pPr>
            <w:r w:rsidRPr="00B6190F">
              <w:rPr>
                <w:rFonts w:cs="Arial"/>
                <w:b/>
                <w:sz w:val="20"/>
              </w:rPr>
              <w:t>Security Control Implementation Details:</w:t>
            </w:r>
          </w:p>
          <w:p w14:paraId="410FDCE0" w14:textId="70109A51" w:rsidR="007607A8" w:rsidRPr="00B6190F" w:rsidRDefault="00113A29" w:rsidP="00615227">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Not Met         </w:t>
            </w:r>
            <w:r w:rsidR="00615227" w:rsidRPr="00B6190F">
              <w:rPr>
                <w:rFonts w:cs="Arial"/>
                <w:sz w:val="20"/>
              </w:rPr>
              <w:fldChar w:fldCharType="begin">
                <w:ffData>
                  <w:name w:val=""/>
                  <w:enabled/>
                  <w:calcOnExit w:val="0"/>
                  <w:checkBox>
                    <w:sizeAuto/>
                    <w:default w:val="0"/>
                  </w:checkBox>
                </w:ffData>
              </w:fldChar>
            </w:r>
            <w:r w:rsidR="00615227" w:rsidRPr="00B6190F">
              <w:rPr>
                <w:rFonts w:cs="Arial"/>
                <w:sz w:val="20"/>
              </w:rPr>
              <w:instrText xml:space="preserve"> FORMCHECKBOX </w:instrText>
            </w:r>
            <w:r w:rsidR="00C40D1D">
              <w:rPr>
                <w:rFonts w:cs="Arial"/>
                <w:sz w:val="20"/>
              </w:rPr>
            </w:r>
            <w:r w:rsidR="00C40D1D">
              <w:rPr>
                <w:rFonts w:cs="Arial"/>
                <w:sz w:val="20"/>
              </w:rPr>
              <w:fldChar w:fldCharType="separate"/>
            </w:r>
            <w:r w:rsidR="00615227" w:rsidRPr="00B6190F">
              <w:rPr>
                <w:rFonts w:cs="Arial"/>
                <w:sz w:val="20"/>
              </w:rPr>
              <w:fldChar w:fldCharType="end"/>
            </w:r>
            <w:r w:rsidR="007607A8" w:rsidRPr="00B6190F">
              <w:rPr>
                <w:rFonts w:cs="Arial"/>
                <w:sz w:val="20"/>
              </w:rPr>
              <w:t xml:space="preserve"> N/A</w:t>
            </w:r>
          </w:p>
        </w:tc>
      </w:tr>
      <w:tr w:rsidR="007607A8" w:rsidRPr="00B6190F" w14:paraId="3390A3D9" w14:textId="77777777" w:rsidTr="00A55E1B">
        <w:trPr>
          <w:trHeight w:val="80"/>
        </w:trPr>
        <w:tc>
          <w:tcPr>
            <w:tcW w:w="9378" w:type="dxa"/>
            <w:gridSpan w:val="3"/>
          </w:tcPr>
          <w:p w14:paraId="4E68C281" w14:textId="77777777" w:rsidR="007607A8" w:rsidRPr="00B6190F" w:rsidRDefault="007607A8" w:rsidP="009A2C6A">
            <w:pPr>
              <w:spacing w:after="60"/>
              <w:rPr>
                <w:rFonts w:cs="Arial"/>
                <w:b/>
                <w:sz w:val="20"/>
              </w:rPr>
            </w:pPr>
            <w:r w:rsidRPr="00B6190F">
              <w:rPr>
                <w:rFonts w:cs="Arial"/>
                <w:b/>
                <w:sz w:val="20"/>
              </w:rPr>
              <w:t>Responsible Parties:</w:t>
            </w:r>
          </w:p>
          <w:p w14:paraId="23FAB12C" w14:textId="77777777" w:rsidR="007607A8"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NC Department of Revenue</w:t>
            </w:r>
          </w:p>
          <w:p w14:paraId="636BA472" w14:textId="542C4EE9" w:rsidR="007607A8" w:rsidRPr="00B6190F" w:rsidRDefault="006E33F7"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607A8" w:rsidRPr="00B6190F">
              <w:rPr>
                <w:rFonts w:cs="Arial"/>
                <w:sz w:val="20"/>
              </w:rPr>
              <w:t xml:space="preserve"> </w:t>
            </w:r>
            <w:r w:rsidR="00385D49">
              <w:rPr>
                <w:rFonts w:cs="Arial"/>
                <w:sz w:val="20"/>
              </w:rPr>
              <w:t>&lt;PROVIDER&gt;</w:t>
            </w:r>
          </w:p>
        </w:tc>
      </w:tr>
      <w:tr w:rsidR="007607A8" w:rsidRPr="00B6190F" w14:paraId="1757865A" w14:textId="77777777" w:rsidTr="00A55E1B">
        <w:tc>
          <w:tcPr>
            <w:tcW w:w="9378" w:type="dxa"/>
            <w:gridSpan w:val="3"/>
          </w:tcPr>
          <w:p w14:paraId="4EEA8E07" w14:textId="77777777" w:rsidR="007607A8" w:rsidRPr="00B6190F" w:rsidRDefault="007607A8" w:rsidP="008366D2">
            <w:pPr>
              <w:rPr>
                <w:rFonts w:cs="Arial"/>
                <w:bCs/>
                <w:sz w:val="20"/>
              </w:rPr>
            </w:pPr>
            <w:r w:rsidRPr="00B6190F">
              <w:rPr>
                <w:rFonts w:cs="Arial"/>
                <w:b/>
                <w:bCs/>
                <w:sz w:val="20"/>
              </w:rPr>
              <w:t>Control implementation</w:t>
            </w:r>
            <w:r w:rsidRPr="00B6190F">
              <w:rPr>
                <w:rFonts w:cs="Arial"/>
                <w:bCs/>
                <w:i/>
                <w:sz w:val="20"/>
              </w:rPr>
              <w:t>:</w:t>
            </w:r>
            <w:r w:rsidR="008366D2" w:rsidRPr="00B6190F">
              <w:rPr>
                <w:rFonts w:cs="Arial"/>
                <w:bCs/>
                <w:sz w:val="20"/>
              </w:rPr>
              <w:t xml:space="preserve"> </w:t>
            </w:r>
          </w:p>
        </w:tc>
      </w:tr>
      <w:tr w:rsidR="00A55E1B" w:rsidRPr="00A75D48" w14:paraId="59626FBE" w14:textId="77777777" w:rsidTr="00A55E1B">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13D1BE" w14:textId="77777777" w:rsidR="00A55E1B" w:rsidRPr="00A55E1B" w:rsidRDefault="00A55E1B" w:rsidP="00D66FAF">
            <w:pPr>
              <w:rPr>
                <w:rFonts w:cs="Arial"/>
                <w:bCs/>
                <w:sz w:val="20"/>
              </w:rPr>
            </w:pPr>
            <w:r w:rsidRPr="00A55E1B">
              <w:rPr>
                <w:rFonts w:cs="Arial"/>
                <w:bCs/>
                <w:sz w:val="20"/>
              </w:rPr>
              <w:t>&lt;Provider&gt; Response</w:t>
            </w:r>
          </w:p>
        </w:tc>
      </w:tr>
      <w:tr w:rsidR="00A55E1B" w:rsidRPr="00E52C1D" w14:paraId="45C9EA45" w14:textId="77777777" w:rsidTr="00A55E1B">
        <w:tc>
          <w:tcPr>
            <w:tcW w:w="9378" w:type="dxa"/>
            <w:gridSpan w:val="3"/>
            <w:tcBorders>
              <w:top w:val="single" w:sz="4" w:space="0" w:color="auto"/>
              <w:left w:val="single" w:sz="4" w:space="0" w:color="auto"/>
              <w:bottom w:val="single" w:sz="4" w:space="0" w:color="auto"/>
              <w:right w:val="single" w:sz="4" w:space="0" w:color="auto"/>
            </w:tcBorders>
          </w:tcPr>
          <w:p w14:paraId="3065A078" w14:textId="60C367A3" w:rsidR="00A55E1B" w:rsidRPr="006B446B" w:rsidRDefault="006B446B" w:rsidP="00D66FAF">
            <w:pPr>
              <w:rPr>
                <w:rFonts w:cs="Arial"/>
                <w:b/>
                <w:bCs/>
                <w:i/>
                <w:sz w:val="20"/>
              </w:rPr>
            </w:pPr>
            <w:r w:rsidRPr="006B446B">
              <w:rPr>
                <w:i/>
                <w:color w:val="808080" w:themeColor="background1" w:themeShade="80"/>
                <w:sz w:val="20"/>
              </w:rPr>
              <w:t>Related controls: CM-6, SC</w:t>
            </w:r>
            <w:r w:rsidRPr="00041697">
              <w:rPr>
                <w:i/>
                <w:color w:val="808080"/>
                <w:sz w:val="20"/>
              </w:rPr>
              <w:t>-7, SC-15.</w:t>
            </w:r>
          </w:p>
        </w:tc>
      </w:tr>
      <w:tr w:rsidR="00A55E1B" w14:paraId="4DB7FD57" w14:textId="77777777" w:rsidTr="00A55E1B">
        <w:tc>
          <w:tcPr>
            <w:tcW w:w="2155" w:type="dxa"/>
          </w:tcPr>
          <w:p w14:paraId="6E2D2843" w14:textId="77777777" w:rsidR="00A55E1B" w:rsidRDefault="00A55E1B" w:rsidP="00D66FAF">
            <w:pPr>
              <w:rPr>
                <w:rFonts w:cs="Arial"/>
                <w:sz w:val="20"/>
                <w:highlight w:val="red"/>
              </w:rPr>
            </w:pPr>
          </w:p>
        </w:tc>
        <w:tc>
          <w:tcPr>
            <w:tcW w:w="720" w:type="dxa"/>
          </w:tcPr>
          <w:p w14:paraId="556E9251" w14:textId="42E2FB87" w:rsidR="00A55E1B" w:rsidRDefault="00A55E1B" w:rsidP="00D66FAF">
            <w:pPr>
              <w:rPr>
                <w:rFonts w:cs="Arial"/>
                <w:sz w:val="20"/>
              </w:rPr>
            </w:pPr>
            <w:r>
              <w:rPr>
                <w:rFonts w:cs="Arial"/>
                <w:sz w:val="20"/>
              </w:rPr>
              <w:t>a.</w:t>
            </w:r>
          </w:p>
        </w:tc>
        <w:tc>
          <w:tcPr>
            <w:tcW w:w="6503" w:type="dxa"/>
          </w:tcPr>
          <w:p w14:paraId="0DF0108F" w14:textId="77777777" w:rsidR="00A55E1B" w:rsidRDefault="00A55E1B" w:rsidP="00D66FAF">
            <w:pPr>
              <w:rPr>
                <w:rFonts w:cs="Arial"/>
                <w:sz w:val="20"/>
              </w:rPr>
            </w:pPr>
          </w:p>
        </w:tc>
      </w:tr>
      <w:tr w:rsidR="00A55E1B" w14:paraId="4FA9075B" w14:textId="77777777" w:rsidTr="00A55E1B">
        <w:tc>
          <w:tcPr>
            <w:tcW w:w="2155" w:type="dxa"/>
          </w:tcPr>
          <w:p w14:paraId="267EBFB5" w14:textId="77777777" w:rsidR="00A55E1B" w:rsidRDefault="00A55E1B" w:rsidP="00D66FAF">
            <w:pPr>
              <w:rPr>
                <w:rFonts w:cs="Arial"/>
                <w:sz w:val="20"/>
                <w:highlight w:val="red"/>
              </w:rPr>
            </w:pPr>
          </w:p>
        </w:tc>
        <w:tc>
          <w:tcPr>
            <w:tcW w:w="720" w:type="dxa"/>
          </w:tcPr>
          <w:p w14:paraId="678D5912" w14:textId="18D8393F" w:rsidR="00A55E1B" w:rsidRDefault="00A55E1B" w:rsidP="00D66FAF">
            <w:pPr>
              <w:rPr>
                <w:rFonts w:cs="Arial"/>
                <w:sz w:val="20"/>
              </w:rPr>
            </w:pPr>
            <w:r>
              <w:rPr>
                <w:rFonts w:cs="Arial"/>
                <w:sz w:val="20"/>
              </w:rPr>
              <w:t>b.</w:t>
            </w:r>
          </w:p>
        </w:tc>
        <w:tc>
          <w:tcPr>
            <w:tcW w:w="6503" w:type="dxa"/>
          </w:tcPr>
          <w:p w14:paraId="349EEAF8" w14:textId="77777777" w:rsidR="00A55E1B" w:rsidRDefault="00A55E1B" w:rsidP="00D66FAF">
            <w:pPr>
              <w:rPr>
                <w:rFonts w:cs="Arial"/>
                <w:sz w:val="20"/>
              </w:rPr>
            </w:pPr>
          </w:p>
        </w:tc>
      </w:tr>
      <w:tr w:rsidR="00A55E1B" w14:paraId="46054BE8" w14:textId="77777777" w:rsidTr="00A55E1B">
        <w:tc>
          <w:tcPr>
            <w:tcW w:w="2155" w:type="dxa"/>
          </w:tcPr>
          <w:p w14:paraId="228C110A" w14:textId="77777777" w:rsidR="00A55E1B" w:rsidRDefault="00A55E1B" w:rsidP="00D66FAF">
            <w:pPr>
              <w:rPr>
                <w:rFonts w:cs="Arial"/>
                <w:sz w:val="20"/>
                <w:highlight w:val="red"/>
              </w:rPr>
            </w:pPr>
          </w:p>
        </w:tc>
        <w:tc>
          <w:tcPr>
            <w:tcW w:w="720" w:type="dxa"/>
          </w:tcPr>
          <w:p w14:paraId="72768472" w14:textId="3A18D923" w:rsidR="00A55E1B" w:rsidRDefault="00A55E1B" w:rsidP="00D66FAF">
            <w:pPr>
              <w:rPr>
                <w:rFonts w:cs="Arial"/>
                <w:sz w:val="20"/>
              </w:rPr>
            </w:pPr>
            <w:r>
              <w:rPr>
                <w:rFonts w:cs="Arial"/>
                <w:sz w:val="20"/>
              </w:rPr>
              <w:t>c.</w:t>
            </w:r>
          </w:p>
        </w:tc>
        <w:tc>
          <w:tcPr>
            <w:tcW w:w="6503" w:type="dxa"/>
          </w:tcPr>
          <w:p w14:paraId="47C4051F" w14:textId="77777777" w:rsidR="00A55E1B" w:rsidRDefault="00A55E1B" w:rsidP="00D66FAF">
            <w:pPr>
              <w:rPr>
                <w:rFonts w:cs="Arial"/>
                <w:sz w:val="20"/>
              </w:rPr>
            </w:pPr>
          </w:p>
        </w:tc>
      </w:tr>
      <w:tr w:rsidR="00A55E1B" w14:paraId="7AF60D42" w14:textId="77777777" w:rsidTr="00A55E1B">
        <w:tc>
          <w:tcPr>
            <w:tcW w:w="2155" w:type="dxa"/>
          </w:tcPr>
          <w:p w14:paraId="543DCE5C" w14:textId="77777777" w:rsidR="00A55E1B" w:rsidRDefault="00A55E1B" w:rsidP="00D66FAF">
            <w:pPr>
              <w:rPr>
                <w:rFonts w:cs="Arial"/>
                <w:sz w:val="20"/>
                <w:highlight w:val="red"/>
              </w:rPr>
            </w:pPr>
          </w:p>
        </w:tc>
        <w:tc>
          <w:tcPr>
            <w:tcW w:w="720" w:type="dxa"/>
          </w:tcPr>
          <w:p w14:paraId="62227969" w14:textId="664EF6D8" w:rsidR="00A55E1B" w:rsidRDefault="00A55E1B" w:rsidP="00D66FAF">
            <w:pPr>
              <w:rPr>
                <w:rFonts w:cs="Arial"/>
                <w:sz w:val="20"/>
              </w:rPr>
            </w:pPr>
            <w:r>
              <w:rPr>
                <w:rFonts w:cs="Arial"/>
                <w:sz w:val="20"/>
              </w:rPr>
              <w:t>d.</w:t>
            </w:r>
          </w:p>
        </w:tc>
        <w:tc>
          <w:tcPr>
            <w:tcW w:w="6503" w:type="dxa"/>
          </w:tcPr>
          <w:p w14:paraId="5F9890C0" w14:textId="77777777" w:rsidR="00A55E1B" w:rsidRDefault="00A55E1B" w:rsidP="00D66FAF">
            <w:pPr>
              <w:rPr>
                <w:rFonts w:cs="Arial"/>
                <w:sz w:val="20"/>
              </w:rPr>
            </w:pPr>
          </w:p>
        </w:tc>
      </w:tr>
      <w:tr w:rsidR="00A55E1B" w14:paraId="7A3CA3E0" w14:textId="77777777" w:rsidTr="00A55E1B">
        <w:tc>
          <w:tcPr>
            <w:tcW w:w="2155" w:type="dxa"/>
          </w:tcPr>
          <w:p w14:paraId="4C679250" w14:textId="77777777" w:rsidR="00A55E1B" w:rsidRDefault="00A55E1B" w:rsidP="00D66FAF">
            <w:pPr>
              <w:rPr>
                <w:rFonts w:cs="Arial"/>
                <w:sz w:val="20"/>
                <w:highlight w:val="red"/>
              </w:rPr>
            </w:pPr>
          </w:p>
        </w:tc>
        <w:tc>
          <w:tcPr>
            <w:tcW w:w="720" w:type="dxa"/>
          </w:tcPr>
          <w:p w14:paraId="3C64F249" w14:textId="7E60A238" w:rsidR="00A55E1B" w:rsidRDefault="00A55E1B" w:rsidP="00D66FAF">
            <w:pPr>
              <w:rPr>
                <w:rFonts w:cs="Arial"/>
                <w:sz w:val="20"/>
              </w:rPr>
            </w:pPr>
            <w:r>
              <w:rPr>
                <w:rFonts w:cs="Arial"/>
                <w:sz w:val="20"/>
              </w:rPr>
              <w:t>e.</w:t>
            </w:r>
          </w:p>
        </w:tc>
        <w:tc>
          <w:tcPr>
            <w:tcW w:w="6503" w:type="dxa"/>
          </w:tcPr>
          <w:p w14:paraId="07AFB197" w14:textId="77777777" w:rsidR="00A55E1B" w:rsidRDefault="00A55E1B" w:rsidP="00D66FAF">
            <w:pPr>
              <w:rPr>
                <w:rFonts w:cs="Arial"/>
                <w:sz w:val="20"/>
              </w:rPr>
            </w:pPr>
          </w:p>
        </w:tc>
      </w:tr>
      <w:tr w:rsidR="00A55E1B" w14:paraId="7F39D2A2" w14:textId="77777777" w:rsidTr="00A55E1B">
        <w:tc>
          <w:tcPr>
            <w:tcW w:w="2155" w:type="dxa"/>
          </w:tcPr>
          <w:p w14:paraId="0367C728" w14:textId="77777777" w:rsidR="00A55E1B" w:rsidRDefault="00A55E1B" w:rsidP="00D66FAF">
            <w:pPr>
              <w:rPr>
                <w:rFonts w:cs="Arial"/>
                <w:sz w:val="20"/>
                <w:highlight w:val="red"/>
              </w:rPr>
            </w:pPr>
          </w:p>
        </w:tc>
        <w:tc>
          <w:tcPr>
            <w:tcW w:w="720" w:type="dxa"/>
          </w:tcPr>
          <w:p w14:paraId="3F5009E5" w14:textId="5C3C31CF" w:rsidR="00A55E1B" w:rsidRDefault="00A55E1B" w:rsidP="00D66FAF">
            <w:pPr>
              <w:rPr>
                <w:rFonts w:cs="Arial"/>
                <w:sz w:val="20"/>
              </w:rPr>
            </w:pPr>
            <w:r>
              <w:rPr>
                <w:rFonts w:cs="Arial"/>
                <w:sz w:val="20"/>
              </w:rPr>
              <w:t>f.</w:t>
            </w:r>
          </w:p>
        </w:tc>
        <w:tc>
          <w:tcPr>
            <w:tcW w:w="6503" w:type="dxa"/>
          </w:tcPr>
          <w:p w14:paraId="7C987127" w14:textId="77777777" w:rsidR="00A55E1B" w:rsidRDefault="00A55E1B" w:rsidP="00D66FAF">
            <w:pPr>
              <w:rPr>
                <w:rFonts w:cs="Arial"/>
                <w:sz w:val="20"/>
              </w:rPr>
            </w:pPr>
          </w:p>
        </w:tc>
      </w:tr>
      <w:tr w:rsidR="00A55E1B" w14:paraId="2250A856" w14:textId="77777777" w:rsidTr="00A55E1B">
        <w:tc>
          <w:tcPr>
            <w:tcW w:w="2155" w:type="dxa"/>
          </w:tcPr>
          <w:p w14:paraId="56DD4DFD" w14:textId="77777777" w:rsidR="00A55E1B" w:rsidRDefault="00A55E1B" w:rsidP="00D66FAF">
            <w:pPr>
              <w:rPr>
                <w:rFonts w:cs="Arial"/>
                <w:sz w:val="20"/>
                <w:highlight w:val="red"/>
              </w:rPr>
            </w:pPr>
          </w:p>
        </w:tc>
        <w:tc>
          <w:tcPr>
            <w:tcW w:w="720" w:type="dxa"/>
          </w:tcPr>
          <w:p w14:paraId="0305C31F" w14:textId="0B56A398" w:rsidR="00A55E1B" w:rsidRDefault="00A55E1B" w:rsidP="00D66FAF">
            <w:pPr>
              <w:rPr>
                <w:rFonts w:cs="Arial"/>
                <w:sz w:val="20"/>
              </w:rPr>
            </w:pPr>
            <w:r>
              <w:rPr>
                <w:rFonts w:cs="Arial"/>
                <w:sz w:val="20"/>
              </w:rPr>
              <w:t>g.</w:t>
            </w:r>
          </w:p>
        </w:tc>
        <w:tc>
          <w:tcPr>
            <w:tcW w:w="6503" w:type="dxa"/>
          </w:tcPr>
          <w:p w14:paraId="0F1B386F" w14:textId="77777777" w:rsidR="00A55E1B" w:rsidRDefault="00A55E1B" w:rsidP="00D66FAF">
            <w:pPr>
              <w:rPr>
                <w:rFonts w:cs="Arial"/>
                <w:sz w:val="20"/>
              </w:rPr>
            </w:pPr>
          </w:p>
        </w:tc>
      </w:tr>
      <w:tr w:rsidR="00A55E1B" w:rsidRPr="001909F6" w14:paraId="44C13EBE" w14:textId="77777777" w:rsidTr="00A55E1B">
        <w:tc>
          <w:tcPr>
            <w:tcW w:w="9378" w:type="dxa"/>
            <w:gridSpan w:val="3"/>
            <w:shd w:val="clear" w:color="auto" w:fill="F2F2F2" w:themeFill="background1" w:themeFillShade="F2"/>
          </w:tcPr>
          <w:p w14:paraId="68529F96" w14:textId="0F34FBC2" w:rsidR="00A55E1B" w:rsidRPr="001909F6" w:rsidRDefault="00A55E1B"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A55E1B" w:rsidRPr="00A55E1B" w14:paraId="5819370E" w14:textId="77777777" w:rsidTr="00A55E1B">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A31995" w14:textId="77777777" w:rsidR="00A55E1B" w:rsidRPr="00A55E1B" w:rsidRDefault="00A55E1B" w:rsidP="00D66FAF">
            <w:pPr>
              <w:rPr>
                <w:rFonts w:cs="Arial"/>
                <w:sz w:val="20"/>
              </w:rPr>
            </w:pPr>
          </w:p>
        </w:tc>
      </w:tr>
      <w:tr w:rsidR="00A55E1B" w14:paraId="33FFFF92" w14:textId="77777777" w:rsidTr="00D66FAF">
        <w:tc>
          <w:tcPr>
            <w:tcW w:w="2155" w:type="dxa"/>
          </w:tcPr>
          <w:p w14:paraId="5A61EA54" w14:textId="77777777" w:rsidR="00A55E1B" w:rsidRDefault="00A55E1B" w:rsidP="00D66FAF">
            <w:pPr>
              <w:rPr>
                <w:rFonts w:cs="Arial"/>
                <w:sz w:val="20"/>
                <w:highlight w:val="red"/>
              </w:rPr>
            </w:pPr>
          </w:p>
        </w:tc>
        <w:tc>
          <w:tcPr>
            <w:tcW w:w="720" w:type="dxa"/>
          </w:tcPr>
          <w:p w14:paraId="796774F9" w14:textId="77777777" w:rsidR="00A55E1B" w:rsidRDefault="00A55E1B" w:rsidP="00D66FAF">
            <w:pPr>
              <w:rPr>
                <w:rFonts w:cs="Arial"/>
                <w:sz w:val="20"/>
              </w:rPr>
            </w:pPr>
            <w:r>
              <w:rPr>
                <w:rFonts w:cs="Arial"/>
                <w:sz w:val="20"/>
              </w:rPr>
              <w:t>a.</w:t>
            </w:r>
          </w:p>
        </w:tc>
        <w:tc>
          <w:tcPr>
            <w:tcW w:w="6503" w:type="dxa"/>
          </w:tcPr>
          <w:p w14:paraId="10FF7A35" w14:textId="77777777" w:rsidR="00A55E1B" w:rsidRDefault="00A55E1B" w:rsidP="00D66FAF">
            <w:pPr>
              <w:rPr>
                <w:rFonts w:cs="Arial"/>
                <w:sz w:val="20"/>
              </w:rPr>
            </w:pPr>
          </w:p>
        </w:tc>
      </w:tr>
      <w:tr w:rsidR="00A55E1B" w14:paraId="5B981FC7" w14:textId="77777777" w:rsidTr="00D66FAF">
        <w:tc>
          <w:tcPr>
            <w:tcW w:w="2155" w:type="dxa"/>
          </w:tcPr>
          <w:p w14:paraId="7EFC6657" w14:textId="77777777" w:rsidR="00A55E1B" w:rsidRDefault="00A55E1B" w:rsidP="00D66FAF">
            <w:pPr>
              <w:rPr>
                <w:rFonts w:cs="Arial"/>
                <w:sz w:val="20"/>
                <w:highlight w:val="red"/>
              </w:rPr>
            </w:pPr>
          </w:p>
        </w:tc>
        <w:tc>
          <w:tcPr>
            <w:tcW w:w="720" w:type="dxa"/>
          </w:tcPr>
          <w:p w14:paraId="33EF23CC" w14:textId="77777777" w:rsidR="00A55E1B" w:rsidRDefault="00A55E1B" w:rsidP="00D66FAF">
            <w:pPr>
              <w:rPr>
                <w:rFonts w:cs="Arial"/>
                <w:sz w:val="20"/>
              </w:rPr>
            </w:pPr>
            <w:r>
              <w:rPr>
                <w:rFonts w:cs="Arial"/>
                <w:sz w:val="20"/>
              </w:rPr>
              <w:t>b.</w:t>
            </w:r>
          </w:p>
        </w:tc>
        <w:tc>
          <w:tcPr>
            <w:tcW w:w="6503" w:type="dxa"/>
          </w:tcPr>
          <w:p w14:paraId="783D1D40" w14:textId="77777777" w:rsidR="00A55E1B" w:rsidRDefault="00A55E1B" w:rsidP="00D66FAF">
            <w:pPr>
              <w:rPr>
                <w:rFonts w:cs="Arial"/>
                <w:sz w:val="20"/>
              </w:rPr>
            </w:pPr>
          </w:p>
        </w:tc>
      </w:tr>
      <w:tr w:rsidR="00A55E1B" w14:paraId="100C473B" w14:textId="77777777" w:rsidTr="00D66FAF">
        <w:tc>
          <w:tcPr>
            <w:tcW w:w="2155" w:type="dxa"/>
          </w:tcPr>
          <w:p w14:paraId="7607F520" w14:textId="77777777" w:rsidR="00A55E1B" w:rsidRDefault="00A55E1B" w:rsidP="00D66FAF">
            <w:pPr>
              <w:rPr>
                <w:rFonts w:cs="Arial"/>
                <w:sz w:val="20"/>
                <w:highlight w:val="red"/>
              </w:rPr>
            </w:pPr>
          </w:p>
        </w:tc>
        <w:tc>
          <w:tcPr>
            <w:tcW w:w="720" w:type="dxa"/>
          </w:tcPr>
          <w:p w14:paraId="2A53B2AE" w14:textId="77777777" w:rsidR="00A55E1B" w:rsidRDefault="00A55E1B" w:rsidP="00D66FAF">
            <w:pPr>
              <w:rPr>
                <w:rFonts w:cs="Arial"/>
                <w:sz w:val="20"/>
              </w:rPr>
            </w:pPr>
            <w:r>
              <w:rPr>
                <w:rFonts w:cs="Arial"/>
                <w:sz w:val="20"/>
              </w:rPr>
              <w:t>c.</w:t>
            </w:r>
          </w:p>
        </w:tc>
        <w:tc>
          <w:tcPr>
            <w:tcW w:w="6503" w:type="dxa"/>
          </w:tcPr>
          <w:p w14:paraId="67FA7FF8" w14:textId="77777777" w:rsidR="00A55E1B" w:rsidRDefault="00A55E1B" w:rsidP="00D66FAF">
            <w:pPr>
              <w:rPr>
                <w:rFonts w:cs="Arial"/>
                <w:sz w:val="20"/>
              </w:rPr>
            </w:pPr>
          </w:p>
        </w:tc>
      </w:tr>
      <w:tr w:rsidR="00A55E1B" w14:paraId="0414D8DC" w14:textId="77777777" w:rsidTr="00D66FAF">
        <w:tc>
          <w:tcPr>
            <w:tcW w:w="2155" w:type="dxa"/>
          </w:tcPr>
          <w:p w14:paraId="421558C2" w14:textId="77777777" w:rsidR="00A55E1B" w:rsidRDefault="00A55E1B" w:rsidP="00D66FAF">
            <w:pPr>
              <w:rPr>
                <w:rFonts w:cs="Arial"/>
                <w:sz w:val="20"/>
                <w:highlight w:val="red"/>
              </w:rPr>
            </w:pPr>
          </w:p>
        </w:tc>
        <w:tc>
          <w:tcPr>
            <w:tcW w:w="720" w:type="dxa"/>
          </w:tcPr>
          <w:p w14:paraId="47FAD867" w14:textId="77777777" w:rsidR="00A55E1B" w:rsidRDefault="00A55E1B" w:rsidP="00D66FAF">
            <w:pPr>
              <w:rPr>
                <w:rFonts w:cs="Arial"/>
                <w:sz w:val="20"/>
              </w:rPr>
            </w:pPr>
            <w:r>
              <w:rPr>
                <w:rFonts w:cs="Arial"/>
                <w:sz w:val="20"/>
              </w:rPr>
              <w:t>d.</w:t>
            </w:r>
          </w:p>
        </w:tc>
        <w:tc>
          <w:tcPr>
            <w:tcW w:w="6503" w:type="dxa"/>
          </w:tcPr>
          <w:p w14:paraId="7D4CBDA8" w14:textId="77777777" w:rsidR="00A55E1B" w:rsidRDefault="00A55E1B" w:rsidP="00D66FAF">
            <w:pPr>
              <w:rPr>
                <w:rFonts w:cs="Arial"/>
                <w:sz w:val="20"/>
              </w:rPr>
            </w:pPr>
          </w:p>
        </w:tc>
      </w:tr>
      <w:tr w:rsidR="00A55E1B" w14:paraId="4B9F6C01" w14:textId="77777777" w:rsidTr="00D66FAF">
        <w:tc>
          <w:tcPr>
            <w:tcW w:w="2155" w:type="dxa"/>
          </w:tcPr>
          <w:p w14:paraId="2ED02918" w14:textId="77777777" w:rsidR="00A55E1B" w:rsidRDefault="00A55E1B" w:rsidP="00D66FAF">
            <w:pPr>
              <w:rPr>
                <w:rFonts w:cs="Arial"/>
                <w:sz w:val="20"/>
                <w:highlight w:val="red"/>
              </w:rPr>
            </w:pPr>
          </w:p>
        </w:tc>
        <w:tc>
          <w:tcPr>
            <w:tcW w:w="720" w:type="dxa"/>
          </w:tcPr>
          <w:p w14:paraId="02C547E7" w14:textId="77777777" w:rsidR="00A55E1B" w:rsidRDefault="00A55E1B" w:rsidP="00D66FAF">
            <w:pPr>
              <w:rPr>
                <w:rFonts w:cs="Arial"/>
                <w:sz w:val="20"/>
              </w:rPr>
            </w:pPr>
            <w:r>
              <w:rPr>
                <w:rFonts w:cs="Arial"/>
                <w:sz w:val="20"/>
              </w:rPr>
              <w:t>e.</w:t>
            </w:r>
          </w:p>
        </w:tc>
        <w:tc>
          <w:tcPr>
            <w:tcW w:w="6503" w:type="dxa"/>
          </w:tcPr>
          <w:p w14:paraId="656415A6" w14:textId="77777777" w:rsidR="00A55E1B" w:rsidRDefault="00A55E1B" w:rsidP="00D66FAF">
            <w:pPr>
              <w:rPr>
                <w:rFonts w:cs="Arial"/>
                <w:sz w:val="20"/>
              </w:rPr>
            </w:pPr>
          </w:p>
        </w:tc>
      </w:tr>
      <w:tr w:rsidR="00A55E1B" w14:paraId="321B132E" w14:textId="77777777" w:rsidTr="00D66FAF">
        <w:tc>
          <w:tcPr>
            <w:tcW w:w="2155" w:type="dxa"/>
          </w:tcPr>
          <w:p w14:paraId="3DFF4605" w14:textId="77777777" w:rsidR="00A55E1B" w:rsidRDefault="00A55E1B" w:rsidP="00D66FAF">
            <w:pPr>
              <w:rPr>
                <w:rFonts w:cs="Arial"/>
                <w:sz w:val="20"/>
                <w:highlight w:val="red"/>
              </w:rPr>
            </w:pPr>
          </w:p>
        </w:tc>
        <w:tc>
          <w:tcPr>
            <w:tcW w:w="720" w:type="dxa"/>
          </w:tcPr>
          <w:p w14:paraId="052DF7A0" w14:textId="77777777" w:rsidR="00A55E1B" w:rsidRDefault="00A55E1B" w:rsidP="00D66FAF">
            <w:pPr>
              <w:rPr>
                <w:rFonts w:cs="Arial"/>
                <w:sz w:val="20"/>
              </w:rPr>
            </w:pPr>
            <w:r>
              <w:rPr>
                <w:rFonts w:cs="Arial"/>
                <w:sz w:val="20"/>
              </w:rPr>
              <w:t>f.</w:t>
            </w:r>
          </w:p>
        </w:tc>
        <w:tc>
          <w:tcPr>
            <w:tcW w:w="6503" w:type="dxa"/>
          </w:tcPr>
          <w:p w14:paraId="4F816561" w14:textId="77777777" w:rsidR="00A55E1B" w:rsidRDefault="00A55E1B" w:rsidP="00D66FAF">
            <w:pPr>
              <w:rPr>
                <w:rFonts w:cs="Arial"/>
                <w:sz w:val="20"/>
              </w:rPr>
            </w:pPr>
          </w:p>
        </w:tc>
      </w:tr>
      <w:tr w:rsidR="00A55E1B" w14:paraId="0A79A69A" w14:textId="77777777" w:rsidTr="00D66FAF">
        <w:tc>
          <w:tcPr>
            <w:tcW w:w="2155" w:type="dxa"/>
          </w:tcPr>
          <w:p w14:paraId="53BB967D" w14:textId="77777777" w:rsidR="00A55E1B" w:rsidRDefault="00A55E1B" w:rsidP="00D66FAF">
            <w:pPr>
              <w:rPr>
                <w:rFonts w:cs="Arial"/>
                <w:sz w:val="20"/>
                <w:highlight w:val="red"/>
              </w:rPr>
            </w:pPr>
          </w:p>
        </w:tc>
        <w:tc>
          <w:tcPr>
            <w:tcW w:w="720" w:type="dxa"/>
          </w:tcPr>
          <w:p w14:paraId="5E891DE3" w14:textId="77777777" w:rsidR="00A55E1B" w:rsidRDefault="00A55E1B" w:rsidP="00D66FAF">
            <w:pPr>
              <w:rPr>
                <w:rFonts w:cs="Arial"/>
                <w:sz w:val="20"/>
              </w:rPr>
            </w:pPr>
            <w:r>
              <w:rPr>
                <w:rFonts w:cs="Arial"/>
                <w:sz w:val="20"/>
              </w:rPr>
              <w:t>g.</w:t>
            </w:r>
          </w:p>
        </w:tc>
        <w:tc>
          <w:tcPr>
            <w:tcW w:w="6503" w:type="dxa"/>
          </w:tcPr>
          <w:p w14:paraId="4D4C7D8F" w14:textId="77777777" w:rsidR="00A55E1B" w:rsidRDefault="00A55E1B" w:rsidP="00D66FAF">
            <w:pPr>
              <w:rPr>
                <w:rFonts w:cs="Arial"/>
                <w:sz w:val="20"/>
              </w:rPr>
            </w:pPr>
          </w:p>
        </w:tc>
      </w:tr>
    </w:tbl>
    <w:p w14:paraId="3DC09CA9" w14:textId="77777777" w:rsidR="007607A8" w:rsidRDefault="007607A8" w:rsidP="00400E84">
      <w:pPr>
        <w:rPr>
          <w:rFonts w:cs="Arial"/>
          <w:sz w:val="20"/>
        </w:rPr>
      </w:pPr>
    </w:p>
    <w:p w14:paraId="4F40A557" w14:textId="77777777" w:rsidR="00A55E1B" w:rsidRPr="00B6190F" w:rsidRDefault="00A55E1B" w:rsidP="00400E84">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7607A8" w:rsidRPr="00B6190F" w14:paraId="35818A8C" w14:textId="77777777" w:rsidTr="009A2C6A">
        <w:tc>
          <w:tcPr>
            <w:tcW w:w="9378" w:type="dxa"/>
            <w:gridSpan w:val="2"/>
            <w:shd w:val="pct20" w:color="auto" w:fill="auto"/>
          </w:tcPr>
          <w:p w14:paraId="2146D5B7" w14:textId="77777777" w:rsidR="007607A8" w:rsidRPr="00B6190F" w:rsidRDefault="00DF28D1" w:rsidP="009A2C6A">
            <w:pPr>
              <w:tabs>
                <w:tab w:val="left" w:pos="1080"/>
              </w:tabs>
              <w:spacing w:after="60"/>
              <w:rPr>
                <w:rFonts w:cs="Arial"/>
                <w:b/>
                <w:bCs/>
                <w:i/>
                <w:iCs/>
                <w:sz w:val="20"/>
              </w:rPr>
            </w:pPr>
            <w:r w:rsidRPr="00B6190F">
              <w:rPr>
                <w:rFonts w:cs="Arial"/>
                <w:b/>
                <w:bCs/>
                <w:i/>
                <w:iCs/>
                <w:sz w:val="20"/>
              </w:rPr>
              <w:t xml:space="preserve">(SC-23) </w:t>
            </w:r>
            <w:r w:rsidR="007607A8" w:rsidRPr="00B6190F">
              <w:rPr>
                <w:rFonts w:cs="Arial"/>
                <w:b/>
                <w:i/>
                <w:sz w:val="20"/>
              </w:rPr>
              <w:t>Session Authenticity</w:t>
            </w:r>
          </w:p>
        </w:tc>
      </w:tr>
      <w:tr w:rsidR="007607A8" w:rsidRPr="00B6190F" w14:paraId="1176F752" w14:textId="77777777" w:rsidTr="009A2C6A">
        <w:trPr>
          <w:trHeight w:val="215"/>
        </w:trPr>
        <w:tc>
          <w:tcPr>
            <w:tcW w:w="9378" w:type="dxa"/>
            <w:gridSpan w:val="2"/>
            <w:shd w:val="clear" w:color="auto" w:fill="auto"/>
          </w:tcPr>
          <w:p w14:paraId="45ACF81F" w14:textId="77777777" w:rsidR="007607A8" w:rsidRPr="00B6190F" w:rsidRDefault="00E5208E" w:rsidP="009A2C6A">
            <w:pPr>
              <w:rPr>
                <w:rFonts w:cs="Arial"/>
                <w:sz w:val="20"/>
              </w:rPr>
            </w:pPr>
            <w:r w:rsidRPr="00B6190F">
              <w:rPr>
                <w:rFonts w:cs="Arial"/>
                <w:sz w:val="20"/>
              </w:rPr>
              <w:t>The purpose of the policy is to ensure that communications sessions are valid.</w:t>
            </w:r>
          </w:p>
          <w:p w14:paraId="17B7A03F" w14:textId="77777777" w:rsidR="00E5208E" w:rsidRPr="00B6190F" w:rsidRDefault="00E5208E" w:rsidP="009A2C6A">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4B7CD8F3" w14:textId="77777777" w:rsidTr="000B7650">
              <w:tc>
                <w:tcPr>
                  <w:tcW w:w="8797" w:type="dxa"/>
                  <w:gridSpan w:val="3"/>
                  <w:shd w:val="clear" w:color="auto" w:fill="4F81BD"/>
                </w:tcPr>
                <w:p w14:paraId="7A8B4256"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0B37CCD6" w14:textId="77777777" w:rsidTr="000B7650">
              <w:trPr>
                <w:trHeight w:val="278"/>
              </w:trPr>
              <w:tc>
                <w:tcPr>
                  <w:tcW w:w="3084" w:type="dxa"/>
                  <w:shd w:val="clear" w:color="auto" w:fill="4F81BD"/>
                </w:tcPr>
                <w:p w14:paraId="0F9BB7EC"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63EBA3D0"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61F83C8D" w14:textId="77777777" w:rsidR="00E5208E" w:rsidRPr="00B6190F" w:rsidRDefault="00E5208E" w:rsidP="00E5208E">
                  <w:pPr>
                    <w:rPr>
                      <w:b/>
                      <w:bCs/>
                      <w:color w:val="FFFFFF"/>
                      <w:sz w:val="20"/>
                    </w:rPr>
                  </w:pPr>
                  <w:r w:rsidRPr="00B6190F">
                    <w:rPr>
                      <w:b/>
                      <w:bCs/>
                      <w:color w:val="FFFFFF"/>
                      <w:sz w:val="20"/>
                    </w:rPr>
                    <w:t>FTI</w:t>
                  </w:r>
                </w:p>
              </w:tc>
            </w:tr>
            <w:tr w:rsidR="00E5208E" w:rsidRPr="00B6190F" w14:paraId="225BC9EB" w14:textId="77777777" w:rsidTr="00E5208E">
              <w:tc>
                <w:tcPr>
                  <w:tcW w:w="3084" w:type="dxa"/>
                </w:tcPr>
                <w:p w14:paraId="76B9D886" w14:textId="77777777" w:rsidR="00E5208E" w:rsidRPr="00B6190F" w:rsidRDefault="00E5208E" w:rsidP="00E5208E">
                  <w:pPr>
                    <w:rPr>
                      <w:bCs/>
                      <w:sz w:val="20"/>
                    </w:rPr>
                  </w:pPr>
                </w:p>
              </w:tc>
              <w:tc>
                <w:tcPr>
                  <w:tcW w:w="3192" w:type="dxa"/>
                </w:tcPr>
                <w:p w14:paraId="52B48204" w14:textId="77777777" w:rsidR="00E5208E" w:rsidRPr="00B6190F" w:rsidRDefault="00E5208E" w:rsidP="00E5208E">
                  <w:pPr>
                    <w:rPr>
                      <w:sz w:val="20"/>
                    </w:rPr>
                  </w:pPr>
                  <w:r w:rsidRPr="00B6190F">
                    <w:rPr>
                      <w:sz w:val="20"/>
                    </w:rPr>
                    <w:t>SC-23</w:t>
                  </w:r>
                </w:p>
              </w:tc>
              <w:tc>
                <w:tcPr>
                  <w:tcW w:w="2521" w:type="dxa"/>
                </w:tcPr>
                <w:p w14:paraId="71ECBEAC" w14:textId="77777777" w:rsidR="00E5208E" w:rsidRPr="00B6190F" w:rsidRDefault="00E5208E" w:rsidP="00E5208E">
                  <w:pPr>
                    <w:rPr>
                      <w:sz w:val="20"/>
                    </w:rPr>
                  </w:pPr>
                  <w:r w:rsidRPr="00B6190F">
                    <w:rPr>
                      <w:sz w:val="20"/>
                    </w:rPr>
                    <w:t>SC-23</w:t>
                  </w:r>
                </w:p>
              </w:tc>
            </w:tr>
          </w:tbl>
          <w:p w14:paraId="5D178C4A" w14:textId="77777777" w:rsidR="00B11FA3" w:rsidRPr="00B6190F" w:rsidRDefault="00B11FA3" w:rsidP="009A2C6A">
            <w:pPr>
              <w:rPr>
                <w:rFonts w:cs="Arial"/>
                <w:sz w:val="20"/>
              </w:rPr>
            </w:pPr>
          </w:p>
          <w:p w14:paraId="365DF28C" w14:textId="77777777" w:rsidR="00E5208E" w:rsidRPr="00B6190F" w:rsidRDefault="00E5208E" w:rsidP="009A2C6A">
            <w:pPr>
              <w:rPr>
                <w:rFonts w:cs="Arial"/>
                <w:sz w:val="20"/>
              </w:rPr>
            </w:pPr>
            <w:r w:rsidRPr="00B6190F">
              <w:rPr>
                <w:rFonts w:cs="Arial"/>
                <w:sz w:val="20"/>
              </w:rPr>
              <w:t xml:space="preserve">It is the policy of the Agency </w:t>
            </w:r>
            <w:r w:rsidRPr="00041697">
              <w:rPr>
                <w:rFonts w:cs="Arial"/>
                <w:sz w:val="20"/>
              </w:rPr>
              <w:t>that Resources that</w:t>
            </w:r>
            <w:r w:rsidRPr="00B6190F">
              <w:rPr>
                <w:rFonts w:cs="Arial"/>
                <w:sz w:val="20"/>
              </w:rPr>
              <w:t xml:space="preserve"> may store, process or transmit Data classified as Confidential or as Federal Tax Information must protect the authenticity of communications sessions.</w:t>
            </w:r>
          </w:p>
          <w:p w14:paraId="4D2EA4D9" w14:textId="77777777" w:rsidR="00E5208E" w:rsidRPr="00B6190F" w:rsidRDefault="00E5208E" w:rsidP="009A2C6A">
            <w:pPr>
              <w:rPr>
                <w:rFonts w:cs="Arial"/>
                <w:sz w:val="20"/>
              </w:rPr>
            </w:pPr>
          </w:p>
        </w:tc>
      </w:tr>
      <w:tr w:rsidR="007607A8" w:rsidRPr="00B6190F" w14:paraId="7B55C587" w14:textId="77777777" w:rsidTr="009A2C6A">
        <w:tc>
          <w:tcPr>
            <w:tcW w:w="9378" w:type="dxa"/>
            <w:gridSpan w:val="2"/>
          </w:tcPr>
          <w:p w14:paraId="1BFABA24" w14:textId="77777777" w:rsidR="007607A8" w:rsidRPr="00B6190F" w:rsidRDefault="007607A8" w:rsidP="009A2C6A">
            <w:pPr>
              <w:spacing w:after="60"/>
              <w:rPr>
                <w:rFonts w:cs="Arial"/>
                <w:b/>
                <w:sz w:val="20"/>
              </w:rPr>
            </w:pPr>
            <w:r w:rsidRPr="00B6190F">
              <w:rPr>
                <w:rFonts w:cs="Arial"/>
                <w:b/>
                <w:sz w:val="20"/>
              </w:rPr>
              <w:t>Security Control Implementation Details:</w:t>
            </w:r>
          </w:p>
          <w:p w14:paraId="7CC3B723" w14:textId="19E8844B" w:rsidR="007607A8" w:rsidRPr="00B6190F" w:rsidRDefault="00F6031A" w:rsidP="008366D2">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7607A8"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7607A8"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7607A8" w:rsidRPr="00B6190F">
              <w:rPr>
                <w:rFonts w:cs="Arial"/>
                <w:sz w:val="20"/>
              </w:rPr>
              <w:t xml:space="preserve"> N/A</w:t>
            </w:r>
          </w:p>
        </w:tc>
      </w:tr>
      <w:tr w:rsidR="007607A8" w:rsidRPr="00B6190F" w14:paraId="0240150C" w14:textId="77777777" w:rsidTr="009A2C6A">
        <w:trPr>
          <w:trHeight w:val="80"/>
        </w:trPr>
        <w:tc>
          <w:tcPr>
            <w:tcW w:w="9378" w:type="dxa"/>
            <w:gridSpan w:val="2"/>
          </w:tcPr>
          <w:p w14:paraId="2487CA26" w14:textId="77777777" w:rsidR="007607A8" w:rsidRPr="00B6190F" w:rsidRDefault="007607A8" w:rsidP="009A2C6A">
            <w:pPr>
              <w:spacing w:after="60"/>
              <w:rPr>
                <w:rFonts w:cs="Arial"/>
                <w:b/>
                <w:sz w:val="20"/>
              </w:rPr>
            </w:pPr>
            <w:r w:rsidRPr="00B6190F">
              <w:rPr>
                <w:rFonts w:cs="Arial"/>
                <w:b/>
                <w:sz w:val="20"/>
              </w:rPr>
              <w:t>Responsible Parties:</w:t>
            </w:r>
          </w:p>
          <w:p w14:paraId="0862E242" w14:textId="2EFACE5C" w:rsidR="007607A8" w:rsidRPr="00B6190F" w:rsidRDefault="00F6031A" w:rsidP="009A2C6A">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NC Department of Revenue</w:t>
            </w:r>
          </w:p>
          <w:p w14:paraId="548EB845" w14:textId="5236F2E8" w:rsidR="007607A8" w:rsidRPr="00B6190F" w:rsidRDefault="006E33F7"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607A8" w:rsidRPr="00B6190F">
              <w:rPr>
                <w:rFonts w:cs="Arial"/>
                <w:sz w:val="20"/>
              </w:rPr>
              <w:t xml:space="preserve"> </w:t>
            </w:r>
            <w:r w:rsidR="00385D49">
              <w:rPr>
                <w:rFonts w:cs="Arial"/>
                <w:sz w:val="20"/>
              </w:rPr>
              <w:t>&lt;PROVIDER&gt;</w:t>
            </w:r>
          </w:p>
        </w:tc>
      </w:tr>
      <w:tr w:rsidR="007607A8" w:rsidRPr="00B6190F" w14:paraId="5655D552" w14:textId="77777777" w:rsidTr="009A2C6A">
        <w:tc>
          <w:tcPr>
            <w:tcW w:w="9378" w:type="dxa"/>
            <w:gridSpan w:val="2"/>
          </w:tcPr>
          <w:p w14:paraId="6F742900" w14:textId="77777777" w:rsidR="007607A8" w:rsidRPr="00B6190F" w:rsidRDefault="007607A8" w:rsidP="008366D2">
            <w:pPr>
              <w:rPr>
                <w:rFonts w:cs="Arial"/>
                <w:bCs/>
                <w:sz w:val="20"/>
              </w:rPr>
            </w:pPr>
            <w:r w:rsidRPr="00B6190F">
              <w:rPr>
                <w:rFonts w:cs="Arial"/>
                <w:b/>
                <w:bCs/>
                <w:sz w:val="20"/>
              </w:rPr>
              <w:t>Control implementation</w:t>
            </w:r>
            <w:r w:rsidRPr="00B6190F">
              <w:rPr>
                <w:rFonts w:cs="Arial"/>
                <w:bCs/>
                <w:i/>
                <w:sz w:val="20"/>
              </w:rPr>
              <w:t>:</w:t>
            </w:r>
            <w:r w:rsidR="008366D2" w:rsidRPr="00B6190F">
              <w:rPr>
                <w:rFonts w:cs="Arial"/>
                <w:bCs/>
                <w:sz w:val="20"/>
              </w:rPr>
              <w:t xml:space="preserve"> </w:t>
            </w:r>
          </w:p>
        </w:tc>
      </w:tr>
      <w:tr w:rsidR="00A55E1B" w:rsidRPr="001909F6" w14:paraId="6A644220" w14:textId="77777777" w:rsidTr="00A55E1B">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34EC90" w14:textId="77777777" w:rsidR="00A55E1B" w:rsidRPr="00A55E1B" w:rsidRDefault="00A55E1B" w:rsidP="00D66FAF">
            <w:pPr>
              <w:rPr>
                <w:rFonts w:cs="Arial"/>
                <w:bCs/>
                <w:sz w:val="20"/>
              </w:rPr>
            </w:pPr>
            <w:r w:rsidRPr="00A55E1B">
              <w:rPr>
                <w:rFonts w:cs="Arial"/>
                <w:bCs/>
                <w:sz w:val="20"/>
              </w:rPr>
              <w:t>&lt;Provider&gt; Response</w:t>
            </w:r>
          </w:p>
        </w:tc>
      </w:tr>
      <w:tr w:rsidR="00A55E1B" w:rsidRPr="00E52C1D" w14:paraId="5C99C73F" w14:textId="77777777" w:rsidTr="00D66FAF">
        <w:tc>
          <w:tcPr>
            <w:tcW w:w="1705" w:type="dxa"/>
          </w:tcPr>
          <w:p w14:paraId="2349C275" w14:textId="77777777" w:rsidR="00A55E1B" w:rsidRPr="00E52C1D" w:rsidRDefault="00A55E1B" w:rsidP="00D66FAF">
            <w:pPr>
              <w:rPr>
                <w:rFonts w:cs="Arial"/>
                <w:sz w:val="20"/>
              </w:rPr>
            </w:pPr>
          </w:p>
        </w:tc>
        <w:tc>
          <w:tcPr>
            <w:tcW w:w="7673" w:type="dxa"/>
          </w:tcPr>
          <w:p w14:paraId="5FB5CD81" w14:textId="3C94C142" w:rsidR="00A55E1B" w:rsidRPr="00041697" w:rsidRDefault="00041697" w:rsidP="00D66FAF">
            <w:pPr>
              <w:rPr>
                <w:rFonts w:cs="Arial"/>
                <w:i/>
                <w:color w:val="808080"/>
                <w:sz w:val="20"/>
              </w:rPr>
            </w:pPr>
            <w:r w:rsidRPr="00041697">
              <w:rPr>
                <w:i/>
                <w:color w:val="808080"/>
                <w:sz w:val="20"/>
              </w:rPr>
              <w:t>This control enhancement curtails the ability of adversaries from capturing and continuing to employ previously valid session IDs.</w:t>
            </w:r>
          </w:p>
        </w:tc>
      </w:tr>
      <w:tr w:rsidR="00A55E1B" w:rsidRPr="001909F6" w14:paraId="7861412B" w14:textId="77777777" w:rsidTr="00D66FAF">
        <w:tc>
          <w:tcPr>
            <w:tcW w:w="9378" w:type="dxa"/>
            <w:gridSpan w:val="2"/>
            <w:shd w:val="clear" w:color="auto" w:fill="F2F2F2" w:themeFill="background1" w:themeFillShade="F2"/>
          </w:tcPr>
          <w:p w14:paraId="127D9F9F" w14:textId="77777777" w:rsidR="00A55E1B" w:rsidRPr="00041697" w:rsidRDefault="00A55E1B" w:rsidP="00D66FAF">
            <w:pPr>
              <w:rPr>
                <w:rFonts w:cs="Arial"/>
                <w:b/>
                <w:sz w:val="20"/>
                <w:highlight w:val="red"/>
              </w:rPr>
            </w:pPr>
            <w:r w:rsidRPr="00041697">
              <w:rPr>
                <w:rFonts w:cs="Arial"/>
                <w:sz w:val="20"/>
              </w:rPr>
              <w:t>NCDOR</w:t>
            </w:r>
            <w:r w:rsidRPr="00041697">
              <w:rPr>
                <w:rFonts w:cs="Arial"/>
                <w:b/>
                <w:sz w:val="20"/>
              </w:rPr>
              <w:t xml:space="preserve"> </w:t>
            </w:r>
            <w:r w:rsidRPr="00041697">
              <w:rPr>
                <w:rFonts w:cs="Arial"/>
                <w:sz w:val="20"/>
              </w:rPr>
              <w:t>Response</w:t>
            </w:r>
          </w:p>
        </w:tc>
      </w:tr>
      <w:tr w:rsidR="00A55E1B" w14:paraId="2F4B4E21" w14:textId="77777777" w:rsidTr="00D66FAF">
        <w:tc>
          <w:tcPr>
            <w:tcW w:w="1705" w:type="dxa"/>
          </w:tcPr>
          <w:p w14:paraId="460E077B" w14:textId="77777777" w:rsidR="00A55E1B" w:rsidRDefault="00A55E1B" w:rsidP="00D66FAF">
            <w:pPr>
              <w:rPr>
                <w:rFonts w:cs="Arial"/>
                <w:sz w:val="20"/>
              </w:rPr>
            </w:pPr>
          </w:p>
        </w:tc>
        <w:tc>
          <w:tcPr>
            <w:tcW w:w="7673" w:type="dxa"/>
          </w:tcPr>
          <w:p w14:paraId="2341D313" w14:textId="77777777" w:rsidR="00A55E1B" w:rsidRDefault="00A55E1B" w:rsidP="00D66FAF">
            <w:pPr>
              <w:rPr>
                <w:rFonts w:cs="Arial"/>
                <w:sz w:val="20"/>
              </w:rPr>
            </w:pPr>
          </w:p>
        </w:tc>
      </w:tr>
    </w:tbl>
    <w:p w14:paraId="35E57FFC" w14:textId="77777777" w:rsidR="007607A8" w:rsidRDefault="007607A8" w:rsidP="00400E84">
      <w:pPr>
        <w:rPr>
          <w:rFonts w:cs="Arial"/>
          <w:sz w:val="20"/>
        </w:rPr>
      </w:pPr>
    </w:p>
    <w:p w14:paraId="0A9EE40C" w14:textId="77777777" w:rsidR="00A55E1B" w:rsidRPr="00B6190F" w:rsidRDefault="00A55E1B" w:rsidP="00400E84">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7607A8" w:rsidRPr="00B6190F" w14:paraId="7E05E70F" w14:textId="77777777" w:rsidTr="009A2C6A">
        <w:tc>
          <w:tcPr>
            <w:tcW w:w="9378" w:type="dxa"/>
            <w:gridSpan w:val="3"/>
            <w:shd w:val="pct20" w:color="auto" w:fill="auto"/>
          </w:tcPr>
          <w:p w14:paraId="406BAE2E" w14:textId="77777777" w:rsidR="007607A8" w:rsidRPr="00B6190F" w:rsidRDefault="00DF28D1" w:rsidP="00DF28D1">
            <w:pPr>
              <w:tabs>
                <w:tab w:val="left" w:pos="1080"/>
              </w:tabs>
              <w:spacing w:after="60"/>
              <w:rPr>
                <w:rFonts w:cs="Arial"/>
                <w:b/>
                <w:bCs/>
                <w:i/>
                <w:iCs/>
                <w:sz w:val="20"/>
              </w:rPr>
            </w:pPr>
            <w:r w:rsidRPr="00B6190F">
              <w:rPr>
                <w:rFonts w:cs="Arial"/>
                <w:b/>
                <w:bCs/>
                <w:i/>
                <w:iCs/>
                <w:sz w:val="20"/>
              </w:rPr>
              <w:t>(</w:t>
            </w:r>
            <w:r w:rsidR="007607A8" w:rsidRPr="00B6190F">
              <w:rPr>
                <w:rFonts w:cs="Arial"/>
                <w:b/>
                <w:bCs/>
                <w:i/>
                <w:iCs/>
                <w:sz w:val="20"/>
              </w:rPr>
              <w:t>SC-28</w:t>
            </w:r>
            <w:r w:rsidRPr="00B6190F">
              <w:rPr>
                <w:rFonts w:cs="Arial"/>
                <w:b/>
                <w:bCs/>
                <w:i/>
                <w:iCs/>
                <w:sz w:val="20"/>
              </w:rPr>
              <w:t xml:space="preserve">) </w:t>
            </w:r>
            <w:r w:rsidR="007607A8" w:rsidRPr="00B6190F">
              <w:rPr>
                <w:rFonts w:cs="Arial"/>
                <w:b/>
                <w:i/>
                <w:sz w:val="20"/>
              </w:rPr>
              <w:t>Data at Rest</w:t>
            </w:r>
          </w:p>
        </w:tc>
      </w:tr>
      <w:tr w:rsidR="007607A8" w:rsidRPr="00B6190F" w14:paraId="7EBCC316" w14:textId="77777777" w:rsidTr="009A2C6A">
        <w:trPr>
          <w:trHeight w:val="215"/>
        </w:trPr>
        <w:tc>
          <w:tcPr>
            <w:tcW w:w="9378" w:type="dxa"/>
            <w:gridSpan w:val="3"/>
            <w:shd w:val="clear" w:color="auto" w:fill="auto"/>
          </w:tcPr>
          <w:p w14:paraId="437E2E2C" w14:textId="77777777" w:rsidR="007607A8" w:rsidRPr="00B6190F" w:rsidRDefault="00E5208E" w:rsidP="00E5208E">
            <w:pPr>
              <w:pStyle w:val="ListParagraph"/>
              <w:ind w:left="0"/>
              <w:rPr>
                <w:rFonts w:ascii="Arial" w:hAnsi="Arial" w:cs="Arial"/>
                <w:sz w:val="20"/>
                <w:szCs w:val="20"/>
              </w:rPr>
            </w:pPr>
            <w:r w:rsidRPr="00B6190F">
              <w:rPr>
                <w:rFonts w:ascii="Arial" w:hAnsi="Arial" w:cs="Arial"/>
                <w:sz w:val="20"/>
                <w:szCs w:val="20"/>
              </w:rPr>
              <w:t>The purpose of the policy is to ensure that Data classified as Confidential or Federal Tax Information (FTI) is properly handled so that the confidentiality and integrity is maintained and unauthorized disclosure is prevented. Data at rest could be located on storage devices as specific components of Resources.</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4DED8599" w14:textId="77777777" w:rsidTr="000B7650">
              <w:tc>
                <w:tcPr>
                  <w:tcW w:w="8797" w:type="dxa"/>
                  <w:gridSpan w:val="3"/>
                  <w:shd w:val="clear" w:color="auto" w:fill="4F81BD"/>
                </w:tcPr>
                <w:p w14:paraId="5ABE3469"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2C2BAFA1" w14:textId="77777777" w:rsidTr="000B7650">
              <w:trPr>
                <w:trHeight w:val="278"/>
              </w:trPr>
              <w:tc>
                <w:tcPr>
                  <w:tcW w:w="3084" w:type="dxa"/>
                  <w:shd w:val="clear" w:color="auto" w:fill="4F81BD"/>
                </w:tcPr>
                <w:p w14:paraId="2C2B162D"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0BFE7CCA"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3D060CF4" w14:textId="77777777" w:rsidR="00E5208E" w:rsidRPr="00B6190F" w:rsidRDefault="00E5208E" w:rsidP="00E5208E">
                  <w:pPr>
                    <w:rPr>
                      <w:b/>
                      <w:bCs/>
                      <w:color w:val="FFFFFF"/>
                      <w:sz w:val="20"/>
                    </w:rPr>
                  </w:pPr>
                  <w:r w:rsidRPr="00B6190F">
                    <w:rPr>
                      <w:b/>
                      <w:bCs/>
                      <w:color w:val="FFFFFF"/>
                      <w:sz w:val="20"/>
                    </w:rPr>
                    <w:t>FTI</w:t>
                  </w:r>
                </w:p>
              </w:tc>
            </w:tr>
            <w:tr w:rsidR="00E5208E" w:rsidRPr="00B6190F" w14:paraId="7C2C3EA5" w14:textId="77777777" w:rsidTr="00E5208E">
              <w:tc>
                <w:tcPr>
                  <w:tcW w:w="3084" w:type="dxa"/>
                </w:tcPr>
                <w:p w14:paraId="22FD75CD" w14:textId="77777777" w:rsidR="00E5208E" w:rsidRPr="00B6190F" w:rsidRDefault="00E5208E" w:rsidP="00E5208E">
                  <w:pPr>
                    <w:rPr>
                      <w:bCs/>
                      <w:sz w:val="20"/>
                    </w:rPr>
                  </w:pPr>
                </w:p>
              </w:tc>
              <w:tc>
                <w:tcPr>
                  <w:tcW w:w="3192" w:type="dxa"/>
                </w:tcPr>
                <w:p w14:paraId="709D09CB" w14:textId="77777777" w:rsidR="00E5208E" w:rsidRPr="00B6190F" w:rsidRDefault="00E5208E" w:rsidP="00E5208E">
                  <w:pPr>
                    <w:rPr>
                      <w:sz w:val="20"/>
                    </w:rPr>
                  </w:pPr>
                  <w:r w:rsidRPr="00B6190F">
                    <w:rPr>
                      <w:sz w:val="20"/>
                    </w:rPr>
                    <w:t>SC-23</w:t>
                  </w:r>
                </w:p>
              </w:tc>
              <w:tc>
                <w:tcPr>
                  <w:tcW w:w="2521" w:type="dxa"/>
                </w:tcPr>
                <w:p w14:paraId="538DA628" w14:textId="77777777" w:rsidR="00E5208E" w:rsidRPr="00B6190F" w:rsidRDefault="00E5208E" w:rsidP="00E5208E">
                  <w:pPr>
                    <w:rPr>
                      <w:sz w:val="20"/>
                    </w:rPr>
                  </w:pPr>
                  <w:r w:rsidRPr="00B6190F">
                    <w:rPr>
                      <w:sz w:val="20"/>
                    </w:rPr>
                    <w:t>SC-23</w:t>
                  </w:r>
                </w:p>
              </w:tc>
            </w:tr>
          </w:tbl>
          <w:p w14:paraId="6B6DDB2E" w14:textId="77777777" w:rsidR="00B11FA3" w:rsidRPr="00B6190F" w:rsidRDefault="00B11FA3" w:rsidP="00E5208E">
            <w:pPr>
              <w:pStyle w:val="ListParagraph"/>
              <w:ind w:left="0"/>
              <w:rPr>
                <w:rFonts w:ascii="Arial" w:hAnsi="Arial" w:cs="Arial"/>
                <w:sz w:val="20"/>
                <w:szCs w:val="20"/>
              </w:rPr>
            </w:pPr>
          </w:p>
          <w:p w14:paraId="486C3248" w14:textId="77777777" w:rsidR="00E5208E" w:rsidRDefault="00E5208E" w:rsidP="00E5208E">
            <w:pPr>
              <w:pStyle w:val="ListParagraph"/>
              <w:ind w:left="0"/>
              <w:rPr>
                <w:rFonts w:ascii="Arial" w:hAnsi="Arial" w:cs="Arial"/>
                <w:sz w:val="20"/>
                <w:szCs w:val="20"/>
              </w:rPr>
            </w:pPr>
            <w:r w:rsidRPr="00B6190F">
              <w:rPr>
                <w:rFonts w:ascii="Arial" w:hAnsi="Arial" w:cs="Arial"/>
                <w:sz w:val="20"/>
                <w:szCs w:val="20"/>
              </w:rPr>
              <w:lastRenderedPageBreak/>
              <w:t xml:space="preserve">It is the policy of the Agency that all Resources must protect the confidentiality and integrity of Data classified as Confidential or as Federal Tax Information at rest. </w:t>
            </w:r>
          </w:p>
          <w:p w14:paraId="770113BD" w14:textId="77777777" w:rsidR="00A55E1B" w:rsidRPr="00B6190F" w:rsidRDefault="00A55E1B" w:rsidP="00E5208E">
            <w:pPr>
              <w:pStyle w:val="ListParagraph"/>
              <w:ind w:left="0"/>
              <w:rPr>
                <w:rFonts w:ascii="Arial" w:hAnsi="Arial" w:cs="Arial"/>
                <w:sz w:val="20"/>
                <w:szCs w:val="20"/>
              </w:rPr>
            </w:pPr>
          </w:p>
          <w:p w14:paraId="26EA55B2" w14:textId="3AAA42BB" w:rsidR="005E3620" w:rsidRDefault="00E5208E" w:rsidP="005E3620">
            <w:pPr>
              <w:pStyle w:val="ListParagraph"/>
              <w:rPr>
                <w:rFonts w:ascii="Arial" w:hAnsi="Arial" w:cs="Arial"/>
                <w:sz w:val="20"/>
                <w:szCs w:val="20"/>
              </w:rPr>
            </w:pPr>
            <w:r w:rsidRPr="00A55E1B">
              <w:rPr>
                <w:rFonts w:ascii="Arial" w:hAnsi="Arial" w:cs="Arial"/>
                <w:sz w:val="20"/>
                <w:szCs w:val="20"/>
              </w:rPr>
              <w:t xml:space="preserve">a) The </w:t>
            </w:r>
            <w:r w:rsidR="00C138AD" w:rsidRPr="00A55E1B">
              <w:rPr>
                <w:rFonts w:ascii="Arial" w:hAnsi="Arial" w:cs="Arial"/>
                <w:sz w:val="20"/>
                <w:szCs w:val="20"/>
              </w:rPr>
              <w:t>Provider</w:t>
            </w:r>
            <w:r w:rsidRPr="00A55E1B">
              <w:rPr>
                <w:rFonts w:ascii="Arial" w:hAnsi="Arial" w:cs="Arial"/>
                <w:sz w:val="20"/>
                <w:szCs w:val="20"/>
              </w:rPr>
              <w:t xml:space="preserve"> may employ different mechanisms to achieve confidentiality and integrity protections, including encryption using a cryptographic module that is FIPS 140-2 compliant, file share scanning, and integrity protection. The </w:t>
            </w:r>
            <w:r w:rsidR="00C138AD" w:rsidRPr="00A55E1B">
              <w:rPr>
                <w:rFonts w:ascii="Arial" w:hAnsi="Arial" w:cs="Arial"/>
                <w:sz w:val="20"/>
                <w:szCs w:val="20"/>
              </w:rPr>
              <w:t>Provider</w:t>
            </w:r>
            <w:r w:rsidRPr="00A55E1B">
              <w:rPr>
                <w:rFonts w:ascii="Arial" w:hAnsi="Arial" w:cs="Arial"/>
                <w:sz w:val="20"/>
                <w:szCs w:val="20"/>
              </w:rPr>
              <w:t xml:space="preserve"> may also employ other security controls, including for example, secure offline storage in lieu of online storage, when adequate protection of Data at rest cannot otherwise be achieved or when continuously</w:t>
            </w:r>
            <w:r w:rsidRPr="00B6190F">
              <w:rPr>
                <w:rFonts w:ascii="Arial" w:hAnsi="Arial" w:cs="Arial"/>
                <w:sz w:val="20"/>
                <w:szCs w:val="20"/>
              </w:rPr>
              <w:t xml:space="preserve"> monitoring to identify malicious code at rest;</w:t>
            </w:r>
            <w:r w:rsidR="005E3620">
              <w:rPr>
                <w:rFonts w:ascii="Arial" w:hAnsi="Arial" w:cs="Arial"/>
                <w:sz w:val="20"/>
                <w:szCs w:val="20"/>
              </w:rPr>
              <w:t xml:space="preserve"> and</w:t>
            </w:r>
          </w:p>
          <w:p w14:paraId="30CEC372" w14:textId="77777777" w:rsidR="005E3620" w:rsidRPr="005E3620" w:rsidRDefault="005E3620" w:rsidP="005E3620">
            <w:pPr>
              <w:pStyle w:val="ListParagraph"/>
              <w:rPr>
                <w:rFonts w:ascii="Arial" w:hAnsi="Arial" w:cs="Arial"/>
                <w:sz w:val="20"/>
                <w:szCs w:val="20"/>
              </w:rPr>
            </w:pPr>
          </w:p>
          <w:p w14:paraId="01EC74E6" w14:textId="77777777" w:rsidR="00E5208E" w:rsidRDefault="00E5208E" w:rsidP="00E5208E">
            <w:pPr>
              <w:pStyle w:val="ListParagraph"/>
              <w:rPr>
                <w:rFonts w:ascii="Arial" w:hAnsi="Arial" w:cs="Arial"/>
                <w:sz w:val="20"/>
                <w:szCs w:val="20"/>
              </w:rPr>
            </w:pPr>
            <w:r w:rsidRPr="00B6190F">
              <w:rPr>
                <w:rFonts w:ascii="Arial" w:hAnsi="Arial" w:cs="Arial"/>
                <w:sz w:val="20"/>
                <w:szCs w:val="20"/>
              </w:rPr>
              <w:t>b) The confidentiality and integrity of Data at rest shall be protected when located on a secondary (non-mobile) storage device (e.g., disk drive, tape drive) with cryptography mechanisms that are FIPS 140-2 compliant;</w:t>
            </w:r>
            <w:r w:rsidR="005E3620">
              <w:rPr>
                <w:rFonts w:ascii="Arial" w:hAnsi="Arial" w:cs="Arial"/>
                <w:sz w:val="20"/>
                <w:szCs w:val="20"/>
              </w:rPr>
              <w:t xml:space="preserve"> and</w:t>
            </w:r>
          </w:p>
          <w:p w14:paraId="072CB925" w14:textId="77777777" w:rsidR="005E3620" w:rsidRPr="00B6190F" w:rsidRDefault="005E3620" w:rsidP="00E5208E">
            <w:pPr>
              <w:pStyle w:val="ListParagraph"/>
              <w:rPr>
                <w:rFonts w:ascii="Arial" w:hAnsi="Arial" w:cs="Arial"/>
                <w:sz w:val="20"/>
                <w:szCs w:val="20"/>
              </w:rPr>
            </w:pPr>
          </w:p>
          <w:p w14:paraId="674D42BD" w14:textId="77777777" w:rsidR="00E5208E" w:rsidRDefault="00E5208E" w:rsidP="00E5208E">
            <w:pPr>
              <w:pStyle w:val="ListParagraph"/>
              <w:rPr>
                <w:rFonts w:ascii="Arial" w:hAnsi="Arial" w:cs="Arial"/>
                <w:sz w:val="20"/>
                <w:szCs w:val="20"/>
              </w:rPr>
            </w:pPr>
            <w:r w:rsidRPr="00B6190F">
              <w:rPr>
                <w:rFonts w:ascii="Arial" w:hAnsi="Arial" w:cs="Arial"/>
                <w:sz w:val="20"/>
                <w:szCs w:val="20"/>
              </w:rPr>
              <w:t>c) Data stored on deployed user workstations, in non-volatile storage, shall be encrypted with FIPS-validated or National Security Agency (NSA)-approved encryption during storage (regardless of location) except when no approved encryption technology solution is available that addresses the specific technology; and</w:t>
            </w:r>
          </w:p>
          <w:p w14:paraId="53B6D00B" w14:textId="77777777" w:rsidR="005E3620" w:rsidRPr="00B6190F" w:rsidRDefault="005E3620" w:rsidP="00E5208E">
            <w:pPr>
              <w:pStyle w:val="ListParagraph"/>
              <w:rPr>
                <w:rFonts w:ascii="Arial" w:hAnsi="Arial" w:cs="Arial"/>
                <w:sz w:val="20"/>
                <w:szCs w:val="20"/>
              </w:rPr>
            </w:pPr>
          </w:p>
          <w:p w14:paraId="1A064CCB" w14:textId="77777777" w:rsidR="00E5208E" w:rsidRPr="00B6190F" w:rsidRDefault="00E5208E" w:rsidP="00E5208E">
            <w:pPr>
              <w:pStyle w:val="ListParagraph"/>
              <w:rPr>
                <w:rFonts w:ascii="Arial" w:hAnsi="Arial" w:cs="Arial"/>
                <w:sz w:val="20"/>
                <w:szCs w:val="20"/>
              </w:rPr>
            </w:pPr>
            <w:r w:rsidRPr="00B6190F">
              <w:rPr>
                <w:rFonts w:ascii="Arial" w:hAnsi="Arial" w:cs="Arial"/>
                <w:sz w:val="20"/>
                <w:szCs w:val="20"/>
              </w:rPr>
              <w:t>d) Mobile devices do require encryption at rest (see AC-19).</w:t>
            </w:r>
          </w:p>
        </w:tc>
      </w:tr>
      <w:tr w:rsidR="007607A8" w:rsidRPr="00B6190F" w14:paraId="186C30E1" w14:textId="77777777" w:rsidTr="009A2C6A">
        <w:tc>
          <w:tcPr>
            <w:tcW w:w="9378" w:type="dxa"/>
            <w:gridSpan w:val="3"/>
          </w:tcPr>
          <w:p w14:paraId="2A951DCD" w14:textId="59C773EA" w:rsidR="007607A8" w:rsidRPr="00B6190F" w:rsidRDefault="007607A8" w:rsidP="009A2C6A">
            <w:pPr>
              <w:spacing w:after="60"/>
              <w:rPr>
                <w:rFonts w:cs="Arial"/>
                <w:b/>
                <w:sz w:val="20"/>
              </w:rPr>
            </w:pPr>
            <w:r w:rsidRPr="00B6190F">
              <w:rPr>
                <w:rFonts w:cs="Arial"/>
                <w:b/>
                <w:sz w:val="20"/>
              </w:rPr>
              <w:lastRenderedPageBreak/>
              <w:t>Security Control Implementation Details:</w:t>
            </w:r>
          </w:p>
          <w:p w14:paraId="35A51039" w14:textId="77777777" w:rsidR="007607A8" w:rsidRPr="00B6190F" w:rsidRDefault="00113A29" w:rsidP="008366D2">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N/A</w:t>
            </w:r>
          </w:p>
        </w:tc>
      </w:tr>
      <w:tr w:rsidR="007607A8" w:rsidRPr="00B6190F" w14:paraId="4C864FEA" w14:textId="77777777" w:rsidTr="009A2C6A">
        <w:trPr>
          <w:trHeight w:val="80"/>
        </w:trPr>
        <w:tc>
          <w:tcPr>
            <w:tcW w:w="9378" w:type="dxa"/>
            <w:gridSpan w:val="3"/>
          </w:tcPr>
          <w:p w14:paraId="099BD6DF" w14:textId="77777777" w:rsidR="007607A8" w:rsidRPr="00B6190F" w:rsidRDefault="007607A8" w:rsidP="009A2C6A">
            <w:pPr>
              <w:spacing w:after="60"/>
              <w:rPr>
                <w:rFonts w:cs="Arial"/>
                <w:b/>
                <w:sz w:val="20"/>
              </w:rPr>
            </w:pPr>
            <w:r w:rsidRPr="00B6190F">
              <w:rPr>
                <w:rFonts w:cs="Arial"/>
                <w:b/>
                <w:sz w:val="20"/>
              </w:rPr>
              <w:t>Responsible Parties:</w:t>
            </w:r>
          </w:p>
          <w:p w14:paraId="3A8EE627" w14:textId="77777777" w:rsidR="007607A8"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7607A8"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7607A8" w:rsidRPr="00B6190F">
              <w:rPr>
                <w:rFonts w:cs="Arial"/>
                <w:sz w:val="20"/>
              </w:rPr>
              <w:t xml:space="preserve"> NC Department of Revenue</w:t>
            </w:r>
          </w:p>
          <w:p w14:paraId="17204867" w14:textId="3AD6E83C" w:rsidR="007607A8" w:rsidRPr="00B6190F" w:rsidRDefault="006E33F7"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7607A8" w:rsidRPr="00B6190F">
              <w:rPr>
                <w:rFonts w:cs="Arial"/>
                <w:sz w:val="20"/>
              </w:rPr>
              <w:t xml:space="preserve"> </w:t>
            </w:r>
            <w:r w:rsidR="00385D49">
              <w:rPr>
                <w:rFonts w:cs="Arial"/>
                <w:sz w:val="20"/>
              </w:rPr>
              <w:t>&lt;PROVIDER&gt;</w:t>
            </w:r>
          </w:p>
        </w:tc>
      </w:tr>
      <w:tr w:rsidR="007607A8" w:rsidRPr="00B6190F" w14:paraId="46D92259" w14:textId="77777777" w:rsidTr="009A2C6A">
        <w:tc>
          <w:tcPr>
            <w:tcW w:w="9378" w:type="dxa"/>
            <w:gridSpan w:val="3"/>
          </w:tcPr>
          <w:p w14:paraId="57B49C33" w14:textId="77777777" w:rsidR="007607A8" w:rsidRPr="00B6190F" w:rsidRDefault="007607A8" w:rsidP="008366D2">
            <w:pPr>
              <w:rPr>
                <w:rFonts w:cs="Arial"/>
                <w:bCs/>
                <w:sz w:val="20"/>
              </w:rPr>
            </w:pPr>
            <w:r w:rsidRPr="00B6190F">
              <w:rPr>
                <w:rFonts w:cs="Arial"/>
                <w:b/>
                <w:bCs/>
                <w:sz w:val="20"/>
              </w:rPr>
              <w:t>Control implementation</w:t>
            </w:r>
            <w:r w:rsidRPr="00B6190F">
              <w:rPr>
                <w:rFonts w:cs="Arial"/>
                <w:bCs/>
                <w:i/>
                <w:sz w:val="20"/>
              </w:rPr>
              <w:t>:</w:t>
            </w:r>
            <w:r w:rsidR="008366D2" w:rsidRPr="00B6190F">
              <w:rPr>
                <w:rFonts w:cs="Arial"/>
                <w:bCs/>
                <w:sz w:val="20"/>
              </w:rPr>
              <w:t xml:space="preserve"> </w:t>
            </w:r>
          </w:p>
        </w:tc>
      </w:tr>
      <w:tr w:rsidR="00A55E1B" w:rsidRPr="00A55E1B" w14:paraId="7CC55CE5" w14:textId="77777777" w:rsidTr="00A55E1B">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2D9BF7" w14:textId="77777777" w:rsidR="00A55E1B" w:rsidRPr="00A55E1B" w:rsidRDefault="00A55E1B" w:rsidP="00D66FAF">
            <w:pPr>
              <w:rPr>
                <w:rFonts w:cs="Arial"/>
                <w:bCs/>
                <w:sz w:val="20"/>
              </w:rPr>
            </w:pPr>
            <w:r w:rsidRPr="00A55E1B">
              <w:rPr>
                <w:rFonts w:cs="Arial"/>
                <w:bCs/>
                <w:sz w:val="20"/>
              </w:rPr>
              <w:t>&lt;Provider&gt; Response</w:t>
            </w:r>
          </w:p>
        </w:tc>
      </w:tr>
      <w:tr w:rsidR="00A55E1B" w:rsidRPr="00A55E1B" w14:paraId="50E3210F" w14:textId="77777777" w:rsidTr="00A55E1B">
        <w:tc>
          <w:tcPr>
            <w:tcW w:w="9378" w:type="dxa"/>
            <w:gridSpan w:val="3"/>
            <w:tcBorders>
              <w:top w:val="single" w:sz="4" w:space="0" w:color="auto"/>
              <w:left w:val="single" w:sz="4" w:space="0" w:color="auto"/>
              <w:bottom w:val="single" w:sz="4" w:space="0" w:color="auto"/>
              <w:right w:val="single" w:sz="4" w:space="0" w:color="auto"/>
            </w:tcBorders>
          </w:tcPr>
          <w:p w14:paraId="3A89BB4C" w14:textId="792CEE7A" w:rsidR="00A55E1B" w:rsidRPr="001432C6" w:rsidRDefault="001432C6" w:rsidP="00D66FAF">
            <w:pPr>
              <w:rPr>
                <w:rFonts w:cs="Arial"/>
                <w:b/>
                <w:bCs/>
                <w:i/>
                <w:color w:val="808080"/>
                <w:sz w:val="20"/>
              </w:rPr>
            </w:pPr>
            <w:r w:rsidRPr="001432C6">
              <w:rPr>
                <w:i/>
                <w:color w:val="808080"/>
                <w:sz w:val="20"/>
              </w:rPr>
              <w:t>This control addresses the confidentiality and integrity of information at rest and covers user information and system information. Information at rest refers to the state of information when it is located on storage devices as specific components of information systems. System-related information requiring protection includes, for example, configurations or rule sets for firewalls, gateways, intrusion detection/prevention systems, filtering routers, and authenticator content. Organizations may employ different mechanisms to achieve confidentiality and integrity protections, including the use of cryptographic mechanisms and file share scanning. Integrity protection can be achieved, for example, by implementing Write-Once-Read-Many (WORM) technologies. Organizations may also employ other security controls including, for example, secure off-line storage in lieu of online storage when adequate protection of information at rest cannot otherwise be achieved and/or continuous monitoring to identify malicious code at rest. Related controls: AC-3, AC-6, CA-7, CM-3, CM-5, CM-6, PE-3, SC-8, SC-13, SI-3, SI-7.</w:t>
            </w:r>
          </w:p>
        </w:tc>
      </w:tr>
      <w:tr w:rsidR="00A55E1B" w14:paraId="310DFD80" w14:textId="77777777" w:rsidTr="00D66FAF">
        <w:tc>
          <w:tcPr>
            <w:tcW w:w="2155" w:type="dxa"/>
          </w:tcPr>
          <w:p w14:paraId="34781D1C" w14:textId="77777777" w:rsidR="00A55E1B" w:rsidRDefault="00A55E1B" w:rsidP="00D66FAF">
            <w:pPr>
              <w:rPr>
                <w:rFonts w:cs="Arial"/>
                <w:sz w:val="20"/>
                <w:highlight w:val="red"/>
              </w:rPr>
            </w:pPr>
          </w:p>
        </w:tc>
        <w:tc>
          <w:tcPr>
            <w:tcW w:w="720" w:type="dxa"/>
          </w:tcPr>
          <w:p w14:paraId="7F017AC8" w14:textId="77777777" w:rsidR="00A55E1B" w:rsidRDefault="00A55E1B" w:rsidP="00D66FAF">
            <w:pPr>
              <w:rPr>
                <w:rFonts w:cs="Arial"/>
                <w:sz w:val="20"/>
              </w:rPr>
            </w:pPr>
            <w:r>
              <w:rPr>
                <w:rFonts w:cs="Arial"/>
                <w:sz w:val="20"/>
              </w:rPr>
              <w:t>a.</w:t>
            </w:r>
          </w:p>
        </w:tc>
        <w:tc>
          <w:tcPr>
            <w:tcW w:w="6503" w:type="dxa"/>
          </w:tcPr>
          <w:p w14:paraId="76D05306" w14:textId="77777777" w:rsidR="00A55E1B" w:rsidRDefault="00A55E1B" w:rsidP="00D66FAF">
            <w:pPr>
              <w:rPr>
                <w:rFonts w:cs="Arial"/>
                <w:sz w:val="20"/>
              </w:rPr>
            </w:pPr>
          </w:p>
        </w:tc>
      </w:tr>
      <w:tr w:rsidR="00A55E1B" w14:paraId="6789AB25" w14:textId="77777777" w:rsidTr="00D66FAF">
        <w:tc>
          <w:tcPr>
            <w:tcW w:w="2155" w:type="dxa"/>
          </w:tcPr>
          <w:p w14:paraId="00C2D5C5" w14:textId="77777777" w:rsidR="00A55E1B" w:rsidRDefault="00A55E1B" w:rsidP="00D66FAF">
            <w:pPr>
              <w:rPr>
                <w:rFonts w:cs="Arial"/>
                <w:sz w:val="20"/>
                <w:highlight w:val="red"/>
              </w:rPr>
            </w:pPr>
          </w:p>
        </w:tc>
        <w:tc>
          <w:tcPr>
            <w:tcW w:w="720" w:type="dxa"/>
          </w:tcPr>
          <w:p w14:paraId="4D8F97DE" w14:textId="77777777" w:rsidR="00A55E1B" w:rsidRDefault="00A55E1B" w:rsidP="00D66FAF">
            <w:pPr>
              <w:rPr>
                <w:rFonts w:cs="Arial"/>
                <w:sz w:val="20"/>
              </w:rPr>
            </w:pPr>
            <w:r>
              <w:rPr>
                <w:rFonts w:cs="Arial"/>
                <w:sz w:val="20"/>
              </w:rPr>
              <w:t>b.</w:t>
            </w:r>
          </w:p>
        </w:tc>
        <w:tc>
          <w:tcPr>
            <w:tcW w:w="6503" w:type="dxa"/>
          </w:tcPr>
          <w:p w14:paraId="18C20D6C" w14:textId="77777777" w:rsidR="00A55E1B" w:rsidRDefault="00A55E1B" w:rsidP="00D66FAF">
            <w:pPr>
              <w:rPr>
                <w:rFonts w:cs="Arial"/>
                <w:sz w:val="20"/>
              </w:rPr>
            </w:pPr>
          </w:p>
        </w:tc>
      </w:tr>
      <w:tr w:rsidR="00A55E1B" w14:paraId="3C7FF64C" w14:textId="77777777" w:rsidTr="00D66FAF">
        <w:tc>
          <w:tcPr>
            <w:tcW w:w="2155" w:type="dxa"/>
          </w:tcPr>
          <w:p w14:paraId="27778C26" w14:textId="77777777" w:rsidR="00A55E1B" w:rsidRDefault="00A55E1B" w:rsidP="00D66FAF">
            <w:pPr>
              <w:rPr>
                <w:rFonts w:cs="Arial"/>
                <w:sz w:val="20"/>
                <w:highlight w:val="red"/>
              </w:rPr>
            </w:pPr>
          </w:p>
        </w:tc>
        <w:tc>
          <w:tcPr>
            <w:tcW w:w="720" w:type="dxa"/>
          </w:tcPr>
          <w:p w14:paraId="30486240" w14:textId="77777777" w:rsidR="00A55E1B" w:rsidRDefault="00A55E1B" w:rsidP="00D66FAF">
            <w:pPr>
              <w:rPr>
                <w:rFonts w:cs="Arial"/>
                <w:sz w:val="20"/>
              </w:rPr>
            </w:pPr>
            <w:r>
              <w:rPr>
                <w:rFonts w:cs="Arial"/>
                <w:sz w:val="20"/>
              </w:rPr>
              <w:t>c.</w:t>
            </w:r>
          </w:p>
        </w:tc>
        <w:tc>
          <w:tcPr>
            <w:tcW w:w="6503" w:type="dxa"/>
          </w:tcPr>
          <w:p w14:paraId="63EDFFEC" w14:textId="77777777" w:rsidR="00A55E1B" w:rsidRDefault="00A55E1B" w:rsidP="00D66FAF">
            <w:pPr>
              <w:rPr>
                <w:rFonts w:cs="Arial"/>
                <w:sz w:val="20"/>
              </w:rPr>
            </w:pPr>
          </w:p>
        </w:tc>
      </w:tr>
      <w:tr w:rsidR="00A55E1B" w14:paraId="6DFE2C3C" w14:textId="77777777" w:rsidTr="00D66FAF">
        <w:tc>
          <w:tcPr>
            <w:tcW w:w="2155" w:type="dxa"/>
          </w:tcPr>
          <w:p w14:paraId="14189B3A" w14:textId="77777777" w:rsidR="00A55E1B" w:rsidRDefault="00A55E1B" w:rsidP="00D66FAF">
            <w:pPr>
              <w:rPr>
                <w:rFonts w:cs="Arial"/>
                <w:sz w:val="20"/>
                <w:highlight w:val="red"/>
              </w:rPr>
            </w:pPr>
          </w:p>
        </w:tc>
        <w:tc>
          <w:tcPr>
            <w:tcW w:w="720" w:type="dxa"/>
          </w:tcPr>
          <w:p w14:paraId="0F07BCD7" w14:textId="77777777" w:rsidR="00A55E1B" w:rsidRDefault="00A55E1B" w:rsidP="00D66FAF">
            <w:pPr>
              <w:rPr>
                <w:rFonts w:cs="Arial"/>
                <w:sz w:val="20"/>
              </w:rPr>
            </w:pPr>
            <w:r>
              <w:rPr>
                <w:rFonts w:cs="Arial"/>
                <w:sz w:val="20"/>
              </w:rPr>
              <w:t>d.</w:t>
            </w:r>
          </w:p>
        </w:tc>
        <w:tc>
          <w:tcPr>
            <w:tcW w:w="6503" w:type="dxa"/>
          </w:tcPr>
          <w:p w14:paraId="36E4437F" w14:textId="77777777" w:rsidR="00A55E1B" w:rsidRDefault="00A55E1B" w:rsidP="00D66FAF">
            <w:pPr>
              <w:rPr>
                <w:rFonts w:cs="Arial"/>
                <w:sz w:val="20"/>
              </w:rPr>
            </w:pPr>
          </w:p>
        </w:tc>
      </w:tr>
      <w:tr w:rsidR="00A55E1B" w:rsidRPr="001909F6" w14:paraId="512E94BA" w14:textId="77777777" w:rsidTr="00D66FAF">
        <w:tc>
          <w:tcPr>
            <w:tcW w:w="9378" w:type="dxa"/>
            <w:gridSpan w:val="3"/>
            <w:shd w:val="clear" w:color="auto" w:fill="F2F2F2" w:themeFill="background1" w:themeFillShade="F2"/>
          </w:tcPr>
          <w:p w14:paraId="68A9B26B" w14:textId="77777777" w:rsidR="00A55E1B" w:rsidRPr="001909F6" w:rsidRDefault="00A55E1B"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A55E1B" w:rsidRPr="00A55E1B" w14:paraId="127BA814" w14:textId="77777777" w:rsidTr="00D66FAF">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30C85F5" w14:textId="77777777" w:rsidR="00A55E1B" w:rsidRPr="00A55E1B" w:rsidRDefault="00A55E1B" w:rsidP="00D66FAF">
            <w:pPr>
              <w:rPr>
                <w:rFonts w:cs="Arial"/>
                <w:sz w:val="20"/>
              </w:rPr>
            </w:pPr>
          </w:p>
        </w:tc>
      </w:tr>
      <w:tr w:rsidR="00A55E1B" w14:paraId="3E5DF2FB" w14:textId="77777777" w:rsidTr="00D66FAF">
        <w:tc>
          <w:tcPr>
            <w:tcW w:w="2155" w:type="dxa"/>
          </w:tcPr>
          <w:p w14:paraId="2CEBB0DB" w14:textId="77777777" w:rsidR="00A55E1B" w:rsidRDefault="00A55E1B" w:rsidP="00D66FAF">
            <w:pPr>
              <w:rPr>
                <w:rFonts w:cs="Arial"/>
                <w:sz w:val="20"/>
                <w:highlight w:val="red"/>
              </w:rPr>
            </w:pPr>
          </w:p>
        </w:tc>
        <w:tc>
          <w:tcPr>
            <w:tcW w:w="720" w:type="dxa"/>
          </w:tcPr>
          <w:p w14:paraId="68EC84C4" w14:textId="77777777" w:rsidR="00A55E1B" w:rsidRDefault="00A55E1B" w:rsidP="00D66FAF">
            <w:pPr>
              <w:rPr>
                <w:rFonts w:cs="Arial"/>
                <w:sz w:val="20"/>
              </w:rPr>
            </w:pPr>
            <w:r>
              <w:rPr>
                <w:rFonts w:cs="Arial"/>
                <w:sz w:val="20"/>
              </w:rPr>
              <w:t>a.</w:t>
            </w:r>
          </w:p>
        </w:tc>
        <w:tc>
          <w:tcPr>
            <w:tcW w:w="6503" w:type="dxa"/>
          </w:tcPr>
          <w:p w14:paraId="54AE50C8" w14:textId="77777777" w:rsidR="00A55E1B" w:rsidRDefault="00A55E1B" w:rsidP="00D66FAF">
            <w:pPr>
              <w:rPr>
                <w:rFonts w:cs="Arial"/>
                <w:sz w:val="20"/>
              </w:rPr>
            </w:pPr>
          </w:p>
        </w:tc>
      </w:tr>
      <w:tr w:rsidR="00A55E1B" w14:paraId="7AB4668F" w14:textId="77777777" w:rsidTr="00D66FAF">
        <w:tc>
          <w:tcPr>
            <w:tcW w:w="2155" w:type="dxa"/>
          </w:tcPr>
          <w:p w14:paraId="353F575C" w14:textId="77777777" w:rsidR="00A55E1B" w:rsidRDefault="00A55E1B" w:rsidP="00D66FAF">
            <w:pPr>
              <w:rPr>
                <w:rFonts w:cs="Arial"/>
                <w:sz w:val="20"/>
                <w:highlight w:val="red"/>
              </w:rPr>
            </w:pPr>
          </w:p>
        </w:tc>
        <w:tc>
          <w:tcPr>
            <w:tcW w:w="720" w:type="dxa"/>
          </w:tcPr>
          <w:p w14:paraId="5A072589" w14:textId="77777777" w:rsidR="00A55E1B" w:rsidRDefault="00A55E1B" w:rsidP="00D66FAF">
            <w:pPr>
              <w:rPr>
                <w:rFonts w:cs="Arial"/>
                <w:sz w:val="20"/>
              </w:rPr>
            </w:pPr>
            <w:r>
              <w:rPr>
                <w:rFonts w:cs="Arial"/>
                <w:sz w:val="20"/>
              </w:rPr>
              <w:t>b.</w:t>
            </w:r>
          </w:p>
        </w:tc>
        <w:tc>
          <w:tcPr>
            <w:tcW w:w="6503" w:type="dxa"/>
          </w:tcPr>
          <w:p w14:paraId="5F37CCB0" w14:textId="77777777" w:rsidR="00A55E1B" w:rsidRDefault="00A55E1B" w:rsidP="00D66FAF">
            <w:pPr>
              <w:rPr>
                <w:rFonts w:cs="Arial"/>
                <w:sz w:val="20"/>
              </w:rPr>
            </w:pPr>
          </w:p>
        </w:tc>
      </w:tr>
      <w:tr w:rsidR="00A55E1B" w14:paraId="49BD8D78" w14:textId="77777777" w:rsidTr="00D66FAF">
        <w:tc>
          <w:tcPr>
            <w:tcW w:w="2155" w:type="dxa"/>
          </w:tcPr>
          <w:p w14:paraId="75CF67FE" w14:textId="77777777" w:rsidR="00A55E1B" w:rsidRDefault="00A55E1B" w:rsidP="00D66FAF">
            <w:pPr>
              <w:rPr>
                <w:rFonts w:cs="Arial"/>
                <w:sz w:val="20"/>
                <w:highlight w:val="red"/>
              </w:rPr>
            </w:pPr>
          </w:p>
        </w:tc>
        <w:tc>
          <w:tcPr>
            <w:tcW w:w="720" w:type="dxa"/>
          </w:tcPr>
          <w:p w14:paraId="30D578C8" w14:textId="77777777" w:rsidR="00A55E1B" w:rsidRDefault="00A55E1B" w:rsidP="00D66FAF">
            <w:pPr>
              <w:rPr>
                <w:rFonts w:cs="Arial"/>
                <w:sz w:val="20"/>
              </w:rPr>
            </w:pPr>
            <w:r>
              <w:rPr>
                <w:rFonts w:cs="Arial"/>
                <w:sz w:val="20"/>
              </w:rPr>
              <w:t>c.</w:t>
            </w:r>
          </w:p>
        </w:tc>
        <w:tc>
          <w:tcPr>
            <w:tcW w:w="6503" w:type="dxa"/>
          </w:tcPr>
          <w:p w14:paraId="08874DBA" w14:textId="77777777" w:rsidR="00A55E1B" w:rsidRDefault="00A55E1B" w:rsidP="00D66FAF">
            <w:pPr>
              <w:rPr>
                <w:rFonts w:cs="Arial"/>
                <w:sz w:val="20"/>
              </w:rPr>
            </w:pPr>
          </w:p>
        </w:tc>
      </w:tr>
      <w:tr w:rsidR="00A55E1B" w14:paraId="3CDC7482" w14:textId="77777777" w:rsidTr="00D66FAF">
        <w:tc>
          <w:tcPr>
            <w:tcW w:w="2155" w:type="dxa"/>
          </w:tcPr>
          <w:p w14:paraId="07E91794" w14:textId="77777777" w:rsidR="00A55E1B" w:rsidRDefault="00A55E1B" w:rsidP="00D66FAF">
            <w:pPr>
              <w:rPr>
                <w:rFonts w:cs="Arial"/>
                <w:sz w:val="20"/>
                <w:highlight w:val="red"/>
              </w:rPr>
            </w:pPr>
          </w:p>
        </w:tc>
        <w:tc>
          <w:tcPr>
            <w:tcW w:w="720" w:type="dxa"/>
          </w:tcPr>
          <w:p w14:paraId="143A3A39" w14:textId="77777777" w:rsidR="00A55E1B" w:rsidRDefault="00A55E1B" w:rsidP="00D66FAF">
            <w:pPr>
              <w:rPr>
                <w:rFonts w:cs="Arial"/>
                <w:sz w:val="20"/>
              </w:rPr>
            </w:pPr>
            <w:r>
              <w:rPr>
                <w:rFonts w:cs="Arial"/>
                <w:sz w:val="20"/>
              </w:rPr>
              <w:t>d.</w:t>
            </w:r>
          </w:p>
        </w:tc>
        <w:tc>
          <w:tcPr>
            <w:tcW w:w="6503" w:type="dxa"/>
          </w:tcPr>
          <w:p w14:paraId="18D84BB1" w14:textId="77777777" w:rsidR="00A55E1B" w:rsidRDefault="00A55E1B" w:rsidP="00D66FAF">
            <w:pPr>
              <w:rPr>
                <w:rFonts w:cs="Arial"/>
                <w:sz w:val="20"/>
              </w:rPr>
            </w:pPr>
          </w:p>
        </w:tc>
      </w:tr>
    </w:tbl>
    <w:p w14:paraId="4B97087E" w14:textId="77777777" w:rsidR="00A55E1B" w:rsidRDefault="00A55E1B" w:rsidP="00A55E1B">
      <w:pPr>
        <w:pStyle w:val="Heading3"/>
        <w:numPr>
          <w:ilvl w:val="0"/>
          <w:numId w:val="0"/>
        </w:numPr>
        <w:pBdr>
          <w:bottom w:val="single" w:sz="12" w:space="1" w:color="auto"/>
        </w:pBdr>
        <w:ind w:left="720" w:hanging="720"/>
        <w:rPr>
          <w:rFonts w:cs="Arial"/>
          <w:sz w:val="20"/>
        </w:rPr>
      </w:pPr>
    </w:p>
    <w:p w14:paraId="061FCB64" w14:textId="77777777" w:rsidR="00491440" w:rsidRPr="00B6190F" w:rsidRDefault="00491440" w:rsidP="00491440">
      <w:pPr>
        <w:pStyle w:val="Heading3"/>
        <w:pBdr>
          <w:bottom w:val="single" w:sz="12" w:space="1" w:color="auto"/>
        </w:pBdr>
        <w:rPr>
          <w:rFonts w:cs="Arial"/>
          <w:sz w:val="20"/>
        </w:rPr>
      </w:pPr>
      <w:bookmarkStart w:id="79" w:name="_Toc480282873"/>
      <w:r w:rsidRPr="00B6190F">
        <w:rPr>
          <w:rFonts w:cs="Arial"/>
          <w:sz w:val="20"/>
        </w:rPr>
        <w:t xml:space="preserve">Resource and Data Integrity </w:t>
      </w:r>
      <w:r w:rsidR="00DF28D1" w:rsidRPr="00B6190F">
        <w:rPr>
          <w:rFonts w:cs="Arial"/>
          <w:sz w:val="20"/>
        </w:rPr>
        <w:t xml:space="preserve">Policy Family </w:t>
      </w:r>
      <w:r w:rsidRPr="00B6190F">
        <w:rPr>
          <w:rFonts w:cs="Arial"/>
          <w:sz w:val="20"/>
        </w:rPr>
        <w:t>(SI)</w:t>
      </w:r>
      <w:bookmarkEnd w:id="79"/>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E5208E" w:rsidRPr="00B6190F" w14:paraId="4D7121DA" w14:textId="77777777" w:rsidTr="00E5208E">
        <w:tc>
          <w:tcPr>
            <w:tcW w:w="9378" w:type="dxa"/>
            <w:gridSpan w:val="2"/>
            <w:shd w:val="pct20" w:color="auto" w:fill="auto"/>
          </w:tcPr>
          <w:p w14:paraId="0CCA7181" w14:textId="77777777" w:rsidR="00E5208E" w:rsidRPr="00B6190F" w:rsidRDefault="00E5208E" w:rsidP="00E5208E">
            <w:pPr>
              <w:tabs>
                <w:tab w:val="left" w:pos="1080"/>
              </w:tabs>
              <w:spacing w:after="60"/>
              <w:rPr>
                <w:rFonts w:cs="Arial"/>
                <w:b/>
                <w:bCs/>
                <w:i/>
                <w:iCs/>
                <w:sz w:val="20"/>
              </w:rPr>
            </w:pPr>
            <w:r w:rsidRPr="00B6190F">
              <w:rPr>
                <w:rFonts w:cs="Arial"/>
                <w:b/>
                <w:bCs/>
                <w:i/>
                <w:iCs/>
                <w:sz w:val="20"/>
              </w:rPr>
              <w:t xml:space="preserve">(SI-1) </w:t>
            </w:r>
            <w:r w:rsidRPr="00B6190F">
              <w:rPr>
                <w:rFonts w:cs="Arial"/>
                <w:b/>
                <w:i/>
                <w:sz w:val="20"/>
              </w:rPr>
              <w:t>Resource and Data Integrity Procedures</w:t>
            </w:r>
          </w:p>
        </w:tc>
      </w:tr>
      <w:tr w:rsidR="00E5208E" w:rsidRPr="00B6190F" w14:paraId="0802942A" w14:textId="77777777" w:rsidTr="00E5208E">
        <w:trPr>
          <w:trHeight w:val="215"/>
        </w:trPr>
        <w:tc>
          <w:tcPr>
            <w:tcW w:w="9378" w:type="dxa"/>
            <w:gridSpan w:val="2"/>
            <w:shd w:val="clear" w:color="auto" w:fill="auto"/>
          </w:tcPr>
          <w:p w14:paraId="082C86AF" w14:textId="77777777" w:rsidR="00E5208E" w:rsidRPr="00B6190F" w:rsidRDefault="00E5208E" w:rsidP="00E5208E">
            <w:pPr>
              <w:pStyle w:val="ListParagraph"/>
              <w:ind w:left="0"/>
              <w:rPr>
                <w:rFonts w:ascii="Arial" w:hAnsi="Arial" w:cs="Arial"/>
                <w:sz w:val="20"/>
                <w:szCs w:val="20"/>
              </w:rPr>
            </w:pPr>
            <w:r w:rsidRPr="00B6190F">
              <w:rPr>
                <w:rFonts w:ascii="Arial" w:hAnsi="Arial" w:cs="Arial"/>
                <w:sz w:val="20"/>
                <w:szCs w:val="20"/>
              </w:rPr>
              <w:t>The purpose of the policy is to establish the procedure requirements for the effective implementation of the Resource and Data integrity policy family.</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038BF02A" w14:textId="77777777" w:rsidTr="000B7650">
              <w:tc>
                <w:tcPr>
                  <w:tcW w:w="8797" w:type="dxa"/>
                  <w:gridSpan w:val="3"/>
                  <w:shd w:val="clear" w:color="auto" w:fill="4F81BD"/>
                </w:tcPr>
                <w:p w14:paraId="2F379CED"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2B8694B4" w14:textId="77777777" w:rsidTr="000B7650">
              <w:trPr>
                <w:trHeight w:val="278"/>
              </w:trPr>
              <w:tc>
                <w:tcPr>
                  <w:tcW w:w="3084" w:type="dxa"/>
                  <w:shd w:val="clear" w:color="auto" w:fill="4F81BD"/>
                </w:tcPr>
                <w:p w14:paraId="2A893A59"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6D903FEC"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51F12789" w14:textId="77777777" w:rsidR="00E5208E" w:rsidRPr="00B6190F" w:rsidRDefault="00E5208E" w:rsidP="00E5208E">
                  <w:pPr>
                    <w:rPr>
                      <w:b/>
                      <w:bCs/>
                      <w:color w:val="FFFFFF"/>
                      <w:sz w:val="20"/>
                    </w:rPr>
                  </w:pPr>
                  <w:r w:rsidRPr="00B6190F">
                    <w:rPr>
                      <w:b/>
                      <w:bCs/>
                      <w:color w:val="FFFFFF"/>
                      <w:sz w:val="20"/>
                    </w:rPr>
                    <w:t>FTI</w:t>
                  </w:r>
                </w:p>
              </w:tc>
            </w:tr>
            <w:tr w:rsidR="00E5208E" w:rsidRPr="00B6190F" w14:paraId="191AB9E9" w14:textId="77777777" w:rsidTr="00E5208E">
              <w:tc>
                <w:tcPr>
                  <w:tcW w:w="3084" w:type="dxa"/>
                </w:tcPr>
                <w:p w14:paraId="65038060" w14:textId="77777777" w:rsidR="00E5208E" w:rsidRPr="00B6190F" w:rsidRDefault="00E5208E" w:rsidP="00E5208E">
                  <w:pPr>
                    <w:rPr>
                      <w:bCs/>
                      <w:sz w:val="20"/>
                    </w:rPr>
                  </w:pPr>
                  <w:r w:rsidRPr="00B6190F">
                    <w:rPr>
                      <w:bCs/>
                      <w:sz w:val="20"/>
                    </w:rPr>
                    <w:t>SI-1</w:t>
                  </w:r>
                </w:p>
              </w:tc>
              <w:tc>
                <w:tcPr>
                  <w:tcW w:w="3192" w:type="dxa"/>
                </w:tcPr>
                <w:p w14:paraId="5260CB8D" w14:textId="77777777" w:rsidR="00E5208E" w:rsidRPr="00B6190F" w:rsidRDefault="00E5208E" w:rsidP="00E5208E">
                  <w:pPr>
                    <w:rPr>
                      <w:sz w:val="20"/>
                    </w:rPr>
                  </w:pPr>
                  <w:r w:rsidRPr="00B6190F">
                    <w:rPr>
                      <w:sz w:val="20"/>
                    </w:rPr>
                    <w:t>SI-1</w:t>
                  </w:r>
                </w:p>
              </w:tc>
              <w:tc>
                <w:tcPr>
                  <w:tcW w:w="2521" w:type="dxa"/>
                </w:tcPr>
                <w:p w14:paraId="666DB08B" w14:textId="77777777" w:rsidR="00E5208E" w:rsidRPr="00B6190F" w:rsidRDefault="00E5208E" w:rsidP="00E5208E">
                  <w:pPr>
                    <w:rPr>
                      <w:sz w:val="20"/>
                    </w:rPr>
                  </w:pPr>
                  <w:r w:rsidRPr="00B6190F">
                    <w:rPr>
                      <w:sz w:val="20"/>
                    </w:rPr>
                    <w:t>SI-1</w:t>
                  </w:r>
                </w:p>
              </w:tc>
            </w:tr>
          </w:tbl>
          <w:p w14:paraId="707E6DEB" w14:textId="77777777" w:rsidR="00B11FA3" w:rsidRPr="00B6190F" w:rsidRDefault="00B11FA3" w:rsidP="00E5208E">
            <w:pPr>
              <w:pStyle w:val="ListParagraph"/>
              <w:ind w:left="0"/>
              <w:rPr>
                <w:rFonts w:ascii="Arial" w:hAnsi="Arial" w:cs="Arial"/>
                <w:sz w:val="20"/>
                <w:szCs w:val="20"/>
              </w:rPr>
            </w:pPr>
          </w:p>
          <w:p w14:paraId="315AEB53" w14:textId="77777777" w:rsidR="00E5208E" w:rsidRPr="00B6190F" w:rsidRDefault="00E5208E" w:rsidP="00E5208E">
            <w:pPr>
              <w:pStyle w:val="ListParagraph"/>
              <w:ind w:left="0"/>
              <w:rPr>
                <w:rFonts w:ascii="Arial" w:hAnsi="Arial" w:cs="Arial"/>
                <w:sz w:val="20"/>
                <w:szCs w:val="20"/>
              </w:rPr>
            </w:pPr>
            <w:r w:rsidRPr="00B6190F">
              <w:rPr>
                <w:rFonts w:ascii="Arial" w:hAnsi="Arial" w:cs="Arial"/>
                <w:sz w:val="20"/>
                <w:szCs w:val="20"/>
              </w:rPr>
              <w:t>It is the policy of the Agency that procedures to facilitate the implementation of the Resource and Data integrity procedures must be documented, disseminated and reviewed at least annually.</w:t>
            </w:r>
          </w:p>
        </w:tc>
      </w:tr>
      <w:tr w:rsidR="00E5208E" w:rsidRPr="00B6190F" w14:paraId="2EBBE032" w14:textId="77777777" w:rsidTr="00E5208E">
        <w:tc>
          <w:tcPr>
            <w:tcW w:w="9378" w:type="dxa"/>
            <w:gridSpan w:val="2"/>
          </w:tcPr>
          <w:p w14:paraId="65FACDE5" w14:textId="77777777" w:rsidR="00E5208E" w:rsidRPr="00B6190F" w:rsidRDefault="00E5208E" w:rsidP="00E5208E">
            <w:pPr>
              <w:spacing w:after="60"/>
              <w:rPr>
                <w:rFonts w:cs="Arial"/>
                <w:b/>
                <w:sz w:val="20"/>
              </w:rPr>
            </w:pPr>
            <w:r w:rsidRPr="00B6190F">
              <w:rPr>
                <w:rFonts w:cs="Arial"/>
                <w:b/>
                <w:sz w:val="20"/>
              </w:rPr>
              <w:t>Security Control Implementation Details:</w:t>
            </w:r>
          </w:p>
          <w:p w14:paraId="61B9C4B3" w14:textId="36982277" w:rsidR="00E5208E" w:rsidRPr="00B6190F" w:rsidRDefault="00113A29" w:rsidP="00615227">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Partially Met           </w:t>
            </w:r>
            <w:r w:rsidR="00615227" w:rsidRPr="00B6190F">
              <w:rPr>
                <w:rFonts w:cs="Arial"/>
                <w:sz w:val="20"/>
              </w:rPr>
              <w:fldChar w:fldCharType="begin">
                <w:ffData>
                  <w:name w:val=""/>
                  <w:enabled/>
                  <w:calcOnExit w:val="0"/>
                  <w:checkBox>
                    <w:sizeAuto/>
                    <w:default w:val="0"/>
                  </w:checkBox>
                </w:ffData>
              </w:fldChar>
            </w:r>
            <w:r w:rsidR="00615227" w:rsidRPr="00B6190F">
              <w:rPr>
                <w:rFonts w:cs="Arial"/>
                <w:sz w:val="20"/>
              </w:rPr>
              <w:instrText xml:space="preserve"> FORMCHECKBOX </w:instrText>
            </w:r>
            <w:r w:rsidR="00C40D1D">
              <w:rPr>
                <w:rFonts w:cs="Arial"/>
                <w:sz w:val="20"/>
              </w:rPr>
            </w:r>
            <w:r w:rsidR="00C40D1D">
              <w:rPr>
                <w:rFonts w:cs="Arial"/>
                <w:sz w:val="20"/>
              </w:rPr>
              <w:fldChar w:fldCharType="separate"/>
            </w:r>
            <w:r w:rsidR="00615227" w:rsidRPr="00B6190F">
              <w:rPr>
                <w:rFonts w:cs="Arial"/>
                <w:sz w:val="20"/>
              </w:rPr>
              <w:fldChar w:fldCharType="end"/>
            </w:r>
            <w:r w:rsidR="00E5208E"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N/A</w:t>
            </w:r>
          </w:p>
        </w:tc>
      </w:tr>
      <w:tr w:rsidR="00E5208E" w:rsidRPr="00B6190F" w14:paraId="7E48A3B1" w14:textId="77777777" w:rsidTr="00E5208E">
        <w:trPr>
          <w:trHeight w:val="80"/>
        </w:trPr>
        <w:tc>
          <w:tcPr>
            <w:tcW w:w="9378" w:type="dxa"/>
            <w:gridSpan w:val="2"/>
          </w:tcPr>
          <w:p w14:paraId="7894977B" w14:textId="77777777" w:rsidR="00E5208E" w:rsidRPr="00B6190F" w:rsidRDefault="00E5208E" w:rsidP="00E5208E">
            <w:pPr>
              <w:spacing w:after="60"/>
              <w:rPr>
                <w:rFonts w:cs="Arial"/>
                <w:b/>
                <w:sz w:val="20"/>
              </w:rPr>
            </w:pPr>
            <w:r w:rsidRPr="00B6190F">
              <w:rPr>
                <w:rFonts w:cs="Arial"/>
                <w:b/>
                <w:sz w:val="20"/>
              </w:rPr>
              <w:t>Responsible Parties:</w:t>
            </w:r>
          </w:p>
          <w:p w14:paraId="77844829" w14:textId="2A96348B" w:rsidR="00E5208E" w:rsidRPr="00B6190F" w:rsidRDefault="00F6031A" w:rsidP="00E5208E">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NC Department of Revenue</w:t>
            </w:r>
          </w:p>
          <w:p w14:paraId="28D13E1D" w14:textId="510BC6C0" w:rsidR="00E5208E" w:rsidRPr="00B6190F" w:rsidRDefault="006E33F7"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E5208E" w:rsidRPr="00B6190F">
              <w:rPr>
                <w:rFonts w:cs="Arial"/>
                <w:sz w:val="20"/>
              </w:rPr>
              <w:t xml:space="preserve"> </w:t>
            </w:r>
            <w:r w:rsidR="00385D49">
              <w:rPr>
                <w:rFonts w:cs="Arial"/>
                <w:sz w:val="20"/>
              </w:rPr>
              <w:t>&lt;PROVIDER&gt;</w:t>
            </w:r>
          </w:p>
        </w:tc>
      </w:tr>
      <w:tr w:rsidR="00E5208E" w:rsidRPr="00B6190F" w14:paraId="38C20694" w14:textId="77777777" w:rsidTr="00E5208E">
        <w:tc>
          <w:tcPr>
            <w:tcW w:w="9378" w:type="dxa"/>
            <w:gridSpan w:val="2"/>
          </w:tcPr>
          <w:p w14:paraId="43BCB03E" w14:textId="77777777" w:rsidR="00E5208E" w:rsidRPr="00B6190F" w:rsidRDefault="00E5208E" w:rsidP="00C67299">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D66FAF" w:rsidRPr="001909F6" w14:paraId="42328504" w14:textId="77777777" w:rsidTr="00D66FAF">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529BDE" w14:textId="77777777" w:rsidR="00D66FAF" w:rsidRPr="00D66FAF" w:rsidRDefault="00D66FAF" w:rsidP="00D66FAF">
            <w:pPr>
              <w:rPr>
                <w:rFonts w:cs="Arial"/>
                <w:bCs/>
                <w:sz w:val="20"/>
              </w:rPr>
            </w:pPr>
            <w:r w:rsidRPr="00D66FAF">
              <w:rPr>
                <w:rFonts w:cs="Arial"/>
                <w:bCs/>
                <w:sz w:val="20"/>
              </w:rPr>
              <w:t>&lt;Provider&gt; Response</w:t>
            </w:r>
          </w:p>
        </w:tc>
      </w:tr>
      <w:tr w:rsidR="00D66FAF" w:rsidRPr="00E52C1D" w14:paraId="1A9AD09A" w14:textId="77777777" w:rsidTr="00D66FAF">
        <w:tc>
          <w:tcPr>
            <w:tcW w:w="1705" w:type="dxa"/>
          </w:tcPr>
          <w:p w14:paraId="2725BD8D" w14:textId="77777777" w:rsidR="00D66FAF" w:rsidRPr="00E52C1D" w:rsidRDefault="00D66FAF" w:rsidP="00D66FAF">
            <w:pPr>
              <w:rPr>
                <w:rFonts w:cs="Arial"/>
                <w:sz w:val="20"/>
              </w:rPr>
            </w:pPr>
          </w:p>
        </w:tc>
        <w:tc>
          <w:tcPr>
            <w:tcW w:w="7673" w:type="dxa"/>
          </w:tcPr>
          <w:p w14:paraId="6DE58E8E" w14:textId="3278081A" w:rsidR="00D66FAF" w:rsidRPr="00B10B51" w:rsidRDefault="00B10B51" w:rsidP="00D66FAF">
            <w:pPr>
              <w:rPr>
                <w:rFonts w:cs="Arial"/>
                <w:i/>
                <w:color w:val="808080"/>
                <w:sz w:val="20"/>
              </w:rPr>
            </w:pPr>
            <w:r w:rsidRPr="00B10B51">
              <w:rPr>
                <w:i/>
                <w:color w:val="808080"/>
                <w:sz w:val="20"/>
              </w:rPr>
              <w:t>This control addresses the establishment of policy and procedures for the effective implementation of selected security controls and control enhancements in the SI family. Policy and procedures reflect applicable federal laws, Executive Orders, directives, regulations, policies, standards, and guidance. Security program policies and procedures at the organization level may make the need for system-specific policies and procedures unnecessary. The policy can be included as part of the general information security policy for organizations or conversely, can be represented by multiple policies reflecting the complex nature of certain organizations. The procedures can be established for the security program in general and for particular information systems, if needed. The organizational risk management strategy is a key factor in establishing policy and procedures. Related control: PM-9.</w:t>
            </w:r>
          </w:p>
        </w:tc>
      </w:tr>
      <w:tr w:rsidR="00D66FAF" w:rsidRPr="001909F6" w14:paraId="2A7AE597" w14:textId="77777777" w:rsidTr="00D66FAF">
        <w:tc>
          <w:tcPr>
            <w:tcW w:w="9378" w:type="dxa"/>
            <w:gridSpan w:val="2"/>
            <w:shd w:val="clear" w:color="auto" w:fill="F2F2F2" w:themeFill="background1" w:themeFillShade="F2"/>
          </w:tcPr>
          <w:p w14:paraId="404176E4" w14:textId="77777777" w:rsidR="00D66FAF" w:rsidRPr="001909F6" w:rsidRDefault="00D66FAF"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D66FAF" w14:paraId="033A78DA" w14:textId="77777777" w:rsidTr="00D66FAF">
        <w:tc>
          <w:tcPr>
            <w:tcW w:w="1705" w:type="dxa"/>
          </w:tcPr>
          <w:p w14:paraId="47C6A6C0" w14:textId="77777777" w:rsidR="00D66FAF" w:rsidRDefault="00D66FAF" w:rsidP="00D66FAF">
            <w:pPr>
              <w:rPr>
                <w:rFonts w:cs="Arial"/>
                <w:sz w:val="20"/>
              </w:rPr>
            </w:pPr>
          </w:p>
        </w:tc>
        <w:tc>
          <w:tcPr>
            <w:tcW w:w="7673" w:type="dxa"/>
          </w:tcPr>
          <w:p w14:paraId="2AF7E5DF" w14:textId="77777777" w:rsidR="00D66FAF" w:rsidRDefault="00D66FAF" w:rsidP="00D66FAF">
            <w:pPr>
              <w:rPr>
                <w:rFonts w:cs="Arial"/>
                <w:sz w:val="20"/>
              </w:rPr>
            </w:pPr>
          </w:p>
        </w:tc>
      </w:tr>
    </w:tbl>
    <w:p w14:paraId="06831D42" w14:textId="77777777" w:rsidR="00E5208E" w:rsidRDefault="00E5208E" w:rsidP="00E5208E"/>
    <w:p w14:paraId="6CACE93F" w14:textId="77777777" w:rsidR="00D66FAF" w:rsidRPr="00B6190F" w:rsidRDefault="00D66FAF" w:rsidP="00E5208E"/>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9A2C6A" w:rsidRPr="00B6190F" w14:paraId="57ADA41B" w14:textId="77777777" w:rsidTr="009A2C6A">
        <w:tc>
          <w:tcPr>
            <w:tcW w:w="9378" w:type="dxa"/>
            <w:gridSpan w:val="4"/>
            <w:shd w:val="pct20" w:color="auto" w:fill="auto"/>
          </w:tcPr>
          <w:p w14:paraId="6F061702" w14:textId="77777777" w:rsidR="009A2C6A" w:rsidRPr="00B6190F" w:rsidRDefault="00DF28D1" w:rsidP="009A2C6A">
            <w:pPr>
              <w:tabs>
                <w:tab w:val="left" w:pos="1080"/>
              </w:tabs>
              <w:spacing w:after="60"/>
              <w:rPr>
                <w:rFonts w:cs="Arial"/>
                <w:b/>
                <w:bCs/>
                <w:i/>
                <w:iCs/>
                <w:sz w:val="20"/>
              </w:rPr>
            </w:pPr>
            <w:r w:rsidRPr="00B6190F">
              <w:rPr>
                <w:rFonts w:cs="Arial"/>
                <w:b/>
                <w:bCs/>
                <w:i/>
                <w:iCs/>
                <w:sz w:val="20"/>
              </w:rPr>
              <w:t xml:space="preserve">(SI-2) </w:t>
            </w:r>
            <w:r w:rsidR="009A2C6A" w:rsidRPr="00B6190F">
              <w:rPr>
                <w:rFonts w:cs="Arial"/>
                <w:b/>
                <w:i/>
                <w:sz w:val="20"/>
              </w:rPr>
              <w:t>Flaw Remediation</w:t>
            </w:r>
          </w:p>
        </w:tc>
      </w:tr>
      <w:tr w:rsidR="009A2C6A" w:rsidRPr="00B6190F" w14:paraId="128E77E0" w14:textId="77777777" w:rsidTr="009A2C6A">
        <w:trPr>
          <w:trHeight w:val="215"/>
        </w:trPr>
        <w:tc>
          <w:tcPr>
            <w:tcW w:w="9378" w:type="dxa"/>
            <w:gridSpan w:val="4"/>
            <w:shd w:val="clear" w:color="auto" w:fill="auto"/>
          </w:tcPr>
          <w:p w14:paraId="3B7D8DBB" w14:textId="77777777" w:rsidR="009A2C6A" w:rsidRPr="00B6190F" w:rsidRDefault="00E5208E" w:rsidP="00E5208E">
            <w:pPr>
              <w:pStyle w:val="ListParagraph"/>
              <w:ind w:left="0"/>
              <w:rPr>
                <w:rFonts w:ascii="Arial" w:hAnsi="Arial" w:cs="Arial"/>
                <w:sz w:val="20"/>
                <w:szCs w:val="20"/>
              </w:rPr>
            </w:pPr>
            <w:r w:rsidRPr="00B6190F">
              <w:rPr>
                <w:rFonts w:ascii="Arial" w:hAnsi="Arial" w:cs="Arial"/>
                <w:sz w:val="20"/>
                <w:szCs w:val="20"/>
              </w:rPr>
              <w:t>The purpose of the policy is to ensure that Resources are patched to ensure the confidentiality and integrity of Data.</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20B978E9" w14:textId="77777777" w:rsidTr="000B7650">
              <w:tc>
                <w:tcPr>
                  <w:tcW w:w="8797" w:type="dxa"/>
                  <w:gridSpan w:val="3"/>
                  <w:shd w:val="clear" w:color="auto" w:fill="4F81BD"/>
                </w:tcPr>
                <w:p w14:paraId="5AB30451"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42E1F2DA" w14:textId="77777777" w:rsidTr="000B7650">
              <w:trPr>
                <w:trHeight w:val="278"/>
              </w:trPr>
              <w:tc>
                <w:tcPr>
                  <w:tcW w:w="3084" w:type="dxa"/>
                  <w:shd w:val="clear" w:color="auto" w:fill="4F81BD"/>
                </w:tcPr>
                <w:p w14:paraId="06604230"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35D7E01D"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35BD869D" w14:textId="77777777" w:rsidR="00E5208E" w:rsidRPr="00B6190F" w:rsidRDefault="00E5208E" w:rsidP="00E5208E">
                  <w:pPr>
                    <w:rPr>
                      <w:b/>
                      <w:bCs/>
                      <w:color w:val="FFFFFF"/>
                      <w:sz w:val="20"/>
                    </w:rPr>
                  </w:pPr>
                  <w:r w:rsidRPr="00B6190F">
                    <w:rPr>
                      <w:b/>
                      <w:bCs/>
                      <w:color w:val="FFFFFF"/>
                      <w:sz w:val="20"/>
                    </w:rPr>
                    <w:t>FTI</w:t>
                  </w:r>
                </w:p>
              </w:tc>
            </w:tr>
            <w:tr w:rsidR="00E5208E" w:rsidRPr="00B6190F" w14:paraId="4BE6CF70" w14:textId="77777777" w:rsidTr="00E5208E">
              <w:tc>
                <w:tcPr>
                  <w:tcW w:w="3084" w:type="dxa"/>
                </w:tcPr>
                <w:p w14:paraId="712E6969" w14:textId="77777777" w:rsidR="00E5208E" w:rsidRPr="00B6190F" w:rsidRDefault="00E5208E" w:rsidP="00E5208E">
                  <w:pPr>
                    <w:rPr>
                      <w:bCs/>
                      <w:sz w:val="20"/>
                    </w:rPr>
                  </w:pPr>
                  <w:r w:rsidRPr="00B6190F">
                    <w:rPr>
                      <w:bCs/>
                      <w:sz w:val="20"/>
                    </w:rPr>
                    <w:t>SI-2</w:t>
                  </w:r>
                </w:p>
              </w:tc>
              <w:tc>
                <w:tcPr>
                  <w:tcW w:w="3192" w:type="dxa"/>
                </w:tcPr>
                <w:p w14:paraId="1C8EE7A5" w14:textId="77777777" w:rsidR="00E5208E" w:rsidRPr="00B6190F" w:rsidRDefault="00E5208E" w:rsidP="00E5208E">
                  <w:pPr>
                    <w:rPr>
                      <w:sz w:val="20"/>
                    </w:rPr>
                  </w:pPr>
                  <w:r w:rsidRPr="00B6190F">
                    <w:rPr>
                      <w:sz w:val="20"/>
                    </w:rPr>
                    <w:t>SI-2(CE2)</w:t>
                  </w:r>
                </w:p>
              </w:tc>
              <w:tc>
                <w:tcPr>
                  <w:tcW w:w="2521" w:type="dxa"/>
                </w:tcPr>
                <w:p w14:paraId="31595A37" w14:textId="77777777" w:rsidR="00E5208E" w:rsidRPr="00B6190F" w:rsidRDefault="00E5208E" w:rsidP="00E5208E">
                  <w:pPr>
                    <w:rPr>
                      <w:sz w:val="20"/>
                    </w:rPr>
                  </w:pPr>
                  <w:r w:rsidRPr="00B6190F">
                    <w:rPr>
                      <w:sz w:val="20"/>
                    </w:rPr>
                    <w:t>SI-2(CE1)</w:t>
                  </w:r>
                </w:p>
              </w:tc>
            </w:tr>
          </w:tbl>
          <w:p w14:paraId="3D4BB41A" w14:textId="77777777" w:rsidR="00B11FA3" w:rsidRPr="00B6190F" w:rsidRDefault="00B11FA3" w:rsidP="00E5208E">
            <w:pPr>
              <w:pStyle w:val="ListParagraph"/>
              <w:ind w:left="0"/>
              <w:rPr>
                <w:rFonts w:ascii="Arial" w:hAnsi="Arial" w:cs="Arial"/>
                <w:sz w:val="20"/>
                <w:szCs w:val="20"/>
              </w:rPr>
            </w:pPr>
          </w:p>
          <w:p w14:paraId="70B0E542" w14:textId="4497AEDD" w:rsidR="00E5208E" w:rsidRPr="00D66FAF" w:rsidRDefault="00E5208E" w:rsidP="00E5208E">
            <w:pPr>
              <w:pStyle w:val="ListParagraph"/>
              <w:ind w:left="0"/>
              <w:rPr>
                <w:rFonts w:ascii="Arial" w:hAnsi="Arial" w:cs="Arial"/>
                <w:sz w:val="20"/>
                <w:szCs w:val="20"/>
              </w:rPr>
            </w:pPr>
            <w:r w:rsidRPr="00D66FAF">
              <w:rPr>
                <w:rFonts w:ascii="Arial" w:hAnsi="Arial" w:cs="Arial"/>
                <w:sz w:val="20"/>
                <w:szCs w:val="20"/>
              </w:rPr>
              <w:t xml:space="preserve">It is the policy of the Agency that </w:t>
            </w:r>
            <w:r w:rsidR="00C138AD" w:rsidRPr="00D66FAF">
              <w:rPr>
                <w:rFonts w:ascii="Arial" w:hAnsi="Arial" w:cs="Arial"/>
                <w:sz w:val="20"/>
                <w:szCs w:val="20"/>
              </w:rPr>
              <w:t>Provider</w:t>
            </w:r>
            <w:r w:rsidR="005D1039" w:rsidRPr="00D66FAF">
              <w:rPr>
                <w:rFonts w:ascii="Arial" w:hAnsi="Arial" w:cs="Arial"/>
                <w:sz w:val="20"/>
                <w:szCs w:val="20"/>
              </w:rPr>
              <w:t>, for</w:t>
            </w:r>
            <w:r w:rsidR="00A2789A" w:rsidRPr="00D66FAF">
              <w:rPr>
                <w:rFonts w:ascii="Arial" w:hAnsi="Arial" w:cs="Arial"/>
                <w:sz w:val="20"/>
                <w:szCs w:val="20"/>
              </w:rPr>
              <w:t xml:space="preserve"> </w:t>
            </w:r>
            <w:r w:rsidR="005D1039" w:rsidRPr="00D66FAF">
              <w:rPr>
                <w:rFonts w:ascii="Arial" w:hAnsi="Arial" w:cs="Arial"/>
                <w:sz w:val="20"/>
                <w:szCs w:val="20"/>
              </w:rPr>
              <w:t>owned</w:t>
            </w:r>
            <w:r w:rsidR="00615227" w:rsidRPr="00D66FAF">
              <w:rPr>
                <w:rFonts w:ascii="Arial" w:hAnsi="Arial" w:cs="Arial"/>
                <w:sz w:val="20"/>
                <w:szCs w:val="20"/>
              </w:rPr>
              <w:t xml:space="preserve"> </w:t>
            </w:r>
            <w:r w:rsidR="00ED4FA5" w:rsidRPr="00D66FAF">
              <w:rPr>
                <w:rFonts w:ascii="Arial" w:hAnsi="Arial" w:cs="Arial"/>
                <w:sz w:val="20"/>
                <w:szCs w:val="20"/>
              </w:rPr>
              <w:t>Components</w:t>
            </w:r>
            <w:r w:rsidRPr="00D66FAF">
              <w:rPr>
                <w:rFonts w:ascii="Arial" w:hAnsi="Arial" w:cs="Arial"/>
                <w:sz w:val="20"/>
                <w:szCs w:val="20"/>
              </w:rPr>
              <w:t>:</w:t>
            </w:r>
          </w:p>
          <w:p w14:paraId="753AF8B1" w14:textId="77777777" w:rsidR="00D66FAF" w:rsidRPr="00D66FAF" w:rsidRDefault="00D66FAF" w:rsidP="00E5208E">
            <w:pPr>
              <w:pStyle w:val="ListParagraph"/>
              <w:ind w:left="0"/>
              <w:rPr>
                <w:rFonts w:ascii="Arial" w:hAnsi="Arial" w:cs="Arial"/>
                <w:sz w:val="20"/>
                <w:szCs w:val="20"/>
              </w:rPr>
            </w:pPr>
          </w:p>
          <w:p w14:paraId="4D58128E" w14:textId="1C491A4C" w:rsidR="00E5208E" w:rsidRPr="00D66FAF" w:rsidRDefault="00E5208E" w:rsidP="00E5208E">
            <w:pPr>
              <w:pStyle w:val="ListParagraph"/>
              <w:rPr>
                <w:rFonts w:ascii="Arial" w:hAnsi="Arial" w:cs="Arial"/>
                <w:sz w:val="20"/>
                <w:szCs w:val="20"/>
              </w:rPr>
            </w:pPr>
            <w:r w:rsidRPr="00D66FAF">
              <w:rPr>
                <w:rFonts w:ascii="Arial" w:hAnsi="Arial" w:cs="Arial"/>
                <w:sz w:val="20"/>
                <w:szCs w:val="20"/>
              </w:rPr>
              <w:t xml:space="preserve">a) </w:t>
            </w:r>
            <w:r w:rsidR="00A2789A" w:rsidRPr="00D66FAF">
              <w:rPr>
                <w:rFonts w:ascii="Arial" w:hAnsi="Arial" w:cs="Arial"/>
                <w:sz w:val="20"/>
                <w:szCs w:val="20"/>
              </w:rPr>
              <w:t>Identifies</w:t>
            </w:r>
            <w:r w:rsidRPr="00D66FAF">
              <w:rPr>
                <w:rFonts w:ascii="Arial" w:hAnsi="Arial" w:cs="Arial"/>
                <w:sz w:val="20"/>
                <w:szCs w:val="20"/>
              </w:rPr>
              <w:t>, report</w:t>
            </w:r>
            <w:r w:rsidR="00A2789A" w:rsidRPr="00D66FAF">
              <w:rPr>
                <w:rFonts w:ascii="Arial" w:hAnsi="Arial" w:cs="Arial"/>
                <w:sz w:val="20"/>
                <w:szCs w:val="20"/>
              </w:rPr>
              <w:t>s</w:t>
            </w:r>
            <w:r w:rsidR="00B11FA3" w:rsidRPr="00D66FAF">
              <w:rPr>
                <w:rFonts w:ascii="Arial" w:hAnsi="Arial" w:cs="Arial"/>
                <w:sz w:val="20"/>
                <w:szCs w:val="20"/>
              </w:rPr>
              <w:t xml:space="preserve"> to NCDOR</w:t>
            </w:r>
            <w:r w:rsidRPr="00D66FAF">
              <w:rPr>
                <w:rFonts w:ascii="Arial" w:hAnsi="Arial" w:cs="Arial"/>
                <w:sz w:val="20"/>
                <w:szCs w:val="20"/>
              </w:rPr>
              <w:t>, and correct</w:t>
            </w:r>
            <w:r w:rsidR="00A2789A" w:rsidRPr="00D66FAF">
              <w:rPr>
                <w:rFonts w:ascii="Arial" w:hAnsi="Arial" w:cs="Arial"/>
                <w:sz w:val="20"/>
                <w:szCs w:val="20"/>
              </w:rPr>
              <w:t>s</w:t>
            </w:r>
            <w:r w:rsidRPr="00D66FAF">
              <w:rPr>
                <w:rFonts w:ascii="Arial" w:hAnsi="Arial" w:cs="Arial"/>
                <w:sz w:val="20"/>
                <w:szCs w:val="20"/>
              </w:rPr>
              <w:t xml:space="preserve"> </w:t>
            </w:r>
            <w:r w:rsidR="00ED4FA5" w:rsidRPr="00D66FAF">
              <w:rPr>
                <w:rFonts w:ascii="Arial" w:hAnsi="Arial" w:cs="Arial"/>
                <w:sz w:val="20"/>
                <w:szCs w:val="20"/>
              </w:rPr>
              <w:t>Component</w:t>
            </w:r>
            <w:r w:rsidRPr="00D66FAF">
              <w:rPr>
                <w:rFonts w:ascii="Arial" w:hAnsi="Arial" w:cs="Arial"/>
                <w:sz w:val="20"/>
                <w:szCs w:val="20"/>
              </w:rPr>
              <w:t xml:space="preserve"> flaws;</w:t>
            </w:r>
            <w:r w:rsidR="00A2789A" w:rsidRPr="00D66FAF">
              <w:rPr>
                <w:rFonts w:ascii="Arial" w:hAnsi="Arial" w:cs="Arial"/>
                <w:sz w:val="20"/>
                <w:szCs w:val="20"/>
              </w:rPr>
              <w:t xml:space="preserve"> </w:t>
            </w:r>
            <w:r w:rsidR="005E3620" w:rsidRPr="00D66FAF">
              <w:rPr>
                <w:rFonts w:ascii="Arial" w:hAnsi="Arial" w:cs="Arial"/>
                <w:sz w:val="20"/>
                <w:szCs w:val="20"/>
              </w:rPr>
              <w:t>and</w:t>
            </w:r>
          </w:p>
          <w:p w14:paraId="27580F63" w14:textId="77777777" w:rsidR="005E3620" w:rsidRPr="00D66FAF" w:rsidRDefault="005E3620" w:rsidP="00E5208E">
            <w:pPr>
              <w:pStyle w:val="ListParagraph"/>
              <w:rPr>
                <w:rFonts w:ascii="Arial" w:hAnsi="Arial" w:cs="Arial"/>
                <w:sz w:val="20"/>
                <w:szCs w:val="20"/>
              </w:rPr>
            </w:pPr>
          </w:p>
          <w:p w14:paraId="46CCBBE9" w14:textId="47FF9EC3" w:rsidR="00E5208E" w:rsidRPr="00D66FAF" w:rsidRDefault="00E5208E" w:rsidP="00E5208E">
            <w:pPr>
              <w:pStyle w:val="ListParagraph"/>
              <w:rPr>
                <w:rFonts w:ascii="Arial" w:hAnsi="Arial" w:cs="Arial"/>
                <w:sz w:val="20"/>
                <w:szCs w:val="20"/>
              </w:rPr>
            </w:pPr>
            <w:r w:rsidRPr="00D66FAF">
              <w:rPr>
                <w:rFonts w:ascii="Arial" w:hAnsi="Arial" w:cs="Arial"/>
                <w:sz w:val="20"/>
                <w:szCs w:val="20"/>
              </w:rPr>
              <w:lastRenderedPageBreak/>
              <w:t>b) Test</w:t>
            </w:r>
            <w:r w:rsidR="005D1039" w:rsidRPr="00D66FAF">
              <w:rPr>
                <w:rFonts w:ascii="Arial" w:hAnsi="Arial" w:cs="Arial"/>
                <w:sz w:val="20"/>
                <w:szCs w:val="20"/>
              </w:rPr>
              <w:t>s</w:t>
            </w:r>
            <w:r w:rsidRPr="00D66FAF">
              <w:rPr>
                <w:rFonts w:ascii="Arial" w:hAnsi="Arial" w:cs="Arial"/>
                <w:sz w:val="20"/>
                <w:szCs w:val="20"/>
              </w:rPr>
              <w:t xml:space="preserve"> software and firmware updates related to flaw remediation for effectiveness and potential side effects before installation;</w:t>
            </w:r>
            <w:r w:rsidR="005E3620" w:rsidRPr="00D66FAF">
              <w:rPr>
                <w:rFonts w:ascii="Arial" w:hAnsi="Arial" w:cs="Arial"/>
                <w:sz w:val="20"/>
                <w:szCs w:val="20"/>
              </w:rPr>
              <w:t xml:space="preserve"> and</w:t>
            </w:r>
          </w:p>
          <w:p w14:paraId="26AD7E8E" w14:textId="77777777" w:rsidR="005E3620" w:rsidRPr="00D66FAF" w:rsidRDefault="005E3620" w:rsidP="00E5208E">
            <w:pPr>
              <w:pStyle w:val="ListParagraph"/>
              <w:rPr>
                <w:rFonts w:ascii="Arial" w:hAnsi="Arial" w:cs="Arial"/>
                <w:sz w:val="20"/>
                <w:szCs w:val="20"/>
              </w:rPr>
            </w:pPr>
          </w:p>
          <w:p w14:paraId="3751A9D2" w14:textId="347A7B9A" w:rsidR="00E5208E" w:rsidRPr="00D66FAF" w:rsidRDefault="00E5208E" w:rsidP="00E5208E">
            <w:pPr>
              <w:pStyle w:val="ListParagraph"/>
              <w:rPr>
                <w:rFonts w:ascii="Arial" w:hAnsi="Arial" w:cs="Arial"/>
                <w:sz w:val="20"/>
                <w:szCs w:val="20"/>
              </w:rPr>
            </w:pPr>
            <w:r w:rsidRPr="00D66FAF">
              <w:rPr>
                <w:rFonts w:ascii="Arial" w:hAnsi="Arial" w:cs="Arial"/>
                <w:sz w:val="20"/>
                <w:szCs w:val="20"/>
              </w:rPr>
              <w:t>c) Install</w:t>
            </w:r>
            <w:r w:rsidR="005D1039" w:rsidRPr="00D66FAF">
              <w:rPr>
                <w:rFonts w:ascii="Arial" w:hAnsi="Arial" w:cs="Arial"/>
                <w:sz w:val="20"/>
                <w:szCs w:val="20"/>
              </w:rPr>
              <w:t>s</w:t>
            </w:r>
            <w:r w:rsidRPr="00D66FAF">
              <w:rPr>
                <w:rFonts w:ascii="Arial" w:hAnsi="Arial" w:cs="Arial"/>
                <w:sz w:val="20"/>
                <w:szCs w:val="20"/>
              </w:rPr>
              <w:t xml:space="preserve"> security-relevant software and firmware updates based on severity and associated risk to the confidentiality of Data; and</w:t>
            </w:r>
          </w:p>
          <w:p w14:paraId="7B962A10" w14:textId="77777777" w:rsidR="005E3620" w:rsidRPr="00D66FAF" w:rsidRDefault="005E3620" w:rsidP="00E5208E">
            <w:pPr>
              <w:pStyle w:val="ListParagraph"/>
              <w:rPr>
                <w:rFonts w:ascii="Arial" w:hAnsi="Arial" w:cs="Arial"/>
                <w:sz w:val="20"/>
                <w:szCs w:val="20"/>
              </w:rPr>
            </w:pPr>
          </w:p>
          <w:p w14:paraId="52EC9E67" w14:textId="75AC7899" w:rsidR="00E5208E" w:rsidRPr="00D66FAF" w:rsidRDefault="00E5208E" w:rsidP="00E5208E">
            <w:pPr>
              <w:pStyle w:val="ListParagraph"/>
              <w:rPr>
                <w:rFonts w:ascii="Arial" w:hAnsi="Arial" w:cs="Arial"/>
                <w:sz w:val="20"/>
                <w:szCs w:val="20"/>
              </w:rPr>
            </w:pPr>
            <w:r w:rsidRPr="00D66FAF">
              <w:rPr>
                <w:rFonts w:ascii="Arial" w:hAnsi="Arial" w:cs="Arial"/>
                <w:sz w:val="20"/>
                <w:szCs w:val="20"/>
              </w:rPr>
              <w:t>d) Incorporate</w:t>
            </w:r>
            <w:r w:rsidR="005D1039" w:rsidRPr="00D66FAF">
              <w:rPr>
                <w:rFonts w:ascii="Arial" w:hAnsi="Arial" w:cs="Arial"/>
                <w:sz w:val="20"/>
                <w:szCs w:val="20"/>
              </w:rPr>
              <w:t>s</w:t>
            </w:r>
            <w:r w:rsidRPr="00D66FAF">
              <w:rPr>
                <w:rFonts w:ascii="Arial" w:hAnsi="Arial" w:cs="Arial"/>
                <w:sz w:val="20"/>
                <w:szCs w:val="20"/>
              </w:rPr>
              <w:t xml:space="preserve"> flaw remediation into the </w:t>
            </w:r>
            <w:r w:rsidR="00C138AD" w:rsidRPr="00D66FAF">
              <w:rPr>
                <w:rFonts w:ascii="Arial" w:hAnsi="Arial" w:cs="Arial"/>
                <w:sz w:val="20"/>
                <w:szCs w:val="20"/>
              </w:rPr>
              <w:t>Provider</w:t>
            </w:r>
            <w:r w:rsidR="005D1039" w:rsidRPr="00D66FAF">
              <w:rPr>
                <w:rFonts w:ascii="Arial" w:hAnsi="Arial" w:cs="Arial"/>
                <w:sz w:val="20"/>
                <w:szCs w:val="20"/>
              </w:rPr>
              <w:t>’s</w:t>
            </w:r>
            <w:r w:rsidRPr="00D66FAF">
              <w:rPr>
                <w:rFonts w:ascii="Arial" w:hAnsi="Arial" w:cs="Arial"/>
                <w:sz w:val="20"/>
                <w:szCs w:val="20"/>
              </w:rPr>
              <w:t xml:space="preserve"> configuration management process.</w:t>
            </w:r>
          </w:p>
          <w:p w14:paraId="5A85A956" w14:textId="77777777" w:rsidR="00E5208E" w:rsidRPr="00D66FAF" w:rsidRDefault="00E5208E" w:rsidP="00E5208E">
            <w:pPr>
              <w:pStyle w:val="Caption"/>
            </w:pPr>
            <w:r w:rsidRPr="00D66FAF">
              <w:t>Control Enhancement</w:t>
            </w:r>
          </w:p>
          <w:p w14:paraId="54BE32DD" w14:textId="42D12D81" w:rsidR="00E5208E" w:rsidRPr="00D66FAF" w:rsidRDefault="00E5208E" w:rsidP="00E5208E">
            <w:pPr>
              <w:pStyle w:val="ListParagraph"/>
              <w:ind w:left="0"/>
              <w:rPr>
                <w:rFonts w:ascii="Arial" w:hAnsi="Arial" w:cs="Arial"/>
                <w:sz w:val="20"/>
                <w:szCs w:val="20"/>
              </w:rPr>
            </w:pPr>
            <w:r w:rsidRPr="00D66FAF">
              <w:rPr>
                <w:rFonts w:ascii="Arial" w:hAnsi="Arial" w:cs="Arial"/>
                <w:sz w:val="20"/>
                <w:szCs w:val="20"/>
              </w:rPr>
              <w:t>CE1. Centrally manage the flaw remediation process.</w:t>
            </w:r>
            <w:r w:rsidR="00644ED0" w:rsidRPr="00D66FAF">
              <w:rPr>
                <w:rFonts w:ascii="Arial" w:hAnsi="Arial" w:cs="Arial"/>
                <w:sz w:val="20"/>
                <w:szCs w:val="20"/>
              </w:rPr>
              <w:t xml:space="preserve"> </w:t>
            </w:r>
          </w:p>
          <w:p w14:paraId="4AD89E93" w14:textId="77777777" w:rsidR="005E3620" w:rsidRPr="00D66FAF" w:rsidRDefault="005E3620" w:rsidP="00E5208E">
            <w:pPr>
              <w:pStyle w:val="ListParagraph"/>
              <w:ind w:left="0"/>
              <w:rPr>
                <w:rFonts w:ascii="Arial" w:hAnsi="Arial" w:cs="Arial"/>
                <w:sz w:val="20"/>
                <w:szCs w:val="20"/>
              </w:rPr>
            </w:pPr>
          </w:p>
          <w:p w14:paraId="1FB23456" w14:textId="09EA49EA" w:rsidR="002B04D4" w:rsidRPr="00B6190F" w:rsidRDefault="002B04D4" w:rsidP="005D1039">
            <w:pPr>
              <w:pStyle w:val="ListParagraph"/>
              <w:ind w:left="0"/>
              <w:rPr>
                <w:rFonts w:ascii="Arial" w:hAnsi="Arial" w:cs="Arial"/>
                <w:sz w:val="20"/>
                <w:szCs w:val="20"/>
              </w:rPr>
            </w:pPr>
            <w:r w:rsidRPr="00D66FAF">
              <w:rPr>
                <w:rFonts w:ascii="Arial" w:hAnsi="Arial" w:cs="Arial"/>
                <w:sz w:val="20"/>
                <w:szCs w:val="20"/>
              </w:rPr>
              <w:t xml:space="preserve">CE2. The </w:t>
            </w:r>
            <w:r w:rsidR="00C138AD" w:rsidRPr="00D66FAF">
              <w:rPr>
                <w:rFonts w:ascii="Arial" w:hAnsi="Arial" w:cs="Arial"/>
                <w:sz w:val="20"/>
                <w:szCs w:val="20"/>
              </w:rPr>
              <w:t>Provider</w:t>
            </w:r>
            <w:r w:rsidRPr="00D66FAF">
              <w:rPr>
                <w:rFonts w:ascii="Arial" w:hAnsi="Arial" w:cs="Arial"/>
                <w:sz w:val="20"/>
                <w:szCs w:val="20"/>
              </w:rPr>
              <w:t xml:space="preserve"> employs automated mechanisms monthly to determine the state of information system components with regard to flaw remediation.</w:t>
            </w:r>
          </w:p>
        </w:tc>
      </w:tr>
      <w:tr w:rsidR="009A2C6A" w:rsidRPr="00B6190F" w14:paraId="4B297990" w14:textId="77777777" w:rsidTr="009A2C6A">
        <w:tc>
          <w:tcPr>
            <w:tcW w:w="9378" w:type="dxa"/>
            <w:gridSpan w:val="4"/>
          </w:tcPr>
          <w:p w14:paraId="7E997B6D" w14:textId="68DCD9A3" w:rsidR="009A2C6A" w:rsidRPr="00B6190F" w:rsidRDefault="009A2C6A" w:rsidP="009A2C6A">
            <w:pPr>
              <w:spacing w:after="60"/>
              <w:rPr>
                <w:rFonts w:cs="Arial"/>
                <w:b/>
                <w:sz w:val="20"/>
              </w:rPr>
            </w:pPr>
            <w:r w:rsidRPr="00B6190F">
              <w:rPr>
                <w:rFonts w:cs="Arial"/>
                <w:b/>
                <w:sz w:val="20"/>
              </w:rPr>
              <w:lastRenderedPageBreak/>
              <w:t>Security Control Implementation Details:</w:t>
            </w:r>
          </w:p>
          <w:p w14:paraId="6121077F" w14:textId="77777777" w:rsidR="009A2C6A" w:rsidRPr="00B6190F" w:rsidRDefault="00113A29" w:rsidP="008366D2">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9A2C6A"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A2C6A"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9A2C6A"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A2C6A"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9A2C6A"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A2C6A"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9A2C6A"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A2C6A" w:rsidRPr="00B6190F">
              <w:rPr>
                <w:rFonts w:cs="Arial"/>
                <w:sz w:val="20"/>
              </w:rPr>
              <w:t xml:space="preserve"> N/A</w:t>
            </w:r>
          </w:p>
        </w:tc>
      </w:tr>
      <w:tr w:rsidR="009A2C6A" w:rsidRPr="00B6190F" w14:paraId="0DCC32CB" w14:textId="77777777" w:rsidTr="009A2C6A">
        <w:trPr>
          <w:trHeight w:val="80"/>
        </w:trPr>
        <w:tc>
          <w:tcPr>
            <w:tcW w:w="9378" w:type="dxa"/>
            <w:gridSpan w:val="4"/>
          </w:tcPr>
          <w:p w14:paraId="11296EC5" w14:textId="77777777" w:rsidR="009A2C6A" w:rsidRPr="00B6190F" w:rsidRDefault="009A2C6A" w:rsidP="009A2C6A">
            <w:pPr>
              <w:spacing w:after="60"/>
              <w:rPr>
                <w:rFonts w:cs="Arial"/>
                <w:b/>
                <w:sz w:val="20"/>
              </w:rPr>
            </w:pPr>
            <w:r w:rsidRPr="00B6190F">
              <w:rPr>
                <w:rFonts w:cs="Arial"/>
                <w:b/>
                <w:sz w:val="20"/>
              </w:rPr>
              <w:t>Responsible Parties:</w:t>
            </w:r>
          </w:p>
          <w:p w14:paraId="7D8B2CCA" w14:textId="77777777" w:rsidR="009A2C6A" w:rsidRPr="00B6190F" w:rsidRDefault="00113A29" w:rsidP="009A2C6A">
            <w:pPr>
              <w:rPr>
                <w:rFonts w:cs="Arial"/>
                <w:sz w:val="20"/>
              </w:rPr>
            </w:pPr>
            <w:r w:rsidRPr="00B6190F">
              <w:rPr>
                <w:rFonts w:cs="Arial"/>
                <w:sz w:val="20"/>
              </w:rPr>
              <w:fldChar w:fldCharType="begin">
                <w:ffData>
                  <w:name w:val="Check1"/>
                  <w:enabled/>
                  <w:calcOnExit w:val="0"/>
                  <w:checkBox>
                    <w:sizeAuto/>
                    <w:default w:val="0"/>
                  </w:checkBox>
                </w:ffData>
              </w:fldChar>
            </w:r>
            <w:r w:rsidR="009A2C6A"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9A2C6A" w:rsidRPr="00B6190F">
              <w:rPr>
                <w:rFonts w:cs="Arial"/>
                <w:sz w:val="20"/>
              </w:rPr>
              <w:t xml:space="preserve"> NC Department of Revenue</w:t>
            </w:r>
          </w:p>
          <w:p w14:paraId="5F424E8C" w14:textId="185F8668" w:rsidR="009A2C6A" w:rsidRPr="00B6190F" w:rsidRDefault="006E33F7" w:rsidP="009A2C6A">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9A2C6A" w:rsidRPr="00B6190F">
              <w:rPr>
                <w:rFonts w:cs="Arial"/>
                <w:sz w:val="20"/>
              </w:rPr>
              <w:t xml:space="preserve"> </w:t>
            </w:r>
            <w:r w:rsidR="00385D49">
              <w:rPr>
                <w:rFonts w:cs="Arial"/>
                <w:sz w:val="20"/>
              </w:rPr>
              <w:t>&lt;PROVIDER&gt;</w:t>
            </w:r>
          </w:p>
        </w:tc>
      </w:tr>
      <w:tr w:rsidR="009A2C6A" w:rsidRPr="00B6190F" w14:paraId="46E9E69C" w14:textId="77777777" w:rsidTr="009A2C6A">
        <w:tc>
          <w:tcPr>
            <w:tcW w:w="9378" w:type="dxa"/>
            <w:gridSpan w:val="4"/>
          </w:tcPr>
          <w:p w14:paraId="6DC558BB" w14:textId="77777777" w:rsidR="0004479E" w:rsidRPr="00B6190F" w:rsidRDefault="009A2C6A" w:rsidP="0004479E">
            <w:pPr>
              <w:rPr>
                <w:rFonts w:cs="Arial"/>
                <w:bCs/>
                <w:sz w:val="20"/>
              </w:rPr>
            </w:pPr>
            <w:r w:rsidRPr="00B6190F">
              <w:rPr>
                <w:rFonts w:cs="Arial"/>
                <w:b/>
                <w:bCs/>
                <w:sz w:val="20"/>
              </w:rPr>
              <w:t>Control implementation</w:t>
            </w:r>
            <w:r w:rsidRPr="00B6190F">
              <w:rPr>
                <w:rFonts w:cs="Arial"/>
                <w:bCs/>
                <w:i/>
                <w:sz w:val="20"/>
              </w:rPr>
              <w:t>:</w:t>
            </w:r>
            <w:r w:rsidR="008366D2" w:rsidRPr="00B6190F">
              <w:rPr>
                <w:rFonts w:cs="Arial"/>
                <w:bCs/>
                <w:sz w:val="20"/>
              </w:rPr>
              <w:t xml:space="preserve"> </w:t>
            </w:r>
          </w:p>
        </w:tc>
      </w:tr>
      <w:tr w:rsidR="00D66FAF" w:rsidRPr="00DE2830" w14:paraId="07FAA982" w14:textId="77777777" w:rsidTr="00D66FAF">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37AD28" w14:textId="77777777" w:rsidR="00D66FAF" w:rsidRPr="00D66FAF" w:rsidRDefault="00D66FAF" w:rsidP="00D66FAF">
            <w:pPr>
              <w:rPr>
                <w:rFonts w:cs="Arial"/>
                <w:bCs/>
                <w:sz w:val="20"/>
              </w:rPr>
            </w:pPr>
            <w:bookmarkStart w:id="80" w:name="_Toc150866907"/>
            <w:bookmarkEnd w:id="76"/>
            <w:bookmarkEnd w:id="77"/>
            <w:r w:rsidRPr="00D66FAF">
              <w:rPr>
                <w:rFonts w:cs="Arial"/>
                <w:bCs/>
                <w:sz w:val="20"/>
              </w:rPr>
              <w:t>&lt;Provider&gt; Response</w:t>
            </w:r>
          </w:p>
        </w:tc>
      </w:tr>
      <w:tr w:rsidR="00B10B51" w:rsidRPr="00E52C1D" w14:paraId="2AC57DC6" w14:textId="77777777" w:rsidTr="00B10B51">
        <w:trPr>
          <w:gridAfter w:val="1"/>
          <w:wAfter w:w="23" w:type="dxa"/>
        </w:trPr>
        <w:tc>
          <w:tcPr>
            <w:tcW w:w="2155" w:type="dxa"/>
          </w:tcPr>
          <w:p w14:paraId="7F05788E" w14:textId="77777777" w:rsidR="00B10B51" w:rsidRPr="00E52C1D" w:rsidRDefault="00B10B51" w:rsidP="00D66FAF">
            <w:pPr>
              <w:rPr>
                <w:rFonts w:cs="Arial"/>
                <w:sz w:val="20"/>
              </w:rPr>
            </w:pPr>
          </w:p>
        </w:tc>
        <w:tc>
          <w:tcPr>
            <w:tcW w:w="7200" w:type="dxa"/>
            <w:gridSpan w:val="2"/>
          </w:tcPr>
          <w:p w14:paraId="5C25A205" w14:textId="24CC20AE" w:rsidR="00B10B51" w:rsidRPr="00B10B51" w:rsidRDefault="00B10B51" w:rsidP="00D66FAF">
            <w:pPr>
              <w:rPr>
                <w:rFonts w:cs="Arial"/>
                <w:i/>
                <w:color w:val="808080"/>
                <w:sz w:val="20"/>
              </w:rPr>
            </w:pPr>
            <w:r w:rsidRPr="00B10B51">
              <w:rPr>
                <w:i/>
                <w:color w:val="808080"/>
                <w:sz w:val="20"/>
              </w:rPr>
              <w:t>Organizations identify information systems affected by announced software flaws including potential vulnerabilities resulting from those flaws, and report this information to designated organizational personnel with information security responsibilities. Security-relevant software updates include, for example, patches, service packs, hot fixes, and anti-virus signatures. Organizations also address flaws discovered during security assessments, continuous monitoring, incident response activities, and system error handling. Organizations take advantage of available resources such as the Common Weakness Enumeration (CWE) or Common Vulnerabilities and Exposures (CVE) databases in remediating flaws discovered in organizational information systems. By incorporating flaw remediation into ongoing configuration management processes, required/anticipated remediation actions can be tracked and verified. Flaw remediation actions that can be tracked and verified include, for example, determining whether organizations follow US-CERT guidance and Information Assurance Vulnerability Alerts. Organization-defined time periods for updating security-relevant software and firmware may vary based on a variety of factors including, for example, the security category of the information system or the criticality of the update (i.e., severity of the vulnerability related to the discovered flaw). Some types of flaw remediation may require more testing than other types. Organizations determine the degree and type of testing needed for the specific type of flaw remediation activity under consideration and also the types of changes that are to be configuration-managed. In some situations, organizations may determine that the testing of software and/or firmware updates is not necessary or practical, for example, when implementing simple anti-virus signature updates. Organizations may also consider in testing decisions, whether security-relevant software or firmware updates are obtained from authorized sources with appropriate digital signatures. Related controls: CA-2, CA-7, CM-3, CM-5, CM-8, MA-2, IR-4, RA-5, SA-10, SA-11, SI-11.</w:t>
            </w:r>
          </w:p>
        </w:tc>
      </w:tr>
      <w:tr w:rsidR="00D66FAF" w:rsidRPr="00E52C1D" w14:paraId="0CC40084" w14:textId="77777777" w:rsidTr="00D66FAF">
        <w:tc>
          <w:tcPr>
            <w:tcW w:w="2155" w:type="dxa"/>
          </w:tcPr>
          <w:p w14:paraId="364588C4" w14:textId="77777777" w:rsidR="00D66FAF" w:rsidRPr="00E52C1D" w:rsidRDefault="00D66FAF" w:rsidP="00D66FAF">
            <w:pPr>
              <w:rPr>
                <w:rFonts w:cs="Arial"/>
                <w:sz w:val="20"/>
              </w:rPr>
            </w:pPr>
          </w:p>
        </w:tc>
        <w:tc>
          <w:tcPr>
            <w:tcW w:w="630" w:type="dxa"/>
          </w:tcPr>
          <w:p w14:paraId="249C84F2" w14:textId="77777777" w:rsidR="00D66FAF" w:rsidRPr="00E52C1D" w:rsidRDefault="00D66FAF" w:rsidP="00D66FAF">
            <w:pPr>
              <w:rPr>
                <w:rFonts w:cs="Arial"/>
                <w:sz w:val="20"/>
              </w:rPr>
            </w:pPr>
            <w:r>
              <w:rPr>
                <w:rFonts w:cs="Arial"/>
                <w:sz w:val="20"/>
              </w:rPr>
              <w:t>a.</w:t>
            </w:r>
          </w:p>
        </w:tc>
        <w:tc>
          <w:tcPr>
            <w:tcW w:w="6593" w:type="dxa"/>
            <w:gridSpan w:val="2"/>
          </w:tcPr>
          <w:p w14:paraId="23A5052B" w14:textId="77777777" w:rsidR="00D66FAF" w:rsidRPr="00E52C1D" w:rsidRDefault="00D66FAF" w:rsidP="00D66FAF">
            <w:pPr>
              <w:rPr>
                <w:rFonts w:cs="Arial"/>
                <w:sz w:val="20"/>
              </w:rPr>
            </w:pPr>
          </w:p>
        </w:tc>
      </w:tr>
      <w:tr w:rsidR="00D66FAF" w14:paraId="25493867" w14:textId="77777777" w:rsidTr="00D66FAF">
        <w:tc>
          <w:tcPr>
            <w:tcW w:w="2155" w:type="dxa"/>
          </w:tcPr>
          <w:p w14:paraId="56547CC7" w14:textId="77777777" w:rsidR="00D66FAF" w:rsidRDefault="00D66FAF" w:rsidP="00D66FAF">
            <w:pPr>
              <w:rPr>
                <w:rFonts w:cs="Arial"/>
                <w:sz w:val="20"/>
                <w:highlight w:val="red"/>
              </w:rPr>
            </w:pPr>
          </w:p>
        </w:tc>
        <w:tc>
          <w:tcPr>
            <w:tcW w:w="630" w:type="dxa"/>
          </w:tcPr>
          <w:p w14:paraId="0243BA4F" w14:textId="77777777" w:rsidR="00D66FAF" w:rsidRDefault="00D66FAF" w:rsidP="00D66FAF">
            <w:pPr>
              <w:rPr>
                <w:rFonts w:cs="Arial"/>
                <w:sz w:val="20"/>
              </w:rPr>
            </w:pPr>
            <w:r>
              <w:rPr>
                <w:rFonts w:cs="Arial"/>
                <w:sz w:val="20"/>
              </w:rPr>
              <w:t>b.</w:t>
            </w:r>
          </w:p>
        </w:tc>
        <w:tc>
          <w:tcPr>
            <w:tcW w:w="6593" w:type="dxa"/>
            <w:gridSpan w:val="2"/>
          </w:tcPr>
          <w:p w14:paraId="7B4F1E45" w14:textId="77777777" w:rsidR="00D66FAF" w:rsidRDefault="00D66FAF" w:rsidP="00D66FAF">
            <w:pPr>
              <w:rPr>
                <w:rFonts w:cs="Arial"/>
                <w:sz w:val="20"/>
              </w:rPr>
            </w:pPr>
          </w:p>
        </w:tc>
      </w:tr>
      <w:tr w:rsidR="00D66FAF" w14:paraId="14DFE680" w14:textId="77777777" w:rsidTr="00D66FAF">
        <w:tc>
          <w:tcPr>
            <w:tcW w:w="2155" w:type="dxa"/>
          </w:tcPr>
          <w:p w14:paraId="0505913A" w14:textId="77777777" w:rsidR="00D66FAF" w:rsidRDefault="00D66FAF" w:rsidP="00D66FAF">
            <w:pPr>
              <w:rPr>
                <w:rFonts w:cs="Arial"/>
                <w:sz w:val="20"/>
                <w:highlight w:val="red"/>
              </w:rPr>
            </w:pPr>
          </w:p>
        </w:tc>
        <w:tc>
          <w:tcPr>
            <w:tcW w:w="630" w:type="dxa"/>
          </w:tcPr>
          <w:p w14:paraId="41A10E53" w14:textId="77777777" w:rsidR="00D66FAF" w:rsidRDefault="00D66FAF" w:rsidP="00D66FAF">
            <w:pPr>
              <w:rPr>
                <w:rFonts w:cs="Arial"/>
                <w:sz w:val="20"/>
              </w:rPr>
            </w:pPr>
            <w:r>
              <w:rPr>
                <w:rFonts w:cs="Arial"/>
                <w:sz w:val="20"/>
              </w:rPr>
              <w:t>c.</w:t>
            </w:r>
          </w:p>
        </w:tc>
        <w:tc>
          <w:tcPr>
            <w:tcW w:w="6593" w:type="dxa"/>
            <w:gridSpan w:val="2"/>
          </w:tcPr>
          <w:p w14:paraId="5AAF5F17" w14:textId="77777777" w:rsidR="00D66FAF" w:rsidRDefault="00D66FAF" w:rsidP="00D66FAF">
            <w:pPr>
              <w:rPr>
                <w:rFonts w:cs="Arial"/>
                <w:sz w:val="20"/>
              </w:rPr>
            </w:pPr>
          </w:p>
        </w:tc>
      </w:tr>
      <w:tr w:rsidR="00D66FAF" w14:paraId="740F3859" w14:textId="77777777" w:rsidTr="00D66FAF">
        <w:tc>
          <w:tcPr>
            <w:tcW w:w="2155" w:type="dxa"/>
          </w:tcPr>
          <w:p w14:paraId="6C9A7A9D" w14:textId="77777777" w:rsidR="00D66FAF" w:rsidRDefault="00D66FAF" w:rsidP="00D66FAF">
            <w:pPr>
              <w:rPr>
                <w:rFonts w:cs="Arial"/>
                <w:sz w:val="20"/>
                <w:highlight w:val="red"/>
              </w:rPr>
            </w:pPr>
          </w:p>
        </w:tc>
        <w:tc>
          <w:tcPr>
            <w:tcW w:w="630" w:type="dxa"/>
          </w:tcPr>
          <w:p w14:paraId="7D5EC920" w14:textId="77777777" w:rsidR="00D66FAF" w:rsidRDefault="00D66FAF" w:rsidP="00D66FAF">
            <w:pPr>
              <w:rPr>
                <w:rFonts w:cs="Arial"/>
                <w:sz w:val="20"/>
              </w:rPr>
            </w:pPr>
            <w:r>
              <w:rPr>
                <w:rFonts w:cs="Arial"/>
                <w:sz w:val="20"/>
              </w:rPr>
              <w:t>d.</w:t>
            </w:r>
          </w:p>
        </w:tc>
        <w:tc>
          <w:tcPr>
            <w:tcW w:w="6593" w:type="dxa"/>
            <w:gridSpan w:val="2"/>
          </w:tcPr>
          <w:p w14:paraId="3856C6A3" w14:textId="77777777" w:rsidR="00D66FAF" w:rsidRDefault="00D66FAF" w:rsidP="00D66FAF">
            <w:pPr>
              <w:rPr>
                <w:rFonts w:cs="Arial"/>
                <w:sz w:val="20"/>
              </w:rPr>
            </w:pPr>
          </w:p>
        </w:tc>
      </w:tr>
      <w:tr w:rsidR="00D66FAF" w14:paraId="641BEFB2" w14:textId="77777777" w:rsidTr="00D66FAF">
        <w:tc>
          <w:tcPr>
            <w:tcW w:w="2155" w:type="dxa"/>
          </w:tcPr>
          <w:p w14:paraId="0173B12C" w14:textId="77777777" w:rsidR="00D66FAF" w:rsidRDefault="00D66FAF" w:rsidP="00D66FAF">
            <w:pPr>
              <w:rPr>
                <w:rFonts w:cs="Arial"/>
                <w:sz w:val="20"/>
                <w:highlight w:val="red"/>
              </w:rPr>
            </w:pPr>
          </w:p>
        </w:tc>
        <w:tc>
          <w:tcPr>
            <w:tcW w:w="630" w:type="dxa"/>
          </w:tcPr>
          <w:p w14:paraId="4E608787" w14:textId="77777777" w:rsidR="00D66FAF" w:rsidRDefault="00D66FAF" w:rsidP="00D66FAF">
            <w:pPr>
              <w:rPr>
                <w:rFonts w:cs="Arial"/>
                <w:sz w:val="20"/>
              </w:rPr>
            </w:pPr>
            <w:r>
              <w:rPr>
                <w:rFonts w:cs="Arial"/>
                <w:sz w:val="20"/>
              </w:rPr>
              <w:t>CE1</w:t>
            </w:r>
          </w:p>
        </w:tc>
        <w:tc>
          <w:tcPr>
            <w:tcW w:w="6593" w:type="dxa"/>
            <w:gridSpan w:val="2"/>
          </w:tcPr>
          <w:p w14:paraId="683C15C4" w14:textId="363209D0" w:rsidR="00D66FAF" w:rsidRPr="00B10B51" w:rsidRDefault="00B10B51" w:rsidP="00D66FAF">
            <w:pPr>
              <w:rPr>
                <w:rFonts w:cs="Arial"/>
                <w:i/>
                <w:color w:val="808080"/>
                <w:sz w:val="20"/>
              </w:rPr>
            </w:pPr>
            <w:r w:rsidRPr="00B10B51">
              <w:rPr>
                <w:i/>
                <w:color w:val="808080"/>
                <w:sz w:val="20"/>
              </w:rPr>
              <w:t>Central management is the organization-wide management and implementation of flaw remediation processes. Central management includes planning, implementing, assessing, authorizing, and monitoring the organization-defined, centrally managed flaw remediation security controls.</w:t>
            </w:r>
          </w:p>
        </w:tc>
      </w:tr>
      <w:tr w:rsidR="00D66FAF" w14:paraId="5A3EE051" w14:textId="77777777" w:rsidTr="00D66FAF">
        <w:tc>
          <w:tcPr>
            <w:tcW w:w="2155" w:type="dxa"/>
          </w:tcPr>
          <w:p w14:paraId="1EC7644C" w14:textId="77777777" w:rsidR="00D66FAF" w:rsidRDefault="00D66FAF" w:rsidP="00D66FAF">
            <w:pPr>
              <w:rPr>
                <w:rFonts w:cs="Arial"/>
                <w:sz w:val="20"/>
                <w:highlight w:val="red"/>
              </w:rPr>
            </w:pPr>
          </w:p>
        </w:tc>
        <w:tc>
          <w:tcPr>
            <w:tcW w:w="630" w:type="dxa"/>
          </w:tcPr>
          <w:p w14:paraId="625F68E9" w14:textId="77777777" w:rsidR="00D66FAF" w:rsidRDefault="00D66FAF" w:rsidP="00D66FAF">
            <w:pPr>
              <w:rPr>
                <w:rFonts w:cs="Arial"/>
                <w:sz w:val="20"/>
              </w:rPr>
            </w:pPr>
            <w:r>
              <w:rPr>
                <w:rFonts w:cs="Arial"/>
                <w:sz w:val="20"/>
              </w:rPr>
              <w:t>CE2</w:t>
            </w:r>
          </w:p>
        </w:tc>
        <w:tc>
          <w:tcPr>
            <w:tcW w:w="6593" w:type="dxa"/>
            <w:gridSpan w:val="2"/>
          </w:tcPr>
          <w:p w14:paraId="0148A06B" w14:textId="33C11164" w:rsidR="00D66FAF" w:rsidRPr="00B10B51" w:rsidRDefault="00B10B51" w:rsidP="00D66FAF">
            <w:pPr>
              <w:rPr>
                <w:rFonts w:cs="Arial"/>
                <w:i/>
                <w:color w:val="808080"/>
                <w:sz w:val="20"/>
              </w:rPr>
            </w:pPr>
            <w:r w:rsidRPr="00B10B51">
              <w:rPr>
                <w:i/>
                <w:color w:val="808080"/>
                <w:sz w:val="20"/>
              </w:rPr>
              <w:t>Related controls: CM-6, SI-4.</w:t>
            </w:r>
          </w:p>
        </w:tc>
      </w:tr>
      <w:tr w:rsidR="00D66FAF" w:rsidRPr="001909F6" w14:paraId="2C92EABC" w14:textId="77777777" w:rsidTr="00D66FAF">
        <w:tc>
          <w:tcPr>
            <w:tcW w:w="9378" w:type="dxa"/>
            <w:gridSpan w:val="4"/>
            <w:shd w:val="clear" w:color="auto" w:fill="F2F2F2" w:themeFill="background1" w:themeFillShade="F2"/>
          </w:tcPr>
          <w:p w14:paraId="66177290" w14:textId="77777777" w:rsidR="00D66FAF" w:rsidRPr="001909F6" w:rsidRDefault="00D66FAF" w:rsidP="00D66FAF">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D66FAF" w:rsidRPr="00E52C1D" w14:paraId="43F796E4" w14:textId="77777777" w:rsidTr="00D66FAF">
        <w:tc>
          <w:tcPr>
            <w:tcW w:w="2155" w:type="dxa"/>
          </w:tcPr>
          <w:p w14:paraId="16DFF712" w14:textId="77777777" w:rsidR="00D66FAF" w:rsidRPr="00E52C1D" w:rsidRDefault="00D66FAF" w:rsidP="00D66FAF">
            <w:pPr>
              <w:rPr>
                <w:rFonts w:cs="Arial"/>
                <w:sz w:val="20"/>
              </w:rPr>
            </w:pPr>
          </w:p>
        </w:tc>
        <w:tc>
          <w:tcPr>
            <w:tcW w:w="630" w:type="dxa"/>
          </w:tcPr>
          <w:p w14:paraId="29162536" w14:textId="77777777" w:rsidR="00D66FAF" w:rsidRPr="00E52C1D" w:rsidRDefault="00D66FAF" w:rsidP="00D66FAF">
            <w:pPr>
              <w:rPr>
                <w:rFonts w:cs="Arial"/>
                <w:sz w:val="20"/>
              </w:rPr>
            </w:pPr>
            <w:r>
              <w:rPr>
                <w:rFonts w:cs="Arial"/>
                <w:sz w:val="20"/>
              </w:rPr>
              <w:t>a.</w:t>
            </w:r>
          </w:p>
        </w:tc>
        <w:tc>
          <w:tcPr>
            <w:tcW w:w="6593" w:type="dxa"/>
            <w:gridSpan w:val="2"/>
          </w:tcPr>
          <w:p w14:paraId="519E60E2" w14:textId="77777777" w:rsidR="00D66FAF" w:rsidRPr="00E52C1D" w:rsidRDefault="00D66FAF" w:rsidP="00D66FAF">
            <w:pPr>
              <w:rPr>
                <w:rFonts w:cs="Arial"/>
                <w:sz w:val="20"/>
              </w:rPr>
            </w:pPr>
          </w:p>
        </w:tc>
      </w:tr>
      <w:tr w:rsidR="00D66FAF" w14:paraId="6D6D8A49" w14:textId="77777777" w:rsidTr="00D66FAF">
        <w:tc>
          <w:tcPr>
            <w:tcW w:w="2155" w:type="dxa"/>
          </w:tcPr>
          <w:p w14:paraId="0C648C09" w14:textId="77777777" w:rsidR="00D66FAF" w:rsidRDefault="00D66FAF" w:rsidP="00D66FAF">
            <w:pPr>
              <w:rPr>
                <w:rFonts w:cs="Arial"/>
                <w:sz w:val="20"/>
                <w:highlight w:val="red"/>
              </w:rPr>
            </w:pPr>
          </w:p>
        </w:tc>
        <w:tc>
          <w:tcPr>
            <w:tcW w:w="630" w:type="dxa"/>
          </w:tcPr>
          <w:p w14:paraId="085CFBA2" w14:textId="77777777" w:rsidR="00D66FAF" w:rsidRDefault="00D66FAF" w:rsidP="00D66FAF">
            <w:pPr>
              <w:rPr>
                <w:rFonts w:cs="Arial"/>
                <w:sz w:val="20"/>
              </w:rPr>
            </w:pPr>
            <w:r>
              <w:rPr>
                <w:rFonts w:cs="Arial"/>
                <w:sz w:val="20"/>
              </w:rPr>
              <w:t>b.</w:t>
            </w:r>
          </w:p>
        </w:tc>
        <w:tc>
          <w:tcPr>
            <w:tcW w:w="6593" w:type="dxa"/>
            <w:gridSpan w:val="2"/>
          </w:tcPr>
          <w:p w14:paraId="722E1877" w14:textId="77777777" w:rsidR="00D66FAF" w:rsidRDefault="00D66FAF" w:rsidP="00D66FAF">
            <w:pPr>
              <w:rPr>
                <w:rFonts w:cs="Arial"/>
                <w:sz w:val="20"/>
              </w:rPr>
            </w:pPr>
          </w:p>
        </w:tc>
      </w:tr>
      <w:tr w:rsidR="00D66FAF" w14:paraId="333BD3EA" w14:textId="77777777" w:rsidTr="00D66FAF">
        <w:tc>
          <w:tcPr>
            <w:tcW w:w="2155" w:type="dxa"/>
          </w:tcPr>
          <w:p w14:paraId="1E5EF281" w14:textId="77777777" w:rsidR="00D66FAF" w:rsidRDefault="00D66FAF" w:rsidP="00D66FAF">
            <w:pPr>
              <w:rPr>
                <w:rFonts w:cs="Arial"/>
                <w:sz w:val="20"/>
                <w:highlight w:val="red"/>
              </w:rPr>
            </w:pPr>
          </w:p>
        </w:tc>
        <w:tc>
          <w:tcPr>
            <w:tcW w:w="630" w:type="dxa"/>
          </w:tcPr>
          <w:p w14:paraId="3B8A0C91" w14:textId="77777777" w:rsidR="00D66FAF" w:rsidRDefault="00D66FAF" w:rsidP="00D66FAF">
            <w:pPr>
              <w:rPr>
                <w:rFonts w:cs="Arial"/>
                <w:sz w:val="20"/>
              </w:rPr>
            </w:pPr>
            <w:r>
              <w:rPr>
                <w:rFonts w:cs="Arial"/>
                <w:sz w:val="20"/>
              </w:rPr>
              <w:t>c.</w:t>
            </w:r>
          </w:p>
        </w:tc>
        <w:tc>
          <w:tcPr>
            <w:tcW w:w="6593" w:type="dxa"/>
            <w:gridSpan w:val="2"/>
          </w:tcPr>
          <w:p w14:paraId="3A10D804" w14:textId="77777777" w:rsidR="00D66FAF" w:rsidRDefault="00D66FAF" w:rsidP="00D66FAF">
            <w:pPr>
              <w:rPr>
                <w:rFonts w:cs="Arial"/>
                <w:sz w:val="20"/>
              </w:rPr>
            </w:pPr>
          </w:p>
        </w:tc>
      </w:tr>
      <w:tr w:rsidR="00D66FAF" w14:paraId="12C418CE" w14:textId="77777777" w:rsidTr="00D66FAF">
        <w:tc>
          <w:tcPr>
            <w:tcW w:w="2155" w:type="dxa"/>
          </w:tcPr>
          <w:p w14:paraId="193D9645" w14:textId="77777777" w:rsidR="00D66FAF" w:rsidRDefault="00D66FAF" w:rsidP="00D66FAF">
            <w:pPr>
              <w:rPr>
                <w:rFonts w:cs="Arial"/>
                <w:sz w:val="20"/>
                <w:highlight w:val="red"/>
              </w:rPr>
            </w:pPr>
          </w:p>
        </w:tc>
        <w:tc>
          <w:tcPr>
            <w:tcW w:w="630" w:type="dxa"/>
          </w:tcPr>
          <w:p w14:paraId="6ABA9BDF" w14:textId="77777777" w:rsidR="00D66FAF" w:rsidRDefault="00D66FAF" w:rsidP="00D66FAF">
            <w:pPr>
              <w:rPr>
                <w:rFonts w:cs="Arial"/>
                <w:sz w:val="20"/>
              </w:rPr>
            </w:pPr>
            <w:r>
              <w:rPr>
                <w:rFonts w:cs="Arial"/>
                <w:sz w:val="20"/>
              </w:rPr>
              <w:t>d.</w:t>
            </w:r>
          </w:p>
        </w:tc>
        <w:tc>
          <w:tcPr>
            <w:tcW w:w="6593" w:type="dxa"/>
            <w:gridSpan w:val="2"/>
          </w:tcPr>
          <w:p w14:paraId="13FAACCE" w14:textId="77777777" w:rsidR="00D66FAF" w:rsidRDefault="00D66FAF" w:rsidP="00D66FAF">
            <w:pPr>
              <w:rPr>
                <w:rFonts w:cs="Arial"/>
                <w:sz w:val="20"/>
              </w:rPr>
            </w:pPr>
          </w:p>
        </w:tc>
      </w:tr>
      <w:tr w:rsidR="00D66FAF" w14:paraId="661BF5AB" w14:textId="77777777" w:rsidTr="00D66FAF">
        <w:tc>
          <w:tcPr>
            <w:tcW w:w="2155" w:type="dxa"/>
          </w:tcPr>
          <w:p w14:paraId="07F852A2" w14:textId="77777777" w:rsidR="00D66FAF" w:rsidRDefault="00D66FAF" w:rsidP="00D66FAF">
            <w:pPr>
              <w:rPr>
                <w:rFonts w:cs="Arial"/>
                <w:sz w:val="20"/>
                <w:highlight w:val="red"/>
              </w:rPr>
            </w:pPr>
          </w:p>
        </w:tc>
        <w:tc>
          <w:tcPr>
            <w:tcW w:w="630" w:type="dxa"/>
          </w:tcPr>
          <w:p w14:paraId="5C86C261" w14:textId="77777777" w:rsidR="00D66FAF" w:rsidRDefault="00D66FAF" w:rsidP="00D66FAF">
            <w:pPr>
              <w:rPr>
                <w:rFonts w:cs="Arial"/>
                <w:sz w:val="20"/>
              </w:rPr>
            </w:pPr>
            <w:r>
              <w:rPr>
                <w:rFonts w:cs="Arial"/>
                <w:sz w:val="20"/>
              </w:rPr>
              <w:t>CE1</w:t>
            </w:r>
          </w:p>
        </w:tc>
        <w:tc>
          <w:tcPr>
            <w:tcW w:w="6593" w:type="dxa"/>
            <w:gridSpan w:val="2"/>
          </w:tcPr>
          <w:p w14:paraId="38DBDF8D" w14:textId="77777777" w:rsidR="00D66FAF" w:rsidRDefault="00D66FAF" w:rsidP="00D66FAF">
            <w:pPr>
              <w:rPr>
                <w:rFonts w:cs="Arial"/>
                <w:sz w:val="20"/>
              </w:rPr>
            </w:pPr>
          </w:p>
        </w:tc>
      </w:tr>
      <w:tr w:rsidR="00D66FAF" w14:paraId="2408F06F" w14:textId="77777777" w:rsidTr="00D66FAF">
        <w:tc>
          <w:tcPr>
            <w:tcW w:w="2155" w:type="dxa"/>
          </w:tcPr>
          <w:p w14:paraId="59AC8BF8" w14:textId="77777777" w:rsidR="00D66FAF" w:rsidRDefault="00D66FAF" w:rsidP="00D66FAF">
            <w:pPr>
              <w:rPr>
                <w:rFonts w:cs="Arial"/>
                <w:sz w:val="20"/>
                <w:highlight w:val="red"/>
              </w:rPr>
            </w:pPr>
          </w:p>
        </w:tc>
        <w:tc>
          <w:tcPr>
            <w:tcW w:w="630" w:type="dxa"/>
          </w:tcPr>
          <w:p w14:paraId="4B8283AF" w14:textId="77777777" w:rsidR="00D66FAF" w:rsidRDefault="00D66FAF" w:rsidP="00D66FAF">
            <w:pPr>
              <w:rPr>
                <w:rFonts w:cs="Arial"/>
                <w:sz w:val="20"/>
              </w:rPr>
            </w:pPr>
            <w:r>
              <w:rPr>
                <w:rFonts w:cs="Arial"/>
                <w:sz w:val="20"/>
              </w:rPr>
              <w:t>CE2</w:t>
            </w:r>
          </w:p>
        </w:tc>
        <w:tc>
          <w:tcPr>
            <w:tcW w:w="6593" w:type="dxa"/>
            <w:gridSpan w:val="2"/>
          </w:tcPr>
          <w:p w14:paraId="69029B33" w14:textId="77777777" w:rsidR="00D66FAF" w:rsidRDefault="00D66FAF" w:rsidP="00D66FAF">
            <w:pPr>
              <w:rPr>
                <w:rFonts w:cs="Arial"/>
                <w:sz w:val="20"/>
              </w:rPr>
            </w:pPr>
          </w:p>
        </w:tc>
      </w:tr>
    </w:tbl>
    <w:p w14:paraId="78321895" w14:textId="77777777" w:rsidR="00D72F66" w:rsidRDefault="00D72F66" w:rsidP="00D72F66">
      <w:pPr>
        <w:rPr>
          <w:rFonts w:cs="Arial"/>
          <w:sz w:val="20"/>
        </w:rPr>
      </w:pPr>
    </w:p>
    <w:p w14:paraId="4141ED41" w14:textId="77777777" w:rsidR="00D66FAF" w:rsidRPr="00B6190F" w:rsidRDefault="00D66FAF" w:rsidP="00D72F66">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D72F66" w:rsidRPr="00B6190F" w14:paraId="79E3DA12" w14:textId="77777777" w:rsidTr="001E515D">
        <w:tc>
          <w:tcPr>
            <w:tcW w:w="9378" w:type="dxa"/>
            <w:gridSpan w:val="3"/>
            <w:shd w:val="pct20" w:color="auto" w:fill="auto"/>
          </w:tcPr>
          <w:p w14:paraId="34E615EC" w14:textId="77777777" w:rsidR="00D72F66" w:rsidRPr="00B6190F" w:rsidRDefault="00DF28D1" w:rsidP="001E515D">
            <w:pPr>
              <w:tabs>
                <w:tab w:val="left" w:pos="1080"/>
              </w:tabs>
              <w:spacing w:after="60"/>
              <w:rPr>
                <w:rFonts w:cs="Arial"/>
                <w:b/>
                <w:bCs/>
                <w:i/>
                <w:iCs/>
                <w:sz w:val="20"/>
              </w:rPr>
            </w:pPr>
            <w:r w:rsidRPr="00B6190F">
              <w:rPr>
                <w:rFonts w:cs="Arial"/>
                <w:b/>
                <w:bCs/>
                <w:i/>
                <w:iCs/>
                <w:sz w:val="20"/>
              </w:rPr>
              <w:t xml:space="preserve">(SI-3) </w:t>
            </w:r>
            <w:r w:rsidR="00D72F66" w:rsidRPr="00B6190F">
              <w:rPr>
                <w:rFonts w:cs="Arial"/>
                <w:b/>
                <w:i/>
                <w:sz w:val="20"/>
              </w:rPr>
              <w:t>Malicious Code Protection</w:t>
            </w:r>
          </w:p>
        </w:tc>
      </w:tr>
      <w:tr w:rsidR="00D72F66" w:rsidRPr="00B6190F" w14:paraId="3E7B128A" w14:textId="77777777" w:rsidTr="001E515D">
        <w:trPr>
          <w:trHeight w:val="215"/>
        </w:trPr>
        <w:tc>
          <w:tcPr>
            <w:tcW w:w="9378" w:type="dxa"/>
            <w:gridSpan w:val="3"/>
            <w:shd w:val="clear" w:color="auto" w:fill="auto"/>
          </w:tcPr>
          <w:p w14:paraId="3531CE7D" w14:textId="77777777" w:rsidR="00D72F66" w:rsidRPr="00B6190F" w:rsidRDefault="00E5208E" w:rsidP="00E5208E">
            <w:pPr>
              <w:pStyle w:val="ListParagraph"/>
              <w:ind w:left="0"/>
              <w:rPr>
                <w:rFonts w:ascii="Arial" w:hAnsi="Arial" w:cs="Arial"/>
                <w:sz w:val="20"/>
                <w:szCs w:val="20"/>
              </w:rPr>
            </w:pPr>
            <w:r w:rsidRPr="00B6190F">
              <w:rPr>
                <w:rFonts w:ascii="Arial" w:hAnsi="Arial" w:cs="Arial"/>
                <w:sz w:val="20"/>
                <w:szCs w:val="20"/>
              </w:rPr>
              <w:t>The purpose of the policy is to ensure Resources are protected against malicious code.</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5FF85244" w14:textId="77777777" w:rsidTr="000B7650">
              <w:tc>
                <w:tcPr>
                  <w:tcW w:w="8797" w:type="dxa"/>
                  <w:gridSpan w:val="3"/>
                  <w:shd w:val="clear" w:color="auto" w:fill="4F81BD"/>
                </w:tcPr>
                <w:p w14:paraId="52CB6541"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6BFC56BD" w14:textId="77777777" w:rsidTr="000B7650">
              <w:trPr>
                <w:trHeight w:val="278"/>
              </w:trPr>
              <w:tc>
                <w:tcPr>
                  <w:tcW w:w="3084" w:type="dxa"/>
                  <w:shd w:val="clear" w:color="auto" w:fill="4F81BD"/>
                </w:tcPr>
                <w:p w14:paraId="5478EADF"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3DD743A1"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064A506F" w14:textId="77777777" w:rsidR="00E5208E" w:rsidRPr="00B6190F" w:rsidRDefault="00E5208E" w:rsidP="00E5208E">
                  <w:pPr>
                    <w:rPr>
                      <w:b/>
                      <w:bCs/>
                      <w:color w:val="FFFFFF"/>
                      <w:sz w:val="20"/>
                    </w:rPr>
                  </w:pPr>
                  <w:r w:rsidRPr="00B6190F">
                    <w:rPr>
                      <w:b/>
                      <w:bCs/>
                      <w:color w:val="FFFFFF"/>
                      <w:sz w:val="20"/>
                    </w:rPr>
                    <w:t>FTI</w:t>
                  </w:r>
                </w:p>
              </w:tc>
            </w:tr>
            <w:tr w:rsidR="00E5208E" w:rsidRPr="00B6190F" w14:paraId="687636C8" w14:textId="77777777" w:rsidTr="00E5208E">
              <w:tc>
                <w:tcPr>
                  <w:tcW w:w="3084" w:type="dxa"/>
                </w:tcPr>
                <w:p w14:paraId="4A987524" w14:textId="77777777" w:rsidR="00E5208E" w:rsidRPr="00B6190F" w:rsidRDefault="00E5208E" w:rsidP="00E5208E">
                  <w:pPr>
                    <w:rPr>
                      <w:bCs/>
                      <w:sz w:val="20"/>
                    </w:rPr>
                  </w:pPr>
                  <w:r w:rsidRPr="00B6190F">
                    <w:rPr>
                      <w:bCs/>
                      <w:sz w:val="20"/>
                    </w:rPr>
                    <w:t>SI-3</w:t>
                  </w:r>
                </w:p>
              </w:tc>
              <w:tc>
                <w:tcPr>
                  <w:tcW w:w="3192" w:type="dxa"/>
                </w:tcPr>
                <w:p w14:paraId="55D2AFE2" w14:textId="77777777" w:rsidR="00E5208E" w:rsidRPr="00B6190F" w:rsidRDefault="00E5208E" w:rsidP="00E5208E">
                  <w:pPr>
                    <w:rPr>
                      <w:sz w:val="20"/>
                    </w:rPr>
                  </w:pPr>
                  <w:r w:rsidRPr="00B6190F">
                    <w:rPr>
                      <w:sz w:val="20"/>
                    </w:rPr>
                    <w:t>SI-3 (CE1) (CE2)</w:t>
                  </w:r>
                </w:p>
              </w:tc>
              <w:tc>
                <w:tcPr>
                  <w:tcW w:w="2521" w:type="dxa"/>
                </w:tcPr>
                <w:p w14:paraId="0EB247B9" w14:textId="77777777" w:rsidR="00E5208E" w:rsidRPr="00B6190F" w:rsidRDefault="00E5208E" w:rsidP="00E5208E">
                  <w:pPr>
                    <w:rPr>
                      <w:sz w:val="20"/>
                    </w:rPr>
                  </w:pPr>
                  <w:r w:rsidRPr="00B6190F">
                    <w:rPr>
                      <w:sz w:val="20"/>
                    </w:rPr>
                    <w:t>SI-3 (CE1) (CE2)</w:t>
                  </w:r>
                </w:p>
              </w:tc>
            </w:tr>
          </w:tbl>
          <w:p w14:paraId="3B8288B6" w14:textId="77777777" w:rsidR="00B11FA3" w:rsidRPr="00B6190F" w:rsidRDefault="00B11FA3" w:rsidP="00E5208E">
            <w:pPr>
              <w:pStyle w:val="ListParagraph"/>
              <w:ind w:left="0"/>
              <w:rPr>
                <w:rFonts w:ascii="Arial" w:hAnsi="Arial" w:cs="Arial"/>
                <w:sz w:val="20"/>
                <w:szCs w:val="20"/>
              </w:rPr>
            </w:pPr>
          </w:p>
          <w:p w14:paraId="1A2087CD" w14:textId="77777777" w:rsidR="00E5208E" w:rsidRDefault="00E5208E" w:rsidP="00E5208E">
            <w:pPr>
              <w:pStyle w:val="ListParagraph"/>
              <w:ind w:left="0"/>
              <w:rPr>
                <w:rFonts w:ascii="Arial" w:hAnsi="Arial" w:cs="Arial"/>
                <w:sz w:val="20"/>
                <w:szCs w:val="20"/>
              </w:rPr>
            </w:pPr>
            <w:r w:rsidRPr="00B6190F">
              <w:rPr>
                <w:rFonts w:ascii="Arial" w:hAnsi="Arial" w:cs="Arial"/>
                <w:sz w:val="20"/>
                <w:szCs w:val="20"/>
              </w:rPr>
              <w:t>It is the policy of the Agency that malicious code protection mechanisms are employed at Resource entry and exit points to detect and eradicate malicious code.</w:t>
            </w:r>
          </w:p>
          <w:p w14:paraId="05FCA44D" w14:textId="77777777" w:rsidR="00D66FAF" w:rsidRPr="00B6190F" w:rsidRDefault="00D66FAF" w:rsidP="00E5208E">
            <w:pPr>
              <w:pStyle w:val="ListParagraph"/>
              <w:ind w:left="0"/>
              <w:rPr>
                <w:rFonts w:ascii="Arial" w:hAnsi="Arial" w:cs="Arial"/>
                <w:sz w:val="20"/>
                <w:szCs w:val="20"/>
              </w:rPr>
            </w:pPr>
          </w:p>
          <w:p w14:paraId="6D068196" w14:textId="77777777" w:rsidR="00E5208E" w:rsidRDefault="00E5208E" w:rsidP="00E5208E">
            <w:pPr>
              <w:pStyle w:val="ListParagraph"/>
              <w:rPr>
                <w:rFonts w:ascii="Arial" w:hAnsi="Arial" w:cs="Arial"/>
                <w:sz w:val="20"/>
                <w:szCs w:val="20"/>
              </w:rPr>
            </w:pPr>
            <w:r w:rsidRPr="00B6190F">
              <w:rPr>
                <w:rFonts w:ascii="Arial" w:hAnsi="Arial" w:cs="Arial"/>
                <w:sz w:val="20"/>
                <w:szCs w:val="20"/>
              </w:rPr>
              <w:t>a) Malicious code protection mechanisms must be updated whenever new releases are available in accordance with Agency configuration management policy and procedures; and</w:t>
            </w:r>
          </w:p>
          <w:p w14:paraId="7348437E" w14:textId="77777777" w:rsidR="005E3620" w:rsidRPr="00B6190F" w:rsidRDefault="005E3620" w:rsidP="00E5208E">
            <w:pPr>
              <w:pStyle w:val="ListParagraph"/>
              <w:rPr>
                <w:rFonts w:ascii="Arial" w:hAnsi="Arial" w:cs="Arial"/>
                <w:sz w:val="20"/>
                <w:szCs w:val="20"/>
              </w:rPr>
            </w:pPr>
          </w:p>
          <w:p w14:paraId="2DA64796" w14:textId="77777777" w:rsidR="00E5208E" w:rsidRPr="00B6190F" w:rsidRDefault="00E5208E" w:rsidP="00E5208E">
            <w:pPr>
              <w:pStyle w:val="ListParagraph"/>
              <w:rPr>
                <w:rFonts w:ascii="Arial" w:hAnsi="Arial" w:cs="Arial"/>
                <w:sz w:val="20"/>
                <w:szCs w:val="20"/>
              </w:rPr>
            </w:pPr>
            <w:r w:rsidRPr="00B6190F">
              <w:rPr>
                <w:rFonts w:ascii="Arial" w:hAnsi="Arial" w:cs="Arial"/>
                <w:sz w:val="20"/>
                <w:szCs w:val="20"/>
              </w:rPr>
              <w:t>b) Malicious code protection mechanisms must be configured to:</w:t>
            </w:r>
          </w:p>
          <w:p w14:paraId="5F151524" w14:textId="77777777" w:rsidR="00E5208E" w:rsidRDefault="00E5208E" w:rsidP="00E5208E">
            <w:pPr>
              <w:pStyle w:val="ListParagraph"/>
              <w:ind w:left="1440"/>
              <w:rPr>
                <w:rFonts w:ascii="Arial" w:hAnsi="Arial" w:cs="Arial"/>
                <w:sz w:val="20"/>
                <w:szCs w:val="20"/>
              </w:rPr>
            </w:pPr>
            <w:r w:rsidRPr="00B6190F">
              <w:rPr>
                <w:rFonts w:ascii="Arial" w:hAnsi="Arial" w:cs="Arial"/>
                <w:sz w:val="20"/>
                <w:szCs w:val="20"/>
              </w:rPr>
              <w:t>1. Perform periodic scans of the information system weekly and real-time scans of files from external sources at endpoint and network entry/exit points as the files are downloaded, opened, or executed in accordance with Agency security policy; and</w:t>
            </w:r>
          </w:p>
          <w:p w14:paraId="5EEE8321" w14:textId="77777777" w:rsidR="00371EC7" w:rsidRPr="00B6190F" w:rsidRDefault="00371EC7" w:rsidP="00E5208E">
            <w:pPr>
              <w:pStyle w:val="ListParagraph"/>
              <w:ind w:left="1440"/>
              <w:rPr>
                <w:rFonts w:ascii="Arial" w:hAnsi="Arial" w:cs="Arial"/>
                <w:sz w:val="20"/>
                <w:szCs w:val="20"/>
              </w:rPr>
            </w:pPr>
          </w:p>
          <w:p w14:paraId="46D8E324" w14:textId="77777777" w:rsidR="00E5208E" w:rsidRDefault="00E5208E" w:rsidP="00E5208E">
            <w:pPr>
              <w:pStyle w:val="ListParagraph"/>
              <w:ind w:left="1440"/>
              <w:rPr>
                <w:rFonts w:ascii="Arial" w:hAnsi="Arial" w:cs="Arial"/>
                <w:sz w:val="20"/>
                <w:szCs w:val="20"/>
              </w:rPr>
            </w:pPr>
            <w:r w:rsidRPr="00B6190F">
              <w:rPr>
                <w:rFonts w:ascii="Arial" w:hAnsi="Arial" w:cs="Arial"/>
                <w:sz w:val="20"/>
                <w:szCs w:val="20"/>
              </w:rPr>
              <w:t>2. Either block or quarantine malicious code and send an alert to the administrator in response to malicious code detection.</w:t>
            </w:r>
          </w:p>
          <w:p w14:paraId="36522DAA" w14:textId="77777777" w:rsidR="005E3620" w:rsidRPr="00B6190F" w:rsidRDefault="005E3620" w:rsidP="00E5208E">
            <w:pPr>
              <w:pStyle w:val="ListParagraph"/>
              <w:ind w:left="1440"/>
              <w:rPr>
                <w:rFonts w:ascii="Arial" w:hAnsi="Arial" w:cs="Arial"/>
                <w:sz w:val="20"/>
                <w:szCs w:val="20"/>
              </w:rPr>
            </w:pPr>
          </w:p>
          <w:p w14:paraId="098EA67C" w14:textId="77777777" w:rsidR="00E5208E" w:rsidRPr="00B6190F" w:rsidRDefault="00E5208E" w:rsidP="00E5208E">
            <w:pPr>
              <w:pStyle w:val="ListParagraph"/>
              <w:rPr>
                <w:rFonts w:ascii="Arial" w:hAnsi="Arial" w:cs="Arial"/>
                <w:sz w:val="20"/>
                <w:szCs w:val="20"/>
              </w:rPr>
            </w:pPr>
            <w:r w:rsidRPr="00B6190F">
              <w:rPr>
                <w:rFonts w:ascii="Arial" w:hAnsi="Arial" w:cs="Arial"/>
                <w:sz w:val="20"/>
                <w:szCs w:val="20"/>
              </w:rPr>
              <w:t>c) False positives must be addressed during malicious code detection and eradication and the resulting potential impact on the availability of the Resource.</w:t>
            </w:r>
          </w:p>
          <w:p w14:paraId="4095A4AF" w14:textId="77777777" w:rsidR="00E5208E" w:rsidRPr="00B6190F" w:rsidRDefault="00E5208E" w:rsidP="00E5208E">
            <w:pPr>
              <w:pStyle w:val="Caption"/>
            </w:pPr>
            <w:r w:rsidRPr="00B6190F">
              <w:t>Control Enhancements</w:t>
            </w:r>
          </w:p>
          <w:p w14:paraId="47DBABE9" w14:textId="77777777" w:rsidR="00E5208E" w:rsidRDefault="00E5208E" w:rsidP="00E5208E">
            <w:pPr>
              <w:pStyle w:val="ListParagraph"/>
              <w:ind w:left="0"/>
              <w:rPr>
                <w:rFonts w:ascii="Arial" w:hAnsi="Arial" w:cs="Arial"/>
                <w:sz w:val="20"/>
                <w:szCs w:val="20"/>
              </w:rPr>
            </w:pPr>
            <w:r w:rsidRPr="00B6190F">
              <w:rPr>
                <w:rFonts w:ascii="Arial" w:hAnsi="Arial" w:cs="Arial"/>
                <w:sz w:val="20"/>
                <w:szCs w:val="20"/>
              </w:rPr>
              <w:t>CE1. Malicious code protection mechanisms must be centrally managed by IT Security.</w:t>
            </w:r>
          </w:p>
          <w:p w14:paraId="09AE9406" w14:textId="77777777" w:rsidR="005E3620" w:rsidRPr="00B6190F" w:rsidRDefault="005E3620" w:rsidP="00E5208E">
            <w:pPr>
              <w:pStyle w:val="ListParagraph"/>
              <w:ind w:left="0"/>
              <w:rPr>
                <w:rFonts w:ascii="Arial" w:hAnsi="Arial" w:cs="Arial"/>
                <w:sz w:val="20"/>
                <w:szCs w:val="20"/>
              </w:rPr>
            </w:pPr>
          </w:p>
          <w:p w14:paraId="515ED76B" w14:textId="77777777" w:rsidR="00E5208E" w:rsidRPr="00B6190F" w:rsidRDefault="00E5208E" w:rsidP="00E5208E">
            <w:pPr>
              <w:pStyle w:val="ListParagraph"/>
              <w:ind w:left="0"/>
              <w:rPr>
                <w:rFonts w:ascii="Arial" w:hAnsi="Arial" w:cs="Arial"/>
                <w:sz w:val="20"/>
                <w:szCs w:val="20"/>
              </w:rPr>
            </w:pPr>
            <w:r w:rsidRPr="00B6190F">
              <w:rPr>
                <w:rFonts w:ascii="Arial" w:hAnsi="Arial" w:cs="Arial"/>
                <w:sz w:val="20"/>
                <w:szCs w:val="20"/>
              </w:rPr>
              <w:t>CE2. The Resource must automatically update malicious code protection mechanisms.</w:t>
            </w:r>
          </w:p>
        </w:tc>
      </w:tr>
      <w:tr w:rsidR="00D72F66" w:rsidRPr="00B6190F" w14:paraId="5EAB7886" w14:textId="77777777" w:rsidTr="001E515D">
        <w:tc>
          <w:tcPr>
            <w:tcW w:w="9378" w:type="dxa"/>
            <w:gridSpan w:val="3"/>
          </w:tcPr>
          <w:p w14:paraId="12831CD7" w14:textId="77777777" w:rsidR="00D72F66" w:rsidRPr="00B6190F" w:rsidRDefault="00D72F66" w:rsidP="001E515D">
            <w:pPr>
              <w:spacing w:after="60"/>
              <w:rPr>
                <w:rFonts w:cs="Arial"/>
                <w:b/>
                <w:sz w:val="20"/>
              </w:rPr>
            </w:pPr>
            <w:r w:rsidRPr="00B6190F">
              <w:rPr>
                <w:rFonts w:cs="Arial"/>
                <w:b/>
                <w:sz w:val="20"/>
              </w:rPr>
              <w:t>Security Control Implementation Details:</w:t>
            </w:r>
          </w:p>
          <w:p w14:paraId="4AF61C60" w14:textId="77777777" w:rsidR="00D72F66" w:rsidRPr="00B6190F" w:rsidRDefault="008105E5" w:rsidP="008366D2">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D72F66"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D72F66"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D72F66" w:rsidRPr="00B6190F">
              <w:rPr>
                <w:rFonts w:cs="Arial"/>
                <w:sz w:val="20"/>
              </w:rPr>
              <w:t xml:space="preserve"> N/A</w:t>
            </w:r>
          </w:p>
        </w:tc>
      </w:tr>
      <w:tr w:rsidR="00D72F66" w:rsidRPr="00B6190F" w14:paraId="7257EFF5" w14:textId="77777777" w:rsidTr="001E515D">
        <w:trPr>
          <w:trHeight w:val="80"/>
        </w:trPr>
        <w:tc>
          <w:tcPr>
            <w:tcW w:w="9378" w:type="dxa"/>
            <w:gridSpan w:val="3"/>
          </w:tcPr>
          <w:p w14:paraId="733B8ADD" w14:textId="77777777" w:rsidR="00D72F66" w:rsidRPr="00B6190F" w:rsidRDefault="00D72F66" w:rsidP="001E515D">
            <w:pPr>
              <w:spacing w:after="60"/>
              <w:rPr>
                <w:rFonts w:cs="Arial"/>
                <w:b/>
                <w:sz w:val="20"/>
              </w:rPr>
            </w:pPr>
            <w:r w:rsidRPr="00B6190F">
              <w:rPr>
                <w:rFonts w:cs="Arial"/>
                <w:b/>
                <w:sz w:val="20"/>
              </w:rPr>
              <w:lastRenderedPageBreak/>
              <w:t>Responsible Parties:</w:t>
            </w:r>
          </w:p>
          <w:p w14:paraId="4E4B267D" w14:textId="77777777" w:rsidR="00D72F66" w:rsidRPr="00B6190F" w:rsidRDefault="008105E5" w:rsidP="001E515D">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NC Department of Revenue</w:t>
            </w:r>
          </w:p>
          <w:p w14:paraId="341059F6" w14:textId="571E1468" w:rsidR="00D72F66" w:rsidRPr="00B6190F" w:rsidRDefault="006E33F7" w:rsidP="001E515D">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72F66" w:rsidRPr="00B6190F">
              <w:rPr>
                <w:rFonts w:cs="Arial"/>
                <w:sz w:val="20"/>
              </w:rPr>
              <w:t xml:space="preserve"> </w:t>
            </w:r>
            <w:r w:rsidR="00385D49">
              <w:rPr>
                <w:rFonts w:cs="Arial"/>
                <w:sz w:val="20"/>
              </w:rPr>
              <w:t>&lt;PROVIDER&gt;</w:t>
            </w:r>
          </w:p>
        </w:tc>
      </w:tr>
      <w:tr w:rsidR="00D72F66" w:rsidRPr="00B6190F" w14:paraId="5CD252C8" w14:textId="77777777" w:rsidTr="001E515D">
        <w:tc>
          <w:tcPr>
            <w:tcW w:w="9378" w:type="dxa"/>
            <w:gridSpan w:val="3"/>
          </w:tcPr>
          <w:p w14:paraId="329D6FAF" w14:textId="77777777" w:rsidR="00D72F66" w:rsidRPr="00B6190F" w:rsidRDefault="00D72F66" w:rsidP="008366D2">
            <w:pPr>
              <w:rPr>
                <w:rFonts w:cs="Arial"/>
                <w:bCs/>
                <w:sz w:val="20"/>
              </w:rPr>
            </w:pPr>
            <w:r w:rsidRPr="00B6190F">
              <w:rPr>
                <w:rFonts w:cs="Arial"/>
                <w:b/>
                <w:bCs/>
                <w:sz w:val="20"/>
              </w:rPr>
              <w:t>Control implementation</w:t>
            </w:r>
            <w:r w:rsidRPr="00B6190F">
              <w:rPr>
                <w:rFonts w:cs="Arial"/>
                <w:bCs/>
                <w:i/>
                <w:sz w:val="20"/>
              </w:rPr>
              <w:t>:</w:t>
            </w:r>
            <w:r w:rsidR="008366D2" w:rsidRPr="00B6190F">
              <w:rPr>
                <w:rFonts w:cs="Arial"/>
                <w:bCs/>
                <w:sz w:val="20"/>
              </w:rPr>
              <w:t xml:space="preserve"> </w:t>
            </w:r>
          </w:p>
        </w:tc>
      </w:tr>
      <w:tr w:rsidR="00371EC7" w:rsidRPr="00A55E1B" w14:paraId="09041AD0" w14:textId="77777777" w:rsidTr="00371EC7">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93647" w14:textId="77777777" w:rsidR="00371EC7" w:rsidRPr="00371EC7" w:rsidRDefault="00371EC7" w:rsidP="00062A58">
            <w:pPr>
              <w:rPr>
                <w:rFonts w:cs="Arial"/>
                <w:bCs/>
                <w:sz w:val="20"/>
              </w:rPr>
            </w:pPr>
            <w:r w:rsidRPr="00371EC7">
              <w:rPr>
                <w:rFonts w:cs="Arial"/>
                <w:bCs/>
                <w:sz w:val="20"/>
              </w:rPr>
              <w:t>&lt;Provider&gt; Response</w:t>
            </w:r>
          </w:p>
        </w:tc>
      </w:tr>
      <w:tr w:rsidR="00371EC7" w:rsidRPr="00A55E1B" w14:paraId="7D4C4C45" w14:textId="77777777" w:rsidTr="00371EC7">
        <w:tc>
          <w:tcPr>
            <w:tcW w:w="9378" w:type="dxa"/>
            <w:gridSpan w:val="3"/>
            <w:tcBorders>
              <w:top w:val="single" w:sz="4" w:space="0" w:color="auto"/>
              <w:left w:val="single" w:sz="4" w:space="0" w:color="auto"/>
              <w:bottom w:val="single" w:sz="4" w:space="0" w:color="auto"/>
              <w:right w:val="single" w:sz="4" w:space="0" w:color="auto"/>
            </w:tcBorders>
          </w:tcPr>
          <w:p w14:paraId="7D8548F1" w14:textId="21C3C796" w:rsidR="00371EC7" w:rsidRPr="00BE34E7" w:rsidRDefault="00BE34E7" w:rsidP="00062A58">
            <w:pPr>
              <w:rPr>
                <w:rFonts w:cs="Arial"/>
                <w:b/>
                <w:bCs/>
                <w:i/>
                <w:color w:val="808080"/>
                <w:sz w:val="20"/>
              </w:rPr>
            </w:pPr>
            <w:r w:rsidRPr="00BE34E7">
              <w:rPr>
                <w:i/>
                <w:color w:val="808080"/>
                <w:sz w:val="20"/>
              </w:rPr>
              <w:t xml:space="preserve">Information system entry and exit points include, for example, firewalls, electronic mail servers, web servers, proxy servers, remote-access servers, workstations, notebook computers, and mobile devices. Malicious code includes, for example, viruses, worms, Trojan horses, and spyware. Malicious code can also be encoded in various formats (e.g., UUENCODE, Unicode), contained within compressed or hidden files, or hidden in files using steganography. Malicious code can be transported by different means including, for example, web accesses, electronic mail, electronic mail attachments, and portable storage devices. Malicious code insertions occur through the exploitation of information system vulnerabilities. Malicious code protection mechanisms include, for example, anti-virus signature definitions and reputation-based technologies. A variety of technologies and methods exist to limit or eliminate the effects of malicious code. Pervasive configuration management and comprehensive software integrity controls may be effective in preventing execution of unauthorized code. In addition to commercial off-the-shelf software, malicious code may also be present in custom-built software. This could include, for example, logic bombs, back doors, and other types of </w:t>
            </w:r>
            <w:proofErr w:type="spellStart"/>
            <w:r w:rsidRPr="00BE34E7">
              <w:rPr>
                <w:i/>
                <w:color w:val="808080"/>
                <w:sz w:val="20"/>
              </w:rPr>
              <w:t>cyber attacks</w:t>
            </w:r>
            <w:proofErr w:type="spellEnd"/>
            <w:r w:rsidRPr="00BE34E7">
              <w:rPr>
                <w:i/>
                <w:color w:val="808080"/>
                <w:sz w:val="20"/>
              </w:rPr>
              <w:t xml:space="preserve"> that could affect organizational missions/business functions. Traditional malicious code protection mechanisms cannot always detect such code. In these situations, organizations rely instead on other safeguards including, for example, secure coding practices, configuration management and control, trusted procurement processes, and monitoring practices to help ensure that software does not perform functions other than the functions intended. Organizations may determine that in response to the detection of malicious code, different actions may be warranted. For example, organizations can define actions in response to malicious code detection during periodic scans, actions in response to detection of malicious downloads, and/or actions in response to detection of maliciousness when attempting to open or execute files. Related controls: CM-3, MP-2, SA-4, SA-8, SA-12, SA-13, SC-7, SC-26, SC-44, SI-2, SI-4, SI-7.</w:t>
            </w:r>
          </w:p>
        </w:tc>
      </w:tr>
      <w:tr w:rsidR="00371EC7" w14:paraId="01D5038A" w14:textId="77777777" w:rsidTr="00062A58">
        <w:tc>
          <w:tcPr>
            <w:tcW w:w="2155" w:type="dxa"/>
          </w:tcPr>
          <w:p w14:paraId="7316E3AE" w14:textId="77777777" w:rsidR="00371EC7" w:rsidRDefault="00371EC7" w:rsidP="00062A58">
            <w:pPr>
              <w:rPr>
                <w:rFonts w:cs="Arial"/>
                <w:sz w:val="20"/>
                <w:highlight w:val="red"/>
              </w:rPr>
            </w:pPr>
          </w:p>
        </w:tc>
        <w:tc>
          <w:tcPr>
            <w:tcW w:w="720" w:type="dxa"/>
          </w:tcPr>
          <w:p w14:paraId="50298AB6" w14:textId="77777777" w:rsidR="00371EC7" w:rsidRDefault="00371EC7" w:rsidP="00062A58">
            <w:pPr>
              <w:rPr>
                <w:rFonts w:cs="Arial"/>
                <w:sz w:val="20"/>
              </w:rPr>
            </w:pPr>
            <w:r>
              <w:rPr>
                <w:rFonts w:cs="Arial"/>
                <w:sz w:val="20"/>
              </w:rPr>
              <w:t>a.</w:t>
            </w:r>
          </w:p>
        </w:tc>
        <w:tc>
          <w:tcPr>
            <w:tcW w:w="6503" w:type="dxa"/>
          </w:tcPr>
          <w:p w14:paraId="64BB55BC" w14:textId="77777777" w:rsidR="00371EC7" w:rsidRDefault="00371EC7" w:rsidP="00062A58">
            <w:pPr>
              <w:rPr>
                <w:rFonts w:cs="Arial"/>
                <w:sz w:val="20"/>
              </w:rPr>
            </w:pPr>
          </w:p>
        </w:tc>
      </w:tr>
      <w:tr w:rsidR="00371EC7" w14:paraId="5995686B" w14:textId="77777777" w:rsidTr="00062A58">
        <w:tc>
          <w:tcPr>
            <w:tcW w:w="2155" w:type="dxa"/>
          </w:tcPr>
          <w:p w14:paraId="63F56A5F" w14:textId="77777777" w:rsidR="00371EC7" w:rsidRDefault="00371EC7" w:rsidP="00062A58">
            <w:pPr>
              <w:rPr>
                <w:rFonts w:cs="Arial"/>
                <w:sz w:val="20"/>
                <w:highlight w:val="red"/>
              </w:rPr>
            </w:pPr>
          </w:p>
        </w:tc>
        <w:tc>
          <w:tcPr>
            <w:tcW w:w="720" w:type="dxa"/>
          </w:tcPr>
          <w:p w14:paraId="58FEA2EB" w14:textId="77777777" w:rsidR="00371EC7" w:rsidRDefault="00371EC7" w:rsidP="00062A58">
            <w:pPr>
              <w:rPr>
                <w:rFonts w:cs="Arial"/>
                <w:sz w:val="20"/>
              </w:rPr>
            </w:pPr>
            <w:r>
              <w:rPr>
                <w:rFonts w:cs="Arial"/>
                <w:sz w:val="20"/>
              </w:rPr>
              <w:t>b.</w:t>
            </w:r>
          </w:p>
        </w:tc>
        <w:tc>
          <w:tcPr>
            <w:tcW w:w="6503" w:type="dxa"/>
          </w:tcPr>
          <w:p w14:paraId="3BBCEB23" w14:textId="77777777" w:rsidR="00371EC7" w:rsidRDefault="00371EC7" w:rsidP="00062A58">
            <w:pPr>
              <w:rPr>
                <w:rFonts w:cs="Arial"/>
                <w:sz w:val="20"/>
              </w:rPr>
            </w:pPr>
          </w:p>
        </w:tc>
      </w:tr>
      <w:tr w:rsidR="00371EC7" w14:paraId="2C375D64" w14:textId="77777777" w:rsidTr="00062A58">
        <w:tc>
          <w:tcPr>
            <w:tcW w:w="2155" w:type="dxa"/>
          </w:tcPr>
          <w:p w14:paraId="6C0C4891" w14:textId="77777777" w:rsidR="00371EC7" w:rsidRDefault="00371EC7" w:rsidP="00062A58">
            <w:pPr>
              <w:rPr>
                <w:rFonts w:cs="Arial"/>
                <w:sz w:val="20"/>
                <w:highlight w:val="red"/>
              </w:rPr>
            </w:pPr>
          </w:p>
        </w:tc>
        <w:tc>
          <w:tcPr>
            <w:tcW w:w="720" w:type="dxa"/>
          </w:tcPr>
          <w:p w14:paraId="2E48C150" w14:textId="6306810B" w:rsidR="00371EC7" w:rsidRDefault="00371EC7" w:rsidP="00062A58">
            <w:pPr>
              <w:rPr>
                <w:rFonts w:cs="Arial"/>
                <w:sz w:val="20"/>
              </w:rPr>
            </w:pPr>
            <w:r>
              <w:rPr>
                <w:rFonts w:cs="Arial"/>
                <w:sz w:val="20"/>
              </w:rPr>
              <w:t>b.1</w:t>
            </w:r>
          </w:p>
        </w:tc>
        <w:tc>
          <w:tcPr>
            <w:tcW w:w="6503" w:type="dxa"/>
          </w:tcPr>
          <w:p w14:paraId="382CDD6D" w14:textId="77777777" w:rsidR="00371EC7" w:rsidRDefault="00371EC7" w:rsidP="00062A58">
            <w:pPr>
              <w:rPr>
                <w:rFonts w:cs="Arial"/>
                <w:sz w:val="20"/>
              </w:rPr>
            </w:pPr>
          </w:p>
        </w:tc>
      </w:tr>
      <w:tr w:rsidR="00371EC7" w14:paraId="08DE2E7B" w14:textId="77777777" w:rsidTr="00062A58">
        <w:tc>
          <w:tcPr>
            <w:tcW w:w="2155" w:type="dxa"/>
          </w:tcPr>
          <w:p w14:paraId="3B35D8B3" w14:textId="77777777" w:rsidR="00371EC7" w:rsidRDefault="00371EC7" w:rsidP="00062A58">
            <w:pPr>
              <w:rPr>
                <w:rFonts w:cs="Arial"/>
                <w:sz w:val="20"/>
                <w:highlight w:val="red"/>
              </w:rPr>
            </w:pPr>
          </w:p>
        </w:tc>
        <w:tc>
          <w:tcPr>
            <w:tcW w:w="720" w:type="dxa"/>
          </w:tcPr>
          <w:p w14:paraId="1BC72817" w14:textId="0B917A49" w:rsidR="00371EC7" w:rsidRDefault="00371EC7" w:rsidP="00062A58">
            <w:pPr>
              <w:rPr>
                <w:rFonts w:cs="Arial"/>
                <w:sz w:val="20"/>
              </w:rPr>
            </w:pPr>
            <w:r>
              <w:rPr>
                <w:rFonts w:cs="Arial"/>
                <w:sz w:val="20"/>
              </w:rPr>
              <w:t>b.2</w:t>
            </w:r>
          </w:p>
        </w:tc>
        <w:tc>
          <w:tcPr>
            <w:tcW w:w="6503" w:type="dxa"/>
          </w:tcPr>
          <w:p w14:paraId="4259C4C2" w14:textId="77777777" w:rsidR="00371EC7" w:rsidRDefault="00371EC7" w:rsidP="00062A58">
            <w:pPr>
              <w:rPr>
                <w:rFonts w:cs="Arial"/>
                <w:sz w:val="20"/>
              </w:rPr>
            </w:pPr>
          </w:p>
        </w:tc>
      </w:tr>
      <w:tr w:rsidR="00371EC7" w14:paraId="344B1B3E" w14:textId="77777777" w:rsidTr="00062A58">
        <w:tc>
          <w:tcPr>
            <w:tcW w:w="2155" w:type="dxa"/>
          </w:tcPr>
          <w:p w14:paraId="53D3AE61" w14:textId="77777777" w:rsidR="00371EC7" w:rsidRDefault="00371EC7" w:rsidP="00062A58">
            <w:pPr>
              <w:rPr>
                <w:rFonts w:cs="Arial"/>
                <w:sz w:val="20"/>
                <w:highlight w:val="red"/>
              </w:rPr>
            </w:pPr>
          </w:p>
        </w:tc>
        <w:tc>
          <w:tcPr>
            <w:tcW w:w="720" w:type="dxa"/>
          </w:tcPr>
          <w:p w14:paraId="7AD5B373" w14:textId="77777777" w:rsidR="00371EC7" w:rsidRDefault="00371EC7" w:rsidP="00062A58">
            <w:pPr>
              <w:rPr>
                <w:rFonts w:cs="Arial"/>
                <w:sz w:val="20"/>
              </w:rPr>
            </w:pPr>
            <w:r>
              <w:rPr>
                <w:rFonts w:cs="Arial"/>
                <w:sz w:val="20"/>
              </w:rPr>
              <w:t>c.</w:t>
            </w:r>
          </w:p>
        </w:tc>
        <w:tc>
          <w:tcPr>
            <w:tcW w:w="6503" w:type="dxa"/>
          </w:tcPr>
          <w:p w14:paraId="73523869" w14:textId="77777777" w:rsidR="00371EC7" w:rsidRDefault="00371EC7" w:rsidP="00062A58">
            <w:pPr>
              <w:rPr>
                <w:rFonts w:cs="Arial"/>
                <w:sz w:val="20"/>
              </w:rPr>
            </w:pPr>
          </w:p>
        </w:tc>
      </w:tr>
      <w:tr w:rsidR="00371EC7" w14:paraId="7B897081" w14:textId="77777777" w:rsidTr="00062A58">
        <w:tc>
          <w:tcPr>
            <w:tcW w:w="2155" w:type="dxa"/>
          </w:tcPr>
          <w:p w14:paraId="4060E02E" w14:textId="77777777" w:rsidR="00371EC7" w:rsidRDefault="00371EC7" w:rsidP="00062A58">
            <w:pPr>
              <w:rPr>
                <w:rFonts w:cs="Arial"/>
                <w:sz w:val="20"/>
                <w:highlight w:val="red"/>
              </w:rPr>
            </w:pPr>
          </w:p>
        </w:tc>
        <w:tc>
          <w:tcPr>
            <w:tcW w:w="720" w:type="dxa"/>
          </w:tcPr>
          <w:p w14:paraId="5F852990" w14:textId="7842FDED" w:rsidR="00371EC7" w:rsidRDefault="00371EC7" w:rsidP="00062A58">
            <w:pPr>
              <w:rPr>
                <w:rFonts w:cs="Arial"/>
                <w:sz w:val="20"/>
              </w:rPr>
            </w:pPr>
            <w:r>
              <w:rPr>
                <w:rFonts w:cs="Arial"/>
                <w:sz w:val="20"/>
              </w:rPr>
              <w:t>CE1</w:t>
            </w:r>
          </w:p>
        </w:tc>
        <w:tc>
          <w:tcPr>
            <w:tcW w:w="6503" w:type="dxa"/>
          </w:tcPr>
          <w:p w14:paraId="129865E3" w14:textId="3818336F" w:rsidR="00371EC7" w:rsidRPr="00BE34E7" w:rsidRDefault="00BE34E7" w:rsidP="00062A58">
            <w:pPr>
              <w:rPr>
                <w:rFonts w:cs="Arial"/>
                <w:i/>
                <w:color w:val="808080"/>
                <w:sz w:val="20"/>
              </w:rPr>
            </w:pPr>
            <w:r w:rsidRPr="00BE34E7">
              <w:rPr>
                <w:i/>
                <w:color w:val="808080"/>
                <w:sz w:val="20"/>
              </w:rPr>
              <w:t>Central management is the organization-wide management and implementation of malicious code protection mechanisms. Central management includes planning, implementing, assessing, authorizing, and monitoring the organization-defined, centrally managed flaw malicious code protection security controls. Related controls: AU-2, SI-8.</w:t>
            </w:r>
          </w:p>
        </w:tc>
      </w:tr>
      <w:tr w:rsidR="00371EC7" w14:paraId="3BBCE2E9" w14:textId="77777777" w:rsidTr="00062A58">
        <w:tc>
          <w:tcPr>
            <w:tcW w:w="2155" w:type="dxa"/>
          </w:tcPr>
          <w:p w14:paraId="0CC25FBD" w14:textId="77777777" w:rsidR="00371EC7" w:rsidRDefault="00371EC7" w:rsidP="00062A58">
            <w:pPr>
              <w:rPr>
                <w:rFonts w:cs="Arial"/>
                <w:sz w:val="20"/>
                <w:highlight w:val="red"/>
              </w:rPr>
            </w:pPr>
          </w:p>
        </w:tc>
        <w:tc>
          <w:tcPr>
            <w:tcW w:w="720" w:type="dxa"/>
          </w:tcPr>
          <w:p w14:paraId="17DF9BF2" w14:textId="5859E42D" w:rsidR="00371EC7" w:rsidRDefault="00371EC7" w:rsidP="00062A58">
            <w:pPr>
              <w:rPr>
                <w:rFonts w:cs="Arial"/>
                <w:sz w:val="20"/>
              </w:rPr>
            </w:pPr>
            <w:r>
              <w:rPr>
                <w:rFonts w:cs="Arial"/>
                <w:sz w:val="20"/>
              </w:rPr>
              <w:t>CE2</w:t>
            </w:r>
          </w:p>
        </w:tc>
        <w:tc>
          <w:tcPr>
            <w:tcW w:w="6503" w:type="dxa"/>
          </w:tcPr>
          <w:p w14:paraId="786E54EC" w14:textId="4B9BAB23" w:rsidR="00371EC7" w:rsidRPr="00BE34E7" w:rsidRDefault="00BE34E7" w:rsidP="00062A58">
            <w:pPr>
              <w:rPr>
                <w:rFonts w:cs="Arial"/>
                <w:i/>
                <w:color w:val="808080"/>
                <w:sz w:val="20"/>
              </w:rPr>
            </w:pPr>
            <w:r w:rsidRPr="00BE34E7">
              <w:rPr>
                <w:i/>
                <w:color w:val="808080"/>
                <w:sz w:val="20"/>
              </w:rPr>
              <w:t>Malicious code protection mechanisms include, for example, signature definitions. Due to information system integrity and availability concerns, organizations give careful consideration to the methodology used to carry out automatic updates. Related control: SI-8.</w:t>
            </w:r>
          </w:p>
        </w:tc>
      </w:tr>
      <w:tr w:rsidR="00371EC7" w:rsidRPr="001909F6" w14:paraId="49C8A621" w14:textId="77777777" w:rsidTr="00062A58">
        <w:tc>
          <w:tcPr>
            <w:tcW w:w="9378" w:type="dxa"/>
            <w:gridSpan w:val="3"/>
            <w:shd w:val="clear" w:color="auto" w:fill="F2F2F2" w:themeFill="background1" w:themeFillShade="F2"/>
          </w:tcPr>
          <w:p w14:paraId="62AE0A29" w14:textId="77777777" w:rsidR="00371EC7" w:rsidRPr="001909F6" w:rsidRDefault="00371EC7"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371EC7" w:rsidRPr="00A55E1B" w14:paraId="5AEE3D8B" w14:textId="77777777" w:rsidTr="00371EC7">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86662F0" w14:textId="77777777" w:rsidR="00371EC7" w:rsidRPr="00371EC7" w:rsidRDefault="00371EC7" w:rsidP="00062A58">
            <w:pPr>
              <w:rPr>
                <w:rFonts w:cs="Arial"/>
                <w:sz w:val="20"/>
              </w:rPr>
            </w:pPr>
          </w:p>
        </w:tc>
      </w:tr>
      <w:tr w:rsidR="00371EC7" w14:paraId="1F0AE2E6" w14:textId="77777777" w:rsidTr="00062A58">
        <w:tc>
          <w:tcPr>
            <w:tcW w:w="2155" w:type="dxa"/>
          </w:tcPr>
          <w:p w14:paraId="00BBEBB8" w14:textId="77777777" w:rsidR="00371EC7" w:rsidRDefault="00371EC7" w:rsidP="00062A58">
            <w:pPr>
              <w:rPr>
                <w:rFonts w:cs="Arial"/>
                <w:sz w:val="20"/>
                <w:highlight w:val="red"/>
              </w:rPr>
            </w:pPr>
          </w:p>
        </w:tc>
        <w:tc>
          <w:tcPr>
            <w:tcW w:w="720" w:type="dxa"/>
          </w:tcPr>
          <w:p w14:paraId="444EACBD" w14:textId="77777777" w:rsidR="00371EC7" w:rsidRDefault="00371EC7" w:rsidP="00062A58">
            <w:pPr>
              <w:rPr>
                <w:rFonts w:cs="Arial"/>
                <w:sz w:val="20"/>
              </w:rPr>
            </w:pPr>
            <w:r>
              <w:rPr>
                <w:rFonts w:cs="Arial"/>
                <w:sz w:val="20"/>
              </w:rPr>
              <w:t>a.</w:t>
            </w:r>
          </w:p>
        </w:tc>
        <w:tc>
          <w:tcPr>
            <w:tcW w:w="6503" w:type="dxa"/>
          </w:tcPr>
          <w:p w14:paraId="19459FA9" w14:textId="77777777" w:rsidR="00371EC7" w:rsidRDefault="00371EC7" w:rsidP="00062A58">
            <w:pPr>
              <w:rPr>
                <w:rFonts w:cs="Arial"/>
                <w:sz w:val="20"/>
              </w:rPr>
            </w:pPr>
          </w:p>
        </w:tc>
      </w:tr>
      <w:tr w:rsidR="00371EC7" w14:paraId="0897B3E0" w14:textId="77777777" w:rsidTr="00062A58">
        <w:tc>
          <w:tcPr>
            <w:tcW w:w="2155" w:type="dxa"/>
          </w:tcPr>
          <w:p w14:paraId="7FAF567C" w14:textId="77777777" w:rsidR="00371EC7" w:rsidRDefault="00371EC7" w:rsidP="00062A58">
            <w:pPr>
              <w:rPr>
                <w:rFonts w:cs="Arial"/>
                <w:sz w:val="20"/>
                <w:highlight w:val="red"/>
              </w:rPr>
            </w:pPr>
          </w:p>
        </w:tc>
        <w:tc>
          <w:tcPr>
            <w:tcW w:w="720" w:type="dxa"/>
          </w:tcPr>
          <w:p w14:paraId="0495D773" w14:textId="77777777" w:rsidR="00371EC7" w:rsidRDefault="00371EC7" w:rsidP="00062A58">
            <w:pPr>
              <w:rPr>
                <w:rFonts w:cs="Arial"/>
                <w:sz w:val="20"/>
              </w:rPr>
            </w:pPr>
            <w:r>
              <w:rPr>
                <w:rFonts w:cs="Arial"/>
                <w:sz w:val="20"/>
              </w:rPr>
              <w:t>b.</w:t>
            </w:r>
          </w:p>
        </w:tc>
        <w:tc>
          <w:tcPr>
            <w:tcW w:w="6503" w:type="dxa"/>
          </w:tcPr>
          <w:p w14:paraId="037708C2" w14:textId="77777777" w:rsidR="00371EC7" w:rsidRDefault="00371EC7" w:rsidP="00062A58">
            <w:pPr>
              <w:rPr>
                <w:rFonts w:cs="Arial"/>
                <w:sz w:val="20"/>
              </w:rPr>
            </w:pPr>
          </w:p>
        </w:tc>
      </w:tr>
      <w:tr w:rsidR="00371EC7" w14:paraId="4F48F50D" w14:textId="77777777" w:rsidTr="00062A58">
        <w:tc>
          <w:tcPr>
            <w:tcW w:w="2155" w:type="dxa"/>
          </w:tcPr>
          <w:p w14:paraId="3EDC5119" w14:textId="77777777" w:rsidR="00371EC7" w:rsidRDefault="00371EC7" w:rsidP="00062A58">
            <w:pPr>
              <w:rPr>
                <w:rFonts w:cs="Arial"/>
                <w:sz w:val="20"/>
                <w:highlight w:val="red"/>
              </w:rPr>
            </w:pPr>
          </w:p>
        </w:tc>
        <w:tc>
          <w:tcPr>
            <w:tcW w:w="720" w:type="dxa"/>
          </w:tcPr>
          <w:p w14:paraId="251FF2D1" w14:textId="77777777" w:rsidR="00371EC7" w:rsidRDefault="00371EC7" w:rsidP="00062A58">
            <w:pPr>
              <w:rPr>
                <w:rFonts w:cs="Arial"/>
                <w:sz w:val="20"/>
              </w:rPr>
            </w:pPr>
            <w:r>
              <w:rPr>
                <w:rFonts w:cs="Arial"/>
                <w:sz w:val="20"/>
              </w:rPr>
              <w:t>b.1</w:t>
            </w:r>
          </w:p>
        </w:tc>
        <w:tc>
          <w:tcPr>
            <w:tcW w:w="6503" w:type="dxa"/>
          </w:tcPr>
          <w:p w14:paraId="55B30162" w14:textId="77777777" w:rsidR="00371EC7" w:rsidRDefault="00371EC7" w:rsidP="00062A58">
            <w:pPr>
              <w:rPr>
                <w:rFonts w:cs="Arial"/>
                <w:sz w:val="20"/>
              </w:rPr>
            </w:pPr>
          </w:p>
        </w:tc>
      </w:tr>
      <w:tr w:rsidR="00371EC7" w14:paraId="5AB3F4E8" w14:textId="77777777" w:rsidTr="00062A58">
        <w:tc>
          <w:tcPr>
            <w:tcW w:w="2155" w:type="dxa"/>
          </w:tcPr>
          <w:p w14:paraId="3CEDD581" w14:textId="77777777" w:rsidR="00371EC7" w:rsidRDefault="00371EC7" w:rsidP="00062A58">
            <w:pPr>
              <w:rPr>
                <w:rFonts w:cs="Arial"/>
                <w:sz w:val="20"/>
                <w:highlight w:val="red"/>
              </w:rPr>
            </w:pPr>
          </w:p>
        </w:tc>
        <w:tc>
          <w:tcPr>
            <w:tcW w:w="720" w:type="dxa"/>
          </w:tcPr>
          <w:p w14:paraId="0B249148" w14:textId="77777777" w:rsidR="00371EC7" w:rsidRDefault="00371EC7" w:rsidP="00062A58">
            <w:pPr>
              <w:rPr>
                <w:rFonts w:cs="Arial"/>
                <w:sz w:val="20"/>
              </w:rPr>
            </w:pPr>
            <w:r>
              <w:rPr>
                <w:rFonts w:cs="Arial"/>
                <w:sz w:val="20"/>
              </w:rPr>
              <w:t>b.2</w:t>
            </w:r>
          </w:p>
        </w:tc>
        <w:tc>
          <w:tcPr>
            <w:tcW w:w="6503" w:type="dxa"/>
          </w:tcPr>
          <w:p w14:paraId="14E61B59" w14:textId="77777777" w:rsidR="00371EC7" w:rsidRDefault="00371EC7" w:rsidP="00062A58">
            <w:pPr>
              <w:rPr>
                <w:rFonts w:cs="Arial"/>
                <w:sz w:val="20"/>
              </w:rPr>
            </w:pPr>
          </w:p>
        </w:tc>
      </w:tr>
      <w:tr w:rsidR="00371EC7" w14:paraId="285F1412" w14:textId="77777777" w:rsidTr="00062A58">
        <w:tc>
          <w:tcPr>
            <w:tcW w:w="2155" w:type="dxa"/>
          </w:tcPr>
          <w:p w14:paraId="44C73E60" w14:textId="77777777" w:rsidR="00371EC7" w:rsidRDefault="00371EC7" w:rsidP="00062A58">
            <w:pPr>
              <w:rPr>
                <w:rFonts w:cs="Arial"/>
                <w:sz w:val="20"/>
                <w:highlight w:val="red"/>
              </w:rPr>
            </w:pPr>
          </w:p>
        </w:tc>
        <w:tc>
          <w:tcPr>
            <w:tcW w:w="720" w:type="dxa"/>
          </w:tcPr>
          <w:p w14:paraId="2AB0B767" w14:textId="77777777" w:rsidR="00371EC7" w:rsidRDefault="00371EC7" w:rsidP="00062A58">
            <w:pPr>
              <w:rPr>
                <w:rFonts w:cs="Arial"/>
                <w:sz w:val="20"/>
              </w:rPr>
            </w:pPr>
            <w:r>
              <w:rPr>
                <w:rFonts w:cs="Arial"/>
                <w:sz w:val="20"/>
              </w:rPr>
              <w:t>c.</w:t>
            </w:r>
          </w:p>
        </w:tc>
        <w:tc>
          <w:tcPr>
            <w:tcW w:w="6503" w:type="dxa"/>
          </w:tcPr>
          <w:p w14:paraId="5878ABAE" w14:textId="77777777" w:rsidR="00371EC7" w:rsidRDefault="00371EC7" w:rsidP="00062A58">
            <w:pPr>
              <w:rPr>
                <w:rFonts w:cs="Arial"/>
                <w:sz w:val="20"/>
              </w:rPr>
            </w:pPr>
          </w:p>
        </w:tc>
      </w:tr>
      <w:tr w:rsidR="00371EC7" w14:paraId="592064CB" w14:textId="77777777" w:rsidTr="00062A58">
        <w:tc>
          <w:tcPr>
            <w:tcW w:w="2155" w:type="dxa"/>
          </w:tcPr>
          <w:p w14:paraId="6291B28E" w14:textId="77777777" w:rsidR="00371EC7" w:rsidRDefault="00371EC7" w:rsidP="00062A58">
            <w:pPr>
              <w:rPr>
                <w:rFonts w:cs="Arial"/>
                <w:sz w:val="20"/>
                <w:highlight w:val="red"/>
              </w:rPr>
            </w:pPr>
          </w:p>
        </w:tc>
        <w:tc>
          <w:tcPr>
            <w:tcW w:w="720" w:type="dxa"/>
          </w:tcPr>
          <w:p w14:paraId="0A7BDE63" w14:textId="77777777" w:rsidR="00371EC7" w:rsidRDefault="00371EC7" w:rsidP="00062A58">
            <w:pPr>
              <w:rPr>
                <w:rFonts w:cs="Arial"/>
                <w:sz w:val="20"/>
              </w:rPr>
            </w:pPr>
            <w:r>
              <w:rPr>
                <w:rFonts w:cs="Arial"/>
                <w:sz w:val="20"/>
              </w:rPr>
              <w:t>CE1</w:t>
            </w:r>
          </w:p>
        </w:tc>
        <w:tc>
          <w:tcPr>
            <w:tcW w:w="6503" w:type="dxa"/>
          </w:tcPr>
          <w:p w14:paraId="4D0F258D" w14:textId="77777777" w:rsidR="00371EC7" w:rsidRDefault="00371EC7" w:rsidP="00062A58">
            <w:pPr>
              <w:rPr>
                <w:rFonts w:cs="Arial"/>
                <w:sz w:val="20"/>
              </w:rPr>
            </w:pPr>
          </w:p>
        </w:tc>
      </w:tr>
      <w:tr w:rsidR="00371EC7" w14:paraId="76555CF7" w14:textId="77777777" w:rsidTr="00062A58">
        <w:tc>
          <w:tcPr>
            <w:tcW w:w="2155" w:type="dxa"/>
          </w:tcPr>
          <w:p w14:paraId="4AC7A007" w14:textId="77777777" w:rsidR="00371EC7" w:rsidRDefault="00371EC7" w:rsidP="00062A58">
            <w:pPr>
              <w:rPr>
                <w:rFonts w:cs="Arial"/>
                <w:sz w:val="20"/>
                <w:highlight w:val="red"/>
              </w:rPr>
            </w:pPr>
          </w:p>
        </w:tc>
        <w:tc>
          <w:tcPr>
            <w:tcW w:w="720" w:type="dxa"/>
          </w:tcPr>
          <w:p w14:paraId="6753160A" w14:textId="77777777" w:rsidR="00371EC7" w:rsidRDefault="00371EC7" w:rsidP="00062A58">
            <w:pPr>
              <w:rPr>
                <w:rFonts w:cs="Arial"/>
                <w:sz w:val="20"/>
              </w:rPr>
            </w:pPr>
            <w:r>
              <w:rPr>
                <w:rFonts w:cs="Arial"/>
                <w:sz w:val="20"/>
              </w:rPr>
              <w:t>CE2</w:t>
            </w:r>
          </w:p>
        </w:tc>
        <w:tc>
          <w:tcPr>
            <w:tcW w:w="6503" w:type="dxa"/>
          </w:tcPr>
          <w:p w14:paraId="7981743E" w14:textId="77777777" w:rsidR="00371EC7" w:rsidRDefault="00371EC7" w:rsidP="00062A58">
            <w:pPr>
              <w:rPr>
                <w:rFonts w:cs="Arial"/>
                <w:sz w:val="20"/>
              </w:rPr>
            </w:pPr>
          </w:p>
        </w:tc>
      </w:tr>
    </w:tbl>
    <w:p w14:paraId="477BAE93" w14:textId="77777777" w:rsidR="0059141D" w:rsidRDefault="0059141D"/>
    <w:p w14:paraId="6EE51C69" w14:textId="77777777" w:rsidR="0059141D" w:rsidRDefault="0059141D"/>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D72F66" w:rsidRPr="00B6190F" w14:paraId="2301E0CB" w14:textId="77777777" w:rsidTr="00D45B24">
        <w:tc>
          <w:tcPr>
            <w:tcW w:w="9378" w:type="dxa"/>
            <w:gridSpan w:val="3"/>
            <w:shd w:val="pct20" w:color="auto" w:fill="auto"/>
          </w:tcPr>
          <w:p w14:paraId="08864B42" w14:textId="77777777" w:rsidR="00D72F66" w:rsidRPr="00B6190F" w:rsidRDefault="00DF28D1" w:rsidP="00DF28D1">
            <w:pPr>
              <w:tabs>
                <w:tab w:val="left" w:pos="1080"/>
              </w:tabs>
              <w:spacing w:after="60"/>
              <w:rPr>
                <w:rFonts w:cs="Arial"/>
                <w:b/>
                <w:bCs/>
                <w:i/>
                <w:iCs/>
                <w:sz w:val="20"/>
              </w:rPr>
            </w:pPr>
            <w:r w:rsidRPr="00B6190F">
              <w:rPr>
                <w:rFonts w:cs="Arial"/>
                <w:b/>
                <w:bCs/>
                <w:i/>
                <w:iCs/>
                <w:sz w:val="20"/>
              </w:rPr>
              <w:t>(</w:t>
            </w:r>
            <w:r w:rsidR="00D60384" w:rsidRPr="00B6190F">
              <w:rPr>
                <w:rFonts w:cs="Arial"/>
                <w:b/>
                <w:bCs/>
                <w:i/>
                <w:iCs/>
                <w:sz w:val="20"/>
              </w:rPr>
              <w:t>SI-4</w:t>
            </w:r>
            <w:r w:rsidRPr="00B6190F">
              <w:rPr>
                <w:rFonts w:cs="Arial"/>
                <w:b/>
                <w:bCs/>
                <w:i/>
                <w:iCs/>
                <w:sz w:val="20"/>
              </w:rPr>
              <w:t xml:space="preserve">) </w:t>
            </w:r>
            <w:r w:rsidR="00D60384" w:rsidRPr="00B6190F">
              <w:rPr>
                <w:rFonts w:cs="Arial"/>
                <w:b/>
                <w:i/>
                <w:sz w:val="20"/>
              </w:rPr>
              <w:t>Resource Monitoring</w:t>
            </w:r>
          </w:p>
        </w:tc>
      </w:tr>
      <w:tr w:rsidR="00D72F66" w:rsidRPr="00B6190F" w14:paraId="557043CB" w14:textId="77777777" w:rsidTr="00D45B24">
        <w:trPr>
          <w:trHeight w:val="215"/>
        </w:trPr>
        <w:tc>
          <w:tcPr>
            <w:tcW w:w="9378" w:type="dxa"/>
            <w:gridSpan w:val="3"/>
            <w:shd w:val="clear" w:color="auto" w:fill="auto"/>
          </w:tcPr>
          <w:p w14:paraId="1A199FF8" w14:textId="77777777" w:rsidR="00D72F66" w:rsidRPr="00B6190F" w:rsidRDefault="00E5208E" w:rsidP="00E5208E">
            <w:pPr>
              <w:pStyle w:val="ListParagraph"/>
              <w:ind w:left="0"/>
              <w:rPr>
                <w:rFonts w:ascii="Arial" w:hAnsi="Arial" w:cs="Arial"/>
                <w:sz w:val="20"/>
                <w:szCs w:val="20"/>
              </w:rPr>
            </w:pPr>
            <w:r w:rsidRPr="00B6190F">
              <w:rPr>
                <w:rFonts w:ascii="Arial" w:hAnsi="Arial" w:cs="Arial"/>
                <w:sz w:val="20"/>
                <w:szCs w:val="20"/>
              </w:rPr>
              <w:t>The purpose of the policy is to ensure that Resources are constantly monitored for malicious activity.</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6D8047D8" w14:textId="77777777" w:rsidTr="000B7650">
              <w:tc>
                <w:tcPr>
                  <w:tcW w:w="8797" w:type="dxa"/>
                  <w:gridSpan w:val="3"/>
                  <w:shd w:val="clear" w:color="auto" w:fill="4F81BD"/>
                </w:tcPr>
                <w:p w14:paraId="641AA6DD"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7D011211" w14:textId="77777777" w:rsidTr="000B7650">
              <w:trPr>
                <w:trHeight w:val="278"/>
              </w:trPr>
              <w:tc>
                <w:tcPr>
                  <w:tcW w:w="3084" w:type="dxa"/>
                  <w:shd w:val="clear" w:color="auto" w:fill="4F81BD"/>
                </w:tcPr>
                <w:p w14:paraId="6D512852"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5D84BF8F"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48B5AED6" w14:textId="77777777" w:rsidR="00E5208E" w:rsidRPr="00B6190F" w:rsidRDefault="00E5208E" w:rsidP="00E5208E">
                  <w:pPr>
                    <w:rPr>
                      <w:b/>
                      <w:bCs/>
                      <w:color w:val="FFFFFF"/>
                      <w:sz w:val="20"/>
                    </w:rPr>
                  </w:pPr>
                  <w:r w:rsidRPr="00B6190F">
                    <w:rPr>
                      <w:b/>
                      <w:bCs/>
                      <w:color w:val="FFFFFF"/>
                      <w:sz w:val="20"/>
                    </w:rPr>
                    <w:t>FTI</w:t>
                  </w:r>
                </w:p>
              </w:tc>
            </w:tr>
            <w:tr w:rsidR="00E5208E" w:rsidRPr="00B6190F" w14:paraId="2A1BF0DA" w14:textId="77777777" w:rsidTr="00E5208E">
              <w:tc>
                <w:tcPr>
                  <w:tcW w:w="3084" w:type="dxa"/>
                </w:tcPr>
                <w:p w14:paraId="2D1F1D93" w14:textId="77777777" w:rsidR="00E5208E" w:rsidRPr="00B6190F" w:rsidRDefault="00E5208E" w:rsidP="00E5208E">
                  <w:pPr>
                    <w:rPr>
                      <w:bCs/>
                      <w:sz w:val="20"/>
                    </w:rPr>
                  </w:pPr>
                  <w:r w:rsidRPr="00B6190F">
                    <w:rPr>
                      <w:bCs/>
                      <w:sz w:val="20"/>
                    </w:rPr>
                    <w:t>SI-4</w:t>
                  </w:r>
                </w:p>
              </w:tc>
              <w:tc>
                <w:tcPr>
                  <w:tcW w:w="3192" w:type="dxa"/>
                </w:tcPr>
                <w:p w14:paraId="1DBE4C92" w14:textId="77777777" w:rsidR="00E5208E" w:rsidRPr="00B6190F" w:rsidRDefault="00E5208E" w:rsidP="00E5208E">
                  <w:pPr>
                    <w:rPr>
                      <w:sz w:val="20"/>
                    </w:rPr>
                  </w:pPr>
                  <w:r w:rsidRPr="00B6190F">
                    <w:rPr>
                      <w:sz w:val="20"/>
                    </w:rPr>
                    <w:t>SI-4 (CE2)(CE4)(CE5)</w:t>
                  </w:r>
                </w:p>
              </w:tc>
              <w:tc>
                <w:tcPr>
                  <w:tcW w:w="2521" w:type="dxa"/>
                </w:tcPr>
                <w:p w14:paraId="288C5169" w14:textId="77777777" w:rsidR="00E5208E" w:rsidRPr="00B6190F" w:rsidRDefault="00E5208E" w:rsidP="00E5208E">
                  <w:pPr>
                    <w:rPr>
                      <w:sz w:val="20"/>
                    </w:rPr>
                  </w:pPr>
                  <w:r w:rsidRPr="00B6190F">
                    <w:rPr>
                      <w:sz w:val="20"/>
                    </w:rPr>
                    <w:t>SI-4 (CE4)(CE5)(CE7) (CE11)(CE23)</w:t>
                  </w:r>
                </w:p>
              </w:tc>
            </w:tr>
          </w:tbl>
          <w:p w14:paraId="35150E4B" w14:textId="77777777" w:rsidR="00D45B24" w:rsidRDefault="00D45B24" w:rsidP="00E5208E">
            <w:pPr>
              <w:pStyle w:val="ListParagraph"/>
              <w:ind w:left="0"/>
              <w:rPr>
                <w:rFonts w:ascii="Arial" w:hAnsi="Arial" w:cs="Arial"/>
                <w:sz w:val="20"/>
                <w:szCs w:val="20"/>
              </w:rPr>
            </w:pPr>
          </w:p>
          <w:p w14:paraId="0CF3AE85" w14:textId="4CB45156" w:rsidR="00E5208E" w:rsidRPr="00D45B24" w:rsidRDefault="00E5208E" w:rsidP="00E5208E">
            <w:pPr>
              <w:pStyle w:val="ListParagraph"/>
              <w:ind w:left="0"/>
              <w:rPr>
                <w:rFonts w:ascii="Arial" w:hAnsi="Arial" w:cs="Arial"/>
                <w:sz w:val="20"/>
                <w:szCs w:val="20"/>
              </w:rPr>
            </w:pPr>
            <w:r w:rsidRPr="00D45B24">
              <w:rPr>
                <w:rFonts w:ascii="Arial" w:hAnsi="Arial" w:cs="Arial"/>
                <w:sz w:val="20"/>
                <w:szCs w:val="20"/>
              </w:rPr>
              <w:t>It is the policy of the Agency</w:t>
            </w:r>
            <w:r w:rsidR="00615227" w:rsidRPr="00D45B24">
              <w:rPr>
                <w:rFonts w:ascii="Arial" w:hAnsi="Arial" w:cs="Arial"/>
                <w:sz w:val="20"/>
                <w:szCs w:val="20"/>
              </w:rPr>
              <w:t xml:space="preserve"> that </w:t>
            </w:r>
            <w:r w:rsidR="005D1039" w:rsidRPr="00D45B24">
              <w:rPr>
                <w:rFonts w:ascii="Arial" w:hAnsi="Arial" w:cs="Arial"/>
                <w:sz w:val="20"/>
                <w:szCs w:val="20"/>
              </w:rPr>
              <w:t xml:space="preserve">Agency and </w:t>
            </w:r>
            <w:r w:rsidR="00C138AD" w:rsidRPr="00D45B24">
              <w:rPr>
                <w:rFonts w:ascii="Arial" w:hAnsi="Arial" w:cs="Arial"/>
                <w:sz w:val="20"/>
                <w:szCs w:val="20"/>
              </w:rPr>
              <w:t>Provider</w:t>
            </w:r>
            <w:r w:rsidR="00644ED0" w:rsidRPr="00D45B24">
              <w:rPr>
                <w:rFonts w:ascii="Arial" w:hAnsi="Arial" w:cs="Arial"/>
                <w:sz w:val="20"/>
                <w:szCs w:val="20"/>
              </w:rPr>
              <w:t xml:space="preserve"> </w:t>
            </w:r>
            <w:r w:rsidRPr="00D45B24">
              <w:rPr>
                <w:rFonts w:ascii="Arial" w:hAnsi="Arial" w:cs="Arial"/>
                <w:sz w:val="20"/>
                <w:szCs w:val="20"/>
              </w:rPr>
              <w:t>monitor all</w:t>
            </w:r>
            <w:r w:rsidR="00615227" w:rsidRPr="00D45B24">
              <w:rPr>
                <w:rFonts w:ascii="Arial" w:hAnsi="Arial" w:cs="Arial"/>
                <w:sz w:val="20"/>
                <w:szCs w:val="20"/>
              </w:rPr>
              <w:t xml:space="preserve"> </w:t>
            </w:r>
            <w:r w:rsidRPr="00D45B24">
              <w:rPr>
                <w:rFonts w:ascii="Arial" w:hAnsi="Arial" w:cs="Arial"/>
                <w:sz w:val="20"/>
                <w:szCs w:val="20"/>
              </w:rPr>
              <w:t xml:space="preserve">Resources. </w:t>
            </w:r>
          </w:p>
          <w:p w14:paraId="03D21F01" w14:textId="77777777" w:rsidR="00D45B24" w:rsidRDefault="00D45B24" w:rsidP="00E5208E">
            <w:pPr>
              <w:pStyle w:val="ListParagraph"/>
              <w:ind w:left="0"/>
              <w:rPr>
                <w:rFonts w:ascii="Arial" w:hAnsi="Arial" w:cs="Arial"/>
                <w:sz w:val="20"/>
                <w:szCs w:val="20"/>
              </w:rPr>
            </w:pPr>
          </w:p>
          <w:p w14:paraId="7B7AD730" w14:textId="3648524B" w:rsidR="00E5208E" w:rsidRPr="00D45B24" w:rsidRDefault="00644ED0" w:rsidP="00E5208E">
            <w:pPr>
              <w:pStyle w:val="ListParagraph"/>
              <w:ind w:left="0"/>
              <w:rPr>
                <w:rFonts w:ascii="Arial" w:hAnsi="Arial" w:cs="Arial"/>
                <w:sz w:val="20"/>
                <w:szCs w:val="20"/>
              </w:rPr>
            </w:pPr>
            <w:r w:rsidRPr="00D45B24">
              <w:rPr>
                <w:rFonts w:ascii="Arial" w:hAnsi="Arial" w:cs="Arial"/>
                <w:sz w:val="20"/>
                <w:szCs w:val="20"/>
              </w:rPr>
              <w:t>Each</w:t>
            </w:r>
            <w:r w:rsidR="00E5208E" w:rsidRPr="00D45B24">
              <w:rPr>
                <w:rFonts w:ascii="Arial" w:hAnsi="Arial" w:cs="Arial"/>
                <w:sz w:val="20"/>
                <w:szCs w:val="20"/>
              </w:rPr>
              <w:t xml:space="preserve"> will:</w:t>
            </w:r>
          </w:p>
          <w:p w14:paraId="329E5974" w14:textId="77777777" w:rsidR="00E5208E" w:rsidRPr="00D45B24" w:rsidRDefault="00E5208E" w:rsidP="00E5208E">
            <w:pPr>
              <w:pStyle w:val="ListParagraph"/>
              <w:rPr>
                <w:rFonts w:ascii="Arial" w:hAnsi="Arial" w:cs="Arial"/>
                <w:sz w:val="20"/>
                <w:szCs w:val="20"/>
              </w:rPr>
            </w:pPr>
            <w:r w:rsidRPr="00D45B24">
              <w:rPr>
                <w:rFonts w:ascii="Arial" w:hAnsi="Arial" w:cs="Arial"/>
                <w:sz w:val="20"/>
                <w:szCs w:val="20"/>
              </w:rPr>
              <w:t>a) Monitor all Resources to detect:</w:t>
            </w:r>
          </w:p>
          <w:p w14:paraId="7FDA8B48" w14:textId="77777777" w:rsidR="00E5208E" w:rsidRDefault="00E5208E" w:rsidP="00E5208E">
            <w:pPr>
              <w:pStyle w:val="ListParagraph"/>
              <w:ind w:left="1440"/>
              <w:rPr>
                <w:rFonts w:ascii="Arial" w:hAnsi="Arial" w:cs="Arial"/>
                <w:sz w:val="20"/>
                <w:szCs w:val="20"/>
              </w:rPr>
            </w:pPr>
            <w:r w:rsidRPr="00D45B24">
              <w:rPr>
                <w:rFonts w:ascii="Arial" w:hAnsi="Arial" w:cs="Arial"/>
                <w:sz w:val="20"/>
                <w:szCs w:val="20"/>
              </w:rPr>
              <w:t>1. Attacks and indicators of potential attacks; and</w:t>
            </w:r>
          </w:p>
          <w:p w14:paraId="772705B6" w14:textId="77777777" w:rsidR="00D45B24" w:rsidRPr="00B6190F" w:rsidRDefault="00D45B24" w:rsidP="00E5208E">
            <w:pPr>
              <w:pStyle w:val="ListParagraph"/>
              <w:ind w:left="1440"/>
              <w:rPr>
                <w:rFonts w:ascii="Arial" w:hAnsi="Arial" w:cs="Arial"/>
                <w:sz w:val="20"/>
                <w:szCs w:val="20"/>
              </w:rPr>
            </w:pPr>
          </w:p>
          <w:p w14:paraId="7E1E48AE" w14:textId="77777777" w:rsidR="00E5208E" w:rsidRDefault="00E5208E" w:rsidP="00E5208E">
            <w:pPr>
              <w:pStyle w:val="ListParagraph"/>
              <w:ind w:left="1440"/>
              <w:rPr>
                <w:rFonts w:ascii="Arial" w:hAnsi="Arial" w:cs="Arial"/>
                <w:sz w:val="20"/>
                <w:szCs w:val="20"/>
              </w:rPr>
            </w:pPr>
            <w:r w:rsidRPr="00B6190F">
              <w:rPr>
                <w:rFonts w:ascii="Arial" w:hAnsi="Arial" w:cs="Arial"/>
                <w:sz w:val="20"/>
                <w:szCs w:val="20"/>
              </w:rPr>
              <w:t>2. Unauthorized local, network, and remote connections.</w:t>
            </w:r>
          </w:p>
          <w:p w14:paraId="097165AD" w14:textId="77777777" w:rsidR="005E3620" w:rsidRPr="00B6190F" w:rsidRDefault="005E3620" w:rsidP="00E5208E">
            <w:pPr>
              <w:pStyle w:val="ListParagraph"/>
              <w:ind w:left="1440"/>
              <w:rPr>
                <w:rFonts w:ascii="Arial" w:hAnsi="Arial" w:cs="Arial"/>
                <w:sz w:val="20"/>
                <w:szCs w:val="20"/>
              </w:rPr>
            </w:pPr>
          </w:p>
          <w:p w14:paraId="6AD74168" w14:textId="77777777" w:rsidR="00E5208E" w:rsidRDefault="00E5208E" w:rsidP="00E5208E">
            <w:pPr>
              <w:pStyle w:val="ListParagraph"/>
              <w:rPr>
                <w:rFonts w:ascii="Arial" w:hAnsi="Arial" w:cs="Arial"/>
                <w:sz w:val="20"/>
                <w:szCs w:val="20"/>
              </w:rPr>
            </w:pPr>
            <w:r w:rsidRPr="00B6190F">
              <w:rPr>
                <w:rFonts w:ascii="Arial" w:hAnsi="Arial" w:cs="Arial"/>
                <w:sz w:val="20"/>
                <w:szCs w:val="20"/>
              </w:rPr>
              <w:t>b) Identify unauthorized use of Resources; and</w:t>
            </w:r>
          </w:p>
          <w:p w14:paraId="5E5659DD" w14:textId="77777777" w:rsidR="005E3620" w:rsidRPr="00B6190F" w:rsidRDefault="005E3620" w:rsidP="00E5208E">
            <w:pPr>
              <w:pStyle w:val="ListParagraph"/>
              <w:rPr>
                <w:rFonts w:ascii="Arial" w:hAnsi="Arial" w:cs="Arial"/>
                <w:sz w:val="20"/>
                <w:szCs w:val="20"/>
              </w:rPr>
            </w:pPr>
          </w:p>
          <w:p w14:paraId="5EF518E8" w14:textId="77777777" w:rsidR="00E5208E" w:rsidRPr="00B6190F" w:rsidRDefault="00E5208E" w:rsidP="00E5208E">
            <w:pPr>
              <w:pStyle w:val="ListParagraph"/>
              <w:rPr>
                <w:rFonts w:ascii="Arial" w:hAnsi="Arial" w:cs="Arial"/>
                <w:sz w:val="20"/>
                <w:szCs w:val="20"/>
              </w:rPr>
            </w:pPr>
            <w:r w:rsidRPr="00B6190F">
              <w:rPr>
                <w:rFonts w:ascii="Arial" w:hAnsi="Arial" w:cs="Arial"/>
                <w:sz w:val="20"/>
                <w:szCs w:val="20"/>
              </w:rPr>
              <w:t xml:space="preserve">c) Deploy monitoring devices: </w:t>
            </w:r>
          </w:p>
          <w:p w14:paraId="7BC96C4C" w14:textId="77777777" w:rsidR="00E5208E" w:rsidRDefault="00E5208E" w:rsidP="00E5208E">
            <w:pPr>
              <w:pStyle w:val="ListParagraph"/>
              <w:ind w:left="1440"/>
              <w:rPr>
                <w:rFonts w:ascii="Arial" w:hAnsi="Arial" w:cs="Arial"/>
                <w:sz w:val="20"/>
                <w:szCs w:val="20"/>
              </w:rPr>
            </w:pPr>
            <w:r w:rsidRPr="00B6190F">
              <w:rPr>
                <w:rFonts w:ascii="Arial" w:hAnsi="Arial" w:cs="Arial"/>
                <w:sz w:val="20"/>
                <w:szCs w:val="20"/>
              </w:rPr>
              <w:t>1. Strategically within the Resources to collect essential information; and</w:t>
            </w:r>
          </w:p>
          <w:p w14:paraId="2F131705" w14:textId="77777777" w:rsidR="00D45B24" w:rsidRPr="00B6190F" w:rsidRDefault="00D45B24" w:rsidP="00E5208E">
            <w:pPr>
              <w:pStyle w:val="ListParagraph"/>
              <w:ind w:left="1440"/>
              <w:rPr>
                <w:rFonts w:ascii="Arial" w:hAnsi="Arial" w:cs="Arial"/>
                <w:sz w:val="20"/>
                <w:szCs w:val="20"/>
              </w:rPr>
            </w:pPr>
          </w:p>
          <w:p w14:paraId="794C8EA6" w14:textId="77777777" w:rsidR="00E5208E" w:rsidRDefault="00E5208E" w:rsidP="00E5208E">
            <w:pPr>
              <w:pStyle w:val="ListParagraph"/>
              <w:ind w:left="1440"/>
              <w:rPr>
                <w:rFonts w:ascii="Arial" w:hAnsi="Arial" w:cs="Arial"/>
                <w:sz w:val="20"/>
                <w:szCs w:val="20"/>
              </w:rPr>
            </w:pPr>
            <w:r w:rsidRPr="00B6190F">
              <w:rPr>
                <w:rFonts w:ascii="Arial" w:hAnsi="Arial" w:cs="Arial"/>
                <w:sz w:val="20"/>
                <w:szCs w:val="20"/>
              </w:rPr>
              <w:t>2. At ad hoc locations within the Resource to track specific types of transactions of interest to the Agency.</w:t>
            </w:r>
          </w:p>
          <w:p w14:paraId="31C26015" w14:textId="77777777" w:rsidR="005E3620" w:rsidRPr="00B6190F" w:rsidRDefault="005E3620" w:rsidP="00E5208E">
            <w:pPr>
              <w:pStyle w:val="ListParagraph"/>
              <w:ind w:left="1440"/>
              <w:rPr>
                <w:rFonts w:ascii="Arial" w:hAnsi="Arial" w:cs="Arial"/>
                <w:sz w:val="20"/>
                <w:szCs w:val="20"/>
              </w:rPr>
            </w:pPr>
          </w:p>
          <w:p w14:paraId="09097E01" w14:textId="77777777" w:rsidR="00E5208E" w:rsidRDefault="00E5208E" w:rsidP="00E5208E">
            <w:pPr>
              <w:pStyle w:val="ListParagraph"/>
              <w:rPr>
                <w:rFonts w:ascii="Arial" w:hAnsi="Arial" w:cs="Arial"/>
                <w:sz w:val="20"/>
                <w:szCs w:val="20"/>
              </w:rPr>
            </w:pPr>
            <w:r w:rsidRPr="00B6190F">
              <w:rPr>
                <w:rFonts w:ascii="Arial" w:hAnsi="Arial" w:cs="Arial"/>
                <w:sz w:val="20"/>
                <w:szCs w:val="20"/>
              </w:rPr>
              <w:t>d) Protect Data obtained from intrusion-monitoring tools from unauthorized access, modification, and deletion;</w:t>
            </w:r>
            <w:r w:rsidR="005E3620">
              <w:rPr>
                <w:rFonts w:ascii="Arial" w:hAnsi="Arial" w:cs="Arial"/>
                <w:sz w:val="20"/>
                <w:szCs w:val="20"/>
              </w:rPr>
              <w:t xml:space="preserve"> and</w:t>
            </w:r>
          </w:p>
          <w:p w14:paraId="08ECD595" w14:textId="77777777" w:rsidR="005E3620" w:rsidRPr="00B6190F" w:rsidRDefault="005E3620" w:rsidP="00E5208E">
            <w:pPr>
              <w:pStyle w:val="ListParagraph"/>
              <w:rPr>
                <w:rFonts w:ascii="Arial" w:hAnsi="Arial" w:cs="Arial"/>
                <w:sz w:val="20"/>
                <w:szCs w:val="20"/>
              </w:rPr>
            </w:pPr>
          </w:p>
          <w:p w14:paraId="4C339E0A" w14:textId="77777777" w:rsidR="00E5208E" w:rsidRDefault="00E5208E" w:rsidP="00E5208E">
            <w:pPr>
              <w:pStyle w:val="ListParagraph"/>
              <w:rPr>
                <w:rFonts w:ascii="Arial" w:hAnsi="Arial" w:cs="Arial"/>
                <w:sz w:val="20"/>
                <w:szCs w:val="20"/>
              </w:rPr>
            </w:pPr>
            <w:r w:rsidRPr="00B6190F">
              <w:rPr>
                <w:rFonts w:ascii="Arial" w:hAnsi="Arial" w:cs="Arial"/>
                <w:sz w:val="20"/>
                <w:szCs w:val="20"/>
              </w:rPr>
              <w:t>e) Heighten the level of Resource monitoring activity whenever there is an indication of increased risk to Agency operations and assets, individuals, other organizations, or the nation, based on law enforcement information, intelligence information, or other credible sources of information;</w:t>
            </w:r>
            <w:r w:rsidR="005E3620">
              <w:rPr>
                <w:rFonts w:ascii="Arial" w:hAnsi="Arial" w:cs="Arial"/>
                <w:sz w:val="20"/>
                <w:szCs w:val="20"/>
              </w:rPr>
              <w:t xml:space="preserve"> and</w:t>
            </w:r>
          </w:p>
          <w:p w14:paraId="6F050086" w14:textId="77777777" w:rsidR="005E3620" w:rsidRPr="00B6190F" w:rsidRDefault="005E3620" w:rsidP="00E5208E">
            <w:pPr>
              <w:pStyle w:val="ListParagraph"/>
              <w:rPr>
                <w:rFonts w:ascii="Arial" w:hAnsi="Arial" w:cs="Arial"/>
                <w:sz w:val="20"/>
                <w:szCs w:val="20"/>
              </w:rPr>
            </w:pPr>
          </w:p>
          <w:p w14:paraId="7342CFE1" w14:textId="77777777" w:rsidR="00E5208E" w:rsidRDefault="00E5208E" w:rsidP="00E5208E">
            <w:pPr>
              <w:pStyle w:val="ListParagraph"/>
              <w:rPr>
                <w:rFonts w:ascii="Arial" w:hAnsi="Arial" w:cs="Arial"/>
                <w:sz w:val="20"/>
                <w:szCs w:val="20"/>
              </w:rPr>
            </w:pPr>
            <w:r w:rsidRPr="00B6190F">
              <w:rPr>
                <w:rFonts w:ascii="Arial" w:hAnsi="Arial" w:cs="Arial"/>
                <w:sz w:val="20"/>
                <w:szCs w:val="20"/>
              </w:rPr>
              <w:t>f) Provide Resource monitoring information to the CISO as needed; and</w:t>
            </w:r>
          </w:p>
          <w:p w14:paraId="37B10680" w14:textId="77777777" w:rsidR="005E3620" w:rsidRPr="00B6190F" w:rsidRDefault="005E3620" w:rsidP="00E5208E">
            <w:pPr>
              <w:pStyle w:val="ListParagraph"/>
              <w:rPr>
                <w:rFonts w:ascii="Arial" w:hAnsi="Arial" w:cs="Arial"/>
                <w:sz w:val="20"/>
                <w:szCs w:val="20"/>
              </w:rPr>
            </w:pPr>
          </w:p>
          <w:p w14:paraId="652DDA4E" w14:textId="77777777" w:rsidR="00E5208E" w:rsidRPr="00B6190F" w:rsidRDefault="00E5208E" w:rsidP="00E5208E">
            <w:pPr>
              <w:pStyle w:val="ListParagraph"/>
              <w:rPr>
                <w:rFonts w:ascii="Arial" w:hAnsi="Arial" w:cs="Arial"/>
                <w:sz w:val="20"/>
                <w:szCs w:val="20"/>
              </w:rPr>
            </w:pPr>
            <w:r w:rsidRPr="00B6190F">
              <w:rPr>
                <w:rFonts w:ascii="Arial" w:hAnsi="Arial" w:cs="Arial"/>
                <w:sz w:val="20"/>
                <w:szCs w:val="20"/>
              </w:rPr>
              <w:t>g) Analyze outbound communications traffic at the external boundary of the Resource and selected interior points within the network (e.g., sub-networks, subsystems) to discover anomalies—anomalies within Agency Resources include, for example, large file transfers, long-time persistent connections, unusual protocols and ports in use, and attempted communications with suspected malicious external addresses.</w:t>
            </w:r>
          </w:p>
          <w:p w14:paraId="2B1CCE02" w14:textId="77777777" w:rsidR="00E5208E" w:rsidRPr="00B6190F" w:rsidRDefault="00E5208E" w:rsidP="00E5208E">
            <w:pPr>
              <w:pStyle w:val="Caption"/>
            </w:pPr>
            <w:r w:rsidRPr="00B6190F">
              <w:t>Control Enhancements</w:t>
            </w:r>
          </w:p>
          <w:p w14:paraId="0B17FD3E" w14:textId="0E4B3422" w:rsidR="00E5208E" w:rsidRPr="00D45B24" w:rsidRDefault="00E5208E" w:rsidP="00E5208E">
            <w:pPr>
              <w:pStyle w:val="ListParagraph"/>
              <w:ind w:left="0"/>
              <w:rPr>
                <w:rFonts w:ascii="Arial" w:hAnsi="Arial" w:cs="Arial"/>
                <w:sz w:val="20"/>
                <w:szCs w:val="20"/>
              </w:rPr>
            </w:pPr>
            <w:r w:rsidRPr="00D45B24">
              <w:rPr>
                <w:rFonts w:ascii="Arial" w:hAnsi="Arial" w:cs="Arial"/>
                <w:sz w:val="20"/>
                <w:szCs w:val="20"/>
              </w:rPr>
              <w:t xml:space="preserve">CE2. The </w:t>
            </w:r>
            <w:r w:rsidR="00C138AD" w:rsidRPr="00D45B24">
              <w:rPr>
                <w:rFonts w:ascii="Arial" w:hAnsi="Arial" w:cs="Arial"/>
                <w:sz w:val="20"/>
                <w:szCs w:val="20"/>
              </w:rPr>
              <w:t>Provider</w:t>
            </w:r>
            <w:r w:rsidRPr="00D45B24">
              <w:rPr>
                <w:rFonts w:ascii="Arial" w:hAnsi="Arial" w:cs="Arial"/>
                <w:sz w:val="20"/>
                <w:szCs w:val="20"/>
              </w:rPr>
              <w:t xml:space="preserve"> employs automated tools to support near real-time analysis of events.</w:t>
            </w:r>
          </w:p>
          <w:p w14:paraId="1D532389" w14:textId="77777777" w:rsidR="005E3620" w:rsidRPr="00D45B24" w:rsidRDefault="005E3620" w:rsidP="00E5208E">
            <w:pPr>
              <w:pStyle w:val="ListParagraph"/>
              <w:ind w:left="0"/>
              <w:rPr>
                <w:rFonts w:ascii="Arial" w:hAnsi="Arial" w:cs="Arial"/>
                <w:sz w:val="20"/>
                <w:szCs w:val="20"/>
              </w:rPr>
            </w:pPr>
          </w:p>
          <w:p w14:paraId="325AF72F" w14:textId="77777777" w:rsidR="00E5208E" w:rsidRPr="00D45B24" w:rsidRDefault="00E5208E" w:rsidP="00E5208E">
            <w:pPr>
              <w:pStyle w:val="ListParagraph"/>
              <w:ind w:left="0"/>
              <w:rPr>
                <w:rFonts w:ascii="Arial" w:hAnsi="Arial" w:cs="Arial"/>
                <w:sz w:val="20"/>
                <w:szCs w:val="20"/>
              </w:rPr>
            </w:pPr>
            <w:r w:rsidRPr="00D45B24">
              <w:rPr>
                <w:rFonts w:ascii="Arial" w:hAnsi="Arial" w:cs="Arial"/>
                <w:sz w:val="20"/>
                <w:szCs w:val="20"/>
              </w:rPr>
              <w:t xml:space="preserve">CE4. Monitor inbound and outbound communications traffic continuously for unusual or unauthorized activities or conditions. This is also a requirement for PCI data in PCI DSS 3.0 section 10.6.1, which calls for at least daily IDS/IPS monitoring of security events and system logs. </w:t>
            </w:r>
          </w:p>
          <w:p w14:paraId="1986F9BE" w14:textId="77777777" w:rsidR="005E3620" w:rsidRPr="00D45B24" w:rsidRDefault="005E3620" w:rsidP="00E5208E">
            <w:pPr>
              <w:pStyle w:val="ListParagraph"/>
              <w:ind w:left="0"/>
              <w:rPr>
                <w:rFonts w:ascii="Arial" w:hAnsi="Arial" w:cs="Arial"/>
                <w:sz w:val="20"/>
                <w:szCs w:val="20"/>
              </w:rPr>
            </w:pPr>
          </w:p>
          <w:p w14:paraId="66C9A0BC" w14:textId="1D6EFE20" w:rsidR="00E5208E" w:rsidRPr="00D45B24" w:rsidRDefault="00E5208E" w:rsidP="00E5208E">
            <w:pPr>
              <w:pStyle w:val="ListParagraph"/>
              <w:ind w:left="0"/>
              <w:rPr>
                <w:rFonts w:ascii="Arial" w:hAnsi="Arial" w:cs="Arial"/>
                <w:sz w:val="20"/>
                <w:szCs w:val="20"/>
              </w:rPr>
            </w:pPr>
            <w:r w:rsidRPr="00D45B24">
              <w:rPr>
                <w:rFonts w:ascii="Arial" w:hAnsi="Arial" w:cs="Arial"/>
                <w:sz w:val="20"/>
                <w:szCs w:val="20"/>
              </w:rPr>
              <w:t xml:space="preserve">CE5. Alert designated </w:t>
            </w:r>
            <w:r w:rsidR="00C138AD" w:rsidRPr="00D45B24">
              <w:rPr>
                <w:rFonts w:ascii="Arial" w:hAnsi="Arial" w:cs="Arial"/>
                <w:sz w:val="20"/>
                <w:szCs w:val="20"/>
              </w:rPr>
              <w:t>Provider</w:t>
            </w:r>
            <w:r w:rsidRPr="00D45B24">
              <w:rPr>
                <w:rFonts w:ascii="Arial" w:hAnsi="Arial" w:cs="Arial"/>
                <w:sz w:val="20"/>
                <w:szCs w:val="20"/>
              </w:rPr>
              <w:t xml:space="preserve"> Staff</w:t>
            </w:r>
            <w:r w:rsidR="00615227" w:rsidRPr="00D45B24">
              <w:rPr>
                <w:rFonts w:ascii="Arial" w:hAnsi="Arial" w:cs="Arial"/>
                <w:sz w:val="20"/>
                <w:szCs w:val="20"/>
              </w:rPr>
              <w:t xml:space="preserve"> and the NCDOR Service Desk</w:t>
            </w:r>
            <w:r w:rsidRPr="00D45B24">
              <w:rPr>
                <w:rFonts w:ascii="Arial" w:hAnsi="Arial" w:cs="Arial"/>
                <w:sz w:val="20"/>
                <w:szCs w:val="20"/>
              </w:rPr>
              <w:t xml:space="preserve"> when indications of compromise or potential compromise occur—alerts may be generated from a variety of sources, including, for example, audit records or inputs from malicious code protection mechanisms intrusion detection or prevention mechanisms; or boundary protection Resources, such as firewalls, gateways, and routers and alerts can be transmitted, for example, telephonically, by electronic mail messages, or by text messaging. Agency Staff on the notification list can include, for example, system administrators, mission/business owners, system owners, or Resource security officers.</w:t>
            </w:r>
          </w:p>
          <w:p w14:paraId="6A279FA0" w14:textId="77777777" w:rsidR="005E3620" w:rsidRPr="00D45B24" w:rsidRDefault="005E3620" w:rsidP="00E5208E">
            <w:pPr>
              <w:pStyle w:val="ListParagraph"/>
              <w:ind w:left="0"/>
              <w:rPr>
                <w:rFonts w:ascii="Arial" w:hAnsi="Arial" w:cs="Arial"/>
                <w:sz w:val="20"/>
                <w:szCs w:val="20"/>
              </w:rPr>
            </w:pPr>
          </w:p>
          <w:p w14:paraId="60284441" w14:textId="18B7CAB5" w:rsidR="00E5208E" w:rsidRPr="00D45B24" w:rsidRDefault="00E5208E" w:rsidP="00E5208E">
            <w:pPr>
              <w:pStyle w:val="ListParagraph"/>
              <w:ind w:left="0"/>
              <w:rPr>
                <w:rFonts w:ascii="Arial" w:hAnsi="Arial" w:cs="Arial"/>
                <w:sz w:val="20"/>
                <w:szCs w:val="20"/>
              </w:rPr>
            </w:pPr>
            <w:r w:rsidRPr="00D45B24">
              <w:rPr>
                <w:rFonts w:ascii="Arial" w:hAnsi="Arial" w:cs="Arial"/>
                <w:sz w:val="20"/>
                <w:szCs w:val="20"/>
              </w:rPr>
              <w:t xml:space="preserve">CE7. Notify designated </w:t>
            </w:r>
            <w:r w:rsidR="00C138AD" w:rsidRPr="00D45B24">
              <w:rPr>
                <w:rFonts w:ascii="Arial" w:hAnsi="Arial" w:cs="Arial"/>
                <w:sz w:val="20"/>
                <w:szCs w:val="20"/>
              </w:rPr>
              <w:t>Provider</w:t>
            </w:r>
            <w:r w:rsidRPr="00D45B24">
              <w:rPr>
                <w:rFonts w:ascii="Arial" w:hAnsi="Arial" w:cs="Arial"/>
                <w:sz w:val="20"/>
                <w:szCs w:val="20"/>
              </w:rPr>
              <w:t xml:space="preserve"> officials</w:t>
            </w:r>
            <w:r w:rsidR="00615227" w:rsidRPr="00D45B24">
              <w:rPr>
                <w:rFonts w:ascii="Arial" w:hAnsi="Arial" w:cs="Arial"/>
                <w:sz w:val="20"/>
                <w:szCs w:val="20"/>
              </w:rPr>
              <w:t xml:space="preserve"> and the NCDOR Service Desk</w:t>
            </w:r>
            <w:r w:rsidRPr="00D45B24">
              <w:rPr>
                <w:rFonts w:ascii="Arial" w:hAnsi="Arial" w:cs="Arial"/>
                <w:sz w:val="20"/>
                <w:szCs w:val="20"/>
              </w:rPr>
              <w:t xml:space="preserve"> of detected suspicious events and take necessary actions to address suspicious events.</w:t>
            </w:r>
          </w:p>
          <w:p w14:paraId="0D23A069" w14:textId="77777777" w:rsidR="005E3620" w:rsidRPr="00D45B24" w:rsidRDefault="005E3620" w:rsidP="00E5208E">
            <w:pPr>
              <w:pStyle w:val="ListParagraph"/>
              <w:ind w:left="0"/>
              <w:rPr>
                <w:rFonts w:ascii="Arial" w:hAnsi="Arial" w:cs="Arial"/>
                <w:sz w:val="20"/>
                <w:szCs w:val="20"/>
              </w:rPr>
            </w:pPr>
          </w:p>
          <w:p w14:paraId="03CF6A67" w14:textId="77777777" w:rsidR="00E5208E" w:rsidRDefault="00E5208E" w:rsidP="00E5208E">
            <w:pPr>
              <w:pStyle w:val="ListParagraph"/>
              <w:ind w:left="0"/>
              <w:rPr>
                <w:rFonts w:ascii="Arial" w:hAnsi="Arial" w:cs="Arial"/>
                <w:sz w:val="20"/>
                <w:szCs w:val="20"/>
              </w:rPr>
            </w:pPr>
            <w:r w:rsidRPr="00D45B24">
              <w:rPr>
                <w:rFonts w:ascii="Arial" w:hAnsi="Arial" w:cs="Arial"/>
                <w:sz w:val="20"/>
                <w:szCs w:val="20"/>
              </w:rPr>
              <w:t>CE11. Employ automated mechanisms to alert security personnel of inappropriate or unusual activities with security implications.</w:t>
            </w:r>
          </w:p>
          <w:p w14:paraId="2ACD831C" w14:textId="77777777" w:rsidR="005E3620" w:rsidRPr="00B6190F" w:rsidRDefault="005E3620" w:rsidP="00E5208E">
            <w:pPr>
              <w:pStyle w:val="ListParagraph"/>
              <w:ind w:left="0"/>
              <w:rPr>
                <w:rFonts w:ascii="Arial" w:hAnsi="Arial" w:cs="Arial"/>
                <w:sz w:val="20"/>
                <w:szCs w:val="20"/>
              </w:rPr>
            </w:pPr>
          </w:p>
          <w:p w14:paraId="47319D67" w14:textId="77777777" w:rsidR="00E5208E" w:rsidRPr="00B6190F" w:rsidRDefault="00E5208E" w:rsidP="00E5208E">
            <w:pPr>
              <w:pStyle w:val="ListParagraph"/>
              <w:ind w:left="0"/>
              <w:rPr>
                <w:rFonts w:ascii="Arial" w:hAnsi="Arial" w:cs="Arial"/>
                <w:sz w:val="20"/>
                <w:szCs w:val="20"/>
              </w:rPr>
            </w:pPr>
            <w:r w:rsidRPr="00B6190F">
              <w:rPr>
                <w:rFonts w:ascii="Arial" w:hAnsi="Arial" w:cs="Arial"/>
                <w:sz w:val="20"/>
                <w:szCs w:val="20"/>
              </w:rPr>
              <w:t>CE23. Implement host-based monitoring mechanisms (e.g., Host intrusion prevention system (HIPS)) on Resources.</w:t>
            </w:r>
          </w:p>
        </w:tc>
      </w:tr>
      <w:tr w:rsidR="00D72F66" w:rsidRPr="00B6190F" w14:paraId="297FEFC2" w14:textId="77777777" w:rsidTr="00D45B24">
        <w:tc>
          <w:tcPr>
            <w:tcW w:w="9378" w:type="dxa"/>
            <w:gridSpan w:val="3"/>
          </w:tcPr>
          <w:p w14:paraId="4EE5B89C" w14:textId="2DF1FE2E" w:rsidR="00D72F66" w:rsidRPr="00B6190F" w:rsidRDefault="00D72F66" w:rsidP="001E515D">
            <w:pPr>
              <w:spacing w:after="60"/>
              <w:rPr>
                <w:rFonts w:cs="Arial"/>
                <w:b/>
                <w:sz w:val="20"/>
              </w:rPr>
            </w:pPr>
            <w:r w:rsidRPr="00B6190F">
              <w:rPr>
                <w:rFonts w:cs="Arial"/>
                <w:b/>
                <w:sz w:val="20"/>
              </w:rPr>
              <w:lastRenderedPageBreak/>
              <w:t>Security Control Implementation Details:</w:t>
            </w:r>
          </w:p>
          <w:p w14:paraId="5DE807CB" w14:textId="134EBABF" w:rsidR="00D72F66" w:rsidRPr="00B6190F" w:rsidRDefault="00113A29" w:rsidP="00F6031A">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Met             </w:t>
            </w:r>
            <w:r w:rsidR="00F6031A" w:rsidRPr="00B6190F">
              <w:rPr>
                <w:rFonts w:cs="Arial"/>
                <w:sz w:val="20"/>
              </w:rPr>
              <w:fldChar w:fldCharType="begin">
                <w:ffData>
                  <w:name w:val=""/>
                  <w:enabled/>
                  <w:calcOnExit w:val="0"/>
                  <w:checkBox>
                    <w:sizeAuto/>
                    <w:default w:val="0"/>
                  </w:checkBox>
                </w:ffData>
              </w:fldChar>
            </w:r>
            <w:r w:rsidR="00F6031A" w:rsidRPr="00B6190F">
              <w:rPr>
                <w:rFonts w:cs="Arial"/>
                <w:sz w:val="20"/>
              </w:rPr>
              <w:instrText xml:space="preserve"> FORMCHECKBOX </w:instrText>
            </w:r>
            <w:r w:rsidR="00C40D1D">
              <w:rPr>
                <w:rFonts w:cs="Arial"/>
                <w:sz w:val="20"/>
              </w:rPr>
            </w:r>
            <w:r w:rsidR="00C40D1D">
              <w:rPr>
                <w:rFonts w:cs="Arial"/>
                <w:sz w:val="20"/>
              </w:rPr>
              <w:fldChar w:fldCharType="separate"/>
            </w:r>
            <w:r w:rsidR="00F6031A" w:rsidRPr="00B6190F">
              <w:rPr>
                <w:rFonts w:cs="Arial"/>
                <w:sz w:val="20"/>
              </w:rPr>
              <w:fldChar w:fldCharType="end"/>
            </w:r>
            <w:r w:rsidR="00D72F66"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N/A</w:t>
            </w:r>
          </w:p>
        </w:tc>
      </w:tr>
      <w:tr w:rsidR="00D72F66" w:rsidRPr="00B6190F" w14:paraId="21B7ECAA" w14:textId="77777777" w:rsidTr="00D45B24">
        <w:trPr>
          <w:trHeight w:val="80"/>
        </w:trPr>
        <w:tc>
          <w:tcPr>
            <w:tcW w:w="9378" w:type="dxa"/>
            <w:gridSpan w:val="3"/>
          </w:tcPr>
          <w:p w14:paraId="2C1DA65E" w14:textId="77777777" w:rsidR="00D72F66" w:rsidRPr="00B6190F" w:rsidRDefault="00D72F66" w:rsidP="001E515D">
            <w:pPr>
              <w:spacing w:after="60"/>
              <w:rPr>
                <w:rFonts w:cs="Arial"/>
                <w:b/>
                <w:sz w:val="20"/>
              </w:rPr>
            </w:pPr>
            <w:r w:rsidRPr="00B6190F">
              <w:rPr>
                <w:rFonts w:cs="Arial"/>
                <w:b/>
                <w:sz w:val="20"/>
              </w:rPr>
              <w:t>Responsible Parties:</w:t>
            </w:r>
          </w:p>
          <w:p w14:paraId="0884232B" w14:textId="12746D0E" w:rsidR="00D72F66" w:rsidRPr="00B6190F" w:rsidRDefault="00F6031A" w:rsidP="001E515D">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NC Department of Revenue</w:t>
            </w:r>
          </w:p>
          <w:p w14:paraId="5045D2E1" w14:textId="18187247" w:rsidR="00D72F66" w:rsidRPr="00B6190F" w:rsidRDefault="006E33F7" w:rsidP="001E515D">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72F66" w:rsidRPr="00B6190F">
              <w:rPr>
                <w:rFonts w:cs="Arial"/>
                <w:sz w:val="20"/>
              </w:rPr>
              <w:t xml:space="preserve"> </w:t>
            </w:r>
            <w:r w:rsidR="00385D49">
              <w:rPr>
                <w:rFonts w:cs="Arial"/>
                <w:sz w:val="20"/>
              </w:rPr>
              <w:t>&lt;PROVIDER&gt;</w:t>
            </w:r>
          </w:p>
        </w:tc>
      </w:tr>
      <w:tr w:rsidR="00D72F66" w:rsidRPr="00B6190F" w14:paraId="7A6E8725" w14:textId="77777777" w:rsidTr="00D45B24">
        <w:tc>
          <w:tcPr>
            <w:tcW w:w="9378" w:type="dxa"/>
            <w:gridSpan w:val="3"/>
          </w:tcPr>
          <w:p w14:paraId="27FEF0F4" w14:textId="77777777" w:rsidR="00D72F66" w:rsidRPr="00B6190F" w:rsidRDefault="006C3CE5" w:rsidP="006C3CE5">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D45B24" w:rsidRPr="00A75D48" w14:paraId="10FF6E6E" w14:textId="77777777" w:rsidTr="00D45B24">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9DE3B" w14:textId="77777777" w:rsidR="00D45B24" w:rsidRPr="00D45B24" w:rsidRDefault="00D45B24" w:rsidP="00062A58">
            <w:pPr>
              <w:rPr>
                <w:rFonts w:cs="Arial"/>
                <w:bCs/>
                <w:sz w:val="20"/>
              </w:rPr>
            </w:pPr>
            <w:r w:rsidRPr="00D45B24">
              <w:rPr>
                <w:rFonts w:cs="Arial"/>
                <w:bCs/>
                <w:sz w:val="20"/>
              </w:rPr>
              <w:t>&lt;Provider&gt; Response</w:t>
            </w:r>
          </w:p>
        </w:tc>
      </w:tr>
      <w:tr w:rsidR="00D45B24" w:rsidRPr="00E52C1D" w14:paraId="47F6910D" w14:textId="77777777" w:rsidTr="00D45B24">
        <w:tc>
          <w:tcPr>
            <w:tcW w:w="9378" w:type="dxa"/>
            <w:gridSpan w:val="3"/>
            <w:tcBorders>
              <w:top w:val="single" w:sz="4" w:space="0" w:color="auto"/>
              <w:left w:val="single" w:sz="4" w:space="0" w:color="auto"/>
              <w:bottom w:val="single" w:sz="4" w:space="0" w:color="auto"/>
              <w:right w:val="single" w:sz="4" w:space="0" w:color="auto"/>
            </w:tcBorders>
          </w:tcPr>
          <w:p w14:paraId="323C2224" w14:textId="1DA901B7" w:rsidR="00D45B24" w:rsidRPr="00260DEA" w:rsidRDefault="00260DEA" w:rsidP="00062A58">
            <w:pPr>
              <w:rPr>
                <w:rFonts w:cs="Arial"/>
                <w:b/>
                <w:bCs/>
                <w:i/>
                <w:color w:val="808080"/>
                <w:sz w:val="20"/>
              </w:rPr>
            </w:pPr>
            <w:r w:rsidRPr="00260DEA">
              <w:rPr>
                <w:i/>
                <w:color w:val="808080"/>
                <w:sz w:val="20"/>
              </w:rPr>
              <w:t>Information system monitoring includes external and internal monitoring. External monitoring includes the observation of events occurring at the information system boundary (i.e., part of perimeter defense and boundary protection). Internal monitoring includes the observation of events occurring within the information system. Organizations can monitor information systems, for example, by observing audit activities in real time or by observing other system aspects such as access patterns, characteristics of access, and other actions. The monitoring objectives may guide determination of the events. Information system monitoring capability is achieved through a variety of tools and techniques (e.g., intrusion detection systems, intrusion prevention systems, malicious code protection software, scanning tools, audit record monitoring software, network monitoring software). Strategic locations for monitoring devices include, for example, selected perimeter locations and near server farms supporting critical applications, with such devices typically being employed at the managed interfaces associated with controls SC-7 and AC-17. Einstein network monitoring devices from the Department of Homeland Security can also be included as monitoring devices. The granularity of monitoring information collected is based on organizational monitoring objectives and the capability of information systems to support such objectives. Specific types of transactions of interest include, for example, Hyper Text Transfer Protocol (HTTP) traffic that bypasses HTTP proxies. Information system monitoring is an integral part of organizational continuous monitoring and incident response programs. Output from system monitoring serves as input to continuous monitoring and incident response programs. A network connection is any connection with a device that communicates through a network (e.g., local area network, Internet). A remote connection is any connection with a device communicating through an external network (e.g., the Internet). Local, network, and remote connections can be either wired or wireless. Related controls: AC-3, AC-4, AC-8, AC-17, AU-2, AU-6, AU-7, AU-9, AU-12, CA-7, IR-4, PE-3, RA-5, SC-7, SC-26, SC-35, SI-3, SI-7.</w:t>
            </w:r>
          </w:p>
        </w:tc>
      </w:tr>
      <w:tr w:rsidR="00D45B24" w14:paraId="7B155DCE" w14:textId="77777777" w:rsidTr="00D45B24">
        <w:tc>
          <w:tcPr>
            <w:tcW w:w="2155" w:type="dxa"/>
          </w:tcPr>
          <w:p w14:paraId="59276E9F" w14:textId="77777777" w:rsidR="00D45B24" w:rsidRDefault="00D45B24" w:rsidP="00062A58">
            <w:pPr>
              <w:rPr>
                <w:rFonts w:cs="Arial"/>
                <w:sz w:val="20"/>
                <w:highlight w:val="red"/>
              </w:rPr>
            </w:pPr>
          </w:p>
        </w:tc>
        <w:tc>
          <w:tcPr>
            <w:tcW w:w="720" w:type="dxa"/>
          </w:tcPr>
          <w:p w14:paraId="58CBADDD" w14:textId="3B06081F" w:rsidR="00D45B24" w:rsidRDefault="00D45B24" w:rsidP="00062A58">
            <w:pPr>
              <w:rPr>
                <w:rFonts w:cs="Arial"/>
                <w:sz w:val="20"/>
              </w:rPr>
            </w:pPr>
            <w:r>
              <w:rPr>
                <w:rFonts w:cs="Arial"/>
                <w:sz w:val="20"/>
              </w:rPr>
              <w:t>a.</w:t>
            </w:r>
          </w:p>
        </w:tc>
        <w:tc>
          <w:tcPr>
            <w:tcW w:w="6503" w:type="dxa"/>
          </w:tcPr>
          <w:p w14:paraId="18D9EAE7" w14:textId="77777777" w:rsidR="00D45B24" w:rsidRDefault="00D45B24" w:rsidP="00062A58">
            <w:pPr>
              <w:rPr>
                <w:rFonts w:cs="Arial"/>
                <w:sz w:val="20"/>
              </w:rPr>
            </w:pPr>
          </w:p>
        </w:tc>
      </w:tr>
      <w:tr w:rsidR="00D45B24" w14:paraId="6749AFF2" w14:textId="77777777" w:rsidTr="00D45B24">
        <w:tc>
          <w:tcPr>
            <w:tcW w:w="2155" w:type="dxa"/>
          </w:tcPr>
          <w:p w14:paraId="3BACE08F" w14:textId="77777777" w:rsidR="00D45B24" w:rsidRDefault="00D45B24" w:rsidP="00062A58">
            <w:pPr>
              <w:rPr>
                <w:rFonts w:cs="Arial"/>
                <w:sz w:val="20"/>
                <w:highlight w:val="red"/>
              </w:rPr>
            </w:pPr>
          </w:p>
        </w:tc>
        <w:tc>
          <w:tcPr>
            <w:tcW w:w="720" w:type="dxa"/>
          </w:tcPr>
          <w:p w14:paraId="722FADA1" w14:textId="10EFC25D" w:rsidR="00D45B24" w:rsidRDefault="00D45B24" w:rsidP="00062A58">
            <w:pPr>
              <w:rPr>
                <w:rFonts w:cs="Arial"/>
                <w:sz w:val="20"/>
              </w:rPr>
            </w:pPr>
            <w:r>
              <w:rPr>
                <w:rFonts w:cs="Arial"/>
                <w:sz w:val="20"/>
              </w:rPr>
              <w:t>a.1</w:t>
            </w:r>
          </w:p>
        </w:tc>
        <w:tc>
          <w:tcPr>
            <w:tcW w:w="6503" w:type="dxa"/>
          </w:tcPr>
          <w:p w14:paraId="2A24F7F8" w14:textId="77777777" w:rsidR="00D45B24" w:rsidRDefault="00D45B24" w:rsidP="00062A58">
            <w:pPr>
              <w:rPr>
                <w:rFonts w:cs="Arial"/>
                <w:sz w:val="20"/>
              </w:rPr>
            </w:pPr>
          </w:p>
        </w:tc>
      </w:tr>
      <w:tr w:rsidR="00D45B24" w14:paraId="5F3339A7" w14:textId="77777777" w:rsidTr="00D45B24">
        <w:tc>
          <w:tcPr>
            <w:tcW w:w="2155" w:type="dxa"/>
          </w:tcPr>
          <w:p w14:paraId="67B230AE" w14:textId="77777777" w:rsidR="00D45B24" w:rsidRDefault="00D45B24" w:rsidP="00062A58">
            <w:pPr>
              <w:rPr>
                <w:rFonts w:cs="Arial"/>
                <w:sz w:val="20"/>
                <w:highlight w:val="red"/>
              </w:rPr>
            </w:pPr>
          </w:p>
        </w:tc>
        <w:tc>
          <w:tcPr>
            <w:tcW w:w="720" w:type="dxa"/>
          </w:tcPr>
          <w:p w14:paraId="3A027554" w14:textId="59002F64" w:rsidR="00D45B24" w:rsidRDefault="00D45B24" w:rsidP="00062A58">
            <w:pPr>
              <w:rPr>
                <w:rFonts w:cs="Arial"/>
                <w:sz w:val="20"/>
              </w:rPr>
            </w:pPr>
            <w:r>
              <w:rPr>
                <w:rFonts w:cs="Arial"/>
                <w:sz w:val="20"/>
              </w:rPr>
              <w:t>a.2</w:t>
            </w:r>
          </w:p>
        </w:tc>
        <w:tc>
          <w:tcPr>
            <w:tcW w:w="6503" w:type="dxa"/>
          </w:tcPr>
          <w:p w14:paraId="0B5BE37F" w14:textId="77777777" w:rsidR="00D45B24" w:rsidRDefault="00D45B24" w:rsidP="00062A58">
            <w:pPr>
              <w:rPr>
                <w:rFonts w:cs="Arial"/>
                <w:sz w:val="20"/>
              </w:rPr>
            </w:pPr>
          </w:p>
        </w:tc>
      </w:tr>
      <w:tr w:rsidR="00D45B24" w14:paraId="2187EACC" w14:textId="77777777" w:rsidTr="00D45B24">
        <w:tc>
          <w:tcPr>
            <w:tcW w:w="2155" w:type="dxa"/>
          </w:tcPr>
          <w:p w14:paraId="2EC52E4B" w14:textId="77777777" w:rsidR="00D45B24" w:rsidRDefault="00D45B24" w:rsidP="00062A58">
            <w:pPr>
              <w:rPr>
                <w:rFonts w:cs="Arial"/>
                <w:sz w:val="20"/>
                <w:highlight w:val="red"/>
              </w:rPr>
            </w:pPr>
          </w:p>
        </w:tc>
        <w:tc>
          <w:tcPr>
            <w:tcW w:w="720" w:type="dxa"/>
          </w:tcPr>
          <w:p w14:paraId="5D8DBE3F" w14:textId="0A66F70F" w:rsidR="00D45B24" w:rsidRDefault="00D45B24" w:rsidP="00062A58">
            <w:pPr>
              <w:rPr>
                <w:rFonts w:cs="Arial"/>
                <w:sz w:val="20"/>
              </w:rPr>
            </w:pPr>
            <w:r>
              <w:rPr>
                <w:rFonts w:cs="Arial"/>
                <w:sz w:val="20"/>
              </w:rPr>
              <w:t>b.</w:t>
            </w:r>
          </w:p>
        </w:tc>
        <w:tc>
          <w:tcPr>
            <w:tcW w:w="6503" w:type="dxa"/>
          </w:tcPr>
          <w:p w14:paraId="21C87046" w14:textId="77777777" w:rsidR="00D45B24" w:rsidRDefault="00D45B24" w:rsidP="00062A58">
            <w:pPr>
              <w:rPr>
                <w:rFonts w:cs="Arial"/>
                <w:sz w:val="20"/>
              </w:rPr>
            </w:pPr>
          </w:p>
        </w:tc>
      </w:tr>
      <w:tr w:rsidR="00D45B24" w14:paraId="421ACCE0" w14:textId="77777777" w:rsidTr="00D45B24">
        <w:tc>
          <w:tcPr>
            <w:tcW w:w="2155" w:type="dxa"/>
          </w:tcPr>
          <w:p w14:paraId="1FDEB90A" w14:textId="77777777" w:rsidR="00D45B24" w:rsidRDefault="00D45B24" w:rsidP="00062A58">
            <w:pPr>
              <w:rPr>
                <w:rFonts w:cs="Arial"/>
                <w:sz w:val="20"/>
                <w:highlight w:val="red"/>
              </w:rPr>
            </w:pPr>
          </w:p>
        </w:tc>
        <w:tc>
          <w:tcPr>
            <w:tcW w:w="720" w:type="dxa"/>
          </w:tcPr>
          <w:p w14:paraId="3E6D84E2" w14:textId="2B209E91" w:rsidR="00D45B24" w:rsidRDefault="00D45B24" w:rsidP="00062A58">
            <w:pPr>
              <w:rPr>
                <w:rFonts w:cs="Arial"/>
                <w:sz w:val="20"/>
              </w:rPr>
            </w:pPr>
            <w:r>
              <w:rPr>
                <w:rFonts w:cs="Arial"/>
                <w:sz w:val="20"/>
              </w:rPr>
              <w:t>c.1</w:t>
            </w:r>
          </w:p>
        </w:tc>
        <w:tc>
          <w:tcPr>
            <w:tcW w:w="6503" w:type="dxa"/>
          </w:tcPr>
          <w:p w14:paraId="0A8F9A30" w14:textId="77777777" w:rsidR="00D45B24" w:rsidRDefault="00D45B24" w:rsidP="00062A58">
            <w:pPr>
              <w:rPr>
                <w:rFonts w:cs="Arial"/>
                <w:sz w:val="20"/>
              </w:rPr>
            </w:pPr>
          </w:p>
        </w:tc>
      </w:tr>
      <w:tr w:rsidR="00D45B24" w14:paraId="77CE517E" w14:textId="77777777" w:rsidTr="00D45B24">
        <w:tc>
          <w:tcPr>
            <w:tcW w:w="2155" w:type="dxa"/>
          </w:tcPr>
          <w:p w14:paraId="2A521713" w14:textId="77777777" w:rsidR="00D45B24" w:rsidRDefault="00D45B24" w:rsidP="00062A58">
            <w:pPr>
              <w:rPr>
                <w:rFonts w:cs="Arial"/>
                <w:sz w:val="20"/>
                <w:highlight w:val="red"/>
              </w:rPr>
            </w:pPr>
          </w:p>
        </w:tc>
        <w:tc>
          <w:tcPr>
            <w:tcW w:w="720" w:type="dxa"/>
          </w:tcPr>
          <w:p w14:paraId="2A4BF624" w14:textId="1D6FE949" w:rsidR="00D45B24" w:rsidRDefault="00D45B24" w:rsidP="00062A58">
            <w:pPr>
              <w:rPr>
                <w:rFonts w:cs="Arial"/>
                <w:sz w:val="20"/>
              </w:rPr>
            </w:pPr>
            <w:r>
              <w:rPr>
                <w:rFonts w:cs="Arial"/>
                <w:sz w:val="20"/>
              </w:rPr>
              <w:t>c.2</w:t>
            </w:r>
          </w:p>
        </w:tc>
        <w:tc>
          <w:tcPr>
            <w:tcW w:w="6503" w:type="dxa"/>
          </w:tcPr>
          <w:p w14:paraId="3F2E8C6F" w14:textId="77777777" w:rsidR="00D45B24" w:rsidRDefault="00D45B24" w:rsidP="00062A58">
            <w:pPr>
              <w:rPr>
                <w:rFonts w:cs="Arial"/>
                <w:sz w:val="20"/>
              </w:rPr>
            </w:pPr>
          </w:p>
        </w:tc>
      </w:tr>
      <w:tr w:rsidR="00D45B24" w14:paraId="55D7E2C2" w14:textId="77777777" w:rsidTr="00D45B24">
        <w:tc>
          <w:tcPr>
            <w:tcW w:w="2155" w:type="dxa"/>
          </w:tcPr>
          <w:p w14:paraId="28EBD05E" w14:textId="77777777" w:rsidR="00D45B24" w:rsidRDefault="00D45B24" w:rsidP="00062A58">
            <w:pPr>
              <w:rPr>
                <w:rFonts w:cs="Arial"/>
                <w:sz w:val="20"/>
                <w:highlight w:val="red"/>
              </w:rPr>
            </w:pPr>
          </w:p>
        </w:tc>
        <w:tc>
          <w:tcPr>
            <w:tcW w:w="720" w:type="dxa"/>
          </w:tcPr>
          <w:p w14:paraId="79A57438" w14:textId="6955495E" w:rsidR="00D45B24" w:rsidRDefault="00D45B24" w:rsidP="00062A58">
            <w:pPr>
              <w:rPr>
                <w:rFonts w:cs="Arial"/>
                <w:sz w:val="20"/>
              </w:rPr>
            </w:pPr>
            <w:r>
              <w:rPr>
                <w:rFonts w:cs="Arial"/>
                <w:sz w:val="20"/>
              </w:rPr>
              <w:t>d.</w:t>
            </w:r>
          </w:p>
        </w:tc>
        <w:tc>
          <w:tcPr>
            <w:tcW w:w="6503" w:type="dxa"/>
          </w:tcPr>
          <w:p w14:paraId="5B6892E3" w14:textId="77777777" w:rsidR="00D45B24" w:rsidRDefault="00D45B24" w:rsidP="00062A58">
            <w:pPr>
              <w:rPr>
                <w:rFonts w:cs="Arial"/>
                <w:sz w:val="20"/>
              </w:rPr>
            </w:pPr>
          </w:p>
        </w:tc>
      </w:tr>
      <w:tr w:rsidR="00D45B24" w14:paraId="7FEC2A3C" w14:textId="77777777" w:rsidTr="00D45B24">
        <w:tc>
          <w:tcPr>
            <w:tcW w:w="2155" w:type="dxa"/>
          </w:tcPr>
          <w:p w14:paraId="61276315" w14:textId="77777777" w:rsidR="00D45B24" w:rsidRDefault="00D45B24" w:rsidP="00062A58">
            <w:pPr>
              <w:rPr>
                <w:rFonts w:cs="Arial"/>
                <w:sz w:val="20"/>
                <w:highlight w:val="red"/>
              </w:rPr>
            </w:pPr>
          </w:p>
        </w:tc>
        <w:tc>
          <w:tcPr>
            <w:tcW w:w="720" w:type="dxa"/>
          </w:tcPr>
          <w:p w14:paraId="3F10FC8A" w14:textId="07EC8FAA" w:rsidR="00D45B24" w:rsidRDefault="00D45B24" w:rsidP="00062A58">
            <w:pPr>
              <w:rPr>
                <w:rFonts w:cs="Arial"/>
                <w:sz w:val="20"/>
              </w:rPr>
            </w:pPr>
            <w:r>
              <w:rPr>
                <w:rFonts w:cs="Arial"/>
                <w:sz w:val="20"/>
              </w:rPr>
              <w:t>e.</w:t>
            </w:r>
          </w:p>
        </w:tc>
        <w:tc>
          <w:tcPr>
            <w:tcW w:w="6503" w:type="dxa"/>
          </w:tcPr>
          <w:p w14:paraId="09B500CB" w14:textId="77777777" w:rsidR="00D45B24" w:rsidRDefault="00D45B24" w:rsidP="00062A58">
            <w:pPr>
              <w:rPr>
                <w:rFonts w:cs="Arial"/>
                <w:sz w:val="20"/>
              </w:rPr>
            </w:pPr>
          </w:p>
        </w:tc>
      </w:tr>
      <w:tr w:rsidR="00D45B24" w14:paraId="633AB359" w14:textId="77777777" w:rsidTr="00D45B24">
        <w:tc>
          <w:tcPr>
            <w:tcW w:w="2155" w:type="dxa"/>
          </w:tcPr>
          <w:p w14:paraId="4FD1827E" w14:textId="77777777" w:rsidR="00D45B24" w:rsidRDefault="00D45B24" w:rsidP="00062A58">
            <w:pPr>
              <w:rPr>
                <w:rFonts w:cs="Arial"/>
                <w:sz w:val="20"/>
                <w:highlight w:val="red"/>
              </w:rPr>
            </w:pPr>
          </w:p>
        </w:tc>
        <w:tc>
          <w:tcPr>
            <w:tcW w:w="720" w:type="dxa"/>
          </w:tcPr>
          <w:p w14:paraId="3387FE61" w14:textId="1950318B" w:rsidR="00D45B24" w:rsidRDefault="00D45B24" w:rsidP="00062A58">
            <w:pPr>
              <w:rPr>
                <w:rFonts w:cs="Arial"/>
                <w:sz w:val="20"/>
              </w:rPr>
            </w:pPr>
            <w:r>
              <w:rPr>
                <w:rFonts w:cs="Arial"/>
                <w:sz w:val="20"/>
              </w:rPr>
              <w:t>f.</w:t>
            </w:r>
          </w:p>
        </w:tc>
        <w:tc>
          <w:tcPr>
            <w:tcW w:w="6503" w:type="dxa"/>
          </w:tcPr>
          <w:p w14:paraId="0336AA94" w14:textId="77777777" w:rsidR="00D45B24" w:rsidRDefault="00D45B24" w:rsidP="00062A58">
            <w:pPr>
              <w:rPr>
                <w:rFonts w:cs="Arial"/>
                <w:sz w:val="20"/>
              </w:rPr>
            </w:pPr>
          </w:p>
        </w:tc>
      </w:tr>
      <w:tr w:rsidR="00D45B24" w14:paraId="772A28CF" w14:textId="77777777" w:rsidTr="00D45B24">
        <w:tc>
          <w:tcPr>
            <w:tcW w:w="2155" w:type="dxa"/>
          </w:tcPr>
          <w:p w14:paraId="64362DD9" w14:textId="77777777" w:rsidR="00D45B24" w:rsidRDefault="00D45B24" w:rsidP="00062A58">
            <w:pPr>
              <w:rPr>
                <w:rFonts w:cs="Arial"/>
                <w:sz w:val="20"/>
                <w:highlight w:val="red"/>
              </w:rPr>
            </w:pPr>
          </w:p>
        </w:tc>
        <w:tc>
          <w:tcPr>
            <w:tcW w:w="720" w:type="dxa"/>
          </w:tcPr>
          <w:p w14:paraId="0D89B7C0" w14:textId="34897198" w:rsidR="00D45B24" w:rsidRDefault="00D45B24" w:rsidP="00062A58">
            <w:pPr>
              <w:rPr>
                <w:rFonts w:cs="Arial"/>
                <w:sz w:val="20"/>
              </w:rPr>
            </w:pPr>
            <w:r>
              <w:rPr>
                <w:rFonts w:cs="Arial"/>
                <w:sz w:val="20"/>
              </w:rPr>
              <w:t>g.</w:t>
            </w:r>
          </w:p>
        </w:tc>
        <w:tc>
          <w:tcPr>
            <w:tcW w:w="6503" w:type="dxa"/>
          </w:tcPr>
          <w:p w14:paraId="775AF306" w14:textId="77777777" w:rsidR="00D45B24" w:rsidRDefault="00D45B24" w:rsidP="00062A58">
            <w:pPr>
              <w:rPr>
                <w:rFonts w:cs="Arial"/>
                <w:sz w:val="20"/>
              </w:rPr>
            </w:pPr>
          </w:p>
        </w:tc>
      </w:tr>
      <w:tr w:rsidR="00D45B24" w14:paraId="6B7CFFD5" w14:textId="77777777" w:rsidTr="00D45B24">
        <w:tc>
          <w:tcPr>
            <w:tcW w:w="2155" w:type="dxa"/>
          </w:tcPr>
          <w:p w14:paraId="7C06987F" w14:textId="77777777" w:rsidR="00D45B24" w:rsidRDefault="00D45B24" w:rsidP="00062A58">
            <w:pPr>
              <w:rPr>
                <w:rFonts w:cs="Arial"/>
                <w:sz w:val="20"/>
                <w:highlight w:val="red"/>
              </w:rPr>
            </w:pPr>
          </w:p>
        </w:tc>
        <w:tc>
          <w:tcPr>
            <w:tcW w:w="720" w:type="dxa"/>
          </w:tcPr>
          <w:p w14:paraId="2415407E" w14:textId="17D7B4BB" w:rsidR="00D45B24" w:rsidRDefault="00D45B24" w:rsidP="00062A58">
            <w:pPr>
              <w:rPr>
                <w:rFonts w:cs="Arial"/>
                <w:sz w:val="20"/>
              </w:rPr>
            </w:pPr>
            <w:r>
              <w:rPr>
                <w:rFonts w:cs="Arial"/>
                <w:sz w:val="20"/>
              </w:rPr>
              <w:t>CE2</w:t>
            </w:r>
          </w:p>
        </w:tc>
        <w:tc>
          <w:tcPr>
            <w:tcW w:w="6503" w:type="dxa"/>
          </w:tcPr>
          <w:p w14:paraId="5E57DB18" w14:textId="3B7198D1" w:rsidR="00D45B24" w:rsidRPr="00260DEA" w:rsidRDefault="00260DEA" w:rsidP="00062A58">
            <w:pPr>
              <w:rPr>
                <w:rFonts w:cs="Arial"/>
                <w:i/>
                <w:color w:val="808080"/>
                <w:sz w:val="20"/>
              </w:rPr>
            </w:pPr>
            <w:r w:rsidRPr="00260DEA">
              <w:rPr>
                <w:i/>
                <w:color w:val="808080"/>
                <w:sz w:val="20"/>
              </w:rPr>
              <w:t>Automated tools include, for example, host-based, network-based, transport-based, or storage-based event monitoring tools or Security Information and Event Management (SIEM) technologies that provide real time analysis of alerts and/or notifications generated by organizational information systems.</w:t>
            </w:r>
          </w:p>
        </w:tc>
      </w:tr>
      <w:tr w:rsidR="00D45B24" w14:paraId="62BFB364" w14:textId="77777777" w:rsidTr="00D45B24">
        <w:tc>
          <w:tcPr>
            <w:tcW w:w="2155" w:type="dxa"/>
          </w:tcPr>
          <w:p w14:paraId="6F9ACE26" w14:textId="77777777" w:rsidR="00D45B24" w:rsidRDefault="00D45B24" w:rsidP="00062A58">
            <w:pPr>
              <w:rPr>
                <w:rFonts w:cs="Arial"/>
                <w:sz w:val="20"/>
                <w:highlight w:val="red"/>
              </w:rPr>
            </w:pPr>
          </w:p>
        </w:tc>
        <w:tc>
          <w:tcPr>
            <w:tcW w:w="720" w:type="dxa"/>
          </w:tcPr>
          <w:p w14:paraId="20E37C65" w14:textId="493D1B9C" w:rsidR="00D45B24" w:rsidRDefault="00D45B24" w:rsidP="00062A58">
            <w:pPr>
              <w:rPr>
                <w:rFonts w:cs="Arial"/>
                <w:sz w:val="20"/>
              </w:rPr>
            </w:pPr>
            <w:r>
              <w:rPr>
                <w:rFonts w:cs="Arial"/>
                <w:sz w:val="20"/>
              </w:rPr>
              <w:t>CE4</w:t>
            </w:r>
          </w:p>
        </w:tc>
        <w:tc>
          <w:tcPr>
            <w:tcW w:w="6503" w:type="dxa"/>
          </w:tcPr>
          <w:p w14:paraId="5227FA71" w14:textId="03D6D5D7" w:rsidR="00D45B24" w:rsidRPr="00260DEA" w:rsidRDefault="00260DEA" w:rsidP="00062A58">
            <w:pPr>
              <w:rPr>
                <w:rFonts w:cs="Arial"/>
                <w:i/>
                <w:color w:val="808080"/>
                <w:sz w:val="20"/>
              </w:rPr>
            </w:pPr>
            <w:r w:rsidRPr="00260DEA">
              <w:rPr>
                <w:i/>
                <w:color w:val="808080"/>
                <w:sz w:val="20"/>
              </w:rPr>
              <w:t>Unusual/unauthorized activities or conditions related to information system inbound and outbound communications traffic include, for example, internal traffic that indicates the presence of malicious code within organizational information systems or propagating among system components, the unauthorized exporting of information, or signaling to external information systems. Evidence of malicious code is used to identify potentially compromised information systems or information system components.</w:t>
            </w:r>
          </w:p>
        </w:tc>
      </w:tr>
      <w:tr w:rsidR="00D45B24" w14:paraId="243D4AF6" w14:textId="77777777" w:rsidTr="00D45B24">
        <w:tc>
          <w:tcPr>
            <w:tcW w:w="2155" w:type="dxa"/>
          </w:tcPr>
          <w:p w14:paraId="2A12682B" w14:textId="77777777" w:rsidR="00D45B24" w:rsidRDefault="00D45B24" w:rsidP="00062A58">
            <w:pPr>
              <w:rPr>
                <w:rFonts w:cs="Arial"/>
                <w:sz w:val="20"/>
                <w:highlight w:val="red"/>
              </w:rPr>
            </w:pPr>
          </w:p>
        </w:tc>
        <w:tc>
          <w:tcPr>
            <w:tcW w:w="720" w:type="dxa"/>
          </w:tcPr>
          <w:p w14:paraId="1F33132A" w14:textId="485919EC" w:rsidR="00D45B24" w:rsidRDefault="00D45B24" w:rsidP="00062A58">
            <w:pPr>
              <w:rPr>
                <w:rFonts w:cs="Arial"/>
                <w:sz w:val="20"/>
              </w:rPr>
            </w:pPr>
            <w:r>
              <w:rPr>
                <w:rFonts w:cs="Arial"/>
                <w:sz w:val="20"/>
              </w:rPr>
              <w:t>CE5</w:t>
            </w:r>
          </w:p>
        </w:tc>
        <w:tc>
          <w:tcPr>
            <w:tcW w:w="6503" w:type="dxa"/>
          </w:tcPr>
          <w:p w14:paraId="0572E80F" w14:textId="3161297D" w:rsidR="00D45B24" w:rsidRPr="00260DEA" w:rsidRDefault="00260DEA" w:rsidP="00062A58">
            <w:pPr>
              <w:rPr>
                <w:rFonts w:cs="Arial"/>
                <w:i/>
                <w:color w:val="808080"/>
                <w:sz w:val="20"/>
              </w:rPr>
            </w:pPr>
            <w:r w:rsidRPr="00260DEA">
              <w:rPr>
                <w:i/>
                <w:color w:val="808080"/>
                <w:sz w:val="20"/>
              </w:rPr>
              <w:t>Alerts may be generated from a variety of sources, including, for example, audit records or inputs from malicious code protection mechanisms, intrusion detection or prevention mechanisms, or boundary protection devices such as firewalls, gateways, and routers. Alerts can be transmitted, for example, telephonically, by electronic mail messages, or by text messaging. Organizational personnel on the notification list can include, for example, system administrators, mission/business owners, system owners, or information system security officers. Related controls: AU-5, PE-6.</w:t>
            </w:r>
          </w:p>
        </w:tc>
      </w:tr>
      <w:tr w:rsidR="00D45B24" w14:paraId="50094135" w14:textId="77777777" w:rsidTr="00D45B24">
        <w:tc>
          <w:tcPr>
            <w:tcW w:w="2155" w:type="dxa"/>
          </w:tcPr>
          <w:p w14:paraId="7DBCA962" w14:textId="77777777" w:rsidR="00D45B24" w:rsidRDefault="00D45B24" w:rsidP="00062A58">
            <w:pPr>
              <w:rPr>
                <w:rFonts w:cs="Arial"/>
                <w:sz w:val="20"/>
                <w:highlight w:val="red"/>
              </w:rPr>
            </w:pPr>
          </w:p>
        </w:tc>
        <w:tc>
          <w:tcPr>
            <w:tcW w:w="720" w:type="dxa"/>
          </w:tcPr>
          <w:p w14:paraId="49BB170D" w14:textId="1D443BF1" w:rsidR="00D45B24" w:rsidRDefault="00D45B24" w:rsidP="00062A58">
            <w:pPr>
              <w:rPr>
                <w:rFonts w:cs="Arial"/>
                <w:sz w:val="20"/>
              </w:rPr>
            </w:pPr>
            <w:r>
              <w:rPr>
                <w:rFonts w:cs="Arial"/>
                <w:sz w:val="20"/>
              </w:rPr>
              <w:t>CE7</w:t>
            </w:r>
          </w:p>
        </w:tc>
        <w:tc>
          <w:tcPr>
            <w:tcW w:w="6503" w:type="dxa"/>
          </w:tcPr>
          <w:p w14:paraId="297030B4" w14:textId="3C0B08A2" w:rsidR="00D45B24" w:rsidRPr="00260DEA" w:rsidRDefault="00260DEA" w:rsidP="00062A58">
            <w:pPr>
              <w:rPr>
                <w:rFonts w:cs="Arial"/>
                <w:i/>
                <w:color w:val="808080"/>
                <w:sz w:val="20"/>
              </w:rPr>
            </w:pPr>
            <w:r w:rsidRPr="00260DEA">
              <w:rPr>
                <w:i/>
                <w:color w:val="808080"/>
                <w:sz w:val="20"/>
              </w:rPr>
              <w:t>Least-disruptive actions may include, for example, initiating requests for human responses.</w:t>
            </w:r>
          </w:p>
        </w:tc>
      </w:tr>
      <w:tr w:rsidR="00D45B24" w14:paraId="0BDA37E8" w14:textId="77777777" w:rsidTr="00D45B24">
        <w:tc>
          <w:tcPr>
            <w:tcW w:w="2155" w:type="dxa"/>
          </w:tcPr>
          <w:p w14:paraId="0E17639A" w14:textId="77777777" w:rsidR="00D45B24" w:rsidRDefault="00D45B24" w:rsidP="00062A58">
            <w:pPr>
              <w:rPr>
                <w:rFonts w:cs="Arial"/>
                <w:sz w:val="20"/>
                <w:highlight w:val="red"/>
              </w:rPr>
            </w:pPr>
          </w:p>
        </w:tc>
        <w:tc>
          <w:tcPr>
            <w:tcW w:w="720" w:type="dxa"/>
          </w:tcPr>
          <w:p w14:paraId="3254BA27" w14:textId="5DBC51C8" w:rsidR="00D45B24" w:rsidRDefault="00D45B24" w:rsidP="00062A58">
            <w:pPr>
              <w:rPr>
                <w:rFonts w:cs="Arial"/>
                <w:sz w:val="20"/>
              </w:rPr>
            </w:pPr>
            <w:r>
              <w:rPr>
                <w:rFonts w:cs="Arial"/>
                <w:sz w:val="20"/>
              </w:rPr>
              <w:t>CE11</w:t>
            </w:r>
          </w:p>
        </w:tc>
        <w:tc>
          <w:tcPr>
            <w:tcW w:w="6503" w:type="dxa"/>
          </w:tcPr>
          <w:p w14:paraId="77762E46" w14:textId="385D695C" w:rsidR="00D45B24" w:rsidRPr="00260DEA" w:rsidRDefault="00260DEA" w:rsidP="00062A58">
            <w:pPr>
              <w:rPr>
                <w:rFonts w:cs="Arial"/>
                <w:i/>
                <w:color w:val="808080"/>
                <w:sz w:val="20"/>
              </w:rPr>
            </w:pPr>
            <w:r w:rsidRPr="00260DEA">
              <w:rPr>
                <w:i/>
                <w:color w:val="808080"/>
                <w:sz w:val="20"/>
              </w:rPr>
              <w:t>Anomalies within organizational information systems include, for example, large file transfers, long-time persistent connections, unusual protocols and ports in use, and attempted communications with suspected malicious external addresses.</w:t>
            </w:r>
          </w:p>
        </w:tc>
      </w:tr>
      <w:tr w:rsidR="00D45B24" w14:paraId="074E9811" w14:textId="77777777" w:rsidTr="00D45B24">
        <w:tc>
          <w:tcPr>
            <w:tcW w:w="2155" w:type="dxa"/>
          </w:tcPr>
          <w:p w14:paraId="4D9F7827" w14:textId="77777777" w:rsidR="00D45B24" w:rsidRDefault="00D45B24" w:rsidP="00062A58">
            <w:pPr>
              <w:rPr>
                <w:rFonts w:cs="Arial"/>
                <w:sz w:val="20"/>
                <w:highlight w:val="red"/>
              </w:rPr>
            </w:pPr>
          </w:p>
        </w:tc>
        <w:tc>
          <w:tcPr>
            <w:tcW w:w="720" w:type="dxa"/>
          </w:tcPr>
          <w:p w14:paraId="79D144D5" w14:textId="1C9A5F91" w:rsidR="00D45B24" w:rsidRDefault="00D45B24" w:rsidP="00062A58">
            <w:pPr>
              <w:rPr>
                <w:rFonts w:cs="Arial"/>
                <w:sz w:val="20"/>
              </w:rPr>
            </w:pPr>
            <w:r>
              <w:rPr>
                <w:rFonts w:cs="Arial"/>
                <w:sz w:val="20"/>
              </w:rPr>
              <w:t>CE23</w:t>
            </w:r>
          </w:p>
        </w:tc>
        <w:tc>
          <w:tcPr>
            <w:tcW w:w="6503" w:type="dxa"/>
          </w:tcPr>
          <w:p w14:paraId="6C4AA952" w14:textId="7F6A5FF9" w:rsidR="00D45B24" w:rsidRPr="00260DEA" w:rsidRDefault="00260DEA" w:rsidP="00062A58">
            <w:pPr>
              <w:rPr>
                <w:rFonts w:cs="Arial"/>
                <w:i/>
                <w:color w:val="808080"/>
                <w:sz w:val="20"/>
              </w:rPr>
            </w:pPr>
            <w:r w:rsidRPr="00260DEA">
              <w:rPr>
                <w:i/>
                <w:color w:val="808080"/>
                <w:sz w:val="20"/>
              </w:rPr>
              <w:t>Information system components where host-based monitoring can be implemented include, for example, servers, workstations, and mobile devices. Organizations consider employing host-based monitoring mechanisms from multiple information technology product developers.</w:t>
            </w:r>
          </w:p>
        </w:tc>
      </w:tr>
      <w:tr w:rsidR="00D45B24" w:rsidRPr="001909F6" w14:paraId="4D4F939D" w14:textId="77777777" w:rsidTr="00D45B24">
        <w:tc>
          <w:tcPr>
            <w:tcW w:w="9378" w:type="dxa"/>
            <w:gridSpan w:val="3"/>
            <w:shd w:val="clear" w:color="auto" w:fill="F2F2F2" w:themeFill="background1" w:themeFillShade="F2"/>
          </w:tcPr>
          <w:p w14:paraId="047D1307" w14:textId="77777777" w:rsidR="00D45B24" w:rsidRPr="001909F6" w:rsidRDefault="00D45B24"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D45B24" w:rsidRPr="00D45B24" w14:paraId="70F4EBF2" w14:textId="77777777" w:rsidTr="00D45B24">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83738D" w14:textId="77777777" w:rsidR="00D45B24" w:rsidRPr="00D45B24" w:rsidRDefault="00D45B24" w:rsidP="00062A58">
            <w:pPr>
              <w:rPr>
                <w:rFonts w:cs="Arial"/>
                <w:sz w:val="20"/>
              </w:rPr>
            </w:pPr>
          </w:p>
        </w:tc>
      </w:tr>
      <w:tr w:rsidR="00D45B24" w14:paraId="0A535F33" w14:textId="77777777" w:rsidTr="00062A58">
        <w:tc>
          <w:tcPr>
            <w:tcW w:w="2155" w:type="dxa"/>
          </w:tcPr>
          <w:p w14:paraId="7F0C8956" w14:textId="77777777" w:rsidR="00D45B24" w:rsidRDefault="00D45B24" w:rsidP="00062A58">
            <w:pPr>
              <w:rPr>
                <w:rFonts w:cs="Arial"/>
                <w:sz w:val="20"/>
                <w:highlight w:val="red"/>
              </w:rPr>
            </w:pPr>
          </w:p>
        </w:tc>
        <w:tc>
          <w:tcPr>
            <w:tcW w:w="720" w:type="dxa"/>
          </w:tcPr>
          <w:p w14:paraId="1EFDB423" w14:textId="77777777" w:rsidR="00D45B24" w:rsidRDefault="00D45B24" w:rsidP="00062A58">
            <w:pPr>
              <w:rPr>
                <w:rFonts w:cs="Arial"/>
                <w:sz w:val="20"/>
              </w:rPr>
            </w:pPr>
            <w:r>
              <w:rPr>
                <w:rFonts w:cs="Arial"/>
                <w:sz w:val="20"/>
              </w:rPr>
              <w:t>a.</w:t>
            </w:r>
          </w:p>
        </w:tc>
        <w:tc>
          <w:tcPr>
            <w:tcW w:w="6503" w:type="dxa"/>
          </w:tcPr>
          <w:p w14:paraId="05F45AFD" w14:textId="77777777" w:rsidR="00D45B24" w:rsidRDefault="00D45B24" w:rsidP="00062A58">
            <w:pPr>
              <w:rPr>
                <w:rFonts w:cs="Arial"/>
                <w:sz w:val="20"/>
              </w:rPr>
            </w:pPr>
          </w:p>
        </w:tc>
      </w:tr>
      <w:tr w:rsidR="00D45B24" w14:paraId="6FBA7661" w14:textId="77777777" w:rsidTr="00062A58">
        <w:tc>
          <w:tcPr>
            <w:tcW w:w="2155" w:type="dxa"/>
          </w:tcPr>
          <w:p w14:paraId="3B77DF59" w14:textId="77777777" w:rsidR="00D45B24" w:rsidRDefault="00D45B24" w:rsidP="00062A58">
            <w:pPr>
              <w:rPr>
                <w:rFonts w:cs="Arial"/>
                <w:sz w:val="20"/>
                <w:highlight w:val="red"/>
              </w:rPr>
            </w:pPr>
          </w:p>
        </w:tc>
        <w:tc>
          <w:tcPr>
            <w:tcW w:w="720" w:type="dxa"/>
          </w:tcPr>
          <w:p w14:paraId="00C03F8A" w14:textId="77777777" w:rsidR="00D45B24" w:rsidRDefault="00D45B24" w:rsidP="00062A58">
            <w:pPr>
              <w:rPr>
                <w:rFonts w:cs="Arial"/>
                <w:sz w:val="20"/>
              </w:rPr>
            </w:pPr>
            <w:r>
              <w:rPr>
                <w:rFonts w:cs="Arial"/>
                <w:sz w:val="20"/>
              </w:rPr>
              <w:t>a.1</w:t>
            </w:r>
          </w:p>
        </w:tc>
        <w:tc>
          <w:tcPr>
            <w:tcW w:w="6503" w:type="dxa"/>
          </w:tcPr>
          <w:p w14:paraId="6A523B51" w14:textId="77777777" w:rsidR="00D45B24" w:rsidRDefault="00D45B24" w:rsidP="00062A58">
            <w:pPr>
              <w:rPr>
                <w:rFonts w:cs="Arial"/>
                <w:sz w:val="20"/>
              </w:rPr>
            </w:pPr>
          </w:p>
        </w:tc>
      </w:tr>
      <w:tr w:rsidR="00D45B24" w14:paraId="379063FC" w14:textId="77777777" w:rsidTr="00062A58">
        <w:tc>
          <w:tcPr>
            <w:tcW w:w="2155" w:type="dxa"/>
          </w:tcPr>
          <w:p w14:paraId="5F5C5861" w14:textId="77777777" w:rsidR="00D45B24" w:rsidRDefault="00D45B24" w:rsidP="00062A58">
            <w:pPr>
              <w:rPr>
                <w:rFonts w:cs="Arial"/>
                <w:sz w:val="20"/>
                <w:highlight w:val="red"/>
              </w:rPr>
            </w:pPr>
          </w:p>
        </w:tc>
        <w:tc>
          <w:tcPr>
            <w:tcW w:w="720" w:type="dxa"/>
          </w:tcPr>
          <w:p w14:paraId="74B765DD" w14:textId="77777777" w:rsidR="00D45B24" w:rsidRDefault="00D45B24" w:rsidP="00062A58">
            <w:pPr>
              <w:rPr>
                <w:rFonts w:cs="Arial"/>
                <w:sz w:val="20"/>
              </w:rPr>
            </w:pPr>
            <w:r>
              <w:rPr>
                <w:rFonts w:cs="Arial"/>
                <w:sz w:val="20"/>
              </w:rPr>
              <w:t>a.2</w:t>
            </w:r>
          </w:p>
        </w:tc>
        <w:tc>
          <w:tcPr>
            <w:tcW w:w="6503" w:type="dxa"/>
          </w:tcPr>
          <w:p w14:paraId="3ACBCD51" w14:textId="77777777" w:rsidR="00D45B24" w:rsidRDefault="00D45B24" w:rsidP="00062A58">
            <w:pPr>
              <w:rPr>
                <w:rFonts w:cs="Arial"/>
                <w:sz w:val="20"/>
              </w:rPr>
            </w:pPr>
          </w:p>
        </w:tc>
      </w:tr>
      <w:tr w:rsidR="00D45B24" w14:paraId="160CF22E" w14:textId="77777777" w:rsidTr="00062A58">
        <w:tc>
          <w:tcPr>
            <w:tcW w:w="2155" w:type="dxa"/>
          </w:tcPr>
          <w:p w14:paraId="39587FEE" w14:textId="77777777" w:rsidR="00D45B24" w:rsidRDefault="00D45B24" w:rsidP="00062A58">
            <w:pPr>
              <w:rPr>
                <w:rFonts w:cs="Arial"/>
                <w:sz w:val="20"/>
                <w:highlight w:val="red"/>
              </w:rPr>
            </w:pPr>
          </w:p>
        </w:tc>
        <w:tc>
          <w:tcPr>
            <w:tcW w:w="720" w:type="dxa"/>
          </w:tcPr>
          <w:p w14:paraId="1330AEF2" w14:textId="77777777" w:rsidR="00D45B24" w:rsidRDefault="00D45B24" w:rsidP="00062A58">
            <w:pPr>
              <w:rPr>
                <w:rFonts w:cs="Arial"/>
                <w:sz w:val="20"/>
              </w:rPr>
            </w:pPr>
            <w:r>
              <w:rPr>
                <w:rFonts w:cs="Arial"/>
                <w:sz w:val="20"/>
              </w:rPr>
              <w:t>b.</w:t>
            </w:r>
          </w:p>
        </w:tc>
        <w:tc>
          <w:tcPr>
            <w:tcW w:w="6503" w:type="dxa"/>
          </w:tcPr>
          <w:p w14:paraId="4DB43974" w14:textId="77777777" w:rsidR="00D45B24" w:rsidRDefault="00D45B24" w:rsidP="00062A58">
            <w:pPr>
              <w:rPr>
                <w:rFonts w:cs="Arial"/>
                <w:sz w:val="20"/>
              </w:rPr>
            </w:pPr>
          </w:p>
        </w:tc>
      </w:tr>
      <w:tr w:rsidR="00D45B24" w14:paraId="64C77E85" w14:textId="77777777" w:rsidTr="00062A58">
        <w:tc>
          <w:tcPr>
            <w:tcW w:w="2155" w:type="dxa"/>
          </w:tcPr>
          <w:p w14:paraId="09B39CCA" w14:textId="77777777" w:rsidR="00D45B24" w:rsidRDefault="00D45B24" w:rsidP="00062A58">
            <w:pPr>
              <w:rPr>
                <w:rFonts w:cs="Arial"/>
                <w:sz w:val="20"/>
                <w:highlight w:val="red"/>
              </w:rPr>
            </w:pPr>
          </w:p>
        </w:tc>
        <w:tc>
          <w:tcPr>
            <w:tcW w:w="720" w:type="dxa"/>
          </w:tcPr>
          <w:p w14:paraId="4A92AF33" w14:textId="77777777" w:rsidR="00D45B24" w:rsidRDefault="00D45B24" w:rsidP="00062A58">
            <w:pPr>
              <w:rPr>
                <w:rFonts w:cs="Arial"/>
                <w:sz w:val="20"/>
              </w:rPr>
            </w:pPr>
            <w:r>
              <w:rPr>
                <w:rFonts w:cs="Arial"/>
                <w:sz w:val="20"/>
              </w:rPr>
              <w:t>c.1</w:t>
            </w:r>
          </w:p>
        </w:tc>
        <w:tc>
          <w:tcPr>
            <w:tcW w:w="6503" w:type="dxa"/>
          </w:tcPr>
          <w:p w14:paraId="78580BBE" w14:textId="77777777" w:rsidR="00D45B24" w:rsidRDefault="00D45B24" w:rsidP="00062A58">
            <w:pPr>
              <w:rPr>
                <w:rFonts w:cs="Arial"/>
                <w:sz w:val="20"/>
              </w:rPr>
            </w:pPr>
          </w:p>
        </w:tc>
      </w:tr>
      <w:tr w:rsidR="00D45B24" w14:paraId="6CDFC73F" w14:textId="77777777" w:rsidTr="00062A58">
        <w:tc>
          <w:tcPr>
            <w:tcW w:w="2155" w:type="dxa"/>
          </w:tcPr>
          <w:p w14:paraId="544D8FF4" w14:textId="77777777" w:rsidR="00D45B24" w:rsidRDefault="00D45B24" w:rsidP="00062A58">
            <w:pPr>
              <w:rPr>
                <w:rFonts w:cs="Arial"/>
                <w:sz w:val="20"/>
                <w:highlight w:val="red"/>
              </w:rPr>
            </w:pPr>
          </w:p>
        </w:tc>
        <w:tc>
          <w:tcPr>
            <w:tcW w:w="720" w:type="dxa"/>
          </w:tcPr>
          <w:p w14:paraId="3E98631A" w14:textId="77777777" w:rsidR="00D45B24" w:rsidRDefault="00D45B24" w:rsidP="00062A58">
            <w:pPr>
              <w:rPr>
                <w:rFonts w:cs="Arial"/>
                <w:sz w:val="20"/>
              </w:rPr>
            </w:pPr>
            <w:r>
              <w:rPr>
                <w:rFonts w:cs="Arial"/>
                <w:sz w:val="20"/>
              </w:rPr>
              <w:t>c.2</w:t>
            </w:r>
          </w:p>
        </w:tc>
        <w:tc>
          <w:tcPr>
            <w:tcW w:w="6503" w:type="dxa"/>
          </w:tcPr>
          <w:p w14:paraId="771E9FA7" w14:textId="77777777" w:rsidR="00D45B24" w:rsidRDefault="00D45B24" w:rsidP="00062A58">
            <w:pPr>
              <w:rPr>
                <w:rFonts w:cs="Arial"/>
                <w:sz w:val="20"/>
              </w:rPr>
            </w:pPr>
          </w:p>
        </w:tc>
      </w:tr>
      <w:tr w:rsidR="00D45B24" w14:paraId="26E9CEE2" w14:textId="77777777" w:rsidTr="00062A58">
        <w:tc>
          <w:tcPr>
            <w:tcW w:w="2155" w:type="dxa"/>
          </w:tcPr>
          <w:p w14:paraId="5FEBA635" w14:textId="77777777" w:rsidR="00D45B24" w:rsidRDefault="00D45B24" w:rsidP="00062A58">
            <w:pPr>
              <w:rPr>
                <w:rFonts w:cs="Arial"/>
                <w:sz w:val="20"/>
                <w:highlight w:val="red"/>
              </w:rPr>
            </w:pPr>
          </w:p>
        </w:tc>
        <w:tc>
          <w:tcPr>
            <w:tcW w:w="720" w:type="dxa"/>
          </w:tcPr>
          <w:p w14:paraId="6E5435DD" w14:textId="77777777" w:rsidR="00D45B24" w:rsidRDefault="00D45B24" w:rsidP="00062A58">
            <w:pPr>
              <w:rPr>
                <w:rFonts w:cs="Arial"/>
                <w:sz w:val="20"/>
              </w:rPr>
            </w:pPr>
            <w:r>
              <w:rPr>
                <w:rFonts w:cs="Arial"/>
                <w:sz w:val="20"/>
              </w:rPr>
              <w:t>d.</w:t>
            </w:r>
          </w:p>
        </w:tc>
        <w:tc>
          <w:tcPr>
            <w:tcW w:w="6503" w:type="dxa"/>
          </w:tcPr>
          <w:p w14:paraId="2FA34DBB" w14:textId="77777777" w:rsidR="00D45B24" w:rsidRDefault="00D45B24" w:rsidP="00062A58">
            <w:pPr>
              <w:rPr>
                <w:rFonts w:cs="Arial"/>
                <w:sz w:val="20"/>
              </w:rPr>
            </w:pPr>
          </w:p>
        </w:tc>
      </w:tr>
      <w:tr w:rsidR="00D45B24" w14:paraId="1C49C583" w14:textId="77777777" w:rsidTr="00062A58">
        <w:tc>
          <w:tcPr>
            <w:tcW w:w="2155" w:type="dxa"/>
          </w:tcPr>
          <w:p w14:paraId="72B286AB" w14:textId="77777777" w:rsidR="00D45B24" w:rsidRDefault="00D45B24" w:rsidP="00062A58">
            <w:pPr>
              <w:rPr>
                <w:rFonts w:cs="Arial"/>
                <w:sz w:val="20"/>
                <w:highlight w:val="red"/>
              </w:rPr>
            </w:pPr>
          </w:p>
        </w:tc>
        <w:tc>
          <w:tcPr>
            <w:tcW w:w="720" w:type="dxa"/>
          </w:tcPr>
          <w:p w14:paraId="45E554C4" w14:textId="77777777" w:rsidR="00D45B24" w:rsidRDefault="00D45B24" w:rsidP="00062A58">
            <w:pPr>
              <w:rPr>
                <w:rFonts w:cs="Arial"/>
                <w:sz w:val="20"/>
              </w:rPr>
            </w:pPr>
            <w:r>
              <w:rPr>
                <w:rFonts w:cs="Arial"/>
                <w:sz w:val="20"/>
              </w:rPr>
              <w:t>e.</w:t>
            </w:r>
          </w:p>
        </w:tc>
        <w:tc>
          <w:tcPr>
            <w:tcW w:w="6503" w:type="dxa"/>
          </w:tcPr>
          <w:p w14:paraId="09F1CCC8" w14:textId="77777777" w:rsidR="00D45B24" w:rsidRDefault="00D45B24" w:rsidP="00062A58">
            <w:pPr>
              <w:rPr>
                <w:rFonts w:cs="Arial"/>
                <w:sz w:val="20"/>
              </w:rPr>
            </w:pPr>
          </w:p>
        </w:tc>
      </w:tr>
      <w:tr w:rsidR="00D45B24" w14:paraId="4558EE9E" w14:textId="77777777" w:rsidTr="00062A58">
        <w:tc>
          <w:tcPr>
            <w:tcW w:w="2155" w:type="dxa"/>
          </w:tcPr>
          <w:p w14:paraId="552AF68D" w14:textId="77777777" w:rsidR="00D45B24" w:rsidRDefault="00D45B24" w:rsidP="00062A58">
            <w:pPr>
              <w:rPr>
                <w:rFonts w:cs="Arial"/>
                <w:sz w:val="20"/>
                <w:highlight w:val="red"/>
              </w:rPr>
            </w:pPr>
          </w:p>
        </w:tc>
        <w:tc>
          <w:tcPr>
            <w:tcW w:w="720" w:type="dxa"/>
          </w:tcPr>
          <w:p w14:paraId="6C414F65" w14:textId="77777777" w:rsidR="00D45B24" w:rsidRDefault="00D45B24" w:rsidP="00062A58">
            <w:pPr>
              <w:rPr>
                <w:rFonts w:cs="Arial"/>
                <w:sz w:val="20"/>
              </w:rPr>
            </w:pPr>
            <w:r>
              <w:rPr>
                <w:rFonts w:cs="Arial"/>
                <w:sz w:val="20"/>
              </w:rPr>
              <w:t>f.</w:t>
            </w:r>
          </w:p>
        </w:tc>
        <w:tc>
          <w:tcPr>
            <w:tcW w:w="6503" w:type="dxa"/>
          </w:tcPr>
          <w:p w14:paraId="208FBD2B" w14:textId="77777777" w:rsidR="00D45B24" w:rsidRDefault="00D45B24" w:rsidP="00062A58">
            <w:pPr>
              <w:rPr>
                <w:rFonts w:cs="Arial"/>
                <w:sz w:val="20"/>
              </w:rPr>
            </w:pPr>
          </w:p>
        </w:tc>
      </w:tr>
      <w:tr w:rsidR="00D45B24" w14:paraId="5D109E1F" w14:textId="77777777" w:rsidTr="00062A58">
        <w:tc>
          <w:tcPr>
            <w:tcW w:w="2155" w:type="dxa"/>
          </w:tcPr>
          <w:p w14:paraId="7FC6EE9F" w14:textId="77777777" w:rsidR="00D45B24" w:rsidRDefault="00D45B24" w:rsidP="00062A58">
            <w:pPr>
              <w:rPr>
                <w:rFonts w:cs="Arial"/>
                <w:sz w:val="20"/>
                <w:highlight w:val="red"/>
              </w:rPr>
            </w:pPr>
          </w:p>
        </w:tc>
        <w:tc>
          <w:tcPr>
            <w:tcW w:w="720" w:type="dxa"/>
          </w:tcPr>
          <w:p w14:paraId="0DBD580E" w14:textId="77777777" w:rsidR="00D45B24" w:rsidRDefault="00D45B24" w:rsidP="00062A58">
            <w:pPr>
              <w:rPr>
                <w:rFonts w:cs="Arial"/>
                <w:sz w:val="20"/>
              </w:rPr>
            </w:pPr>
            <w:r>
              <w:rPr>
                <w:rFonts w:cs="Arial"/>
                <w:sz w:val="20"/>
              </w:rPr>
              <w:t>g.</w:t>
            </w:r>
          </w:p>
        </w:tc>
        <w:tc>
          <w:tcPr>
            <w:tcW w:w="6503" w:type="dxa"/>
          </w:tcPr>
          <w:p w14:paraId="33E7C22A" w14:textId="77777777" w:rsidR="00D45B24" w:rsidRDefault="00D45B24" w:rsidP="00062A58">
            <w:pPr>
              <w:rPr>
                <w:rFonts w:cs="Arial"/>
                <w:sz w:val="20"/>
              </w:rPr>
            </w:pPr>
          </w:p>
        </w:tc>
      </w:tr>
      <w:tr w:rsidR="00D45B24" w14:paraId="3C5E5150" w14:textId="77777777" w:rsidTr="00062A58">
        <w:tc>
          <w:tcPr>
            <w:tcW w:w="2155" w:type="dxa"/>
          </w:tcPr>
          <w:p w14:paraId="618EF56F" w14:textId="77777777" w:rsidR="00D45B24" w:rsidRDefault="00D45B24" w:rsidP="00062A58">
            <w:pPr>
              <w:rPr>
                <w:rFonts w:cs="Arial"/>
                <w:sz w:val="20"/>
                <w:highlight w:val="red"/>
              </w:rPr>
            </w:pPr>
          </w:p>
        </w:tc>
        <w:tc>
          <w:tcPr>
            <w:tcW w:w="720" w:type="dxa"/>
          </w:tcPr>
          <w:p w14:paraId="446A8BED" w14:textId="77777777" w:rsidR="00D45B24" w:rsidRDefault="00D45B24" w:rsidP="00062A58">
            <w:pPr>
              <w:rPr>
                <w:rFonts w:cs="Arial"/>
                <w:sz w:val="20"/>
              </w:rPr>
            </w:pPr>
            <w:r>
              <w:rPr>
                <w:rFonts w:cs="Arial"/>
                <w:sz w:val="20"/>
              </w:rPr>
              <w:t>CE2</w:t>
            </w:r>
          </w:p>
        </w:tc>
        <w:tc>
          <w:tcPr>
            <w:tcW w:w="6503" w:type="dxa"/>
          </w:tcPr>
          <w:p w14:paraId="4686CC74" w14:textId="77777777" w:rsidR="00D45B24" w:rsidRDefault="00D45B24" w:rsidP="00062A58">
            <w:pPr>
              <w:rPr>
                <w:rFonts w:cs="Arial"/>
                <w:sz w:val="20"/>
              </w:rPr>
            </w:pPr>
          </w:p>
        </w:tc>
      </w:tr>
      <w:tr w:rsidR="00D45B24" w14:paraId="15B53FC7" w14:textId="77777777" w:rsidTr="00062A58">
        <w:tc>
          <w:tcPr>
            <w:tcW w:w="2155" w:type="dxa"/>
          </w:tcPr>
          <w:p w14:paraId="0962355E" w14:textId="77777777" w:rsidR="00D45B24" w:rsidRDefault="00D45B24" w:rsidP="00062A58">
            <w:pPr>
              <w:rPr>
                <w:rFonts w:cs="Arial"/>
                <w:sz w:val="20"/>
                <w:highlight w:val="red"/>
              </w:rPr>
            </w:pPr>
          </w:p>
        </w:tc>
        <w:tc>
          <w:tcPr>
            <w:tcW w:w="720" w:type="dxa"/>
          </w:tcPr>
          <w:p w14:paraId="17A61FAF" w14:textId="77777777" w:rsidR="00D45B24" w:rsidRDefault="00D45B24" w:rsidP="00062A58">
            <w:pPr>
              <w:rPr>
                <w:rFonts w:cs="Arial"/>
                <w:sz w:val="20"/>
              </w:rPr>
            </w:pPr>
            <w:r>
              <w:rPr>
                <w:rFonts w:cs="Arial"/>
                <w:sz w:val="20"/>
              </w:rPr>
              <w:t>CE4</w:t>
            </w:r>
          </w:p>
        </w:tc>
        <w:tc>
          <w:tcPr>
            <w:tcW w:w="6503" w:type="dxa"/>
          </w:tcPr>
          <w:p w14:paraId="5B1A2974" w14:textId="77777777" w:rsidR="00D45B24" w:rsidRDefault="00D45B24" w:rsidP="00062A58">
            <w:pPr>
              <w:rPr>
                <w:rFonts w:cs="Arial"/>
                <w:sz w:val="20"/>
              </w:rPr>
            </w:pPr>
          </w:p>
        </w:tc>
      </w:tr>
      <w:tr w:rsidR="00D45B24" w14:paraId="0292FD47" w14:textId="77777777" w:rsidTr="00062A58">
        <w:tc>
          <w:tcPr>
            <w:tcW w:w="2155" w:type="dxa"/>
          </w:tcPr>
          <w:p w14:paraId="655C79B3" w14:textId="77777777" w:rsidR="00D45B24" w:rsidRDefault="00D45B24" w:rsidP="00062A58">
            <w:pPr>
              <w:rPr>
                <w:rFonts w:cs="Arial"/>
                <w:sz w:val="20"/>
                <w:highlight w:val="red"/>
              </w:rPr>
            </w:pPr>
          </w:p>
        </w:tc>
        <w:tc>
          <w:tcPr>
            <w:tcW w:w="720" w:type="dxa"/>
          </w:tcPr>
          <w:p w14:paraId="27B5C203" w14:textId="77777777" w:rsidR="00D45B24" w:rsidRDefault="00D45B24" w:rsidP="00062A58">
            <w:pPr>
              <w:rPr>
                <w:rFonts w:cs="Arial"/>
                <w:sz w:val="20"/>
              </w:rPr>
            </w:pPr>
            <w:r>
              <w:rPr>
                <w:rFonts w:cs="Arial"/>
                <w:sz w:val="20"/>
              </w:rPr>
              <w:t>CE5</w:t>
            </w:r>
          </w:p>
        </w:tc>
        <w:tc>
          <w:tcPr>
            <w:tcW w:w="6503" w:type="dxa"/>
          </w:tcPr>
          <w:p w14:paraId="02E0BBD8" w14:textId="77777777" w:rsidR="00D45B24" w:rsidRDefault="00D45B24" w:rsidP="00062A58">
            <w:pPr>
              <w:rPr>
                <w:rFonts w:cs="Arial"/>
                <w:sz w:val="20"/>
              </w:rPr>
            </w:pPr>
          </w:p>
        </w:tc>
      </w:tr>
      <w:tr w:rsidR="00D45B24" w14:paraId="19BC4508" w14:textId="77777777" w:rsidTr="00062A58">
        <w:tc>
          <w:tcPr>
            <w:tcW w:w="2155" w:type="dxa"/>
          </w:tcPr>
          <w:p w14:paraId="5C0B3BEC" w14:textId="77777777" w:rsidR="00D45B24" w:rsidRDefault="00D45B24" w:rsidP="00062A58">
            <w:pPr>
              <w:rPr>
                <w:rFonts w:cs="Arial"/>
                <w:sz w:val="20"/>
                <w:highlight w:val="red"/>
              </w:rPr>
            </w:pPr>
          </w:p>
        </w:tc>
        <w:tc>
          <w:tcPr>
            <w:tcW w:w="720" w:type="dxa"/>
          </w:tcPr>
          <w:p w14:paraId="3606C73D" w14:textId="77777777" w:rsidR="00D45B24" w:rsidRDefault="00D45B24" w:rsidP="00062A58">
            <w:pPr>
              <w:rPr>
                <w:rFonts w:cs="Arial"/>
                <w:sz w:val="20"/>
              </w:rPr>
            </w:pPr>
            <w:r>
              <w:rPr>
                <w:rFonts w:cs="Arial"/>
                <w:sz w:val="20"/>
              </w:rPr>
              <w:t>CE7</w:t>
            </w:r>
          </w:p>
        </w:tc>
        <w:tc>
          <w:tcPr>
            <w:tcW w:w="6503" w:type="dxa"/>
          </w:tcPr>
          <w:p w14:paraId="3D1640AF" w14:textId="77777777" w:rsidR="00D45B24" w:rsidRDefault="00D45B24" w:rsidP="00062A58">
            <w:pPr>
              <w:rPr>
                <w:rFonts w:cs="Arial"/>
                <w:sz w:val="20"/>
              </w:rPr>
            </w:pPr>
          </w:p>
        </w:tc>
      </w:tr>
      <w:tr w:rsidR="00D45B24" w14:paraId="02428765" w14:textId="77777777" w:rsidTr="00062A58">
        <w:tc>
          <w:tcPr>
            <w:tcW w:w="2155" w:type="dxa"/>
          </w:tcPr>
          <w:p w14:paraId="66B0F402" w14:textId="77777777" w:rsidR="00D45B24" w:rsidRDefault="00D45B24" w:rsidP="00062A58">
            <w:pPr>
              <w:rPr>
                <w:rFonts w:cs="Arial"/>
                <w:sz w:val="20"/>
                <w:highlight w:val="red"/>
              </w:rPr>
            </w:pPr>
          </w:p>
        </w:tc>
        <w:tc>
          <w:tcPr>
            <w:tcW w:w="720" w:type="dxa"/>
          </w:tcPr>
          <w:p w14:paraId="2D8DE218" w14:textId="77777777" w:rsidR="00D45B24" w:rsidRDefault="00D45B24" w:rsidP="00062A58">
            <w:pPr>
              <w:rPr>
                <w:rFonts w:cs="Arial"/>
                <w:sz w:val="20"/>
              </w:rPr>
            </w:pPr>
            <w:r>
              <w:rPr>
                <w:rFonts w:cs="Arial"/>
                <w:sz w:val="20"/>
              </w:rPr>
              <w:t>CE11</w:t>
            </w:r>
          </w:p>
        </w:tc>
        <w:tc>
          <w:tcPr>
            <w:tcW w:w="6503" w:type="dxa"/>
          </w:tcPr>
          <w:p w14:paraId="372785BD" w14:textId="77777777" w:rsidR="00D45B24" w:rsidRDefault="00D45B24" w:rsidP="00062A58">
            <w:pPr>
              <w:rPr>
                <w:rFonts w:cs="Arial"/>
                <w:sz w:val="20"/>
              </w:rPr>
            </w:pPr>
          </w:p>
        </w:tc>
      </w:tr>
      <w:tr w:rsidR="00D45B24" w14:paraId="177CC934" w14:textId="77777777" w:rsidTr="00062A58">
        <w:tc>
          <w:tcPr>
            <w:tcW w:w="2155" w:type="dxa"/>
          </w:tcPr>
          <w:p w14:paraId="4D50D81A" w14:textId="77777777" w:rsidR="00D45B24" w:rsidRDefault="00D45B24" w:rsidP="00062A58">
            <w:pPr>
              <w:rPr>
                <w:rFonts w:cs="Arial"/>
                <w:sz w:val="20"/>
                <w:highlight w:val="red"/>
              </w:rPr>
            </w:pPr>
          </w:p>
        </w:tc>
        <w:tc>
          <w:tcPr>
            <w:tcW w:w="720" w:type="dxa"/>
          </w:tcPr>
          <w:p w14:paraId="317F2FF2" w14:textId="77777777" w:rsidR="00D45B24" w:rsidRDefault="00D45B24" w:rsidP="00062A58">
            <w:pPr>
              <w:rPr>
                <w:rFonts w:cs="Arial"/>
                <w:sz w:val="20"/>
              </w:rPr>
            </w:pPr>
            <w:r>
              <w:rPr>
                <w:rFonts w:cs="Arial"/>
                <w:sz w:val="20"/>
              </w:rPr>
              <w:t>CE23</w:t>
            </w:r>
          </w:p>
        </w:tc>
        <w:tc>
          <w:tcPr>
            <w:tcW w:w="6503" w:type="dxa"/>
          </w:tcPr>
          <w:p w14:paraId="775F20DE" w14:textId="77777777" w:rsidR="00D45B24" w:rsidRDefault="00D45B24" w:rsidP="00062A58">
            <w:pPr>
              <w:rPr>
                <w:rFonts w:cs="Arial"/>
                <w:sz w:val="20"/>
              </w:rPr>
            </w:pPr>
          </w:p>
        </w:tc>
      </w:tr>
    </w:tbl>
    <w:p w14:paraId="4FADEBD5" w14:textId="77777777" w:rsidR="00D72F66" w:rsidRDefault="00D72F66" w:rsidP="00D72F66">
      <w:pPr>
        <w:rPr>
          <w:rFonts w:cs="Arial"/>
          <w:sz w:val="20"/>
        </w:rPr>
      </w:pPr>
    </w:p>
    <w:p w14:paraId="15AEEDEA" w14:textId="77777777" w:rsidR="00D45B24" w:rsidRPr="00B6190F" w:rsidRDefault="00D45B24" w:rsidP="00D72F66">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D72F66" w:rsidRPr="00B6190F" w14:paraId="6B1364F8" w14:textId="77777777" w:rsidTr="001E515D">
        <w:tc>
          <w:tcPr>
            <w:tcW w:w="9378" w:type="dxa"/>
            <w:gridSpan w:val="4"/>
            <w:shd w:val="pct20" w:color="auto" w:fill="auto"/>
          </w:tcPr>
          <w:p w14:paraId="5E3D2723" w14:textId="77777777" w:rsidR="00D72F66" w:rsidRPr="00B6190F" w:rsidRDefault="00DF28D1" w:rsidP="001E515D">
            <w:pPr>
              <w:tabs>
                <w:tab w:val="left" w:pos="1080"/>
              </w:tabs>
              <w:spacing w:after="60"/>
              <w:rPr>
                <w:rFonts w:cs="Arial"/>
                <w:b/>
                <w:bCs/>
                <w:i/>
                <w:iCs/>
                <w:sz w:val="20"/>
              </w:rPr>
            </w:pPr>
            <w:r w:rsidRPr="00B6190F">
              <w:rPr>
                <w:rFonts w:cs="Arial"/>
                <w:b/>
                <w:bCs/>
                <w:i/>
                <w:iCs/>
                <w:sz w:val="20"/>
              </w:rPr>
              <w:t>(</w:t>
            </w:r>
            <w:r w:rsidR="00D60384" w:rsidRPr="00B6190F">
              <w:rPr>
                <w:rFonts w:cs="Arial"/>
                <w:b/>
                <w:bCs/>
                <w:i/>
                <w:iCs/>
                <w:sz w:val="20"/>
              </w:rPr>
              <w:t>SI-5</w:t>
            </w:r>
            <w:r w:rsidRPr="00B6190F">
              <w:rPr>
                <w:rFonts w:cs="Arial"/>
                <w:b/>
                <w:bCs/>
                <w:i/>
                <w:iCs/>
                <w:sz w:val="20"/>
              </w:rPr>
              <w:t xml:space="preserve">) </w:t>
            </w:r>
            <w:r w:rsidR="00D60384" w:rsidRPr="00B6190F">
              <w:rPr>
                <w:rFonts w:cs="Arial"/>
                <w:b/>
                <w:i/>
                <w:sz w:val="20"/>
              </w:rPr>
              <w:t>Security Alerts, Advisories and Directives</w:t>
            </w:r>
          </w:p>
        </w:tc>
      </w:tr>
      <w:tr w:rsidR="00D72F66" w:rsidRPr="00B6190F" w14:paraId="249A3C7A" w14:textId="77777777" w:rsidTr="001E515D">
        <w:trPr>
          <w:trHeight w:val="215"/>
        </w:trPr>
        <w:tc>
          <w:tcPr>
            <w:tcW w:w="9378" w:type="dxa"/>
            <w:gridSpan w:val="4"/>
            <w:shd w:val="clear" w:color="auto" w:fill="auto"/>
          </w:tcPr>
          <w:p w14:paraId="62157694" w14:textId="77777777" w:rsidR="00D72F66" w:rsidRPr="00B6190F" w:rsidRDefault="00E5208E" w:rsidP="00E5208E">
            <w:pPr>
              <w:pStyle w:val="ListParagraph"/>
              <w:ind w:left="0"/>
              <w:rPr>
                <w:rFonts w:ascii="Arial" w:hAnsi="Arial" w:cs="Arial"/>
                <w:sz w:val="20"/>
                <w:szCs w:val="20"/>
              </w:rPr>
            </w:pPr>
            <w:r w:rsidRPr="00B6190F">
              <w:rPr>
                <w:rFonts w:ascii="Arial" w:hAnsi="Arial" w:cs="Arial"/>
                <w:sz w:val="20"/>
                <w:szCs w:val="20"/>
              </w:rPr>
              <w:t>The purpose of the policy is to ensure that the Agency is receiving security alerts.</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0F5237D0" w14:textId="77777777" w:rsidTr="000B7650">
              <w:tc>
                <w:tcPr>
                  <w:tcW w:w="8797" w:type="dxa"/>
                  <w:gridSpan w:val="3"/>
                  <w:shd w:val="clear" w:color="auto" w:fill="4F81BD"/>
                </w:tcPr>
                <w:p w14:paraId="6C72E899"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65456E29" w14:textId="77777777" w:rsidTr="000B7650">
              <w:trPr>
                <w:trHeight w:val="278"/>
              </w:trPr>
              <w:tc>
                <w:tcPr>
                  <w:tcW w:w="3084" w:type="dxa"/>
                  <w:shd w:val="clear" w:color="auto" w:fill="4F81BD"/>
                </w:tcPr>
                <w:p w14:paraId="6033CE59"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3E80177B"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531199C8" w14:textId="77777777" w:rsidR="00E5208E" w:rsidRPr="00B6190F" w:rsidRDefault="00E5208E" w:rsidP="00E5208E">
                  <w:pPr>
                    <w:rPr>
                      <w:b/>
                      <w:bCs/>
                      <w:color w:val="FFFFFF"/>
                      <w:sz w:val="20"/>
                    </w:rPr>
                  </w:pPr>
                  <w:r w:rsidRPr="00B6190F">
                    <w:rPr>
                      <w:b/>
                      <w:bCs/>
                      <w:color w:val="FFFFFF"/>
                      <w:sz w:val="20"/>
                    </w:rPr>
                    <w:t>FTI</w:t>
                  </w:r>
                </w:p>
              </w:tc>
            </w:tr>
            <w:tr w:rsidR="00E5208E" w:rsidRPr="00B6190F" w14:paraId="1FECC639" w14:textId="77777777" w:rsidTr="00E5208E">
              <w:tc>
                <w:tcPr>
                  <w:tcW w:w="3084" w:type="dxa"/>
                </w:tcPr>
                <w:p w14:paraId="33A0194D" w14:textId="77777777" w:rsidR="00E5208E" w:rsidRPr="00B6190F" w:rsidRDefault="00E5208E" w:rsidP="00E5208E">
                  <w:pPr>
                    <w:rPr>
                      <w:bCs/>
                      <w:sz w:val="20"/>
                    </w:rPr>
                  </w:pPr>
                  <w:r w:rsidRPr="00B6190F">
                    <w:rPr>
                      <w:bCs/>
                      <w:sz w:val="20"/>
                    </w:rPr>
                    <w:t>SI-5</w:t>
                  </w:r>
                </w:p>
              </w:tc>
              <w:tc>
                <w:tcPr>
                  <w:tcW w:w="3192" w:type="dxa"/>
                </w:tcPr>
                <w:p w14:paraId="1FF762DC" w14:textId="77777777" w:rsidR="00E5208E" w:rsidRPr="00B6190F" w:rsidRDefault="00E5208E" w:rsidP="00E5208E">
                  <w:pPr>
                    <w:rPr>
                      <w:sz w:val="20"/>
                    </w:rPr>
                  </w:pPr>
                  <w:r w:rsidRPr="00B6190F">
                    <w:rPr>
                      <w:sz w:val="20"/>
                    </w:rPr>
                    <w:t>SI-5</w:t>
                  </w:r>
                </w:p>
              </w:tc>
              <w:tc>
                <w:tcPr>
                  <w:tcW w:w="2521" w:type="dxa"/>
                </w:tcPr>
                <w:p w14:paraId="70985B20" w14:textId="77777777" w:rsidR="00E5208E" w:rsidRPr="00B6190F" w:rsidRDefault="00E5208E" w:rsidP="00E5208E">
                  <w:pPr>
                    <w:rPr>
                      <w:sz w:val="20"/>
                    </w:rPr>
                  </w:pPr>
                  <w:r w:rsidRPr="00B6190F">
                    <w:rPr>
                      <w:sz w:val="20"/>
                    </w:rPr>
                    <w:t>SI-5</w:t>
                  </w:r>
                </w:p>
              </w:tc>
            </w:tr>
          </w:tbl>
          <w:p w14:paraId="19C38350" w14:textId="77777777" w:rsidR="00B11FA3" w:rsidRPr="00B6190F" w:rsidRDefault="00B11FA3" w:rsidP="00E5208E">
            <w:pPr>
              <w:pStyle w:val="ListParagraph"/>
              <w:ind w:left="0"/>
              <w:rPr>
                <w:rFonts w:ascii="Arial" w:hAnsi="Arial" w:cs="Arial"/>
                <w:sz w:val="20"/>
                <w:szCs w:val="20"/>
              </w:rPr>
            </w:pPr>
          </w:p>
          <w:p w14:paraId="597D4C40" w14:textId="3118210E" w:rsidR="00E5208E" w:rsidRPr="00D45B24" w:rsidRDefault="00E5208E" w:rsidP="00E5208E">
            <w:pPr>
              <w:pStyle w:val="ListParagraph"/>
              <w:ind w:left="0"/>
              <w:rPr>
                <w:rFonts w:ascii="Arial" w:hAnsi="Arial" w:cs="Arial"/>
                <w:sz w:val="20"/>
                <w:szCs w:val="20"/>
              </w:rPr>
            </w:pPr>
            <w:r w:rsidRPr="00B6190F">
              <w:rPr>
                <w:rFonts w:ascii="Arial" w:hAnsi="Arial" w:cs="Arial"/>
                <w:sz w:val="20"/>
                <w:szCs w:val="20"/>
              </w:rPr>
              <w:t xml:space="preserve">It is </w:t>
            </w:r>
            <w:r w:rsidRPr="00D45B24">
              <w:rPr>
                <w:rFonts w:ascii="Arial" w:hAnsi="Arial" w:cs="Arial"/>
                <w:sz w:val="20"/>
                <w:szCs w:val="20"/>
              </w:rPr>
              <w:t xml:space="preserve">the policy of the Agency that </w:t>
            </w:r>
            <w:r w:rsidR="00C138AD" w:rsidRPr="00D45B24">
              <w:rPr>
                <w:rFonts w:ascii="Arial" w:hAnsi="Arial" w:cs="Arial"/>
                <w:sz w:val="20"/>
                <w:szCs w:val="20"/>
              </w:rPr>
              <w:t>Provider</w:t>
            </w:r>
            <w:r w:rsidR="00644ED0" w:rsidRPr="00D45B24">
              <w:rPr>
                <w:rFonts w:ascii="Arial" w:hAnsi="Arial" w:cs="Arial"/>
                <w:sz w:val="20"/>
                <w:szCs w:val="20"/>
              </w:rPr>
              <w:t>s</w:t>
            </w:r>
            <w:r w:rsidRPr="00D45B24">
              <w:rPr>
                <w:rFonts w:ascii="Arial" w:hAnsi="Arial" w:cs="Arial"/>
                <w:sz w:val="20"/>
                <w:szCs w:val="20"/>
              </w:rPr>
              <w:t>:</w:t>
            </w:r>
          </w:p>
          <w:p w14:paraId="293FA0BD" w14:textId="77777777" w:rsidR="00D45B24" w:rsidRPr="00D45B24" w:rsidRDefault="00D45B24" w:rsidP="00E5208E">
            <w:pPr>
              <w:pStyle w:val="ListParagraph"/>
              <w:ind w:left="0"/>
              <w:rPr>
                <w:rFonts w:ascii="Arial" w:hAnsi="Arial" w:cs="Arial"/>
                <w:sz w:val="20"/>
                <w:szCs w:val="20"/>
              </w:rPr>
            </w:pPr>
          </w:p>
          <w:p w14:paraId="36E32165" w14:textId="2F8866DF" w:rsidR="00E5208E" w:rsidRPr="00D45B24" w:rsidRDefault="00E5208E" w:rsidP="00E5208E">
            <w:pPr>
              <w:pStyle w:val="ListParagraph"/>
              <w:rPr>
                <w:rFonts w:ascii="Arial" w:hAnsi="Arial" w:cs="Arial"/>
                <w:sz w:val="20"/>
                <w:szCs w:val="20"/>
              </w:rPr>
            </w:pPr>
            <w:r w:rsidRPr="00D45B24">
              <w:rPr>
                <w:rFonts w:ascii="Arial" w:hAnsi="Arial" w:cs="Arial"/>
                <w:sz w:val="20"/>
                <w:szCs w:val="20"/>
              </w:rPr>
              <w:t>a) Receive security alerts, advisories, and directives from designated external organizations on an ongoing basis;</w:t>
            </w:r>
            <w:r w:rsidR="005E3620" w:rsidRPr="00D45B24">
              <w:rPr>
                <w:rFonts w:ascii="Arial" w:hAnsi="Arial" w:cs="Arial"/>
                <w:sz w:val="20"/>
                <w:szCs w:val="20"/>
              </w:rPr>
              <w:t xml:space="preserve"> and</w:t>
            </w:r>
          </w:p>
          <w:p w14:paraId="292B8E08" w14:textId="77777777" w:rsidR="005E3620" w:rsidRPr="00D45B24" w:rsidRDefault="005E3620" w:rsidP="00E5208E">
            <w:pPr>
              <w:pStyle w:val="ListParagraph"/>
              <w:rPr>
                <w:rFonts w:ascii="Arial" w:hAnsi="Arial" w:cs="Arial"/>
                <w:sz w:val="20"/>
                <w:szCs w:val="20"/>
              </w:rPr>
            </w:pPr>
          </w:p>
          <w:p w14:paraId="4284F9FB" w14:textId="1EDF4418" w:rsidR="00E5208E" w:rsidRPr="00D45B24" w:rsidRDefault="00E5208E" w:rsidP="00E5208E">
            <w:pPr>
              <w:pStyle w:val="ListParagraph"/>
              <w:rPr>
                <w:rFonts w:ascii="Arial" w:hAnsi="Arial" w:cs="Arial"/>
                <w:sz w:val="20"/>
                <w:szCs w:val="20"/>
              </w:rPr>
            </w:pPr>
            <w:r w:rsidRPr="00D45B24">
              <w:rPr>
                <w:rFonts w:ascii="Arial" w:hAnsi="Arial" w:cs="Arial"/>
                <w:sz w:val="20"/>
                <w:szCs w:val="20"/>
              </w:rPr>
              <w:t>b) Generate internal security alerts, advisories, and directives as deemed necessary;</w:t>
            </w:r>
            <w:r w:rsidR="005E3620" w:rsidRPr="00D45B24">
              <w:rPr>
                <w:rFonts w:ascii="Arial" w:hAnsi="Arial" w:cs="Arial"/>
                <w:sz w:val="20"/>
                <w:szCs w:val="20"/>
              </w:rPr>
              <w:t xml:space="preserve"> and</w:t>
            </w:r>
          </w:p>
          <w:p w14:paraId="71A9EFD7" w14:textId="77777777" w:rsidR="005E3620" w:rsidRPr="00D45B24" w:rsidRDefault="005E3620" w:rsidP="00E5208E">
            <w:pPr>
              <w:pStyle w:val="ListParagraph"/>
              <w:rPr>
                <w:rFonts w:ascii="Arial" w:hAnsi="Arial" w:cs="Arial"/>
                <w:sz w:val="20"/>
                <w:szCs w:val="20"/>
              </w:rPr>
            </w:pPr>
          </w:p>
          <w:p w14:paraId="0276E74E" w14:textId="1FCB4BF3" w:rsidR="00E5208E" w:rsidRPr="00D45B24" w:rsidRDefault="00E5208E" w:rsidP="00E5208E">
            <w:pPr>
              <w:pStyle w:val="ListParagraph"/>
              <w:rPr>
                <w:rFonts w:ascii="Arial" w:hAnsi="Arial" w:cs="Arial"/>
                <w:sz w:val="20"/>
                <w:szCs w:val="20"/>
              </w:rPr>
            </w:pPr>
            <w:r w:rsidRPr="00D45B24">
              <w:rPr>
                <w:rFonts w:ascii="Arial" w:hAnsi="Arial" w:cs="Arial"/>
                <w:sz w:val="20"/>
                <w:szCs w:val="20"/>
              </w:rPr>
              <w:t xml:space="preserve">c) Disseminate security alerts, advisories, and directives to designated </w:t>
            </w:r>
            <w:r w:rsidR="00C138AD" w:rsidRPr="00D45B24">
              <w:rPr>
                <w:rFonts w:ascii="Arial" w:hAnsi="Arial" w:cs="Arial"/>
                <w:sz w:val="20"/>
                <w:szCs w:val="20"/>
              </w:rPr>
              <w:t>Provider</w:t>
            </w:r>
            <w:r w:rsidRPr="00D45B24">
              <w:rPr>
                <w:rFonts w:ascii="Arial" w:hAnsi="Arial" w:cs="Arial"/>
                <w:sz w:val="20"/>
                <w:szCs w:val="20"/>
              </w:rPr>
              <w:t xml:space="preserve"> officials; and</w:t>
            </w:r>
          </w:p>
          <w:p w14:paraId="357F09D4" w14:textId="77777777" w:rsidR="005E3620" w:rsidRPr="00D45B24" w:rsidRDefault="005E3620" w:rsidP="00E5208E">
            <w:pPr>
              <w:pStyle w:val="ListParagraph"/>
              <w:rPr>
                <w:rFonts w:ascii="Arial" w:hAnsi="Arial" w:cs="Arial"/>
                <w:sz w:val="20"/>
                <w:szCs w:val="20"/>
              </w:rPr>
            </w:pPr>
          </w:p>
          <w:p w14:paraId="26945C00" w14:textId="29CE0F94" w:rsidR="00E5208E" w:rsidRPr="00B6190F" w:rsidRDefault="00E5208E" w:rsidP="00E5208E">
            <w:pPr>
              <w:pStyle w:val="ListParagraph"/>
              <w:rPr>
                <w:rFonts w:ascii="Arial" w:hAnsi="Arial" w:cs="Arial"/>
                <w:sz w:val="20"/>
                <w:szCs w:val="20"/>
              </w:rPr>
            </w:pPr>
            <w:r w:rsidRPr="00D45B24">
              <w:rPr>
                <w:rFonts w:ascii="Arial" w:hAnsi="Arial" w:cs="Arial"/>
                <w:sz w:val="20"/>
                <w:szCs w:val="20"/>
              </w:rPr>
              <w:t>d) Implement security directives in accordance with e</w:t>
            </w:r>
            <w:r w:rsidR="00463FD0" w:rsidRPr="00D45B24">
              <w:rPr>
                <w:rFonts w:ascii="Arial" w:hAnsi="Arial" w:cs="Arial"/>
                <w:sz w:val="20"/>
                <w:szCs w:val="20"/>
              </w:rPr>
              <w:t>stablished time frames or notifies</w:t>
            </w:r>
            <w:r w:rsidRPr="00D45B24">
              <w:rPr>
                <w:rFonts w:ascii="Arial" w:hAnsi="Arial" w:cs="Arial"/>
                <w:sz w:val="20"/>
                <w:szCs w:val="20"/>
              </w:rPr>
              <w:t xml:space="preserve"> the issuing Agency of the degree of noncompliance.</w:t>
            </w:r>
          </w:p>
        </w:tc>
      </w:tr>
      <w:tr w:rsidR="00D72F66" w:rsidRPr="00B6190F" w14:paraId="5A2363E3" w14:textId="77777777" w:rsidTr="001E515D">
        <w:tc>
          <w:tcPr>
            <w:tcW w:w="9378" w:type="dxa"/>
            <w:gridSpan w:val="4"/>
          </w:tcPr>
          <w:p w14:paraId="4C0EE1F2" w14:textId="1F6309E3" w:rsidR="00D72F66" w:rsidRPr="00B6190F" w:rsidRDefault="00D72F66" w:rsidP="001E515D">
            <w:pPr>
              <w:spacing w:after="60"/>
              <w:rPr>
                <w:rFonts w:cs="Arial"/>
                <w:b/>
                <w:sz w:val="20"/>
              </w:rPr>
            </w:pPr>
            <w:r w:rsidRPr="00B6190F">
              <w:rPr>
                <w:rFonts w:cs="Arial"/>
                <w:b/>
                <w:sz w:val="20"/>
              </w:rPr>
              <w:t>Security Control Implementation Details:</w:t>
            </w:r>
          </w:p>
          <w:p w14:paraId="71FEE1A5" w14:textId="77777777" w:rsidR="00D72F66" w:rsidRPr="00B6190F" w:rsidRDefault="0056696E" w:rsidP="008366D2">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D72F66"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D72F66"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D72F66" w:rsidRPr="00B6190F">
              <w:rPr>
                <w:rFonts w:cs="Arial"/>
                <w:sz w:val="20"/>
              </w:rPr>
              <w:t xml:space="preserve"> N/A</w:t>
            </w:r>
          </w:p>
        </w:tc>
      </w:tr>
      <w:tr w:rsidR="00D72F66" w:rsidRPr="00B6190F" w14:paraId="4A78E17A" w14:textId="77777777" w:rsidTr="001E515D">
        <w:trPr>
          <w:trHeight w:val="80"/>
        </w:trPr>
        <w:tc>
          <w:tcPr>
            <w:tcW w:w="9378" w:type="dxa"/>
            <w:gridSpan w:val="4"/>
          </w:tcPr>
          <w:p w14:paraId="1ABBD981" w14:textId="77777777" w:rsidR="00D72F66" w:rsidRPr="00B6190F" w:rsidRDefault="00D72F66" w:rsidP="001E515D">
            <w:pPr>
              <w:spacing w:after="60"/>
              <w:rPr>
                <w:rFonts w:cs="Arial"/>
                <w:b/>
                <w:sz w:val="20"/>
              </w:rPr>
            </w:pPr>
            <w:r w:rsidRPr="00B6190F">
              <w:rPr>
                <w:rFonts w:cs="Arial"/>
                <w:b/>
                <w:sz w:val="20"/>
              </w:rPr>
              <w:t>Responsible Parties:</w:t>
            </w:r>
          </w:p>
          <w:p w14:paraId="3393DBC4" w14:textId="77777777" w:rsidR="00D72F66" w:rsidRPr="00B6190F" w:rsidRDefault="0056696E" w:rsidP="001E515D">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NC Department of Revenue</w:t>
            </w:r>
          </w:p>
          <w:p w14:paraId="4A62C6FE" w14:textId="67AA6B84" w:rsidR="00D72F66" w:rsidRPr="00B6190F" w:rsidRDefault="006E33F7" w:rsidP="001E515D">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72F66" w:rsidRPr="00B6190F">
              <w:rPr>
                <w:rFonts w:cs="Arial"/>
                <w:sz w:val="20"/>
              </w:rPr>
              <w:t xml:space="preserve"> </w:t>
            </w:r>
            <w:r w:rsidR="00385D49">
              <w:rPr>
                <w:rFonts w:cs="Arial"/>
                <w:sz w:val="20"/>
              </w:rPr>
              <w:t>&lt;PROVIDER&gt;</w:t>
            </w:r>
          </w:p>
        </w:tc>
      </w:tr>
      <w:tr w:rsidR="00D72F66" w:rsidRPr="00B6190F" w14:paraId="2D4858FA" w14:textId="77777777" w:rsidTr="001E515D">
        <w:tc>
          <w:tcPr>
            <w:tcW w:w="9378" w:type="dxa"/>
            <w:gridSpan w:val="4"/>
          </w:tcPr>
          <w:p w14:paraId="1A6EF20B" w14:textId="77777777" w:rsidR="00D72F66" w:rsidRPr="00B6190F" w:rsidRDefault="00D72F66" w:rsidP="008366D2">
            <w:pPr>
              <w:rPr>
                <w:rFonts w:cs="Arial"/>
                <w:bCs/>
                <w:sz w:val="20"/>
              </w:rPr>
            </w:pPr>
            <w:r w:rsidRPr="00B6190F">
              <w:rPr>
                <w:rFonts w:cs="Arial"/>
                <w:b/>
                <w:bCs/>
                <w:sz w:val="20"/>
              </w:rPr>
              <w:t>Control implementation</w:t>
            </w:r>
            <w:r w:rsidRPr="00B6190F">
              <w:rPr>
                <w:rFonts w:cs="Arial"/>
                <w:bCs/>
                <w:i/>
                <w:sz w:val="20"/>
              </w:rPr>
              <w:t>:</w:t>
            </w:r>
            <w:r w:rsidR="008366D2" w:rsidRPr="00B6190F">
              <w:rPr>
                <w:rFonts w:cs="Arial"/>
                <w:bCs/>
                <w:sz w:val="20"/>
              </w:rPr>
              <w:t xml:space="preserve"> </w:t>
            </w:r>
          </w:p>
        </w:tc>
      </w:tr>
      <w:tr w:rsidR="00D45B24" w:rsidRPr="00DE2830" w14:paraId="1221A116" w14:textId="77777777" w:rsidTr="00D45B24">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D4BB49" w14:textId="77777777" w:rsidR="00D45B24" w:rsidRPr="00D45B24" w:rsidRDefault="00D45B24" w:rsidP="00062A58">
            <w:pPr>
              <w:rPr>
                <w:rFonts w:cs="Arial"/>
                <w:bCs/>
                <w:sz w:val="20"/>
              </w:rPr>
            </w:pPr>
            <w:r w:rsidRPr="00D45B24">
              <w:rPr>
                <w:rFonts w:cs="Arial"/>
                <w:bCs/>
                <w:sz w:val="20"/>
              </w:rPr>
              <w:t>&lt;Provider&gt; Response</w:t>
            </w:r>
          </w:p>
        </w:tc>
      </w:tr>
      <w:tr w:rsidR="00260DEA" w:rsidRPr="00E52C1D" w14:paraId="7F1DA94E" w14:textId="77777777" w:rsidTr="00260DEA">
        <w:trPr>
          <w:gridAfter w:val="1"/>
          <w:wAfter w:w="23" w:type="dxa"/>
        </w:trPr>
        <w:tc>
          <w:tcPr>
            <w:tcW w:w="2155" w:type="dxa"/>
          </w:tcPr>
          <w:p w14:paraId="422B4944" w14:textId="77777777" w:rsidR="00260DEA" w:rsidRPr="00E52C1D" w:rsidRDefault="00260DEA" w:rsidP="00062A58">
            <w:pPr>
              <w:rPr>
                <w:rFonts w:cs="Arial"/>
                <w:sz w:val="20"/>
              </w:rPr>
            </w:pPr>
          </w:p>
        </w:tc>
        <w:tc>
          <w:tcPr>
            <w:tcW w:w="7200" w:type="dxa"/>
            <w:gridSpan w:val="2"/>
          </w:tcPr>
          <w:p w14:paraId="3E59339B" w14:textId="68F4991E" w:rsidR="00260DEA" w:rsidRPr="00260DEA" w:rsidRDefault="00260DEA" w:rsidP="00062A58">
            <w:pPr>
              <w:rPr>
                <w:rFonts w:cs="Arial"/>
                <w:i/>
                <w:color w:val="808080"/>
                <w:sz w:val="20"/>
              </w:rPr>
            </w:pPr>
            <w:r w:rsidRPr="00260DEA">
              <w:rPr>
                <w:i/>
                <w:color w:val="808080"/>
                <w:sz w:val="20"/>
              </w:rPr>
              <w:t>The United States Computer Emergency Readiness Team (US-CERT) generates security alerts and advisories to maintain situational awareness across the federal government. Security directives are issued by OMB or other designated organizations with the responsibility and authority to issue such directives. Compliance to security directives is essential due to the critical nature of many of these directives and the potential immediate adverse effects on organizational operations and assets, individuals, other organizations, and the Nation should the directives not be implemented in a timely manner. External organizations include, for example, external mission/business partners, supply chain partners, external service providers, and other peer/supporting organizations. Related control: SI-2.</w:t>
            </w:r>
          </w:p>
        </w:tc>
      </w:tr>
      <w:tr w:rsidR="00D45B24" w:rsidRPr="00E52C1D" w14:paraId="15601341" w14:textId="77777777" w:rsidTr="00062A58">
        <w:tc>
          <w:tcPr>
            <w:tcW w:w="2155" w:type="dxa"/>
          </w:tcPr>
          <w:p w14:paraId="2F2D79FF" w14:textId="77777777" w:rsidR="00D45B24" w:rsidRPr="00E52C1D" w:rsidRDefault="00D45B24" w:rsidP="00062A58">
            <w:pPr>
              <w:rPr>
                <w:rFonts w:cs="Arial"/>
                <w:sz w:val="20"/>
              </w:rPr>
            </w:pPr>
          </w:p>
        </w:tc>
        <w:tc>
          <w:tcPr>
            <w:tcW w:w="630" w:type="dxa"/>
          </w:tcPr>
          <w:p w14:paraId="7EADFD88" w14:textId="77777777" w:rsidR="00D45B24" w:rsidRPr="00E52C1D" w:rsidRDefault="00D45B24" w:rsidP="00062A58">
            <w:pPr>
              <w:rPr>
                <w:rFonts w:cs="Arial"/>
                <w:sz w:val="20"/>
              </w:rPr>
            </w:pPr>
            <w:r>
              <w:rPr>
                <w:rFonts w:cs="Arial"/>
                <w:sz w:val="20"/>
              </w:rPr>
              <w:t>a.</w:t>
            </w:r>
          </w:p>
        </w:tc>
        <w:tc>
          <w:tcPr>
            <w:tcW w:w="6593" w:type="dxa"/>
            <w:gridSpan w:val="2"/>
          </w:tcPr>
          <w:p w14:paraId="73E438B3" w14:textId="77777777" w:rsidR="00D45B24" w:rsidRPr="00E52C1D" w:rsidRDefault="00D45B24" w:rsidP="00062A58">
            <w:pPr>
              <w:rPr>
                <w:rFonts w:cs="Arial"/>
                <w:sz w:val="20"/>
              </w:rPr>
            </w:pPr>
          </w:p>
        </w:tc>
      </w:tr>
      <w:tr w:rsidR="00D45B24" w14:paraId="0C5B70FE" w14:textId="77777777" w:rsidTr="00062A58">
        <w:tc>
          <w:tcPr>
            <w:tcW w:w="2155" w:type="dxa"/>
          </w:tcPr>
          <w:p w14:paraId="21CF7191" w14:textId="77777777" w:rsidR="00D45B24" w:rsidRDefault="00D45B24" w:rsidP="00062A58">
            <w:pPr>
              <w:rPr>
                <w:rFonts w:cs="Arial"/>
                <w:sz w:val="20"/>
                <w:highlight w:val="red"/>
              </w:rPr>
            </w:pPr>
          </w:p>
        </w:tc>
        <w:tc>
          <w:tcPr>
            <w:tcW w:w="630" w:type="dxa"/>
          </w:tcPr>
          <w:p w14:paraId="2E44900F" w14:textId="77777777" w:rsidR="00D45B24" w:rsidRDefault="00D45B24" w:rsidP="00062A58">
            <w:pPr>
              <w:rPr>
                <w:rFonts w:cs="Arial"/>
                <w:sz w:val="20"/>
              </w:rPr>
            </w:pPr>
            <w:r>
              <w:rPr>
                <w:rFonts w:cs="Arial"/>
                <w:sz w:val="20"/>
              </w:rPr>
              <w:t>b.</w:t>
            </w:r>
          </w:p>
        </w:tc>
        <w:tc>
          <w:tcPr>
            <w:tcW w:w="6593" w:type="dxa"/>
            <w:gridSpan w:val="2"/>
          </w:tcPr>
          <w:p w14:paraId="175754C3" w14:textId="77777777" w:rsidR="00D45B24" w:rsidRDefault="00D45B24" w:rsidP="00062A58">
            <w:pPr>
              <w:rPr>
                <w:rFonts w:cs="Arial"/>
                <w:sz w:val="20"/>
              </w:rPr>
            </w:pPr>
          </w:p>
        </w:tc>
      </w:tr>
      <w:tr w:rsidR="00D45B24" w14:paraId="07732A27" w14:textId="77777777" w:rsidTr="00062A58">
        <w:tc>
          <w:tcPr>
            <w:tcW w:w="2155" w:type="dxa"/>
          </w:tcPr>
          <w:p w14:paraId="2B0A83EF" w14:textId="77777777" w:rsidR="00D45B24" w:rsidRDefault="00D45B24" w:rsidP="00062A58">
            <w:pPr>
              <w:rPr>
                <w:rFonts w:cs="Arial"/>
                <w:sz w:val="20"/>
                <w:highlight w:val="red"/>
              </w:rPr>
            </w:pPr>
          </w:p>
        </w:tc>
        <w:tc>
          <w:tcPr>
            <w:tcW w:w="630" w:type="dxa"/>
          </w:tcPr>
          <w:p w14:paraId="4D74427D" w14:textId="77777777" w:rsidR="00D45B24" w:rsidRDefault="00D45B24" w:rsidP="00062A58">
            <w:pPr>
              <w:rPr>
                <w:rFonts w:cs="Arial"/>
                <w:sz w:val="20"/>
              </w:rPr>
            </w:pPr>
            <w:r>
              <w:rPr>
                <w:rFonts w:cs="Arial"/>
                <w:sz w:val="20"/>
              </w:rPr>
              <w:t>c.</w:t>
            </w:r>
          </w:p>
        </w:tc>
        <w:tc>
          <w:tcPr>
            <w:tcW w:w="6593" w:type="dxa"/>
            <w:gridSpan w:val="2"/>
          </w:tcPr>
          <w:p w14:paraId="00278703" w14:textId="77777777" w:rsidR="00D45B24" w:rsidRDefault="00D45B24" w:rsidP="00062A58">
            <w:pPr>
              <w:rPr>
                <w:rFonts w:cs="Arial"/>
                <w:sz w:val="20"/>
              </w:rPr>
            </w:pPr>
          </w:p>
        </w:tc>
      </w:tr>
      <w:tr w:rsidR="00D45B24" w14:paraId="37C35D5E" w14:textId="77777777" w:rsidTr="00062A58">
        <w:tc>
          <w:tcPr>
            <w:tcW w:w="2155" w:type="dxa"/>
          </w:tcPr>
          <w:p w14:paraId="6824C626" w14:textId="77777777" w:rsidR="00D45B24" w:rsidRDefault="00D45B24" w:rsidP="00062A58">
            <w:pPr>
              <w:rPr>
                <w:rFonts w:cs="Arial"/>
                <w:sz w:val="20"/>
                <w:highlight w:val="red"/>
              </w:rPr>
            </w:pPr>
          </w:p>
        </w:tc>
        <w:tc>
          <w:tcPr>
            <w:tcW w:w="630" w:type="dxa"/>
          </w:tcPr>
          <w:p w14:paraId="65D29FEC" w14:textId="77777777" w:rsidR="00D45B24" w:rsidRDefault="00D45B24" w:rsidP="00062A58">
            <w:pPr>
              <w:rPr>
                <w:rFonts w:cs="Arial"/>
                <w:sz w:val="20"/>
              </w:rPr>
            </w:pPr>
            <w:r>
              <w:rPr>
                <w:rFonts w:cs="Arial"/>
                <w:sz w:val="20"/>
              </w:rPr>
              <w:t>d.</w:t>
            </w:r>
          </w:p>
        </w:tc>
        <w:tc>
          <w:tcPr>
            <w:tcW w:w="6593" w:type="dxa"/>
            <w:gridSpan w:val="2"/>
          </w:tcPr>
          <w:p w14:paraId="5C4E0284" w14:textId="77777777" w:rsidR="00D45B24" w:rsidRDefault="00D45B24" w:rsidP="00062A58">
            <w:pPr>
              <w:rPr>
                <w:rFonts w:cs="Arial"/>
                <w:sz w:val="20"/>
              </w:rPr>
            </w:pPr>
          </w:p>
        </w:tc>
      </w:tr>
      <w:tr w:rsidR="00D45B24" w14:paraId="32D2972E" w14:textId="77777777" w:rsidTr="00062A58">
        <w:tc>
          <w:tcPr>
            <w:tcW w:w="2155" w:type="dxa"/>
          </w:tcPr>
          <w:p w14:paraId="5CE1A9B3" w14:textId="77777777" w:rsidR="00D45B24" w:rsidRDefault="00D45B24" w:rsidP="00062A58">
            <w:pPr>
              <w:rPr>
                <w:rFonts w:cs="Arial"/>
                <w:sz w:val="20"/>
                <w:highlight w:val="red"/>
              </w:rPr>
            </w:pPr>
          </w:p>
        </w:tc>
        <w:tc>
          <w:tcPr>
            <w:tcW w:w="630" w:type="dxa"/>
          </w:tcPr>
          <w:p w14:paraId="58382DF7" w14:textId="77777777" w:rsidR="00D45B24" w:rsidRDefault="00D45B24" w:rsidP="00062A58">
            <w:pPr>
              <w:rPr>
                <w:rFonts w:cs="Arial"/>
                <w:sz w:val="20"/>
              </w:rPr>
            </w:pPr>
            <w:r>
              <w:rPr>
                <w:rFonts w:cs="Arial"/>
                <w:sz w:val="20"/>
              </w:rPr>
              <w:t>e.</w:t>
            </w:r>
          </w:p>
        </w:tc>
        <w:tc>
          <w:tcPr>
            <w:tcW w:w="6593" w:type="dxa"/>
            <w:gridSpan w:val="2"/>
          </w:tcPr>
          <w:p w14:paraId="7E4832D2" w14:textId="77777777" w:rsidR="00D45B24" w:rsidRDefault="00D45B24" w:rsidP="00062A58">
            <w:pPr>
              <w:rPr>
                <w:rFonts w:cs="Arial"/>
                <w:sz w:val="20"/>
              </w:rPr>
            </w:pPr>
          </w:p>
        </w:tc>
      </w:tr>
      <w:tr w:rsidR="00D45B24" w:rsidRPr="001909F6" w14:paraId="63E843D7" w14:textId="77777777" w:rsidTr="00062A58">
        <w:tc>
          <w:tcPr>
            <w:tcW w:w="9378" w:type="dxa"/>
            <w:gridSpan w:val="4"/>
            <w:shd w:val="clear" w:color="auto" w:fill="F2F2F2" w:themeFill="background1" w:themeFillShade="F2"/>
          </w:tcPr>
          <w:p w14:paraId="4F7C0568" w14:textId="77777777" w:rsidR="00D45B24" w:rsidRPr="001909F6" w:rsidRDefault="00D45B24"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D45B24" w:rsidRPr="00E52C1D" w14:paraId="0B553660" w14:textId="77777777" w:rsidTr="00062A58">
        <w:tc>
          <w:tcPr>
            <w:tcW w:w="2155" w:type="dxa"/>
          </w:tcPr>
          <w:p w14:paraId="607F7FDF" w14:textId="77777777" w:rsidR="00D45B24" w:rsidRPr="00E52C1D" w:rsidRDefault="00D45B24" w:rsidP="00062A58">
            <w:pPr>
              <w:rPr>
                <w:rFonts w:cs="Arial"/>
                <w:sz w:val="20"/>
              </w:rPr>
            </w:pPr>
          </w:p>
        </w:tc>
        <w:tc>
          <w:tcPr>
            <w:tcW w:w="630" w:type="dxa"/>
          </w:tcPr>
          <w:p w14:paraId="16597604" w14:textId="77777777" w:rsidR="00D45B24" w:rsidRPr="00E52C1D" w:rsidRDefault="00D45B24" w:rsidP="00062A58">
            <w:pPr>
              <w:rPr>
                <w:rFonts w:cs="Arial"/>
                <w:sz w:val="20"/>
              </w:rPr>
            </w:pPr>
            <w:r>
              <w:rPr>
                <w:rFonts w:cs="Arial"/>
                <w:sz w:val="20"/>
              </w:rPr>
              <w:t>a.</w:t>
            </w:r>
          </w:p>
        </w:tc>
        <w:tc>
          <w:tcPr>
            <w:tcW w:w="6593" w:type="dxa"/>
            <w:gridSpan w:val="2"/>
          </w:tcPr>
          <w:p w14:paraId="01112F6E" w14:textId="77777777" w:rsidR="00D45B24" w:rsidRPr="00E52C1D" w:rsidRDefault="00D45B24" w:rsidP="00062A58">
            <w:pPr>
              <w:rPr>
                <w:rFonts w:cs="Arial"/>
                <w:sz w:val="20"/>
              </w:rPr>
            </w:pPr>
          </w:p>
        </w:tc>
      </w:tr>
      <w:tr w:rsidR="00D45B24" w14:paraId="28BA3803" w14:textId="77777777" w:rsidTr="00062A58">
        <w:tc>
          <w:tcPr>
            <w:tcW w:w="2155" w:type="dxa"/>
          </w:tcPr>
          <w:p w14:paraId="5F13C92E" w14:textId="77777777" w:rsidR="00D45B24" w:rsidRDefault="00D45B24" w:rsidP="00062A58">
            <w:pPr>
              <w:rPr>
                <w:rFonts w:cs="Arial"/>
                <w:sz w:val="20"/>
                <w:highlight w:val="red"/>
              </w:rPr>
            </w:pPr>
          </w:p>
        </w:tc>
        <w:tc>
          <w:tcPr>
            <w:tcW w:w="630" w:type="dxa"/>
          </w:tcPr>
          <w:p w14:paraId="1519D9EB" w14:textId="77777777" w:rsidR="00D45B24" w:rsidRDefault="00D45B24" w:rsidP="00062A58">
            <w:pPr>
              <w:rPr>
                <w:rFonts w:cs="Arial"/>
                <w:sz w:val="20"/>
              </w:rPr>
            </w:pPr>
            <w:r>
              <w:rPr>
                <w:rFonts w:cs="Arial"/>
                <w:sz w:val="20"/>
              </w:rPr>
              <w:t>b.</w:t>
            </w:r>
          </w:p>
        </w:tc>
        <w:tc>
          <w:tcPr>
            <w:tcW w:w="6593" w:type="dxa"/>
            <w:gridSpan w:val="2"/>
          </w:tcPr>
          <w:p w14:paraId="1BC9D341" w14:textId="77777777" w:rsidR="00D45B24" w:rsidRDefault="00D45B24" w:rsidP="00062A58">
            <w:pPr>
              <w:rPr>
                <w:rFonts w:cs="Arial"/>
                <w:sz w:val="20"/>
              </w:rPr>
            </w:pPr>
          </w:p>
        </w:tc>
      </w:tr>
      <w:tr w:rsidR="00D45B24" w14:paraId="7DF99DAA" w14:textId="77777777" w:rsidTr="00062A58">
        <w:tc>
          <w:tcPr>
            <w:tcW w:w="2155" w:type="dxa"/>
          </w:tcPr>
          <w:p w14:paraId="0B0384F0" w14:textId="77777777" w:rsidR="00D45B24" w:rsidRDefault="00D45B24" w:rsidP="00062A58">
            <w:pPr>
              <w:rPr>
                <w:rFonts w:cs="Arial"/>
                <w:sz w:val="20"/>
                <w:highlight w:val="red"/>
              </w:rPr>
            </w:pPr>
          </w:p>
        </w:tc>
        <w:tc>
          <w:tcPr>
            <w:tcW w:w="630" w:type="dxa"/>
          </w:tcPr>
          <w:p w14:paraId="210FA75B" w14:textId="77777777" w:rsidR="00D45B24" w:rsidRDefault="00D45B24" w:rsidP="00062A58">
            <w:pPr>
              <w:rPr>
                <w:rFonts w:cs="Arial"/>
                <w:sz w:val="20"/>
              </w:rPr>
            </w:pPr>
            <w:r>
              <w:rPr>
                <w:rFonts w:cs="Arial"/>
                <w:sz w:val="20"/>
              </w:rPr>
              <w:t>c.</w:t>
            </w:r>
          </w:p>
        </w:tc>
        <w:tc>
          <w:tcPr>
            <w:tcW w:w="6593" w:type="dxa"/>
            <w:gridSpan w:val="2"/>
          </w:tcPr>
          <w:p w14:paraId="7094226D" w14:textId="77777777" w:rsidR="00D45B24" w:rsidRDefault="00D45B24" w:rsidP="00062A58">
            <w:pPr>
              <w:rPr>
                <w:rFonts w:cs="Arial"/>
                <w:sz w:val="20"/>
              </w:rPr>
            </w:pPr>
          </w:p>
        </w:tc>
      </w:tr>
      <w:tr w:rsidR="00D45B24" w14:paraId="349252BB" w14:textId="77777777" w:rsidTr="00062A58">
        <w:tc>
          <w:tcPr>
            <w:tcW w:w="2155" w:type="dxa"/>
          </w:tcPr>
          <w:p w14:paraId="6C227C84" w14:textId="77777777" w:rsidR="00D45B24" w:rsidRDefault="00D45B24" w:rsidP="00062A58">
            <w:pPr>
              <w:rPr>
                <w:rFonts w:cs="Arial"/>
                <w:sz w:val="20"/>
                <w:highlight w:val="red"/>
              </w:rPr>
            </w:pPr>
          </w:p>
        </w:tc>
        <w:tc>
          <w:tcPr>
            <w:tcW w:w="630" w:type="dxa"/>
          </w:tcPr>
          <w:p w14:paraId="020FB43D" w14:textId="77777777" w:rsidR="00D45B24" w:rsidRDefault="00D45B24" w:rsidP="00062A58">
            <w:pPr>
              <w:rPr>
                <w:rFonts w:cs="Arial"/>
                <w:sz w:val="20"/>
              </w:rPr>
            </w:pPr>
            <w:r>
              <w:rPr>
                <w:rFonts w:cs="Arial"/>
                <w:sz w:val="20"/>
              </w:rPr>
              <w:t>d.</w:t>
            </w:r>
          </w:p>
        </w:tc>
        <w:tc>
          <w:tcPr>
            <w:tcW w:w="6593" w:type="dxa"/>
            <w:gridSpan w:val="2"/>
          </w:tcPr>
          <w:p w14:paraId="2F824B5F" w14:textId="77777777" w:rsidR="00D45B24" w:rsidRDefault="00D45B24" w:rsidP="00062A58">
            <w:pPr>
              <w:rPr>
                <w:rFonts w:cs="Arial"/>
                <w:sz w:val="20"/>
              </w:rPr>
            </w:pPr>
          </w:p>
        </w:tc>
      </w:tr>
      <w:tr w:rsidR="00D45B24" w14:paraId="40ECCF61" w14:textId="77777777" w:rsidTr="00062A58">
        <w:tc>
          <w:tcPr>
            <w:tcW w:w="2155" w:type="dxa"/>
          </w:tcPr>
          <w:p w14:paraId="6C7CAAE5" w14:textId="77777777" w:rsidR="00D45B24" w:rsidRDefault="00D45B24" w:rsidP="00062A58">
            <w:pPr>
              <w:rPr>
                <w:rFonts w:cs="Arial"/>
                <w:sz w:val="20"/>
                <w:highlight w:val="red"/>
              </w:rPr>
            </w:pPr>
          </w:p>
        </w:tc>
        <w:tc>
          <w:tcPr>
            <w:tcW w:w="630" w:type="dxa"/>
          </w:tcPr>
          <w:p w14:paraId="05B500AA" w14:textId="77777777" w:rsidR="00D45B24" w:rsidRDefault="00D45B24" w:rsidP="00062A58">
            <w:pPr>
              <w:rPr>
                <w:rFonts w:cs="Arial"/>
                <w:sz w:val="20"/>
              </w:rPr>
            </w:pPr>
            <w:r>
              <w:rPr>
                <w:rFonts w:cs="Arial"/>
                <w:sz w:val="20"/>
              </w:rPr>
              <w:t>e.</w:t>
            </w:r>
          </w:p>
        </w:tc>
        <w:tc>
          <w:tcPr>
            <w:tcW w:w="6593" w:type="dxa"/>
            <w:gridSpan w:val="2"/>
          </w:tcPr>
          <w:p w14:paraId="0BE73BC6" w14:textId="77777777" w:rsidR="00D45B24" w:rsidRDefault="00D45B24" w:rsidP="00062A58">
            <w:pPr>
              <w:rPr>
                <w:rFonts w:cs="Arial"/>
                <w:sz w:val="20"/>
              </w:rPr>
            </w:pPr>
          </w:p>
        </w:tc>
      </w:tr>
    </w:tbl>
    <w:p w14:paraId="56E863F2" w14:textId="77777777" w:rsidR="00D72F66" w:rsidRDefault="00D72F66" w:rsidP="00D72F66">
      <w:pPr>
        <w:rPr>
          <w:rFonts w:cs="Arial"/>
          <w:sz w:val="20"/>
        </w:rPr>
      </w:pPr>
    </w:p>
    <w:p w14:paraId="09064C21" w14:textId="77777777" w:rsidR="00D45B24" w:rsidRPr="00B6190F" w:rsidRDefault="00D45B24" w:rsidP="00D72F66">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E5208E" w:rsidRPr="00B6190F" w14:paraId="749936B7" w14:textId="77777777" w:rsidTr="00D45B24">
        <w:tc>
          <w:tcPr>
            <w:tcW w:w="9378" w:type="dxa"/>
            <w:gridSpan w:val="3"/>
            <w:shd w:val="pct20" w:color="auto" w:fill="auto"/>
          </w:tcPr>
          <w:p w14:paraId="2C4F2DB5" w14:textId="77777777" w:rsidR="00E5208E" w:rsidRPr="00B6190F" w:rsidRDefault="00DF28D1" w:rsidP="00E5208E">
            <w:pPr>
              <w:tabs>
                <w:tab w:val="left" w:pos="1080"/>
              </w:tabs>
              <w:spacing w:after="60"/>
              <w:rPr>
                <w:rFonts w:cs="Arial"/>
                <w:b/>
                <w:bCs/>
                <w:i/>
                <w:iCs/>
                <w:sz w:val="20"/>
              </w:rPr>
            </w:pPr>
            <w:r w:rsidRPr="00B6190F">
              <w:rPr>
                <w:rFonts w:cs="Arial"/>
                <w:b/>
                <w:bCs/>
                <w:i/>
                <w:iCs/>
                <w:sz w:val="20"/>
              </w:rPr>
              <w:t>(</w:t>
            </w:r>
            <w:r w:rsidR="00E5208E" w:rsidRPr="00B6190F">
              <w:rPr>
                <w:rFonts w:cs="Arial"/>
                <w:b/>
                <w:bCs/>
                <w:i/>
                <w:iCs/>
                <w:sz w:val="20"/>
              </w:rPr>
              <w:t>SI-7</w:t>
            </w:r>
            <w:r w:rsidRPr="00B6190F">
              <w:rPr>
                <w:rFonts w:cs="Arial"/>
                <w:b/>
                <w:bCs/>
                <w:i/>
                <w:iCs/>
                <w:sz w:val="20"/>
              </w:rPr>
              <w:t xml:space="preserve">) </w:t>
            </w:r>
            <w:r w:rsidR="00E5208E" w:rsidRPr="00B6190F">
              <w:rPr>
                <w:rFonts w:cs="Arial"/>
                <w:b/>
                <w:i/>
                <w:sz w:val="20"/>
              </w:rPr>
              <w:t>Software, Firmware and Information Integrity</w:t>
            </w:r>
          </w:p>
        </w:tc>
      </w:tr>
      <w:tr w:rsidR="00E5208E" w:rsidRPr="00B6190F" w14:paraId="2CB1F233" w14:textId="77777777" w:rsidTr="00D45B24">
        <w:trPr>
          <w:trHeight w:val="215"/>
        </w:trPr>
        <w:tc>
          <w:tcPr>
            <w:tcW w:w="9378" w:type="dxa"/>
            <w:gridSpan w:val="3"/>
            <w:shd w:val="clear" w:color="auto" w:fill="auto"/>
          </w:tcPr>
          <w:p w14:paraId="34D51300" w14:textId="77777777" w:rsidR="00E5208E" w:rsidRPr="00B6190F" w:rsidRDefault="00E5208E" w:rsidP="00E5208E">
            <w:pPr>
              <w:pStyle w:val="ListParagraph"/>
              <w:ind w:left="0"/>
              <w:rPr>
                <w:rFonts w:ascii="Arial" w:hAnsi="Arial" w:cs="Arial"/>
                <w:sz w:val="20"/>
                <w:szCs w:val="20"/>
              </w:rPr>
            </w:pPr>
            <w:r w:rsidRPr="00B6190F">
              <w:rPr>
                <w:rFonts w:ascii="Arial" w:hAnsi="Arial" w:cs="Arial"/>
                <w:sz w:val="20"/>
                <w:szCs w:val="20"/>
              </w:rPr>
              <w:t>The purpose of the policy is to prevent unauthorized changes to software, firmware, and Data due to errors or malicious activity. Software includes, for example, operating systems (with key internal components such as kernels, drivers), middleware, and applications. Firmware includes, for example, the Basic Input Output System (BIOS). Data includes metadata such as security attributes associated with information. State-of-the-practice integrity-checking mechanisms (e.g., parity checks, cyclical redundancy checks, cryptographic hashes) and associated tools can automatically monitor the integrity of information systems and hosted applications.</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4E1BCCE1" w14:textId="77777777" w:rsidTr="000B7650">
              <w:tc>
                <w:tcPr>
                  <w:tcW w:w="8797" w:type="dxa"/>
                  <w:gridSpan w:val="3"/>
                  <w:shd w:val="clear" w:color="auto" w:fill="4F81BD"/>
                </w:tcPr>
                <w:p w14:paraId="6D46BF0A"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639EBAC6" w14:textId="77777777" w:rsidTr="000B7650">
              <w:trPr>
                <w:trHeight w:val="278"/>
              </w:trPr>
              <w:tc>
                <w:tcPr>
                  <w:tcW w:w="3084" w:type="dxa"/>
                  <w:shd w:val="clear" w:color="auto" w:fill="4F81BD"/>
                </w:tcPr>
                <w:p w14:paraId="1B8FC375"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754A32AC"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3A86E227" w14:textId="77777777" w:rsidR="00E5208E" w:rsidRPr="00B6190F" w:rsidRDefault="00E5208E" w:rsidP="00E5208E">
                  <w:pPr>
                    <w:rPr>
                      <w:b/>
                      <w:bCs/>
                      <w:color w:val="FFFFFF"/>
                      <w:sz w:val="20"/>
                    </w:rPr>
                  </w:pPr>
                  <w:r w:rsidRPr="00B6190F">
                    <w:rPr>
                      <w:b/>
                      <w:bCs/>
                      <w:color w:val="FFFFFF"/>
                      <w:sz w:val="20"/>
                    </w:rPr>
                    <w:t>FTI</w:t>
                  </w:r>
                </w:p>
              </w:tc>
            </w:tr>
            <w:tr w:rsidR="00E5208E" w:rsidRPr="00B6190F" w14:paraId="15CC2B9D" w14:textId="77777777" w:rsidTr="00E5208E">
              <w:tc>
                <w:tcPr>
                  <w:tcW w:w="3084" w:type="dxa"/>
                </w:tcPr>
                <w:p w14:paraId="5B701824" w14:textId="77777777" w:rsidR="00E5208E" w:rsidRPr="00B6190F" w:rsidRDefault="00E5208E" w:rsidP="00E5208E">
                  <w:pPr>
                    <w:rPr>
                      <w:bCs/>
                      <w:sz w:val="20"/>
                    </w:rPr>
                  </w:pPr>
                </w:p>
              </w:tc>
              <w:tc>
                <w:tcPr>
                  <w:tcW w:w="3192" w:type="dxa"/>
                </w:tcPr>
                <w:p w14:paraId="765B1197" w14:textId="77777777" w:rsidR="00E5208E" w:rsidRPr="00B6190F" w:rsidRDefault="00E5208E" w:rsidP="00E5208E">
                  <w:pPr>
                    <w:rPr>
                      <w:sz w:val="20"/>
                    </w:rPr>
                  </w:pPr>
                  <w:r w:rsidRPr="00B6190F">
                    <w:rPr>
                      <w:sz w:val="20"/>
                    </w:rPr>
                    <w:t>SI-7 (CE1)(CE7)</w:t>
                  </w:r>
                </w:p>
              </w:tc>
              <w:tc>
                <w:tcPr>
                  <w:tcW w:w="2521" w:type="dxa"/>
                </w:tcPr>
                <w:p w14:paraId="1EBEB901" w14:textId="77777777" w:rsidR="00E5208E" w:rsidRPr="00B6190F" w:rsidRDefault="00E5208E" w:rsidP="00E5208E">
                  <w:pPr>
                    <w:rPr>
                      <w:sz w:val="20"/>
                    </w:rPr>
                  </w:pPr>
                </w:p>
              </w:tc>
            </w:tr>
          </w:tbl>
          <w:p w14:paraId="7C915BB1" w14:textId="77777777" w:rsidR="00B11FA3" w:rsidRPr="00B6190F" w:rsidRDefault="00B11FA3" w:rsidP="00E5208E">
            <w:pPr>
              <w:pStyle w:val="ListParagraph"/>
              <w:ind w:left="0"/>
              <w:rPr>
                <w:rFonts w:ascii="Arial" w:hAnsi="Arial" w:cs="Arial"/>
                <w:sz w:val="20"/>
                <w:szCs w:val="20"/>
              </w:rPr>
            </w:pPr>
          </w:p>
          <w:p w14:paraId="54B1EE1E" w14:textId="4F6B5D9D" w:rsidR="00E5208E" w:rsidRPr="00B6190F" w:rsidRDefault="00E5208E" w:rsidP="00E5208E">
            <w:pPr>
              <w:pStyle w:val="ListParagraph"/>
              <w:ind w:left="0"/>
              <w:rPr>
                <w:rFonts w:ascii="Arial" w:hAnsi="Arial" w:cs="Arial"/>
                <w:sz w:val="20"/>
                <w:szCs w:val="20"/>
              </w:rPr>
            </w:pPr>
            <w:r w:rsidRPr="00B6190F">
              <w:rPr>
                <w:rFonts w:ascii="Arial" w:hAnsi="Arial" w:cs="Arial"/>
                <w:sz w:val="20"/>
                <w:szCs w:val="20"/>
              </w:rPr>
              <w:t>It is the</w:t>
            </w:r>
            <w:r w:rsidR="00BF2699" w:rsidRPr="00B6190F">
              <w:rPr>
                <w:rFonts w:ascii="Arial" w:hAnsi="Arial" w:cs="Arial"/>
                <w:sz w:val="20"/>
                <w:szCs w:val="20"/>
              </w:rPr>
              <w:t xml:space="preserve"> policy of the Agency to employ</w:t>
            </w:r>
            <w:r w:rsidRPr="00B6190F">
              <w:rPr>
                <w:rFonts w:ascii="Arial" w:hAnsi="Arial" w:cs="Arial"/>
                <w:sz w:val="20"/>
                <w:szCs w:val="20"/>
              </w:rPr>
              <w:t xml:space="preserve"> integrity verification tools to detect unauthorized changes to software, firmware and Data.</w:t>
            </w:r>
          </w:p>
          <w:p w14:paraId="4908C4B2" w14:textId="613871E9" w:rsidR="00E5208E" w:rsidRPr="00B6190F" w:rsidRDefault="00E5208E" w:rsidP="00E5208E">
            <w:pPr>
              <w:pStyle w:val="Caption"/>
            </w:pPr>
            <w:r w:rsidRPr="00B6190F">
              <w:t>Control Enhancements</w:t>
            </w:r>
            <w:r w:rsidR="00644ED0" w:rsidRPr="00B6190F">
              <w:t xml:space="preserve"> </w:t>
            </w:r>
          </w:p>
          <w:p w14:paraId="706ECBA9" w14:textId="77777777" w:rsidR="00E5208E" w:rsidRDefault="00E5208E" w:rsidP="00E5208E">
            <w:pPr>
              <w:pStyle w:val="ListParagraph"/>
              <w:ind w:left="0"/>
              <w:rPr>
                <w:rFonts w:ascii="Arial" w:hAnsi="Arial" w:cs="Arial"/>
                <w:sz w:val="20"/>
                <w:szCs w:val="20"/>
              </w:rPr>
            </w:pPr>
            <w:r w:rsidRPr="00B6190F">
              <w:rPr>
                <w:rFonts w:ascii="Arial" w:hAnsi="Arial" w:cs="Arial"/>
                <w:sz w:val="20"/>
                <w:szCs w:val="20"/>
              </w:rPr>
              <w:t>CE1. The Resource performs an integrity check of software, firmware and Data at startup.</w:t>
            </w:r>
          </w:p>
          <w:p w14:paraId="65A8E4FA" w14:textId="77777777" w:rsidR="005E3620" w:rsidRPr="00B6190F" w:rsidRDefault="005E3620" w:rsidP="00E5208E">
            <w:pPr>
              <w:pStyle w:val="ListParagraph"/>
              <w:ind w:left="0"/>
              <w:rPr>
                <w:rFonts w:ascii="Arial" w:hAnsi="Arial" w:cs="Arial"/>
                <w:sz w:val="20"/>
                <w:szCs w:val="20"/>
              </w:rPr>
            </w:pPr>
          </w:p>
          <w:p w14:paraId="6587FAEB" w14:textId="497CDC14" w:rsidR="00E5208E" w:rsidRPr="00B6190F" w:rsidRDefault="00E5208E" w:rsidP="005D1039">
            <w:pPr>
              <w:pStyle w:val="ListParagraph"/>
              <w:ind w:left="0"/>
              <w:rPr>
                <w:rFonts w:ascii="Arial" w:hAnsi="Arial" w:cs="Arial"/>
                <w:sz w:val="20"/>
                <w:szCs w:val="20"/>
              </w:rPr>
            </w:pPr>
            <w:r w:rsidRPr="00B6190F">
              <w:rPr>
                <w:rFonts w:ascii="Arial" w:hAnsi="Arial" w:cs="Arial"/>
                <w:sz w:val="20"/>
                <w:szCs w:val="20"/>
              </w:rPr>
              <w:t xml:space="preserve">CE7. </w:t>
            </w:r>
            <w:r w:rsidRPr="00D45B24">
              <w:rPr>
                <w:rFonts w:ascii="Arial" w:hAnsi="Arial" w:cs="Arial"/>
                <w:sz w:val="20"/>
                <w:szCs w:val="20"/>
              </w:rPr>
              <w:t xml:space="preserve">The </w:t>
            </w:r>
            <w:r w:rsidR="00C138AD" w:rsidRPr="00D45B24">
              <w:rPr>
                <w:rFonts w:ascii="Arial" w:hAnsi="Arial" w:cs="Arial"/>
                <w:sz w:val="20"/>
                <w:szCs w:val="20"/>
              </w:rPr>
              <w:t>Provider</w:t>
            </w:r>
            <w:r w:rsidRPr="00D45B24">
              <w:rPr>
                <w:rFonts w:ascii="Arial" w:hAnsi="Arial" w:cs="Arial"/>
                <w:sz w:val="20"/>
                <w:szCs w:val="20"/>
              </w:rPr>
              <w:t xml:space="preserve"> incorporates</w:t>
            </w:r>
            <w:r w:rsidRPr="00B6190F">
              <w:rPr>
                <w:rFonts w:ascii="Arial" w:hAnsi="Arial" w:cs="Arial"/>
                <w:sz w:val="20"/>
                <w:szCs w:val="20"/>
              </w:rPr>
              <w:t xml:space="preserve"> the detection of unauthorized changes to the Resource into the organizational incident response capability.</w:t>
            </w:r>
            <w:r w:rsidR="00644ED0" w:rsidRPr="00B6190F">
              <w:rPr>
                <w:rFonts w:ascii="Arial" w:hAnsi="Arial" w:cs="Arial"/>
                <w:sz w:val="20"/>
                <w:szCs w:val="20"/>
              </w:rPr>
              <w:t xml:space="preserve"> </w:t>
            </w:r>
          </w:p>
        </w:tc>
      </w:tr>
      <w:tr w:rsidR="00E5208E" w:rsidRPr="00B6190F" w14:paraId="10498436" w14:textId="77777777" w:rsidTr="00D45B24">
        <w:tc>
          <w:tcPr>
            <w:tcW w:w="9378" w:type="dxa"/>
            <w:gridSpan w:val="3"/>
          </w:tcPr>
          <w:p w14:paraId="41A5466D" w14:textId="77777777" w:rsidR="00E5208E" w:rsidRPr="00B6190F" w:rsidRDefault="00E5208E" w:rsidP="00E5208E">
            <w:pPr>
              <w:spacing w:after="60"/>
              <w:rPr>
                <w:rFonts w:cs="Arial"/>
                <w:b/>
                <w:sz w:val="20"/>
              </w:rPr>
            </w:pPr>
            <w:r w:rsidRPr="00B6190F">
              <w:rPr>
                <w:rFonts w:cs="Arial"/>
                <w:b/>
                <w:sz w:val="20"/>
              </w:rPr>
              <w:t>Security Control Implementation Details:</w:t>
            </w:r>
          </w:p>
          <w:p w14:paraId="7C8B8A67" w14:textId="6CBBBC17" w:rsidR="00E5208E" w:rsidRPr="00B6190F" w:rsidRDefault="00113A29" w:rsidP="00F966E9">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Not Met         </w:t>
            </w:r>
            <w:r w:rsidR="00F966E9" w:rsidRPr="00B6190F">
              <w:rPr>
                <w:rFonts w:cs="Arial"/>
                <w:sz w:val="20"/>
              </w:rPr>
              <w:fldChar w:fldCharType="begin">
                <w:ffData>
                  <w:name w:val=""/>
                  <w:enabled/>
                  <w:calcOnExit w:val="0"/>
                  <w:checkBox>
                    <w:sizeAuto/>
                    <w:default w:val="0"/>
                  </w:checkBox>
                </w:ffData>
              </w:fldChar>
            </w:r>
            <w:r w:rsidR="00F966E9" w:rsidRPr="00B6190F">
              <w:rPr>
                <w:rFonts w:cs="Arial"/>
                <w:sz w:val="20"/>
              </w:rPr>
              <w:instrText xml:space="preserve"> FORMCHECKBOX </w:instrText>
            </w:r>
            <w:r w:rsidR="00C40D1D">
              <w:rPr>
                <w:rFonts w:cs="Arial"/>
                <w:sz w:val="20"/>
              </w:rPr>
            </w:r>
            <w:r w:rsidR="00C40D1D">
              <w:rPr>
                <w:rFonts w:cs="Arial"/>
                <w:sz w:val="20"/>
              </w:rPr>
              <w:fldChar w:fldCharType="separate"/>
            </w:r>
            <w:r w:rsidR="00F966E9" w:rsidRPr="00B6190F">
              <w:rPr>
                <w:rFonts w:cs="Arial"/>
                <w:sz w:val="20"/>
              </w:rPr>
              <w:fldChar w:fldCharType="end"/>
            </w:r>
            <w:r w:rsidR="00E5208E" w:rsidRPr="00B6190F">
              <w:rPr>
                <w:rFonts w:cs="Arial"/>
                <w:sz w:val="20"/>
              </w:rPr>
              <w:t xml:space="preserve"> N/A</w:t>
            </w:r>
          </w:p>
        </w:tc>
      </w:tr>
      <w:tr w:rsidR="00E5208E" w:rsidRPr="00B6190F" w14:paraId="4EEA5332" w14:textId="77777777" w:rsidTr="00D45B24">
        <w:trPr>
          <w:trHeight w:val="80"/>
        </w:trPr>
        <w:tc>
          <w:tcPr>
            <w:tcW w:w="9378" w:type="dxa"/>
            <w:gridSpan w:val="3"/>
          </w:tcPr>
          <w:p w14:paraId="6F61C995" w14:textId="77777777" w:rsidR="00E5208E" w:rsidRPr="00B6190F" w:rsidRDefault="00E5208E" w:rsidP="00E5208E">
            <w:pPr>
              <w:spacing w:after="60"/>
              <w:rPr>
                <w:rFonts w:cs="Arial"/>
                <w:b/>
                <w:sz w:val="20"/>
              </w:rPr>
            </w:pPr>
            <w:r w:rsidRPr="00B6190F">
              <w:rPr>
                <w:rFonts w:cs="Arial"/>
                <w:b/>
                <w:sz w:val="20"/>
              </w:rPr>
              <w:t>Responsible Parties:</w:t>
            </w:r>
          </w:p>
          <w:p w14:paraId="157F3B4A" w14:textId="77777777" w:rsidR="00E5208E" w:rsidRPr="00B6190F" w:rsidRDefault="00113A29" w:rsidP="00E5208E">
            <w:pPr>
              <w:rPr>
                <w:rFonts w:cs="Arial"/>
                <w:sz w:val="20"/>
              </w:rPr>
            </w:pPr>
            <w:r w:rsidRPr="00B6190F">
              <w:rPr>
                <w:rFonts w:cs="Arial"/>
                <w:sz w:val="20"/>
              </w:rPr>
              <w:fldChar w:fldCharType="begin">
                <w:ffData>
                  <w:name w:val="Check1"/>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NC Department of Revenue</w:t>
            </w:r>
          </w:p>
          <w:p w14:paraId="4D12378F" w14:textId="1C3CEE0C" w:rsidR="00E5208E" w:rsidRPr="00B6190F" w:rsidRDefault="006E33F7"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E5208E" w:rsidRPr="00B6190F">
              <w:rPr>
                <w:rFonts w:cs="Arial"/>
                <w:sz w:val="20"/>
              </w:rPr>
              <w:t xml:space="preserve"> </w:t>
            </w:r>
            <w:r w:rsidR="00385D49">
              <w:rPr>
                <w:rFonts w:cs="Arial"/>
                <w:sz w:val="20"/>
              </w:rPr>
              <w:t>&lt;PROVIDER&gt;</w:t>
            </w:r>
          </w:p>
        </w:tc>
      </w:tr>
      <w:tr w:rsidR="00E5208E" w:rsidRPr="00B6190F" w14:paraId="5C04B587" w14:textId="77777777" w:rsidTr="00D45B24">
        <w:tc>
          <w:tcPr>
            <w:tcW w:w="9378" w:type="dxa"/>
            <w:gridSpan w:val="3"/>
          </w:tcPr>
          <w:p w14:paraId="0E8694BC" w14:textId="77777777" w:rsidR="00E5208E" w:rsidRPr="00B6190F" w:rsidRDefault="00E5208E" w:rsidP="00E5208E">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D45B24" w:rsidRPr="00A75D48" w14:paraId="75634A1F" w14:textId="77777777" w:rsidTr="00D45B24">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D11018" w14:textId="77777777" w:rsidR="00D45B24" w:rsidRPr="00D45B24" w:rsidRDefault="00D45B24" w:rsidP="00062A58">
            <w:pPr>
              <w:rPr>
                <w:rFonts w:cs="Arial"/>
                <w:bCs/>
                <w:sz w:val="20"/>
              </w:rPr>
            </w:pPr>
            <w:r w:rsidRPr="00D45B24">
              <w:rPr>
                <w:rFonts w:cs="Arial"/>
                <w:bCs/>
                <w:sz w:val="20"/>
              </w:rPr>
              <w:t>&lt;Provider&gt; Response</w:t>
            </w:r>
          </w:p>
        </w:tc>
      </w:tr>
      <w:tr w:rsidR="00D45B24" w:rsidRPr="00E52C1D" w14:paraId="3E60292F" w14:textId="77777777" w:rsidTr="00D45B24">
        <w:tc>
          <w:tcPr>
            <w:tcW w:w="9378" w:type="dxa"/>
            <w:gridSpan w:val="3"/>
            <w:tcBorders>
              <w:top w:val="single" w:sz="4" w:space="0" w:color="auto"/>
              <w:left w:val="single" w:sz="4" w:space="0" w:color="auto"/>
              <w:bottom w:val="single" w:sz="4" w:space="0" w:color="auto"/>
              <w:right w:val="single" w:sz="4" w:space="0" w:color="auto"/>
            </w:tcBorders>
          </w:tcPr>
          <w:p w14:paraId="7D1F8C8E" w14:textId="7BF1C0BC" w:rsidR="00D45B24" w:rsidRPr="00260DEA" w:rsidRDefault="00260DEA" w:rsidP="00062A58">
            <w:pPr>
              <w:rPr>
                <w:rFonts w:cs="Arial"/>
                <w:b/>
                <w:bCs/>
                <w:i/>
                <w:color w:val="808080"/>
                <w:sz w:val="20"/>
              </w:rPr>
            </w:pPr>
            <w:r w:rsidRPr="00260DEA">
              <w:rPr>
                <w:i/>
                <w:color w:val="808080"/>
                <w:sz w:val="20"/>
              </w:rPr>
              <w:t>Unauthorized changes to software, firmware, and information can occur due to errors or malicious activity (e.g., tampering). Software includes, for example, operating systems (with key internal components such as kernels, drivers), middleware, and applications. Firmware includes, for example, the Basic Input Output System (BIOS). Information includes metadata such as security attributes associated with information. State-of-the-practice integrity-checking mechanisms (e.g., parity checks, cyclical redundancy checks, cryptographic hashes) and associated tools can automatically monitor the integrity of information systems and hosted applications. Related controls: SA-12, SC-8, SC-13, SI-3.</w:t>
            </w:r>
          </w:p>
        </w:tc>
      </w:tr>
      <w:tr w:rsidR="00D45B24" w14:paraId="6A00AF74" w14:textId="77777777" w:rsidTr="00D45B24">
        <w:tc>
          <w:tcPr>
            <w:tcW w:w="2155" w:type="dxa"/>
          </w:tcPr>
          <w:p w14:paraId="0A18C4D2" w14:textId="77777777" w:rsidR="00D45B24" w:rsidRDefault="00D45B24" w:rsidP="00062A58">
            <w:pPr>
              <w:rPr>
                <w:rFonts w:cs="Arial"/>
                <w:sz w:val="20"/>
                <w:highlight w:val="red"/>
              </w:rPr>
            </w:pPr>
          </w:p>
        </w:tc>
        <w:tc>
          <w:tcPr>
            <w:tcW w:w="720" w:type="dxa"/>
          </w:tcPr>
          <w:p w14:paraId="73437079" w14:textId="77777777" w:rsidR="00D45B24" w:rsidRDefault="00D45B24" w:rsidP="00062A58">
            <w:pPr>
              <w:rPr>
                <w:rFonts w:cs="Arial"/>
                <w:sz w:val="20"/>
              </w:rPr>
            </w:pPr>
            <w:r>
              <w:rPr>
                <w:rFonts w:cs="Arial"/>
                <w:sz w:val="20"/>
              </w:rPr>
              <w:t>CE1</w:t>
            </w:r>
          </w:p>
        </w:tc>
        <w:tc>
          <w:tcPr>
            <w:tcW w:w="6503" w:type="dxa"/>
          </w:tcPr>
          <w:p w14:paraId="7D3EB708" w14:textId="1E163FBD" w:rsidR="00D45B24" w:rsidRPr="00260DEA" w:rsidRDefault="00260DEA" w:rsidP="00062A58">
            <w:pPr>
              <w:rPr>
                <w:rFonts w:cs="Arial"/>
                <w:i/>
                <w:color w:val="808080"/>
                <w:sz w:val="20"/>
              </w:rPr>
            </w:pPr>
            <w:r w:rsidRPr="00260DEA">
              <w:rPr>
                <w:i/>
                <w:color w:val="808080"/>
                <w:sz w:val="20"/>
              </w:rPr>
              <w:t>Security-relevant events include, for example, the identification of a new threat to which organizational information systems are susceptible, and the installation of new hardware, software, or firmware. Transitional states include, for example, system startup, restart, shutdown, and abort.</w:t>
            </w:r>
          </w:p>
        </w:tc>
      </w:tr>
      <w:tr w:rsidR="00D45B24" w14:paraId="5D0B2C67" w14:textId="77777777" w:rsidTr="00D45B24">
        <w:tc>
          <w:tcPr>
            <w:tcW w:w="2155" w:type="dxa"/>
          </w:tcPr>
          <w:p w14:paraId="3757F797" w14:textId="77777777" w:rsidR="00D45B24" w:rsidRDefault="00D45B24" w:rsidP="00062A58">
            <w:pPr>
              <w:rPr>
                <w:rFonts w:cs="Arial"/>
                <w:sz w:val="20"/>
                <w:highlight w:val="red"/>
              </w:rPr>
            </w:pPr>
          </w:p>
        </w:tc>
        <w:tc>
          <w:tcPr>
            <w:tcW w:w="720" w:type="dxa"/>
          </w:tcPr>
          <w:p w14:paraId="44C23EC3" w14:textId="260A44CA" w:rsidR="00D45B24" w:rsidRDefault="00D45B24" w:rsidP="00062A58">
            <w:pPr>
              <w:rPr>
                <w:rFonts w:cs="Arial"/>
                <w:sz w:val="20"/>
              </w:rPr>
            </w:pPr>
            <w:r>
              <w:rPr>
                <w:rFonts w:cs="Arial"/>
                <w:sz w:val="20"/>
              </w:rPr>
              <w:t>CE7</w:t>
            </w:r>
          </w:p>
        </w:tc>
        <w:tc>
          <w:tcPr>
            <w:tcW w:w="6503" w:type="dxa"/>
          </w:tcPr>
          <w:p w14:paraId="6AEE8FAF" w14:textId="1FE2B257" w:rsidR="00D45B24" w:rsidRPr="00260DEA" w:rsidRDefault="00260DEA" w:rsidP="00062A58">
            <w:pPr>
              <w:rPr>
                <w:rFonts w:cs="Arial"/>
                <w:i/>
                <w:color w:val="808080"/>
                <w:sz w:val="20"/>
              </w:rPr>
            </w:pPr>
            <w:r w:rsidRPr="00260DEA">
              <w:rPr>
                <w:i/>
                <w:color w:val="808080"/>
                <w:sz w:val="20"/>
              </w:rPr>
              <w:t xml:space="preserve">This control enhancement helps to ensure that detected events are tracked, monitored, corrected, and available for historical purposes. Maintaining historical records is important both for being able to identify and discern adversary actions over an extended period of time </w:t>
            </w:r>
            <w:r w:rsidRPr="00260DEA">
              <w:rPr>
                <w:i/>
                <w:color w:val="808080"/>
                <w:sz w:val="20"/>
              </w:rPr>
              <w:lastRenderedPageBreak/>
              <w:t>and for possible legal actions. Security-relevant changes include, for example, unauthorized changes to established configuration settings or unauthorized elevation of information system privileges. Related controls: IR-4, IR-5, SI-4.</w:t>
            </w:r>
          </w:p>
        </w:tc>
      </w:tr>
      <w:tr w:rsidR="00D45B24" w:rsidRPr="001909F6" w14:paraId="4487E9D7" w14:textId="77777777" w:rsidTr="00D45B24">
        <w:tc>
          <w:tcPr>
            <w:tcW w:w="9378" w:type="dxa"/>
            <w:gridSpan w:val="3"/>
            <w:shd w:val="clear" w:color="auto" w:fill="F2F2F2" w:themeFill="background1" w:themeFillShade="F2"/>
          </w:tcPr>
          <w:p w14:paraId="00D9F490" w14:textId="77777777" w:rsidR="00D45B24" w:rsidRPr="001909F6" w:rsidRDefault="00D45B24" w:rsidP="00062A58">
            <w:pPr>
              <w:rPr>
                <w:rFonts w:cs="Arial"/>
                <w:b/>
                <w:sz w:val="20"/>
                <w:highlight w:val="red"/>
              </w:rPr>
            </w:pPr>
            <w:r w:rsidRPr="001909F6">
              <w:rPr>
                <w:rFonts w:cs="Arial"/>
                <w:sz w:val="20"/>
              </w:rPr>
              <w:lastRenderedPageBreak/>
              <w:t>NCDOR</w:t>
            </w:r>
            <w:r w:rsidRPr="001909F6">
              <w:rPr>
                <w:rFonts w:cs="Arial"/>
                <w:b/>
                <w:sz w:val="20"/>
              </w:rPr>
              <w:t xml:space="preserve"> </w:t>
            </w:r>
            <w:r w:rsidRPr="001909F6">
              <w:rPr>
                <w:rFonts w:cs="Arial"/>
                <w:sz w:val="20"/>
              </w:rPr>
              <w:t>Response</w:t>
            </w:r>
          </w:p>
        </w:tc>
      </w:tr>
      <w:tr w:rsidR="00D45B24" w:rsidRPr="00D45B24" w14:paraId="6DCA5743" w14:textId="77777777" w:rsidTr="00D45B24">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7D5FA1" w14:textId="77777777" w:rsidR="00D45B24" w:rsidRPr="00D45B24" w:rsidRDefault="00D45B24" w:rsidP="00062A58">
            <w:pPr>
              <w:rPr>
                <w:rFonts w:cs="Arial"/>
                <w:sz w:val="20"/>
              </w:rPr>
            </w:pPr>
          </w:p>
        </w:tc>
      </w:tr>
      <w:tr w:rsidR="00D45B24" w14:paraId="24F2E09C" w14:textId="77777777" w:rsidTr="00062A58">
        <w:tc>
          <w:tcPr>
            <w:tcW w:w="2155" w:type="dxa"/>
          </w:tcPr>
          <w:p w14:paraId="068292E4" w14:textId="77777777" w:rsidR="00D45B24" w:rsidRDefault="00D45B24" w:rsidP="00062A58">
            <w:pPr>
              <w:rPr>
                <w:rFonts w:cs="Arial"/>
                <w:sz w:val="20"/>
                <w:highlight w:val="red"/>
              </w:rPr>
            </w:pPr>
          </w:p>
        </w:tc>
        <w:tc>
          <w:tcPr>
            <w:tcW w:w="720" w:type="dxa"/>
          </w:tcPr>
          <w:p w14:paraId="5A49D785" w14:textId="77777777" w:rsidR="00D45B24" w:rsidRDefault="00D45B24" w:rsidP="00062A58">
            <w:pPr>
              <w:rPr>
                <w:rFonts w:cs="Arial"/>
                <w:sz w:val="20"/>
              </w:rPr>
            </w:pPr>
            <w:r>
              <w:rPr>
                <w:rFonts w:cs="Arial"/>
                <w:sz w:val="20"/>
              </w:rPr>
              <w:t>CE1</w:t>
            </w:r>
          </w:p>
        </w:tc>
        <w:tc>
          <w:tcPr>
            <w:tcW w:w="6503" w:type="dxa"/>
          </w:tcPr>
          <w:p w14:paraId="5DDDE6FA" w14:textId="77777777" w:rsidR="00D45B24" w:rsidRDefault="00D45B24" w:rsidP="00062A58">
            <w:pPr>
              <w:rPr>
                <w:rFonts w:cs="Arial"/>
                <w:sz w:val="20"/>
              </w:rPr>
            </w:pPr>
          </w:p>
        </w:tc>
      </w:tr>
      <w:tr w:rsidR="00D45B24" w14:paraId="3027F544" w14:textId="77777777" w:rsidTr="00062A58">
        <w:tc>
          <w:tcPr>
            <w:tcW w:w="2155" w:type="dxa"/>
          </w:tcPr>
          <w:p w14:paraId="149F87B5" w14:textId="77777777" w:rsidR="00D45B24" w:rsidRDefault="00D45B24" w:rsidP="00062A58">
            <w:pPr>
              <w:rPr>
                <w:rFonts w:cs="Arial"/>
                <w:sz w:val="20"/>
                <w:highlight w:val="red"/>
              </w:rPr>
            </w:pPr>
          </w:p>
        </w:tc>
        <w:tc>
          <w:tcPr>
            <w:tcW w:w="720" w:type="dxa"/>
          </w:tcPr>
          <w:p w14:paraId="4725E5B9" w14:textId="77777777" w:rsidR="00D45B24" w:rsidRDefault="00D45B24" w:rsidP="00062A58">
            <w:pPr>
              <w:rPr>
                <w:rFonts w:cs="Arial"/>
                <w:sz w:val="20"/>
              </w:rPr>
            </w:pPr>
            <w:r>
              <w:rPr>
                <w:rFonts w:cs="Arial"/>
                <w:sz w:val="20"/>
              </w:rPr>
              <w:t>CE7</w:t>
            </w:r>
          </w:p>
        </w:tc>
        <w:tc>
          <w:tcPr>
            <w:tcW w:w="6503" w:type="dxa"/>
          </w:tcPr>
          <w:p w14:paraId="13EAC22D" w14:textId="77777777" w:rsidR="00D45B24" w:rsidRDefault="00D45B24" w:rsidP="00062A58">
            <w:pPr>
              <w:rPr>
                <w:rFonts w:cs="Arial"/>
                <w:sz w:val="20"/>
              </w:rPr>
            </w:pPr>
          </w:p>
        </w:tc>
      </w:tr>
    </w:tbl>
    <w:p w14:paraId="3BB4F5F4" w14:textId="77777777" w:rsidR="00E5208E" w:rsidRDefault="00E5208E" w:rsidP="00D72F66">
      <w:pPr>
        <w:rPr>
          <w:rFonts w:cs="Arial"/>
          <w:sz w:val="20"/>
        </w:rPr>
      </w:pPr>
    </w:p>
    <w:p w14:paraId="3826AD3F" w14:textId="77777777" w:rsidR="00D45B24" w:rsidRPr="00B6190F" w:rsidRDefault="00D45B24" w:rsidP="00D72F66">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720"/>
        <w:gridCol w:w="6503"/>
      </w:tblGrid>
      <w:tr w:rsidR="00D72F66" w:rsidRPr="00B6190F" w14:paraId="140F5E87" w14:textId="77777777" w:rsidTr="001E515D">
        <w:tc>
          <w:tcPr>
            <w:tcW w:w="9378" w:type="dxa"/>
            <w:gridSpan w:val="3"/>
            <w:shd w:val="pct20" w:color="auto" w:fill="auto"/>
          </w:tcPr>
          <w:p w14:paraId="284C596C" w14:textId="77777777" w:rsidR="00D72F66" w:rsidRPr="00B6190F" w:rsidRDefault="00DF28D1" w:rsidP="001E515D">
            <w:pPr>
              <w:tabs>
                <w:tab w:val="left" w:pos="1080"/>
              </w:tabs>
              <w:spacing w:after="60"/>
              <w:rPr>
                <w:rFonts w:cs="Arial"/>
                <w:b/>
                <w:bCs/>
                <w:i/>
                <w:iCs/>
                <w:sz w:val="20"/>
              </w:rPr>
            </w:pPr>
            <w:r w:rsidRPr="00B6190F">
              <w:rPr>
                <w:rFonts w:cs="Arial"/>
                <w:b/>
                <w:bCs/>
                <w:i/>
                <w:iCs/>
                <w:sz w:val="20"/>
              </w:rPr>
              <w:t>(</w:t>
            </w:r>
            <w:r w:rsidR="0055669E" w:rsidRPr="00B6190F">
              <w:rPr>
                <w:rFonts w:cs="Arial"/>
                <w:b/>
                <w:bCs/>
                <w:i/>
                <w:iCs/>
                <w:sz w:val="20"/>
              </w:rPr>
              <w:t>SI-8</w:t>
            </w:r>
            <w:r w:rsidRPr="00B6190F">
              <w:rPr>
                <w:rFonts w:cs="Arial"/>
                <w:b/>
                <w:bCs/>
                <w:i/>
                <w:iCs/>
                <w:sz w:val="20"/>
              </w:rPr>
              <w:t xml:space="preserve">) </w:t>
            </w:r>
            <w:r w:rsidR="0055669E" w:rsidRPr="00B6190F">
              <w:rPr>
                <w:rFonts w:cs="Arial"/>
                <w:b/>
                <w:i/>
                <w:sz w:val="20"/>
              </w:rPr>
              <w:t>Spam Protection</w:t>
            </w:r>
          </w:p>
        </w:tc>
      </w:tr>
      <w:tr w:rsidR="00D72F66" w:rsidRPr="00B6190F" w14:paraId="1E7CE72B" w14:textId="77777777" w:rsidTr="001E515D">
        <w:trPr>
          <w:trHeight w:val="215"/>
        </w:trPr>
        <w:tc>
          <w:tcPr>
            <w:tcW w:w="9378" w:type="dxa"/>
            <w:gridSpan w:val="3"/>
            <w:shd w:val="clear" w:color="auto" w:fill="auto"/>
          </w:tcPr>
          <w:p w14:paraId="2CAA0FCD" w14:textId="77777777" w:rsidR="0055669E" w:rsidRPr="00B6190F" w:rsidRDefault="00E5208E" w:rsidP="0055669E">
            <w:pPr>
              <w:rPr>
                <w:rFonts w:cs="Arial"/>
                <w:sz w:val="20"/>
              </w:rPr>
            </w:pPr>
            <w:r w:rsidRPr="00B6190F">
              <w:rPr>
                <w:rFonts w:cs="Arial"/>
                <w:sz w:val="20"/>
              </w:rPr>
              <w:t>The purpose of the policy is to prevent spam.</w:t>
            </w:r>
          </w:p>
          <w:p w14:paraId="132CEC24" w14:textId="77777777" w:rsidR="00E5208E" w:rsidRPr="00B6190F" w:rsidRDefault="00E5208E" w:rsidP="0055669E">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6B5ECD6C" w14:textId="77777777" w:rsidTr="000B7650">
              <w:tc>
                <w:tcPr>
                  <w:tcW w:w="8797" w:type="dxa"/>
                  <w:gridSpan w:val="3"/>
                  <w:shd w:val="clear" w:color="auto" w:fill="4F81BD"/>
                </w:tcPr>
                <w:p w14:paraId="3D6BCB30"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16DD592A" w14:textId="77777777" w:rsidTr="000B7650">
              <w:trPr>
                <w:trHeight w:val="278"/>
              </w:trPr>
              <w:tc>
                <w:tcPr>
                  <w:tcW w:w="3084" w:type="dxa"/>
                  <w:shd w:val="clear" w:color="auto" w:fill="4F81BD"/>
                </w:tcPr>
                <w:p w14:paraId="2EFB9209"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041E2908"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1418CF82" w14:textId="77777777" w:rsidR="00E5208E" w:rsidRPr="00B6190F" w:rsidRDefault="00E5208E" w:rsidP="00E5208E">
                  <w:pPr>
                    <w:rPr>
                      <w:b/>
                      <w:bCs/>
                      <w:color w:val="FFFFFF"/>
                      <w:sz w:val="20"/>
                    </w:rPr>
                  </w:pPr>
                  <w:r w:rsidRPr="00B6190F">
                    <w:rPr>
                      <w:b/>
                      <w:bCs/>
                      <w:color w:val="FFFFFF"/>
                      <w:sz w:val="20"/>
                    </w:rPr>
                    <w:t>FTI</w:t>
                  </w:r>
                </w:p>
              </w:tc>
            </w:tr>
            <w:tr w:rsidR="00E5208E" w:rsidRPr="00B6190F" w14:paraId="5A409696" w14:textId="77777777" w:rsidTr="00E5208E">
              <w:tc>
                <w:tcPr>
                  <w:tcW w:w="3084" w:type="dxa"/>
                </w:tcPr>
                <w:p w14:paraId="44B256CE" w14:textId="77777777" w:rsidR="00E5208E" w:rsidRPr="00B6190F" w:rsidRDefault="00E5208E" w:rsidP="00E5208E">
                  <w:pPr>
                    <w:rPr>
                      <w:bCs/>
                      <w:sz w:val="20"/>
                    </w:rPr>
                  </w:pPr>
                </w:p>
              </w:tc>
              <w:tc>
                <w:tcPr>
                  <w:tcW w:w="3192" w:type="dxa"/>
                </w:tcPr>
                <w:p w14:paraId="08B8FFAC" w14:textId="77777777" w:rsidR="00E5208E" w:rsidRPr="00B6190F" w:rsidRDefault="00E5208E" w:rsidP="00E5208E">
                  <w:pPr>
                    <w:rPr>
                      <w:sz w:val="20"/>
                    </w:rPr>
                  </w:pPr>
                  <w:r w:rsidRPr="00B6190F">
                    <w:rPr>
                      <w:sz w:val="20"/>
                    </w:rPr>
                    <w:t>SI-8 (CE1)(CE2)</w:t>
                  </w:r>
                </w:p>
              </w:tc>
              <w:tc>
                <w:tcPr>
                  <w:tcW w:w="2521" w:type="dxa"/>
                </w:tcPr>
                <w:p w14:paraId="3C350D00" w14:textId="77777777" w:rsidR="00E5208E" w:rsidRPr="00B6190F" w:rsidRDefault="00E5208E" w:rsidP="00E5208E">
                  <w:pPr>
                    <w:rPr>
                      <w:sz w:val="20"/>
                    </w:rPr>
                  </w:pPr>
                  <w:r w:rsidRPr="00B6190F">
                    <w:rPr>
                      <w:sz w:val="20"/>
                    </w:rPr>
                    <w:t>SI-8</w:t>
                  </w:r>
                </w:p>
              </w:tc>
            </w:tr>
          </w:tbl>
          <w:p w14:paraId="6F778803" w14:textId="77777777" w:rsidR="00B11FA3" w:rsidRPr="00B6190F" w:rsidRDefault="00B11FA3" w:rsidP="0055669E">
            <w:pPr>
              <w:rPr>
                <w:rFonts w:cs="Arial"/>
                <w:sz w:val="20"/>
              </w:rPr>
            </w:pPr>
          </w:p>
          <w:p w14:paraId="7ADDCD4F" w14:textId="77777777" w:rsidR="00E5208E" w:rsidRPr="00B6190F" w:rsidRDefault="00E5208E" w:rsidP="0055669E">
            <w:pPr>
              <w:rPr>
                <w:rFonts w:cs="Arial"/>
                <w:sz w:val="20"/>
              </w:rPr>
            </w:pPr>
            <w:r w:rsidRPr="00B6190F">
              <w:rPr>
                <w:rFonts w:cs="Arial"/>
                <w:sz w:val="20"/>
              </w:rPr>
              <w:t>It is the policy of the Agency that IT Security employ spam protection mechanisms at Resource entry and exit points to detect and take action on unsolicited messages. In addition, they should update spam protection mechanisms when new releases are available in accordance with Agency configuration management policy and procedures.</w:t>
            </w:r>
          </w:p>
          <w:p w14:paraId="2A1A4138" w14:textId="666E4441" w:rsidR="006038C6" w:rsidRPr="00B6190F" w:rsidRDefault="00644ED0" w:rsidP="0055669E">
            <w:pPr>
              <w:rPr>
                <w:rFonts w:cs="Arial"/>
                <w:sz w:val="20"/>
              </w:rPr>
            </w:pPr>
            <w:r w:rsidRPr="00B6190F">
              <w:rPr>
                <w:rFonts w:cs="Arial"/>
                <w:sz w:val="20"/>
              </w:rPr>
              <w:t xml:space="preserve"> </w:t>
            </w:r>
          </w:p>
          <w:p w14:paraId="4C44BC03" w14:textId="4D3308DD" w:rsidR="006038C6" w:rsidRPr="00B6190F" w:rsidRDefault="006038C6" w:rsidP="006038C6">
            <w:pPr>
              <w:rPr>
                <w:rFonts w:cs="Arial"/>
                <w:sz w:val="20"/>
              </w:rPr>
            </w:pPr>
            <w:r w:rsidRPr="00B6190F">
              <w:rPr>
                <w:rFonts w:cs="Arial"/>
                <w:sz w:val="20"/>
              </w:rPr>
              <w:t xml:space="preserve">CE1. </w:t>
            </w:r>
            <w:r w:rsidRPr="00E52D47">
              <w:rPr>
                <w:rFonts w:cs="Arial"/>
                <w:sz w:val="20"/>
              </w:rPr>
              <w:t xml:space="preserve">The </w:t>
            </w:r>
            <w:r w:rsidR="00C138AD" w:rsidRPr="00E52D47">
              <w:rPr>
                <w:rFonts w:cs="Arial"/>
                <w:sz w:val="20"/>
              </w:rPr>
              <w:t>Provider</w:t>
            </w:r>
            <w:r w:rsidRPr="00E52D47">
              <w:rPr>
                <w:rFonts w:cs="Arial"/>
                <w:sz w:val="20"/>
              </w:rPr>
              <w:t xml:space="preserve"> centrally</w:t>
            </w:r>
            <w:r w:rsidRPr="00B6190F">
              <w:rPr>
                <w:rFonts w:cs="Arial"/>
                <w:sz w:val="20"/>
              </w:rPr>
              <w:t xml:space="preserve"> manages spam protection mechanisms.</w:t>
            </w:r>
          </w:p>
          <w:p w14:paraId="03EDA18D" w14:textId="77777777" w:rsidR="006038C6" w:rsidRPr="00B6190F" w:rsidRDefault="006038C6" w:rsidP="006038C6">
            <w:pPr>
              <w:rPr>
                <w:rFonts w:cs="Arial"/>
                <w:sz w:val="20"/>
              </w:rPr>
            </w:pPr>
            <w:r w:rsidRPr="00B6190F">
              <w:rPr>
                <w:rFonts w:cs="Arial"/>
                <w:sz w:val="20"/>
              </w:rPr>
              <w:t xml:space="preserve"> </w:t>
            </w:r>
          </w:p>
          <w:p w14:paraId="57A9DEE3" w14:textId="77777777" w:rsidR="00E5208E" w:rsidRPr="00B6190F" w:rsidRDefault="006038C6" w:rsidP="006038C6">
            <w:pPr>
              <w:rPr>
                <w:rFonts w:cs="Arial"/>
                <w:sz w:val="20"/>
              </w:rPr>
            </w:pPr>
            <w:r w:rsidRPr="00B6190F">
              <w:rPr>
                <w:rFonts w:cs="Arial"/>
                <w:sz w:val="20"/>
              </w:rPr>
              <w:t>CE2. The resource automatically updates spam protection mechanisms</w:t>
            </w:r>
            <w:r w:rsidR="00EB3F95" w:rsidRPr="00B6190F">
              <w:rPr>
                <w:rFonts w:cs="Arial"/>
                <w:sz w:val="20"/>
              </w:rPr>
              <w:t>.</w:t>
            </w:r>
          </w:p>
          <w:p w14:paraId="4E5B4542" w14:textId="77777777" w:rsidR="00B11FA3" w:rsidRPr="00B6190F" w:rsidRDefault="00B11FA3" w:rsidP="006038C6">
            <w:pPr>
              <w:rPr>
                <w:rFonts w:cs="Arial"/>
                <w:sz w:val="20"/>
              </w:rPr>
            </w:pPr>
          </w:p>
        </w:tc>
      </w:tr>
      <w:tr w:rsidR="00D72F66" w:rsidRPr="00B6190F" w14:paraId="62555F94" w14:textId="77777777" w:rsidTr="001E515D">
        <w:tc>
          <w:tcPr>
            <w:tcW w:w="9378" w:type="dxa"/>
            <w:gridSpan w:val="3"/>
          </w:tcPr>
          <w:p w14:paraId="38BD2F91" w14:textId="77777777" w:rsidR="00D72F66" w:rsidRPr="00B6190F" w:rsidRDefault="00D72F66" w:rsidP="001E515D">
            <w:pPr>
              <w:spacing w:after="60"/>
              <w:rPr>
                <w:rFonts w:cs="Arial"/>
                <w:b/>
                <w:sz w:val="20"/>
              </w:rPr>
            </w:pPr>
            <w:r w:rsidRPr="00B6190F">
              <w:rPr>
                <w:rFonts w:cs="Arial"/>
                <w:b/>
                <w:sz w:val="20"/>
              </w:rPr>
              <w:t>Security Control Implementation Details:</w:t>
            </w:r>
          </w:p>
          <w:p w14:paraId="4CD6AA70" w14:textId="68D9BBBD" w:rsidR="00D72F66" w:rsidRPr="00B6190F" w:rsidRDefault="00113A29" w:rsidP="00DF5C4D">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Not Met         </w:t>
            </w:r>
            <w:r w:rsidR="00DF5C4D" w:rsidRPr="00B6190F">
              <w:rPr>
                <w:rFonts w:cs="Arial"/>
                <w:sz w:val="20"/>
              </w:rPr>
              <w:fldChar w:fldCharType="begin">
                <w:ffData>
                  <w:name w:val=""/>
                  <w:enabled/>
                  <w:calcOnExit w:val="0"/>
                  <w:checkBox>
                    <w:sizeAuto/>
                    <w:default w:val="0"/>
                  </w:checkBox>
                </w:ffData>
              </w:fldChar>
            </w:r>
            <w:r w:rsidR="00DF5C4D" w:rsidRPr="00B6190F">
              <w:rPr>
                <w:rFonts w:cs="Arial"/>
                <w:sz w:val="20"/>
              </w:rPr>
              <w:instrText xml:space="preserve"> FORMCHECKBOX </w:instrText>
            </w:r>
            <w:r w:rsidR="00C40D1D">
              <w:rPr>
                <w:rFonts w:cs="Arial"/>
                <w:sz w:val="20"/>
              </w:rPr>
            </w:r>
            <w:r w:rsidR="00C40D1D">
              <w:rPr>
                <w:rFonts w:cs="Arial"/>
                <w:sz w:val="20"/>
              </w:rPr>
              <w:fldChar w:fldCharType="separate"/>
            </w:r>
            <w:r w:rsidR="00DF5C4D" w:rsidRPr="00B6190F">
              <w:rPr>
                <w:rFonts w:cs="Arial"/>
                <w:sz w:val="20"/>
              </w:rPr>
              <w:fldChar w:fldCharType="end"/>
            </w:r>
            <w:r w:rsidR="00D72F66" w:rsidRPr="00B6190F">
              <w:rPr>
                <w:rFonts w:cs="Arial"/>
                <w:sz w:val="20"/>
              </w:rPr>
              <w:t xml:space="preserve"> N/A</w:t>
            </w:r>
          </w:p>
        </w:tc>
      </w:tr>
      <w:tr w:rsidR="00D72F66" w:rsidRPr="00B6190F" w14:paraId="0A6639F3" w14:textId="77777777" w:rsidTr="001E515D">
        <w:trPr>
          <w:trHeight w:val="80"/>
        </w:trPr>
        <w:tc>
          <w:tcPr>
            <w:tcW w:w="9378" w:type="dxa"/>
            <w:gridSpan w:val="3"/>
          </w:tcPr>
          <w:p w14:paraId="0040A941" w14:textId="77777777" w:rsidR="00D72F66" w:rsidRPr="00B6190F" w:rsidRDefault="00D72F66" w:rsidP="001E515D">
            <w:pPr>
              <w:spacing w:after="60"/>
              <w:rPr>
                <w:rFonts w:cs="Arial"/>
                <w:b/>
                <w:sz w:val="20"/>
              </w:rPr>
            </w:pPr>
            <w:r w:rsidRPr="00B6190F">
              <w:rPr>
                <w:rFonts w:cs="Arial"/>
                <w:b/>
                <w:sz w:val="20"/>
              </w:rPr>
              <w:t>Responsible Parties:</w:t>
            </w:r>
          </w:p>
          <w:p w14:paraId="4BA9D916" w14:textId="77777777" w:rsidR="00D72F66" w:rsidRPr="00B6190F" w:rsidRDefault="00113A29" w:rsidP="001E515D">
            <w:pPr>
              <w:rPr>
                <w:rFonts w:cs="Arial"/>
                <w:sz w:val="20"/>
              </w:rPr>
            </w:pPr>
            <w:r w:rsidRPr="00B6190F">
              <w:rPr>
                <w:rFonts w:cs="Arial"/>
                <w:sz w:val="20"/>
              </w:rPr>
              <w:fldChar w:fldCharType="begin">
                <w:ffData>
                  <w:name w:val="Check1"/>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NC Department of Revenue</w:t>
            </w:r>
          </w:p>
          <w:p w14:paraId="4DF9FCDB" w14:textId="6DA0234E" w:rsidR="00D72F66" w:rsidRPr="00B6190F" w:rsidRDefault="006E33F7" w:rsidP="001E515D">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72F66" w:rsidRPr="00B6190F">
              <w:rPr>
                <w:rFonts w:cs="Arial"/>
                <w:sz w:val="20"/>
              </w:rPr>
              <w:t xml:space="preserve"> </w:t>
            </w:r>
            <w:r w:rsidR="00385D49">
              <w:rPr>
                <w:rFonts w:cs="Arial"/>
                <w:sz w:val="20"/>
              </w:rPr>
              <w:t>&lt;PROVIDER&gt;</w:t>
            </w:r>
          </w:p>
        </w:tc>
      </w:tr>
      <w:tr w:rsidR="00D72F66" w:rsidRPr="00B6190F" w14:paraId="6F706A3D" w14:textId="77777777" w:rsidTr="001E515D">
        <w:tc>
          <w:tcPr>
            <w:tcW w:w="9378" w:type="dxa"/>
            <w:gridSpan w:val="3"/>
          </w:tcPr>
          <w:p w14:paraId="0EC9D155" w14:textId="77777777" w:rsidR="00D72F66" w:rsidRPr="00B6190F" w:rsidRDefault="00D72F66" w:rsidP="008366D2">
            <w:pPr>
              <w:rPr>
                <w:rFonts w:cs="Arial"/>
                <w:bCs/>
                <w:sz w:val="20"/>
              </w:rPr>
            </w:pPr>
            <w:r w:rsidRPr="00B6190F">
              <w:rPr>
                <w:rFonts w:cs="Arial"/>
                <w:b/>
                <w:bCs/>
                <w:sz w:val="20"/>
              </w:rPr>
              <w:t>Control implementation</w:t>
            </w:r>
            <w:r w:rsidRPr="00B6190F">
              <w:rPr>
                <w:rFonts w:cs="Arial"/>
                <w:bCs/>
                <w:i/>
                <w:sz w:val="20"/>
              </w:rPr>
              <w:t>:</w:t>
            </w:r>
            <w:r w:rsidR="008366D2" w:rsidRPr="00B6190F">
              <w:rPr>
                <w:rFonts w:cs="Arial"/>
                <w:bCs/>
                <w:sz w:val="20"/>
              </w:rPr>
              <w:t xml:space="preserve"> </w:t>
            </w:r>
          </w:p>
        </w:tc>
      </w:tr>
      <w:tr w:rsidR="00E52D47" w:rsidRPr="00D45B24" w14:paraId="12B89E31" w14:textId="77777777" w:rsidTr="00E52D47">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A73567" w14:textId="77777777" w:rsidR="00E52D47" w:rsidRPr="00E52D47" w:rsidRDefault="00E52D47" w:rsidP="00062A58">
            <w:pPr>
              <w:rPr>
                <w:rFonts w:cs="Arial"/>
                <w:bCs/>
                <w:sz w:val="20"/>
              </w:rPr>
            </w:pPr>
            <w:r w:rsidRPr="00E52D47">
              <w:rPr>
                <w:rFonts w:cs="Arial"/>
                <w:bCs/>
                <w:sz w:val="20"/>
              </w:rPr>
              <w:t>&lt;Provider&gt; Response</w:t>
            </w:r>
          </w:p>
        </w:tc>
      </w:tr>
      <w:tr w:rsidR="00E52D47" w:rsidRPr="00D45B24" w14:paraId="4D36BB7B" w14:textId="77777777" w:rsidTr="00E52D47">
        <w:tc>
          <w:tcPr>
            <w:tcW w:w="9378" w:type="dxa"/>
            <w:gridSpan w:val="3"/>
            <w:tcBorders>
              <w:top w:val="single" w:sz="4" w:space="0" w:color="auto"/>
              <w:left w:val="single" w:sz="4" w:space="0" w:color="auto"/>
              <w:bottom w:val="single" w:sz="4" w:space="0" w:color="auto"/>
              <w:right w:val="single" w:sz="4" w:space="0" w:color="auto"/>
            </w:tcBorders>
          </w:tcPr>
          <w:p w14:paraId="4F997552" w14:textId="72F24BE3" w:rsidR="00E52D47" w:rsidRPr="0073208E" w:rsidRDefault="0073208E" w:rsidP="00062A58">
            <w:pPr>
              <w:rPr>
                <w:rFonts w:cs="Arial"/>
                <w:b/>
                <w:bCs/>
                <w:i/>
                <w:color w:val="808080"/>
                <w:sz w:val="20"/>
              </w:rPr>
            </w:pPr>
            <w:r w:rsidRPr="0073208E">
              <w:rPr>
                <w:i/>
                <w:color w:val="808080"/>
                <w:sz w:val="20"/>
              </w:rPr>
              <w:t>Information system entry and exit points include, for example, firewalls, electronic mail servers, web servers, proxy servers, remote-access servers, workstations, mobile devices, and notebook/laptop computers. Spam can be transported by different means including, for example, electronic mail, electronic mail attachments, and web accesses. Spam protection mechanisms include, for example, signature definitions. Related controls: AT-2, AT-3, SC-5, SC-7, SI-3.</w:t>
            </w:r>
          </w:p>
        </w:tc>
      </w:tr>
      <w:tr w:rsidR="00E52D47" w14:paraId="086E14B0" w14:textId="77777777" w:rsidTr="00062A58">
        <w:tc>
          <w:tcPr>
            <w:tcW w:w="2155" w:type="dxa"/>
          </w:tcPr>
          <w:p w14:paraId="47C33EB7" w14:textId="77777777" w:rsidR="00E52D47" w:rsidRDefault="00E52D47" w:rsidP="00062A58">
            <w:pPr>
              <w:rPr>
                <w:rFonts w:cs="Arial"/>
                <w:sz w:val="20"/>
                <w:highlight w:val="red"/>
              </w:rPr>
            </w:pPr>
          </w:p>
        </w:tc>
        <w:tc>
          <w:tcPr>
            <w:tcW w:w="720" w:type="dxa"/>
          </w:tcPr>
          <w:p w14:paraId="2849D4F0" w14:textId="77777777" w:rsidR="00E52D47" w:rsidRDefault="00E52D47" w:rsidP="00062A58">
            <w:pPr>
              <w:rPr>
                <w:rFonts w:cs="Arial"/>
                <w:sz w:val="20"/>
              </w:rPr>
            </w:pPr>
            <w:r>
              <w:rPr>
                <w:rFonts w:cs="Arial"/>
                <w:sz w:val="20"/>
              </w:rPr>
              <w:t>CE1</w:t>
            </w:r>
          </w:p>
        </w:tc>
        <w:tc>
          <w:tcPr>
            <w:tcW w:w="6503" w:type="dxa"/>
          </w:tcPr>
          <w:p w14:paraId="337AC897" w14:textId="0C82E80A" w:rsidR="00E52D47" w:rsidRPr="0073208E" w:rsidRDefault="0073208E" w:rsidP="00062A58">
            <w:pPr>
              <w:rPr>
                <w:rFonts w:cs="Arial"/>
                <w:i/>
                <w:color w:val="808080"/>
                <w:sz w:val="20"/>
              </w:rPr>
            </w:pPr>
            <w:r w:rsidRPr="0073208E">
              <w:rPr>
                <w:i/>
                <w:color w:val="808080"/>
                <w:sz w:val="20"/>
              </w:rPr>
              <w:t>Central management is the organization-wide management and implementation of spam protection mechanisms. Central management includes planning, implementing, assessing, authorizing, and monitoring the organization-defined, centrally managed spam protection security controls. Related controls: AU-3, SI-2, SI-7.</w:t>
            </w:r>
          </w:p>
        </w:tc>
      </w:tr>
      <w:tr w:rsidR="00E52D47" w14:paraId="59F70505" w14:textId="77777777" w:rsidTr="00062A58">
        <w:tc>
          <w:tcPr>
            <w:tcW w:w="2155" w:type="dxa"/>
          </w:tcPr>
          <w:p w14:paraId="021C5086" w14:textId="77777777" w:rsidR="00E52D47" w:rsidRDefault="00E52D47" w:rsidP="00062A58">
            <w:pPr>
              <w:rPr>
                <w:rFonts w:cs="Arial"/>
                <w:sz w:val="20"/>
                <w:highlight w:val="red"/>
              </w:rPr>
            </w:pPr>
          </w:p>
        </w:tc>
        <w:tc>
          <w:tcPr>
            <w:tcW w:w="720" w:type="dxa"/>
          </w:tcPr>
          <w:p w14:paraId="1349DB15" w14:textId="7346D74A" w:rsidR="00E52D47" w:rsidRDefault="00E52D47" w:rsidP="00062A58">
            <w:pPr>
              <w:rPr>
                <w:rFonts w:cs="Arial"/>
                <w:sz w:val="20"/>
              </w:rPr>
            </w:pPr>
            <w:r>
              <w:rPr>
                <w:rFonts w:cs="Arial"/>
                <w:sz w:val="20"/>
              </w:rPr>
              <w:t>CE2</w:t>
            </w:r>
          </w:p>
        </w:tc>
        <w:tc>
          <w:tcPr>
            <w:tcW w:w="6503" w:type="dxa"/>
          </w:tcPr>
          <w:p w14:paraId="1366632A" w14:textId="77777777" w:rsidR="00E52D47" w:rsidRDefault="00E52D47" w:rsidP="00062A58">
            <w:pPr>
              <w:rPr>
                <w:rFonts w:cs="Arial"/>
                <w:sz w:val="20"/>
              </w:rPr>
            </w:pPr>
          </w:p>
        </w:tc>
      </w:tr>
      <w:tr w:rsidR="00E52D47" w:rsidRPr="001909F6" w14:paraId="2F87AB2E" w14:textId="77777777" w:rsidTr="00062A58">
        <w:tc>
          <w:tcPr>
            <w:tcW w:w="9378" w:type="dxa"/>
            <w:gridSpan w:val="3"/>
            <w:shd w:val="clear" w:color="auto" w:fill="F2F2F2" w:themeFill="background1" w:themeFillShade="F2"/>
          </w:tcPr>
          <w:p w14:paraId="74886495" w14:textId="77777777" w:rsidR="00E52D47" w:rsidRPr="001909F6" w:rsidRDefault="00E52D47"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52D47" w:rsidRPr="00D45B24" w14:paraId="6D801053" w14:textId="77777777" w:rsidTr="00062A58">
        <w:tc>
          <w:tcPr>
            <w:tcW w:w="93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2BED1B7" w14:textId="77777777" w:rsidR="00E52D47" w:rsidRPr="00D45B24" w:rsidRDefault="00E52D47" w:rsidP="00062A58">
            <w:pPr>
              <w:rPr>
                <w:rFonts w:cs="Arial"/>
                <w:sz w:val="20"/>
              </w:rPr>
            </w:pPr>
          </w:p>
        </w:tc>
      </w:tr>
      <w:tr w:rsidR="00E52D47" w14:paraId="04EC4DC2" w14:textId="77777777" w:rsidTr="00062A58">
        <w:tc>
          <w:tcPr>
            <w:tcW w:w="2155" w:type="dxa"/>
          </w:tcPr>
          <w:p w14:paraId="64FF3EDB" w14:textId="77777777" w:rsidR="00E52D47" w:rsidRDefault="00E52D47" w:rsidP="00062A58">
            <w:pPr>
              <w:rPr>
                <w:rFonts w:cs="Arial"/>
                <w:sz w:val="20"/>
                <w:highlight w:val="red"/>
              </w:rPr>
            </w:pPr>
          </w:p>
        </w:tc>
        <w:tc>
          <w:tcPr>
            <w:tcW w:w="720" w:type="dxa"/>
          </w:tcPr>
          <w:p w14:paraId="2F1B4E52" w14:textId="77777777" w:rsidR="00E52D47" w:rsidRDefault="00E52D47" w:rsidP="00062A58">
            <w:pPr>
              <w:rPr>
                <w:rFonts w:cs="Arial"/>
                <w:sz w:val="20"/>
              </w:rPr>
            </w:pPr>
            <w:r>
              <w:rPr>
                <w:rFonts w:cs="Arial"/>
                <w:sz w:val="20"/>
              </w:rPr>
              <w:t>CE1</w:t>
            </w:r>
          </w:p>
        </w:tc>
        <w:tc>
          <w:tcPr>
            <w:tcW w:w="6503" w:type="dxa"/>
          </w:tcPr>
          <w:p w14:paraId="459875CF" w14:textId="77777777" w:rsidR="00E52D47" w:rsidRDefault="00E52D47" w:rsidP="00062A58">
            <w:pPr>
              <w:rPr>
                <w:rFonts w:cs="Arial"/>
                <w:sz w:val="20"/>
              </w:rPr>
            </w:pPr>
          </w:p>
        </w:tc>
      </w:tr>
      <w:tr w:rsidR="00E52D47" w14:paraId="64E856C5" w14:textId="77777777" w:rsidTr="00062A58">
        <w:tc>
          <w:tcPr>
            <w:tcW w:w="2155" w:type="dxa"/>
          </w:tcPr>
          <w:p w14:paraId="786FD0DB" w14:textId="77777777" w:rsidR="00E52D47" w:rsidRDefault="00E52D47" w:rsidP="00062A58">
            <w:pPr>
              <w:rPr>
                <w:rFonts w:cs="Arial"/>
                <w:sz w:val="20"/>
                <w:highlight w:val="red"/>
              </w:rPr>
            </w:pPr>
          </w:p>
        </w:tc>
        <w:tc>
          <w:tcPr>
            <w:tcW w:w="720" w:type="dxa"/>
          </w:tcPr>
          <w:p w14:paraId="74AC6967" w14:textId="3F26E138" w:rsidR="00E52D47" w:rsidRDefault="00E52D47" w:rsidP="00062A58">
            <w:pPr>
              <w:rPr>
                <w:rFonts w:cs="Arial"/>
                <w:sz w:val="20"/>
              </w:rPr>
            </w:pPr>
            <w:r>
              <w:rPr>
                <w:rFonts w:cs="Arial"/>
                <w:sz w:val="20"/>
              </w:rPr>
              <w:t>CE2</w:t>
            </w:r>
          </w:p>
        </w:tc>
        <w:tc>
          <w:tcPr>
            <w:tcW w:w="6503" w:type="dxa"/>
          </w:tcPr>
          <w:p w14:paraId="15547A66" w14:textId="77777777" w:rsidR="00E52D47" w:rsidRDefault="00E52D47" w:rsidP="00062A58">
            <w:pPr>
              <w:rPr>
                <w:rFonts w:cs="Arial"/>
                <w:sz w:val="20"/>
              </w:rPr>
            </w:pPr>
          </w:p>
        </w:tc>
      </w:tr>
    </w:tbl>
    <w:p w14:paraId="6ACBB675" w14:textId="77777777" w:rsidR="00D72F66" w:rsidRDefault="00D72F66" w:rsidP="00D72F66">
      <w:pPr>
        <w:rPr>
          <w:rFonts w:cs="Arial"/>
          <w:sz w:val="20"/>
        </w:rPr>
      </w:pPr>
    </w:p>
    <w:p w14:paraId="4AC4DEE1" w14:textId="77777777" w:rsidR="00E52D47" w:rsidRPr="00B6190F" w:rsidRDefault="00E52D47" w:rsidP="00D72F66">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D72F66" w:rsidRPr="00B6190F" w14:paraId="05D0AA2A" w14:textId="77777777" w:rsidTr="001E515D">
        <w:tc>
          <w:tcPr>
            <w:tcW w:w="9378" w:type="dxa"/>
            <w:gridSpan w:val="2"/>
            <w:shd w:val="pct20" w:color="auto" w:fill="auto"/>
          </w:tcPr>
          <w:p w14:paraId="2423A07D" w14:textId="77777777" w:rsidR="00D72F66" w:rsidRPr="00B6190F" w:rsidRDefault="00DF28D1" w:rsidP="00DF28D1">
            <w:pPr>
              <w:tabs>
                <w:tab w:val="left" w:pos="1080"/>
              </w:tabs>
              <w:spacing w:after="60"/>
              <w:rPr>
                <w:rFonts w:cs="Arial"/>
                <w:b/>
                <w:bCs/>
                <w:i/>
                <w:iCs/>
                <w:sz w:val="20"/>
              </w:rPr>
            </w:pPr>
            <w:r w:rsidRPr="00B6190F">
              <w:rPr>
                <w:rFonts w:cs="Arial"/>
                <w:b/>
                <w:bCs/>
                <w:i/>
                <w:iCs/>
                <w:sz w:val="20"/>
              </w:rPr>
              <w:t>(</w:t>
            </w:r>
            <w:r w:rsidR="0055669E" w:rsidRPr="00B6190F">
              <w:rPr>
                <w:rFonts w:cs="Arial"/>
                <w:b/>
                <w:bCs/>
                <w:i/>
                <w:iCs/>
                <w:sz w:val="20"/>
              </w:rPr>
              <w:t>SI-10</w:t>
            </w:r>
            <w:r w:rsidRPr="00B6190F">
              <w:rPr>
                <w:rFonts w:cs="Arial"/>
                <w:b/>
                <w:bCs/>
                <w:i/>
                <w:iCs/>
                <w:sz w:val="20"/>
              </w:rPr>
              <w:t xml:space="preserve">) </w:t>
            </w:r>
            <w:r w:rsidR="0055669E" w:rsidRPr="00B6190F">
              <w:rPr>
                <w:rFonts w:cs="Arial"/>
                <w:b/>
                <w:i/>
                <w:sz w:val="20"/>
              </w:rPr>
              <w:t>Data Input Validation</w:t>
            </w:r>
          </w:p>
        </w:tc>
      </w:tr>
      <w:tr w:rsidR="00D72F66" w:rsidRPr="00B6190F" w14:paraId="7CB2A4DD" w14:textId="77777777" w:rsidTr="001E515D">
        <w:trPr>
          <w:trHeight w:val="215"/>
        </w:trPr>
        <w:tc>
          <w:tcPr>
            <w:tcW w:w="9378" w:type="dxa"/>
            <w:gridSpan w:val="2"/>
            <w:shd w:val="clear" w:color="auto" w:fill="auto"/>
          </w:tcPr>
          <w:p w14:paraId="311CBD10" w14:textId="77777777" w:rsidR="0055669E" w:rsidRPr="00B6190F" w:rsidRDefault="00E5208E" w:rsidP="0055669E">
            <w:pPr>
              <w:rPr>
                <w:rFonts w:cs="Arial"/>
                <w:sz w:val="20"/>
              </w:rPr>
            </w:pPr>
            <w:r w:rsidRPr="00B6190F">
              <w:rPr>
                <w:rFonts w:cs="Arial"/>
                <w:sz w:val="20"/>
              </w:rPr>
              <w:lastRenderedPageBreak/>
              <w:t>The purpose of the policy is to ensure that all Resources have some form of quality control around Data inputs and to prevent unauthorized or inappropriate input.</w:t>
            </w:r>
          </w:p>
          <w:p w14:paraId="368DE44E" w14:textId="77777777" w:rsidR="00E5208E" w:rsidRPr="00B6190F" w:rsidRDefault="00E5208E" w:rsidP="0055669E">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4BA88556" w14:textId="77777777" w:rsidTr="000B7650">
              <w:tc>
                <w:tcPr>
                  <w:tcW w:w="8797" w:type="dxa"/>
                  <w:gridSpan w:val="3"/>
                  <w:shd w:val="clear" w:color="auto" w:fill="4F81BD"/>
                </w:tcPr>
                <w:p w14:paraId="7C7C67D6"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601237CC" w14:textId="77777777" w:rsidTr="000B7650">
              <w:trPr>
                <w:trHeight w:val="278"/>
              </w:trPr>
              <w:tc>
                <w:tcPr>
                  <w:tcW w:w="3084" w:type="dxa"/>
                  <w:shd w:val="clear" w:color="auto" w:fill="4F81BD"/>
                </w:tcPr>
                <w:p w14:paraId="1B10132E"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52BC8481"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25343CEE" w14:textId="77777777" w:rsidR="00E5208E" w:rsidRPr="00B6190F" w:rsidRDefault="00E5208E" w:rsidP="00E5208E">
                  <w:pPr>
                    <w:rPr>
                      <w:b/>
                      <w:bCs/>
                      <w:color w:val="FFFFFF"/>
                      <w:sz w:val="20"/>
                    </w:rPr>
                  </w:pPr>
                  <w:r w:rsidRPr="00B6190F">
                    <w:rPr>
                      <w:b/>
                      <w:bCs/>
                      <w:color w:val="FFFFFF"/>
                      <w:sz w:val="20"/>
                    </w:rPr>
                    <w:t>FTI</w:t>
                  </w:r>
                </w:p>
              </w:tc>
            </w:tr>
            <w:tr w:rsidR="00E5208E" w:rsidRPr="00B6190F" w14:paraId="5E43BEE6" w14:textId="77777777" w:rsidTr="00E5208E">
              <w:tc>
                <w:tcPr>
                  <w:tcW w:w="3084" w:type="dxa"/>
                </w:tcPr>
                <w:p w14:paraId="35F375EF" w14:textId="77777777" w:rsidR="00E5208E" w:rsidRPr="00B6190F" w:rsidRDefault="00E5208E" w:rsidP="00E5208E">
                  <w:pPr>
                    <w:rPr>
                      <w:bCs/>
                      <w:sz w:val="20"/>
                    </w:rPr>
                  </w:pPr>
                </w:p>
              </w:tc>
              <w:tc>
                <w:tcPr>
                  <w:tcW w:w="3192" w:type="dxa"/>
                </w:tcPr>
                <w:p w14:paraId="58003015" w14:textId="77777777" w:rsidR="00E5208E" w:rsidRPr="00B6190F" w:rsidRDefault="00E5208E" w:rsidP="00E5208E">
                  <w:pPr>
                    <w:rPr>
                      <w:sz w:val="20"/>
                    </w:rPr>
                  </w:pPr>
                  <w:r w:rsidRPr="00B6190F">
                    <w:rPr>
                      <w:sz w:val="20"/>
                    </w:rPr>
                    <w:t>SI-10</w:t>
                  </w:r>
                </w:p>
              </w:tc>
              <w:tc>
                <w:tcPr>
                  <w:tcW w:w="2521" w:type="dxa"/>
                </w:tcPr>
                <w:p w14:paraId="1A4182CD" w14:textId="77777777" w:rsidR="00E5208E" w:rsidRPr="00B6190F" w:rsidRDefault="00E5208E" w:rsidP="00E5208E">
                  <w:pPr>
                    <w:rPr>
                      <w:sz w:val="20"/>
                    </w:rPr>
                  </w:pPr>
                  <w:r w:rsidRPr="00B6190F">
                    <w:rPr>
                      <w:sz w:val="20"/>
                    </w:rPr>
                    <w:t>SI-10</w:t>
                  </w:r>
                </w:p>
              </w:tc>
            </w:tr>
          </w:tbl>
          <w:p w14:paraId="2AD897C9" w14:textId="77777777" w:rsidR="00B11FA3" w:rsidRPr="00B6190F" w:rsidRDefault="00B11FA3" w:rsidP="0055669E">
            <w:pPr>
              <w:rPr>
                <w:rFonts w:cs="Arial"/>
                <w:sz w:val="20"/>
              </w:rPr>
            </w:pPr>
          </w:p>
          <w:p w14:paraId="67FF61E2" w14:textId="77777777" w:rsidR="00E5208E" w:rsidRPr="00B6190F" w:rsidRDefault="00E5208E" w:rsidP="0055669E">
            <w:pPr>
              <w:rPr>
                <w:rFonts w:cs="Arial"/>
                <w:sz w:val="20"/>
              </w:rPr>
            </w:pPr>
            <w:r w:rsidRPr="00B6190F">
              <w:rPr>
                <w:rFonts w:cs="Arial"/>
                <w:sz w:val="20"/>
              </w:rPr>
              <w:t>It is the policy of the Agency that all Resources must check the validity of Data inputs.</w:t>
            </w:r>
          </w:p>
          <w:p w14:paraId="4B5AFD42" w14:textId="77777777" w:rsidR="00E5208E" w:rsidRPr="00B6190F" w:rsidRDefault="00E5208E" w:rsidP="0055669E">
            <w:pPr>
              <w:rPr>
                <w:rFonts w:cs="Arial"/>
                <w:sz w:val="20"/>
              </w:rPr>
            </w:pPr>
          </w:p>
        </w:tc>
      </w:tr>
      <w:tr w:rsidR="00D72F66" w:rsidRPr="00B6190F" w14:paraId="4C80A07C" w14:textId="77777777" w:rsidTr="001E515D">
        <w:tc>
          <w:tcPr>
            <w:tcW w:w="9378" w:type="dxa"/>
            <w:gridSpan w:val="2"/>
          </w:tcPr>
          <w:p w14:paraId="6C6BB4F5" w14:textId="77777777" w:rsidR="00D72F66" w:rsidRPr="00B6190F" w:rsidRDefault="00D72F66" w:rsidP="001E515D">
            <w:pPr>
              <w:spacing w:after="60"/>
              <w:rPr>
                <w:rFonts w:cs="Arial"/>
                <w:b/>
                <w:sz w:val="20"/>
              </w:rPr>
            </w:pPr>
            <w:r w:rsidRPr="00B6190F">
              <w:rPr>
                <w:rFonts w:cs="Arial"/>
                <w:b/>
                <w:sz w:val="20"/>
              </w:rPr>
              <w:t>Security Control Implementation Details:</w:t>
            </w:r>
          </w:p>
          <w:p w14:paraId="7B0A12D0" w14:textId="320C3C7E" w:rsidR="00D72F66" w:rsidRPr="00B6190F" w:rsidRDefault="00113A29" w:rsidP="00DF5C4D">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Not Met         </w:t>
            </w:r>
            <w:r w:rsidR="00DF5C4D" w:rsidRPr="00B6190F">
              <w:rPr>
                <w:rFonts w:cs="Arial"/>
                <w:sz w:val="20"/>
              </w:rPr>
              <w:fldChar w:fldCharType="begin">
                <w:ffData>
                  <w:name w:val=""/>
                  <w:enabled/>
                  <w:calcOnExit w:val="0"/>
                  <w:checkBox>
                    <w:sizeAuto/>
                    <w:default w:val="0"/>
                  </w:checkBox>
                </w:ffData>
              </w:fldChar>
            </w:r>
            <w:r w:rsidR="00DF5C4D" w:rsidRPr="00B6190F">
              <w:rPr>
                <w:rFonts w:cs="Arial"/>
                <w:sz w:val="20"/>
              </w:rPr>
              <w:instrText xml:space="preserve"> FORMCHECKBOX </w:instrText>
            </w:r>
            <w:r w:rsidR="00C40D1D">
              <w:rPr>
                <w:rFonts w:cs="Arial"/>
                <w:sz w:val="20"/>
              </w:rPr>
            </w:r>
            <w:r w:rsidR="00C40D1D">
              <w:rPr>
                <w:rFonts w:cs="Arial"/>
                <w:sz w:val="20"/>
              </w:rPr>
              <w:fldChar w:fldCharType="separate"/>
            </w:r>
            <w:r w:rsidR="00DF5C4D" w:rsidRPr="00B6190F">
              <w:rPr>
                <w:rFonts w:cs="Arial"/>
                <w:sz w:val="20"/>
              </w:rPr>
              <w:fldChar w:fldCharType="end"/>
            </w:r>
            <w:r w:rsidR="00D72F66" w:rsidRPr="00B6190F">
              <w:rPr>
                <w:rFonts w:cs="Arial"/>
                <w:sz w:val="20"/>
              </w:rPr>
              <w:t xml:space="preserve"> N/A</w:t>
            </w:r>
          </w:p>
        </w:tc>
      </w:tr>
      <w:tr w:rsidR="00D72F66" w:rsidRPr="00B6190F" w14:paraId="01EDB2DE" w14:textId="77777777" w:rsidTr="001E515D">
        <w:trPr>
          <w:trHeight w:val="80"/>
        </w:trPr>
        <w:tc>
          <w:tcPr>
            <w:tcW w:w="9378" w:type="dxa"/>
            <w:gridSpan w:val="2"/>
          </w:tcPr>
          <w:p w14:paraId="7D9996AD" w14:textId="77777777" w:rsidR="00D72F66" w:rsidRPr="00B6190F" w:rsidRDefault="00D72F66" w:rsidP="001E515D">
            <w:pPr>
              <w:spacing w:after="60"/>
              <w:rPr>
                <w:rFonts w:cs="Arial"/>
                <w:b/>
                <w:sz w:val="20"/>
              </w:rPr>
            </w:pPr>
            <w:r w:rsidRPr="00B6190F">
              <w:rPr>
                <w:rFonts w:cs="Arial"/>
                <w:b/>
                <w:sz w:val="20"/>
              </w:rPr>
              <w:t>Responsible Parties:</w:t>
            </w:r>
          </w:p>
          <w:p w14:paraId="08365EB1" w14:textId="77777777" w:rsidR="00D72F66" w:rsidRPr="00B6190F" w:rsidRDefault="00113A29" w:rsidP="001E515D">
            <w:pPr>
              <w:rPr>
                <w:rFonts w:cs="Arial"/>
                <w:sz w:val="20"/>
              </w:rPr>
            </w:pPr>
            <w:r w:rsidRPr="00B6190F">
              <w:rPr>
                <w:rFonts w:cs="Arial"/>
                <w:sz w:val="20"/>
              </w:rPr>
              <w:fldChar w:fldCharType="begin">
                <w:ffData>
                  <w:name w:val="Check1"/>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NC Department of Revenue</w:t>
            </w:r>
          </w:p>
          <w:p w14:paraId="28DB58E3" w14:textId="052A6D39" w:rsidR="00D72F66" w:rsidRPr="00B6190F" w:rsidRDefault="006E33F7" w:rsidP="001E515D">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72F66" w:rsidRPr="00B6190F">
              <w:rPr>
                <w:rFonts w:cs="Arial"/>
                <w:sz w:val="20"/>
              </w:rPr>
              <w:t xml:space="preserve"> </w:t>
            </w:r>
            <w:r w:rsidR="00385D49">
              <w:rPr>
                <w:rFonts w:cs="Arial"/>
                <w:sz w:val="20"/>
              </w:rPr>
              <w:t>&lt;PROVIDER&gt;</w:t>
            </w:r>
          </w:p>
        </w:tc>
      </w:tr>
      <w:tr w:rsidR="00D72F66" w:rsidRPr="00B6190F" w14:paraId="1AE1BFD6" w14:textId="77777777" w:rsidTr="001E515D">
        <w:tc>
          <w:tcPr>
            <w:tcW w:w="9378" w:type="dxa"/>
            <w:gridSpan w:val="2"/>
          </w:tcPr>
          <w:p w14:paraId="16F39D2F" w14:textId="77777777" w:rsidR="00D72F66" w:rsidRPr="00B6190F" w:rsidRDefault="00D72F66" w:rsidP="008366D2">
            <w:pPr>
              <w:rPr>
                <w:rFonts w:cs="Arial"/>
                <w:bCs/>
                <w:sz w:val="20"/>
              </w:rPr>
            </w:pPr>
            <w:r w:rsidRPr="00B6190F">
              <w:rPr>
                <w:rFonts w:cs="Arial"/>
                <w:b/>
                <w:bCs/>
                <w:sz w:val="20"/>
              </w:rPr>
              <w:t>Control implementation</w:t>
            </w:r>
            <w:r w:rsidRPr="00B6190F">
              <w:rPr>
                <w:rFonts w:cs="Arial"/>
                <w:bCs/>
                <w:i/>
                <w:sz w:val="20"/>
              </w:rPr>
              <w:t>:</w:t>
            </w:r>
            <w:r w:rsidR="008366D2" w:rsidRPr="00B6190F">
              <w:rPr>
                <w:rFonts w:cs="Arial"/>
                <w:bCs/>
                <w:sz w:val="20"/>
              </w:rPr>
              <w:t xml:space="preserve"> </w:t>
            </w:r>
          </w:p>
        </w:tc>
      </w:tr>
      <w:tr w:rsidR="00E52D47" w:rsidRPr="001909F6" w14:paraId="25057046" w14:textId="77777777" w:rsidTr="00E52D47">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3F9DD" w14:textId="77777777" w:rsidR="00E52D47" w:rsidRPr="00E52D47" w:rsidRDefault="00E52D47" w:rsidP="00062A58">
            <w:pPr>
              <w:rPr>
                <w:rFonts w:cs="Arial"/>
                <w:bCs/>
                <w:sz w:val="20"/>
              </w:rPr>
            </w:pPr>
            <w:r w:rsidRPr="00E52D47">
              <w:rPr>
                <w:rFonts w:cs="Arial"/>
                <w:bCs/>
                <w:sz w:val="20"/>
              </w:rPr>
              <w:t>&lt;Provider&gt; Response</w:t>
            </w:r>
          </w:p>
        </w:tc>
      </w:tr>
      <w:tr w:rsidR="00E52D47" w:rsidRPr="00E52C1D" w14:paraId="486E85BE" w14:textId="77777777" w:rsidTr="00062A58">
        <w:tc>
          <w:tcPr>
            <w:tcW w:w="1705" w:type="dxa"/>
          </w:tcPr>
          <w:p w14:paraId="5CB0F0DD" w14:textId="77777777" w:rsidR="00E52D47" w:rsidRPr="00E52C1D" w:rsidRDefault="00E52D47" w:rsidP="00062A58">
            <w:pPr>
              <w:rPr>
                <w:rFonts w:cs="Arial"/>
                <w:sz w:val="20"/>
              </w:rPr>
            </w:pPr>
          </w:p>
        </w:tc>
        <w:tc>
          <w:tcPr>
            <w:tcW w:w="7673" w:type="dxa"/>
          </w:tcPr>
          <w:p w14:paraId="0B153A69" w14:textId="1E4E2B25" w:rsidR="00E52D47" w:rsidRPr="0073208E" w:rsidRDefault="0073208E" w:rsidP="00062A58">
            <w:pPr>
              <w:rPr>
                <w:rFonts w:cs="Arial"/>
                <w:i/>
                <w:color w:val="808080"/>
                <w:sz w:val="20"/>
              </w:rPr>
            </w:pPr>
            <w:r w:rsidRPr="0073208E">
              <w:rPr>
                <w:i/>
                <w:color w:val="808080"/>
                <w:sz w:val="20"/>
              </w:rPr>
              <w:t>Checking the valid syntax and semantics of information system inputs (e.g., character set, length, numerical range, and acceptable values) verifies that inputs match specified definitions for format and content. Software applications typically follow well-defined protocols that use structured messages (i.e., commands or queries) to communicate between software modules or system components. Structured messages can contain raw or unstructured data interspersed with metadata or control information. If software applications use attacker-supplied inputs to construct structured messages without properly encoding such messages, then the attacker could insert malicious commands or special characters that can cause the data to be interpreted as control information or metadata. Consequently, the module or component that receives the tainted output will perform the wrong operations or otherwise interpret the data incorrectly. Prescreening inputs prior to passing to interpreters prevents the content from being unintentionally interpreted as commands. Input validation helps to ensure accurate and correct inputs and prevent attacks such as cross-site scripting and a variety of injection attacks.</w:t>
            </w:r>
          </w:p>
        </w:tc>
      </w:tr>
      <w:tr w:rsidR="00E52D47" w:rsidRPr="001909F6" w14:paraId="4C0C75B3" w14:textId="77777777" w:rsidTr="00062A58">
        <w:tc>
          <w:tcPr>
            <w:tcW w:w="9378" w:type="dxa"/>
            <w:gridSpan w:val="2"/>
            <w:shd w:val="clear" w:color="auto" w:fill="F2F2F2" w:themeFill="background1" w:themeFillShade="F2"/>
          </w:tcPr>
          <w:p w14:paraId="530D9B52" w14:textId="77777777" w:rsidR="00E52D47" w:rsidRPr="001909F6" w:rsidRDefault="00E52D47"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52D47" w14:paraId="19E51910" w14:textId="77777777" w:rsidTr="00062A58">
        <w:tc>
          <w:tcPr>
            <w:tcW w:w="1705" w:type="dxa"/>
          </w:tcPr>
          <w:p w14:paraId="150C36DC" w14:textId="77777777" w:rsidR="00E52D47" w:rsidRDefault="00E52D47" w:rsidP="00062A58">
            <w:pPr>
              <w:rPr>
                <w:rFonts w:cs="Arial"/>
                <w:sz w:val="20"/>
              </w:rPr>
            </w:pPr>
          </w:p>
        </w:tc>
        <w:tc>
          <w:tcPr>
            <w:tcW w:w="7673" w:type="dxa"/>
          </w:tcPr>
          <w:p w14:paraId="10A15FCE" w14:textId="77777777" w:rsidR="00E52D47" w:rsidRDefault="00E52D47" w:rsidP="00062A58">
            <w:pPr>
              <w:rPr>
                <w:rFonts w:cs="Arial"/>
                <w:sz w:val="20"/>
              </w:rPr>
            </w:pPr>
          </w:p>
        </w:tc>
      </w:tr>
    </w:tbl>
    <w:p w14:paraId="61894237" w14:textId="77777777" w:rsidR="00D72F66" w:rsidRDefault="00D72F66" w:rsidP="00D72F66">
      <w:pPr>
        <w:rPr>
          <w:rFonts w:cs="Arial"/>
          <w:sz w:val="20"/>
        </w:rPr>
      </w:pPr>
    </w:p>
    <w:p w14:paraId="519AF663" w14:textId="77777777" w:rsidR="00E52D47" w:rsidRPr="00B6190F" w:rsidRDefault="00E52D47" w:rsidP="00D72F66">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70"/>
        <w:gridCol w:w="23"/>
      </w:tblGrid>
      <w:tr w:rsidR="00D72F66" w:rsidRPr="00B6190F" w14:paraId="407000E7" w14:textId="77777777" w:rsidTr="001E515D">
        <w:tc>
          <w:tcPr>
            <w:tcW w:w="9378" w:type="dxa"/>
            <w:gridSpan w:val="4"/>
            <w:shd w:val="pct20" w:color="auto" w:fill="auto"/>
          </w:tcPr>
          <w:p w14:paraId="69BE3123" w14:textId="77777777" w:rsidR="00D72F66" w:rsidRPr="00B6190F" w:rsidRDefault="00DF28D1" w:rsidP="00DF28D1">
            <w:pPr>
              <w:tabs>
                <w:tab w:val="left" w:pos="1080"/>
              </w:tabs>
              <w:spacing w:after="60"/>
              <w:rPr>
                <w:rFonts w:cs="Arial"/>
                <w:b/>
                <w:bCs/>
                <w:i/>
                <w:iCs/>
                <w:sz w:val="20"/>
              </w:rPr>
            </w:pPr>
            <w:r w:rsidRPr="00B6190F">
              <w:rPr>
                <w:rFonts w:cs="Arial"/>
                <w:b/>
                <w:bCs/>
                <w:i/>
                <w:iCs/>
                <w:sz w:val="20"/>
              </w:rPr>
              <w:t>(</w:t>
            </w:r>
            <w:r w:rsidR="0055669E" w:rsidRPr="00B6190F">
              <w:rPr>
                <w:rFonts w:cs="Arial"/>
                <w:b/>
                <w:bCs/>
                <w:i/>
                <w:iCs/>
                <w:sz w:val="20"/>
              </w:rPr>
              <w:t>SI-11</w:t>
            </w:r>
            <w:r w:rsidRPr="00B6190F">
              <w:rPr>
                <w:rFonts w:cs="Arial"/>
                <w:b/>
                <w:bCs/>
                <w:i/>
                <w:iCs/>
                <w:sz w:val="20"/>
              </w:rPr>
              <w:t xml:space="preserve">) </w:t>
            </w:r>
            <w:r w:rsidR="0055669E" w:rsidRPr="00B6190F">
              <w:rPr>
                <w:rFonts w:cs="Arial"/>
                <w:b/>
                <w:i/>
                <w:sz w:val="20"/>
              </w:rPr>
              <w:t>Error Handling</w:t>
            </w:r>
          </w:p>
        </w:tc>
      </w:tr>
      <w:tr w:rsidR="00D72F66" w:rsidRPr="00B6190F" w14:paraId="7F8D0C93" w14:textId="77777777" w:rsidTr="001E515D">
        <w:trPr>
          <w:trHeight w:val="215"/>
        </w:trPr>
        <w:tc>
          <w:tcPr>
            <w:tcW w:w="9378" w:type="dxa"/>
            <w:gridSpan w:val="4"/>
            <w:shd w:val="clear" w:color="auto" w:fill="auto"/>
          </w:tcPr>
          <w:p w14:paraId="23DF7B0E" w14:textId="77777777" w:rsidR="00D72F66" w:rsidRPr="00B6190F" w:rsidRDefault="00E5208E" w:rsidP="00E5208E">
            <w:pPr>
              <w:pStyle w:val="ListParagraph"/>
              <w:ind w:left="0"/>
              <w:rPr>
                <w:rFonts w:ascii="Arial" w:hAnsi="Arial" w:cs="Arial"/>
                <w:sz w:val="20"/>
                <w:szCs w:val="20"/>
              </w:rPr>
            </w:pPr>
            <w:r w:rsidRPr="00B6190F">
              <w:rPr>
                <w:rFonts w:ascii="Arial" w:hAnsi="Arial" w:cs="Arial"/>
                <w:sz w:val="20"/>
                <w:szCs w:val="20"/>
              </w:rPr>
              <w:t>The purpose of the policy is to make sure that all Resources can generate error notices.</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138C0163" w14:textId="77777777" w:rsidTr="000B7650">
              <w:tc>
                <w:tcPr>
                  <w:tcW w:w="8797" w:type="dxa"/>
                  <w:gridSpan w:val="3"/>
                  <w:shd w:val="clear" w:color="auto" w:fill="4F81BD"/>
                </w:tcPr>
                <w:p w14:paraId="4F809975"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355140EF" w14:textId="77777777" w:rsidTr="000B7650">
              <w:trPr>
                <w:trHeight w:val="278"/>
              </w:trPr>
              <w:tc>
                <w:tcPr>
                  <w:tcW w:w="3084" w:type="dxa"/>
                  <w:shd w:val="clear" w:color="auto" w:fill="4F81BD"/>
                </w:tcPr>
                <w:p w14:paraId="7D1DEB4F"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7FD92650"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489FCB90" w14:textId="77777777" w:rsidR="00E5208E" w:rsidRPr="00B6190F" w:rsidRDefault="00E5208E" w:rsidP="00E5208E">
                  <w:pPr>
                    <w:rPr>
                      <w:b/>
                      <w:bCs/>
                      <w:color w:val="FFFFFF"/>
                      <w:sz w:val="20"/>
                    </w:rPr>
                  </w:pPr>
                  <w:r w:rsidRPr="00B6190F">
                    <w:rPr>
                      <w:b/>
                      <w:bCs/>
                      <w:color w:val="FFFFFF"/>
                      <w:sz w:val="20"/>
                    </w:rPr>
                    <w:t>FTI</w:t>
                  </w:r>
                </w:p>
              </w:tc>
            </w:tr>
            <w:tr w:rsidR="00E5208E" w:rsidRPr="00B6190F" w14:paraId="0702F5F5" w14:textId="77777777" w:rsidTr="00E5208E">
              <w:tc>
                <w:tcPr>
                  <w:tcW w:w="3084" w:type="dxa"/>
                </w:tcPr>
                <w:p w14:paraId="0934E0B4" w14:textId="77777777" w:rsidR="00E5208E" w:rsidRPr="00B6190F" w:rsidRDefault="00E5208E" w:rsidP="00E5208E">
                  <w:pPr>
                    <w:rPr>
                      <w:bCs/>
                      <w:sz w:val="20"/>
                    </w:rPr>
                  </w:pPr>
                </w:p>
              </w:tc>
              <w:tc>
                <w:tcPr>
                  <w:tcW w:w="3192" w:type="dxa"/>
                </w:tcPr>
                <w:p w14:paraId="4C9CFEA1" w14:textId="77777777" w:rsidR="00E5208E" w:rsidRPr="00B6190F" w:rsidRDefault="00E5208E" w:rsidP="00E5208E">
                  <w:pPr>
                    <w:rPr>
                      <w:sz w:val="20"/>
                    </w:rPr>
                  </w:pPr>
                  <w:r w:rsidRPr="00B6190F">
                    <w:rPr>
                      <w:sz w:val="20"/>
                    </w:rPr>
                    <w:t>SI-11</w:t>
                  </w:r>
                </w:p>
              </w:tc>
              <w:tc>
                <w:tcPr>
                  <w:tcW w:w="2521" w:type="dxa"/>
                </w:tcPr>
                <w:p w14:paraId="3DE14AE5" w14:textId="77777777" w:rsidR="00E5208E" w:rsidRPr="00B6190F" w:rsidRDefault="00E5208E" w:rsidP="00E5208E">
                  <w:pPr>
                    <w:rPr>
                      <w:sz w:val="20"/>
                    </w:rPr>
                  </w:pPr>
                  <w:r w:rsidRPr="00B6190F">
                    <w:rPr>
                      <w:sz w:val="20"/>
                    </w:rPr>
                    <w:t>SI-11</w:t>
                  </w:r>
                </w:p>
              </w:tc>
            </w:tr>
          </w:tbl>
          <w:p w14:paraId="5243D462" w14:textId="77777777" w:rsidR="00B11FA3" w:rsidRPr="00B6190F" w:rsidRDefault="00B11FA3" w:rsidP="00E5208E">
            <w:pPr>
              <w:pStyle w:val="ListParagraph"/>
              <w:ind w:left="0"/>
              <w:rPr>
                <w:rFonts w:ascii="Arial" w:hAnsi="Arial" w:cs="Arial"/>
                <w:sz w:val="20"/>
                <w:szCs w:val="20"/>
              </w:rPr>
            </w:pPr>
          </w:p>
          <w:p w14:paraId="17A2656A" w14:textId="3B2AC848" w:rsidR="00E5208E" w:rsidRDefault="00E5208E" w:rsidP="00E5208E">
            <w:pPr>
              <w:pStyle w:val="ListParagraph"/>
              <w:ind w:left="0"/>
              <w:rPr>
                <w:rFonts w:ascii="Arial" w:hAnsi="Arial" w:cs="Arial"/>
                <w:sz w:val="20"/>
                <w:szCs w:val="20"/>
              </w:rPr>
            </w:pPr>
            <w:r w:rsidRPr="00B6190F">
              <w:rPr>
                <w:rFonts w:ascii="Arial" w:hAnsi="Arial" w:cs="Arial"/>
                <w:sz w:val="20"/>
                <w:szCs w:val="20"/>
              </w:rPr>
              <w:t>It is the policy of the Agency that all</w:t>
            </w:r>
            <w:r w:rsidR="00325D48" w:rsidRPr="00B6190F">
              <w:rPr>
                <w:rFonts w:ascii="Arial" w:hAnsi="Arial" w:cs="Arial"/>
                <w:sz w:val="20"/>
                <w:szCs w:val="20"/>
              </w:rPr>
              <w:t xml:space="preserve"> </w:t>
            </w:r>
            <w:r w:rsidRPr="00B6190F">
              <w:rPr>
                <w:rFonts w:ascii="Arial" w:hAnsi="Arial" w:cs="Arial"/>
                <w:sz w:val="20"/>
                <w:szCs w:val="20"/>
              </w:rPr>
              <w:t>Resources must:</w:t>
            </w:r>
          </w:p>
          <w:p w14:paraId="04FF2946" w14:textId="77777777" w:rsidR="00E52D47" w:rsidRPr="00B6190F" w:rsidRDefault="00E52D47" w:rsidP="00E5208E">
            <w:pPr>
              <w:pStyle w:val="ListParagraph"/>
              <w:ind w:left="0"/>
              <w:rPr>
                <w:rFonts w:ascii="Arial" w:hAnsi="Arial" w:cs="Arial"/>
                <w:sz w:val="20"/>
                <w:szCs w:val="20"/>
              </w:rPr>
            </w:pPr>
          </w:p>
          <w:p w14:paraId="4C1949D5" w14:textId="77777777" w:rsidR="00E5208E" w:rsidRDefault="00E5208E" w:rsidP="00E5208E">
            <w:pPr>
              <w:pStyle w:val="ListParagraph"/>
              <w:rPr>
                <w:rFonts w:ascii="Arial" w:hAnsi="Arial" w:cs="Arial"/>
                <w:sz w:val="20"/>
                <w:szCs w:val="20"/>
              </w:rPr>
            </w:pPr>
            <w:r w:rsidRPr="00B6190F">
              <w:rPr>
                <w:rFonts w:ascii="Arial" w:hAnsi="Arial" w:cs="Arial"/>
                <w:sz w:val="20"/>
                <w:szCs w:val="20"/>
              </w:rPr>
              <w:t>a) Generate error messages that provide Data necessary for corrective actions without revealing Data that could be exploited by adversaries; and</w:t>
            </w:r>
          </w:p>
          <w:p w14:paraId="1B65384B" w14:textId="77777777" w:rsidR="005E3620" w:rsidRPr="00B6190F" w:rsidRDefault="005E3620" w:rsidP="00E5208E">
            <w:pPr>
              <w:pStyle w:val="ListParagraph"/>
              <w:rPr>
                <w:rFonts w:ascii="Arial" w:hAnsi="Arial" w:cs="Arial"/>
                <w:sz w:val="20"/>
                <w:szCs w:val="20"/>
              </w:rPr>
            </w:pPr>
          </w:p>
          <w:p w14:paraId="01323E4F" w14:textId="0EFE43C4" w:rsidR="00E5208E" w:rsidRPr="00B6190F" w:rsidRDefault="00E5208E" w:rsidP="005D1039">
            <w:pPr>
              <w:pStyle w:val="ListParagraph"/>
              <w:rPr>
                <w:rFonts w:ascii="Arial" w:hAnsi="Arial" w:cs="Arial"/>
                <w:sz w:val="20"/>
                <w:szCs w:val="20"/>
              </w:rPr>
            </w:pPr>
            <w:r w:rsidRPr="00E52D47">
              <w:rPr>
                <w:rFonts w:ascii="Arial" w:hAnsi="Arial" w:cs="Arial"/>
                <w:sz w:val="20"/>
                <w:szCs w:val="20"/>
              </w:rPr>
              <w:t xml:space="preserve">b) Reveal error messages only to designated </w:t>
            </w:r>
            <w:r w:rsidR="00C138AD" w:rsidRPr="00E52D47">
              <w:rPr>
                <w:rFonts w:ascii="Arial" w:hAnsi="Arial" w:cs="Arial"/>
                <w:sz w:val="20"/>
                <w:szCs w:val="20"/>
              </w:rPr>
              <w:t>Provider</w:t>
            </w:r>
            <w:r w:rsidR="005D1039" w:rsidRPr="00E52D47">
              <w:rPr>
                <w:rFonts w:ascii="Arial" w:hAnsi="Arial" w:cs="Arial"/>
                <w:sz w:val="20"/>
                <w:szCs w:val="20"/>
              </w:rPr>
              <w:t xml:space="preserve"> or Agency</w:t>
            </w:r>
            <w:r w:rsidRPr="00E52D47">
              <w:rPr>
                <w:rFonts w:ascii="Arial" w:hAnsi="Arial" w:cs="Arial"/>
                <w:sz w:val="20"/>
                <w:szCs w:val="20"/>
              </w:rPr>
              <w:t xml:space="preserve"> officials.</w:t>
            </w:r>
            <w:r w:rsidR="00644ED0" w:rsidRPr="00B6190F">
              <w:rPr>
                <w:rFonts w:ascii="Arial" w:hAnsi="Arial" w:cs="Arial"/>
                <w:sz w:val="20"/>
                <w:szCs w:val="20"/>
              </w:rPr>
              <w:t xml:space="preserve"> </w:t>
            </w:r>
          </w:p>
        </w:tc>
      </w:tr>
      <w:tr w:rsidR="00D72F66" w:rsidRPr="00B6190F" w14:paraId="5D1456D4" w14:textId="77777777" w:rsidTr="001E515D">
        <w:tc>
          <w:tcPr>
            <w:tcW w:w="9378" w:type="dxa"/>
            <w:gridSpan w:val="4"/>
          </w:tcPr>
          <w:p w14:paraId="6128663A" w14:textId="77777777" w:rsidR="00D72F66" w:rsidRPr="00B6190F" w:rsidRDefault="00D72F66" w:rsidP="001E515D">
            <w:pPr>
              <w:spacing w:after="60"/>
              <w:rPr>
                <w:rFonts w:cs="Arial"/>
                <w:b/>
                <w:sz w:val="20"/>
              </w:rPr>
            </w:pPr>
            <w:r w:rsidRPr="00B6190F">
              <w:rPr>
                <w:rFonts w:cs="Arial"/>
                <w:b/>
                <w:sz w:val="20"/>
              </w:rPr>
              <w:t>Security Control Implementation Details:</w:t>
            </w:r>
          </w:p>
          <w:p w14:paraId="65E6A9FE" w14:textId="77777777" w:rsidR="00D72F66" w:rsidRPr="00B6190F" w:rsidRDefault="00113A29" w:rsidP="008366D2">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N/A</w:t>
            </w:r>
          </w:p>
        </w:tc>
      </w:tr>
      <w:tr w:rsidR="00D72F66" w:rsidRPr="00B6190F" w14:paraId="1E943762" w14:textId="77777777" w:rsidTr="001E515D">
        <w:trPr>
          <w:trHeight w:val="80"/>
        </w:trPr>
        <w:tc>
          <w:tcPr>
            <w:tcW w:w="9378" w:type="dxa"/>
            <w:gridSpan w:val="4"/>
          </w:tcPr>
          <w:p w14:paraId="7053EFE2" w14:textId="77777777" w:rsidR="00D72F66" w:rsidRPr="00B6190F" w:rsidRDefault="00D72F66" w:rsidP="001E515D">
            <w:pPr>
              <w:spacing w:after="60"/>
              <w:rPr>
                <w:rFonts w:cs="Arial"/>
                <w:b/>
                <w:sz w:val="20"/>
              </w:rPr>
            </w:pPr>
            <w:r w:rsidRPr="00B6190F">
              <w:rPr>
                <w:rFonts w:cs="Arial"/>
                <w:b/>
                <w:sz w:val="20"/>
              </w:rPr>
              <w:lastRenderedPageBreak/>
              <w:t>Responsible Parties:</w:t>
            </w:r>
          </w:p>
          <w:p w14:paraId="5F26AE61" w14:textId="77777777" w:rsidR="00D72F66" w:rsidRPr="00B6190F" w:rsidRDefault="00113A29" w:rsidP="001E515D">
            <w:pPr>
              <w:rPr>
                <w:rFonts w:cs="Arial"/>
                <w:sz w:val="20"/>
              </w:rPr>
            </w:pPr>
            <w:r w:rsidRPr="00B6190F">
              <w:rPr>
                <w:rFonts w:cs="Arial"/>
                <w:sz w:val="20"/>
              </w:rPr>
              <w:fldChar w:fldCharType="begin">
                <w:ffData>
                  <w:name w:val="Check1"/>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NC Department of Revenue</w:t>
            </w:r>
          </w:p>
          <w:p w14:paraId="69FCB40D" w14:textId="21B3B2CA" w:rsidR="00D72F66" w:rsidRPr="00B6190F" w:rsidRDefault="006E33F7" w:rsidP="001E515D">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72F66" w:rsidRPr="00B6190F">
              <w:rPr>
                <w:rFonts w:cs="Arial"/>
                <w:sz w:val="20"/>
              </w:rPr>
              <w:t xml:space="preserve"> </w:t>
            </w:r>
            <w:r w:rsidR="00385D49">
              <w:rPr>
                <w:rFonts w:cs="Arial"/>
                <w:sz w:val="20"/>
              </w:rPr>
              <w:t>&lt;PROVIDER&gt;</w:t>
            </w:r>
          </w:p>
        </w:tc>
      </w:tr>
      <w:tr w:rsidR="00D72F66" w:rsidRPr="00B6190F" w14:paraId="7E80A1FC" w14:textId="77777777" w:rsidTr="001E515D">
        <w:tc>
          <w:tcPr>
            <w:tcW w:w="9378" w:type="dxa"/>
            <w:gridSpan w:val="4"/>
          </w:tcPr>
          <w:p w14:paraId="371D6A37" w14:textId="77777777" w:rsidR="00D72F66" w:rsidRPr="00B6190F" w:rsidRDefault="00D72F66" w:rsidP="008366D2">
            <w:pPr>
              <w:rPr>
                <w:rFonts w:cs="Arial"/>
                <w:bCs/>
                <w:sz w:val="20"/>
              </w:rPr>
            </w:pPr>
            <w:r w:rsidRPr="00B6190F">
              <w:rPr>
                <w:rFonts w:cs="Arial"/>
                <w:b/>
                <w:bCs/>
                <w:sz w:val="20"/>
              </w:rPr>
              <w:t>Control implementation</w:t>
            </w:r>
            <w:r w:rsidRPr="00B6190F">
              <w:rPr>
                <w:rFonts w:cs="Arial"/>
                <w:bCs/>
                <w:i/>
                <w:sz w:val="20"/>
              </w:rPr>
              <w:t>:</w:t>
            </w:r>
            <w:r w:rsidR="008366D2" w:rsidRPr="00B6190F">
              <w:rPr>
                <w:rFonts w:cs="Arial"/>
                <w:bCs/>
                <w:sz w:val="20"/>
              </w:rPr>
              <w:t xml:space="preserve"> </w:t>
            </w:r>
          </w:p>
        </w:tc>
      </w:tr>
      <w:tr w:rsidR="00E52D47" w:rsidRPr="00DE2830" w14:paraId="517A8855" w14:textId="77777777" w:rsidTr="00E52D47">
        <w:tc>
          <w:tcPr>
            <w:tcW w:w="93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6B5A79" w14:textId="77777777" w:rsidR="00E52D47" w:rsidRPr="00E52D47" w:rsidRDefault="00E52D47" w:rsidP="00062A58">
            <w:pPr>
              <w:rPr>
                <w:rFonts w:cs="Arial"/>
                <w:bCs/>
                <w:sz w:val="20"/>
              </w:rPr>
            </w:pPr>
            <w:r w:rsidRPr="00E52D47">
              <w:rPr>
                <w:rFonts w:cs="Arial"/>
                <w:bCs/>
                <w:sz w:val="20"/>
              </w:rPr>
              <w:t>&lt;Provider&gt; Response</w:t>
            </w:r>
          </w:p>
        </w:tc>
      </w:tr>
      <w:tr w:rsidR="00D93C31" w:rsidRPr="00E52C1D" w14:paraId="76D6D9F2" w14:textId="77777777" w:rsidTr="00D93C31">
        <w:trPr>
          <w:gridAfter w:val="1"/>
          <w:wAfter w:w="23" w:type="dxa"/>
        </w:trPr>
        <w:tc>
          <w:tcPr>
            <w:tcW w:w="2155" w:type="dxa"/>
          </w:tcPr>
          <w:p w14:paraId="7BC04A18" w14:textId="77777777" w:rsidR="00D93C31" w:rsidRPr="00E52C1D" w:rsidRDefault="00D93C31" w:rsidP="00062A58">
            <w:pPr>
              <w:rPr>
                <w:rFonts w:cs="Arial"/>
                <w:sz w:val="20"/>
              </w:rPr>
            </w:pPr>
          </w:p>
        </w:tc>
        <w:tc>
          <w:tcPr>
            <w:tcW w:w="7200" w:type="dxa"/>
            <w:gridSpan w:val="2"/>
          </w:tcPr>
          <w:p w14:paraId="3A194773" w14:textId="1DC6BEBD" w:rsidR="00D93C31" w:rsidRPr="00D93C31" w:rsidRDefault="00D93C31" w:rsidP="00062A58">
            <w:pPr>
              <w:rPr>
                <w:rFonts w:cs="Arial"/>
                <w:i/>
                <w:color w:val="808080"/>
                <w:sz w:val="20"/>
              </w:rPr>
            </w:pPr>
            <w:r w:rsidRPr="00D93C31">
              <w:rPr>
                <w:i/>
                <w:color w:val="808080"/>
                <w:sz w:val="20"/>
              </w:rPr>
              <w:t>Organizations carefully consider the structure/content of error messages. The extent to which information systems are able to identify and handle error conditions is guided by organizational policy and operational requirements. Information that could be exploited by adversaries includes, for example, erroneous logon attempts with passwords entered by mistake as the username, mission/business information that can be derived from (if not stated explicitly by) information recorded, and personal information such as account numbers, social security numbers, and credit card numbers. In addition, error messages may provide a covert channel for transmitting information. Related controls: AU-2, AU-3, SC-31.</w:t>
            </w:r>
          </w:p>
        </w:tc>
      </w:tr>
      <w:tr w:rsidR="00E52D47" w:rsidRPr="00E52C1D" w14:paraId="4EC4A1BF" w14:textId="77777777" w:rsidTr="00062A58">
        <w:tc>
          <w:tcPr>
            <w:tcW w:w="2155" w:type="dxa"/>
          </w:tcPr>
          <w:p w14:paraId="64CCFD71" w14:textId="77777777" w:rsidR="00E52D47" w:rsidRPr="00E52C1D" w:rsidRDefault="00E52D47" w:rsidP="00062A58">
            <w:pPr>
              <w:rPr>
                <w:rFonts w:cs="Arial"/>
                <w:sz w:val="20"/>
              </w:rPr>
            </w:pPr>
          </w:p>
        </w:tc>
        <w:tc>
          <w:tcPr>
            <w:tcW w:w="630" w:type="dxa"/>
          </w:tcPr>
          <w:p w14:paraId="2723CCB7" w14:textId="77777777" w:rsidR="00E52D47" w:rsidRPr="00E52C1D" w:rsidRDefault="00E52D47" w:rsidP="00062A58">
            <w:pPr>
              <w:rPr>
                <w:rFonts w:cs="Arial"/>
                <w:sz w:val="20"/>
              </w:rPr>
            </w:pPr>
            <w:r>
              <w:rPr>
                <w:rFonts w:cs="Arial"/>
                <w:sz w:val="20"/>
              </w:rPr>
              <w:t>a.</w:t>
            </w:r>
          </w:p>
        </w:tc>
        <w:tc>
          <w:tcPr>
            <w:tcW w:w="6593" w:type="dxa"/>
            <w:gridSpan w:val="2"/>
          </w:tcPr>
          <w:p w14:paraId="23715B34" w14:textId="77777777" w:rsidR="00E52D47" w:rsidRPr="00E52C1D" w:rsidRDefault="00E52D47" w:rsidP="00062A58">
            <w:pPr>
              <w:rPr>
                <w:rFonts w:cs="Arial"/>
                <w:sz w:val="20"/>
              </w:rPr>
            </w:pPr>
          </w:p>
        </w:tc>
      </w:tr>
      <w:tr w:rsidR="00E52D47" w14:paraId="39515ECF" w14:textId="77777777" w:rsidTr="00062A58">
        <w:tc>
          <w:tcPr>
            <w:tcW w:w="2155" w:type="dxa"/>
          </w:tcPr>
          <w:p w14:paraId="687DFDA4" w14:textId="77777777" w:rsidR="00E52D47" w:rsidRDefault="00E52D47" w:rsidP="00062A58">
            <w:pPr>
              <w:rPr>
                <w:rFonts w:cs="Arial"/>
                <w:sz w:val="20"/>
                <w:highlight w:val="red"/>
              </w:rPr>
            </w:pPr>
          </w:p>
        </w:tc>
        <w:tc>
          <w:tcPr>
            <w:tcW w:w="630" w:type="dxa"/>
          </w:tcPr>
          <w:p w14:paraId="447873F0" w14:textId="77777777" w:rsidR="00E52D47" w:rsidRDefault="00E52D47" w:rsidP="00062A58">
            <w:pPr>
              <w:rPr>
                <w:rFonts w:cs="Arial"/>
                <w:sz w:val="20"/>
              </w:rPr>
            </w:pPr>
            <w:r>
              <w:rPr>
                <w:rFonts w:cs="Arial"/>
                <w:sz w:val="20"/>
              </w:rPr>
              <w:t>b.</w:t>
            </w:r>
          </w:p>
        </w:tc>
        <w:tc>
          <w:tcPr>
            <w:tcW w:w="6593" w:type="dxa"/>
            <w:gridSpan w:val="2"/>
          </w:tcPr>
          <w:p w14:paraId="5C04A596" w14:textId="77777777" w:rsidR="00E52D47" w:rsidRDefault="00E52D47" w:rsidP="00062A58">
            <w:pPr>
              <w:rPr>
                <w:rFonts w:cs="Arial"/>
                <w:sz w:val="20"/>
              </w:rPr>
            </w:pPr>
          </w:p>
        </w:tc>
      </w:tr>
      <w:tr w:rsidR="00E52D47" w:rsidRPr="001909F6" w14:paraId="6357D4B1" w14:textId="77777777" w:rsidTr="00062A58">
        <w:tc>
          <w:tcPr>
            <w:tcW w:w="9378" w:type="dxa"/>
            <w:gridSpan w:val="4"/>
            <w:shd w:val="clear" w:color="auto" w:fill="F2F2F2" w:themeFill="background1" w:themeFillShade="F2"/>
          </w:tcPr>
          <w:p w14:paraId="68DF8E02" w14:textId="77777777" w:rsidR="00E52D47" w:rsidRPr="001909F6" w:rsidRDefault="00E52D47"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52D47" w:rsidRPr="00E52C1D" w14:paraId="50C27CE5" w14:textId="77777777" w:rsidTr="00062A58">
        <w:tc>
          <w:tcPr>
            <w:tcW w:w="2155" w:type="dxa"/>
          </w:tcPr>
          <w:p w14:paraId="3B876EB5" w14:textId="77777777" w:rsidR="00E52D47" w:rsidRPr="00E52C1D" w:rsidRDefault="00E52D47" w:rsidP="00062A58">
            <w:pPr>
              <w:rPr>
                <w:rFonts w:cs="Arial"/>
                <w:sz w:val="20"/>
              </w:rPr>
            </w:pPr>
          </w:p>
        </w:tc>
        <w:tc>
          <w:tcPr>
            <w:tcW w:w="630" w:type="dxa"/>
          </w:tcPr>
          <w:p w14:paraId="55AED884" w14:textId="77777777" w:rsidR="00E52D47" w:rsidRPr="00E52C1D" w:rsidRDefault="00E52D47" w:rsidP="00062A58">
            <w:pPr>
              <w:rPr>
                <w:rFonts w:cs="Arial"/>
                <w:sz w:val="20"/>
              </w:rPr>
            </w:pPr>
            <w:r>
              <w:rPr>
                <w:rFonts w:cs="Arial"/>
                <w:sz w:val="20"/>
              </w:rPr>
              <w:t>a.</w:t>
            </w:r>
          </w:p>
        </w:tc>
        <w:tc>
          <w:tcPr>
            <w:tcW w:w="6593" w:type="dxa"/>
            <w:gridSpan w:val="2"/>
          </w:tcPr>
          <w:p w14:paraId="2FB513B9" w14:textId="77777777" w:rsidR="00E52D47" w:rsidRPr="00E52C1D" w:rsidRDefault="00E52D47" w:rsidP="00062A58">
            <w:pPr>
              <w:rPr>
                <w:rFonts w:cs="Arial"/>
                <w:sz w:val="20"/>
              </w:rPr>
            </w:pPr>
          </w:p>
        </w:tc>
      </w:tr>
      <w:tr w:rsidR="00E52D47" w14:paraId="3194BEAB" w14:textId="77777777" w:rsidTr="00062A58">
        <w:tc>
          <w:tcPr>
            <w:tcW w:w="2155" w:type="dxa"/>
          </w:tcPr>
          <w:p w14:paraId="503E2B1E" w14:textId="77777777" w:rsidR="00E52D47" w:rsidRDefault="00E52D47" w:rsidP="00062A58">
            <w:pPr>
              <w:rPr>
                <w:rFonts w:cs="Arial"/>
                <w:sz w:val="20"/>
                <w:highlight w:val="red"/>
              </w:rPr>
            </w:pPr>
          </w:p>
        </w:tc>
        <w:tc>
          <w:tcPr>
            <w:tcW w:w="630" w:type="dxa"/>
          </w:tcPr>
          <w:p w14:paraId="7C08F423" w14:textId="77777777" w:rsidR="00E52D47" w:rsidRDefault="00E52D47" w:rsidP="00062A58">
            <w:pPr>
              <w:rPr>
                <w:rFonts w:cs="Arial"/>
                <w:sz w:val="20"/>
              </w:rPr>
            </w:pPr>
            <w:r>
              <w:rPr>
                <w:rFonts w:cs="Arial"/>
                <w:sz w:val="20"/>
              </w:rPr>
              <w:t>b.</w:t>
            </w:r>
          </w:p>
        </w:tc>
        <w:tc>
          <w:tcPr>
            <w:tcW w:w="6593" w:type="dxa"/>
            <w:gridSpan w:val="2"/>
          </w:tcPr>
          <w:p w14:paraId="7E8AE589" w14:textId="77777777" w:rsidR="00E52D47" w:rsidRDefault="00E52D47" w:rsidP="00062A58">
            <w:pPr>
              <w:rPr>
                <w:rFonts w:cs="Arial"/>
                <w:sz w:val="20"/>
              </w:rPr>
            </w:pPr>
          </w:p>
        </w:tc>
      </w:tr>
    </w:tbl>
    <w:p w14:paraId="39A01D90" w14:textId="77777777" w:rsidR="00D72F66" w:rsidRDefault="00D72F66" w:rsidP="00D72F66">
      <w:pPr>
        <w:rPr>
          <w:rFonts w:cs="Arial"/>
          <w:sz w:val="20"/>
        </w:rPr>
      </w:pPr>
    </w:p>
    <w:p w14:paraId="17CFF80A" w14:textId="77777777" w:rsidR="00E52D47" w:rsidRPr="00B6190F" w:rsidRDefault="00E52D47" w:rsidP="00D72F66">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E5208E" w:rsidRPr="00B6190F" w14:paraId="2A3662C6" w14:textId="77777777" w:rsidTr="00E5208E">
        <w:tc>
          <w:tcPr>
            <w:tcW w:w="9378" w:type="dxa"/>
            <w:gridSpan w:val="2"/>
            <w:shd w:val="pct20" w:color="auto" w:fill="auto"/>
          </w:tcPr>
          <w:p w14:paraId="4E9AF85A" w14:textId="77777777" w:rsidR="00E5208E" w:rsidRPr="00B6190F" w:rsidRDefault="00E5208E" w:rsidP="00E5208E">
            <w:pPr>
              <w:tabs>
                <w:tab w:val="left" w:pos="1080"/>
              </w:tabs>
              <w:spacing w:after="60"/>
              <w:rPr>
                <w:rFonts w:cs="Arial"/>
                <w:b/>
                <w:bCs/>
                <w:i/>
                <w:iCs/>
                <w:sz w:val="20"/>
              </w:rPr>
            </w:pPr>
            <w:r w:rsidRPr="00B6190F">
              <w:rPr>
                <w:rFonts w:cs="Arial"/>
                <w:b/>
                <w:bCs/>
                <w:i/>
                <w:iCs/>
                <w:sz w:val="20"/>
              </w:rPr>
              <w:t xml:space="preserve">(SI-12) </w:t>
            </w:r>
            <w:r w:rsidRPr="00B6190F">
              <w:rPr>
                <w:rFonts w:cs="Arial"/>
                <w:b/>
                <w:i/>
                <w:sz w:val="20"/>
              </w:rPr>
              <w:t>Data Handling and Retention</w:t>
            </w:r>
          </w:p>
        </w:tc>
      </w:tr>
      <w:tr w:rsidR="00E5208E" w:rsidRPr="00B6190F" w14:paraId="7D7B1723" w14:textId="77777777" w:rsidTr="00E5208E">
        <w:trPr>
          <w:trHeight w:val="215"/>
        </w:trPr>
        <w:tc>
          <w:tcPr>
            <w:tcW w:w="9378" w:type="dxa"/>
            <w:gridSpan w:val="2"/>
            <w:shd w:val="clear" w:color="auto" w:fill="auto"/>
          </w:tcPr>
          <w:p w14:paraId="037803C0" w14:textId="77777777" w:rsidR="00E5208E" w:rsidRPr="00B6190F" w:rsidRDefault="00E5208E" w:rsidP="00E5208E">
            <w:pPr>
              <w:pStyle w:val="ListParagraph"/>
              <w:ind w:left="0"/>
              <w:rPr>
                <w:rFonts w:ascii="Arial" w:hAnsi="Arial" w:cs="Arial"/>
                <w:sz w:val="20"/>
                <w:szCs w:val="20"/>
              </w:rPr>
            </w:pPr>
            <w:r w:rsidRPr="00B6190F">
              <w:rPr>
                <w:rFonts w:ascii="Arial" w:hAnsi="Arial" w:cs="Arial"/>
                <w:sz w:val="20"/>
                <w:szCs w:val="20"/>
              </w:rPr>
              <w:t xml:space="preserve">The purpose of the policy is to ensure that Staff properly handles Data. </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30B63C71" w14:textId="77777777" w:rsidTr="000B7650">
              <w:tc>
                <w:tcPr>
                  <w:tcW w:w="8797" w:type="dxa"/>
                  <w:gridSpan w:val="3"/>
                  <w:shd w:val="clear" w:color="auto" w:fill="4F81BD"/>
                </w:tcPr>
                <w:p w14:paraId="2E348A9C"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496678B7" w14:textId="77777777" w:rsidTr="000B7650">
              <w:trPr>
                <w:trHeight w:val="278"/>
              </w:trPr>
              <w:tc>
                <w:tcPr>
                  <w:tcW w:w="3084" w:type="dxa"/>
                  <w:shd w:val="clear" w:color="auto" w:fill="4F81BD"/>
                </w:tcPr>
                <w:p w14:paraId="5A39969D"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6E53DD86"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22664B60" w14:textId="77777777" w:rsidR="00E5208E" w:rsidRPr="00B6190F" w:rsidRDefault="00E5208E" w:rsidP="00E5208E">
                  <w:pPr>
                    <w:rPr>
                      <w:b/>
                      <w:bCs/>
                      <w:color w:val="FFFFFF"/>
                      <w:sz w:val="20"/>
                    </w:rPr>
                  </w:pPr>
                  <w:r w:rsidRPr="00B6190F">
                    <w:rPr>
                      <w:b/>
                      <w:bCs/>
                      <w:color w:val="FFFFFF"/>
                      <w:sz w:val="20"/>
                    </w:rPr>
                    <w:t>FTI</w:t>
                  </w:r>
                </w:p>
              </w:tc>
            </w:tr>
            <w:tr w:rsidR="00E5208E" w:rsidRPr="00B6190F" w14:paraId="3A072936" w14:textId="77777777" w:rsidTr="00E5208E">
              <w:tc>
                <w:tcPr>
                  <w:tcW w:w="3084" w:type="dxa"/>
                </w:tcPr>
                <w:p w14:paraId="7B31F252" w14:textId="77777777" w:rsidR="00E5208E" w:rsidRPr="00B6190F" w:rsidRDefault="00E5208E" w:rsidP="00E5208E">
                  <w:pPr>
                    <w:rPr>
                      <w:bCs/>
                      <w:sz w:val="20"/>
                    </w:rPr>
                  </w:pPr>
                  <w:r w:rsidRPr="00B6190F">
                    <w:rPr>
                      <w:bCs/>
                      <w:sz w:val="20"/>
                    </w:rPr>
                    <w:t>SI-12</w:t>
                  </w:r>
                </w:p>
              </w:tc>
              <w:tc>
                <w:tcPr>
                  <w:tcW w:w="3192" w:type="dxa"/>
                </w:tcPr>
                <w:p w14:paraId="462A3EEE" w14:textId="77777777" w:rsidR="00E5208E" w:rsidRPr="00B6190F" w:rsidRDefault="00E5208E" w:rsidP="00E5208E">
                  <w:pPr>
                    <w:rPr>
                      <w:sz w:val="20"/>
                    </w:rPr>
                  </w:pPr>
                  <w:r w:rsidRPr="00B6190F">
                    <w:rPr>
                      <w:sz w:val="20"/>
                    </w:rPr>
                    <w:t>SI-12</w:t>
                  </w:r>
                </w:p>
              </w:tc>
              <w:tc>
                <w:tcPr>
                  <w:tcW w:w="2521" w:type="dxa"/>
                </w:tcPr>
                <w:p w14:paraId="5DBD1623" w14:textId="77777777" w:rsidR="00E5208E" w:rsidRPr="00B6190F" w:rsidRDefault="00E5208E" w:rsidP="00E5208E">
                  <w:pPr>
                    <w:rPr>
                      <w:sz w:val="20"/>
                    </w:rPr>
                  </w:pPr>
                  <w:r w:rsidRPr="00B6190F">
                    <w:rPr>
                      <w:sz w:val="20"/>
                    </w:rPr>
                    <w:t>SI-12</w:t>
                  </w:r>
                </w:p>
              </w:tc>
            </w:tr>
          </w:tbl>
          <w:p w14:paraId="0F378FB1" w14:textId="77777777" w:rsidR="00B11FA3" w:rsidRPr="00B6190F" w:rsidRDefault="00B11FA3" w:rsidP="00E5208E">
            <w:pPr>
              <w:pStyle w:val="ListParagraph"/>
              <w:ind w:left="0"/>
              <w:rPr>
                <w:rFonts w:ascii="Arial" w:hAnsi="Arial" w:cs="Arial"/>
                <w:sz w:val="20"/>
                <w:szCs w:val="20"/>
              </w:rPr>
            </w:pPr>
          </w:p>
          <w:p w14:paraId="3FC4D70E" w14:textId="77777777" w:rsidR="00E5208E" w:rsidRPr="00B6190F" w:rsidRDefault="00E5208E" w:rsidP="00E5208E">
            <w:pPr>
              <w:pStyle w:val="ListParagraph"/>
              <w:ind w:left="0"/>
              <w:rPr>
                <w:rFonts w:ascii="Arial" w:hAnsi="Arial" w:cs="Arial"/>
                <w:sz w:val="20"/>
                <w:szCs w:val="20"/>
              </w:rPr>
            </w:pPr>
            <w:r w:rsidRPr="00B6190F">
              <w:rPr>
                <w:rFonts w:ascii="Arial" w:hAnsi="Arial" w:cs="Arial"/>
                <w:sz w:val="20"/>
                <w:szCs w:val="20"/>
              </w:rPr>
              <w:t>It is the policy of the Agency that Staff must handle and retain Data within the Resource and Data output from the Resource in accordance with applicable federal laws, Executive Orders, directives, policies, regulations, standards, and operational requirements.</w:t>
            </w:r>
          </w:p>
        </w:tc>
      </w:tr>
      <w:tr w:rsidR="00E5208E" w:rsidRPr="00B6190F" w14:paraId="187A121E" w14:textId="77777777" w:rsidTr="00E5208E">
        <w:tc>
          <w:tcPr>
            <w:tcW w:w="9378" w:type="dxa"/>
            <w:gridSpan w:val="2"/>
          </w:tcPr>
          <w:p w14:paraId="76339EDC" w14:textId="77777777" w:rsidR="00E5208E" w:rsidRPr="00B6190F" w:rsidRDefault="00E5208E" w:rsidP="00E5208E">
            <w:pPr>
              <w:spacing w:after="60"/>
              <w:rPr>
                <w:rFonts w:cs="Arial"/>
                <w:b/>
                <w:sz w:val="20"/>
              </w:rPr>
            </w:pPr>
            <w:r w:rsidRPr="00B6190F">
              <w:rPr>
                <w:rFonts w:cs="Arial"/>
                <w:b/>
                <w:sz w:val="20"/>
              </w:rPr>
              <w:t>Security Control Implementation Details:</w:t>
            </w:r>
          </w:p>
          <w:p w14:paraId="35625595" w14:textId="77777777" w:rsidR="00E5208E" w:rsidRPr="00B6190F" w:rsidRDefault="00113A29" w:rsidP="00E5208E">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N/A</w:t>
            </w:r>
          </w:p>
        </w:tc>
      </w:tr>
      <w:tr w:rsidR="00E5208E" w:rsidRPr="00B6190F" w14:paraId="6963A4AA" w14:textId="77777777" w:rsidTr="00E5208E">
        <w:trPr>
          <w:trHeight w:val="80"/>
        </w:trPr>
        <w:tc>
          <w:tcPr>
            <w:tcW w:w="9378" w:type="dxa"/>
            <w:gridSpan w:val="2"/>
          </w:tcPr>
          <w:p w14:paraId="1E15CC56" w14:textId="77777777" w:rsidR="00E5208E" w:rsidRPr="00B6190F" w:rsidRDefault="00E5208E" w:rsidP="00E5208E">
            <w:pPr>
              <w:spacing w:after="60"/>
              <w:rPr>
                <w:rFonts w:cs="Arial"/>
                <w:b/>
                <w:sz w:val="20"/>
              </w:rPr>
            </w:pPr>
            <w:r w:rsidRPr="00B6190F">
              <w:rPr>
                <w:rFonts w:cs="Arial"/>
                <w:b/>
                <w:sz w:val="20"/>
              </w:rPr>
              <w:t>Responsible Parties:</w:t>
            </w:r>
          </w:p>
          <w:p w14:paraId="454CC500" w14:textId="77777777" w:rsidR="00E5208E" w:rsidRPr="00B6190F" w:rsidRDefault="00113A29" w:rsidP="00E5208E">
            <w:pPr>
              <w:rPr>
                <w:rFonts w:cs="Arial"/>
                <w:sz w:val="20"/>
              </w:rPr>
            </w:pPr>
            <w:r w:rsidRPr="00B6190F">
              <w:rPr>
                <w:rFonts w:cs="Arial"/>
                <w:sz w:val="20"/>
              </w:rPr>
              <w:fldChar w:fldCharType="begin">
                <w:ffData>
                  <w:name w:val="Check1"/>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NC Department of Revenue</w:t>
            </w:r>
          </w:p>
          <w:p w14:paraId="2D2E6EF6" w14:textId="47F633E7" w:rsidR="00E5208E" w:rsidRPr="00B6190F" w:rsidRDefault="006E33F7"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E5208E" w:rsidRPr="00B6190F">
              <w:rPr>
                <w:rFonts w:cs="Arial"/>
                <w:sz w:val="20"/>
              </w:rPr>
              <w:t xml:space="preserve"> </w:t>
            </w:r>
            <w:r w:rsidR="00385D49">
              <w:rPr>
                <w:rFonts w:cs="Arial"/>
                <w:sz w:val="20"/>
              </w:rPr>
              <w:t>&lt;PROVIDER&gt;</w:t>
            </w:r>
          </w:p>
        </w:tc>
      </w:tr>
      <w:tr w:rsidR="00E5208E" w:rsidRPr="00B6190F" w14:paraId="542784F3" w14:textId="77777777" w:rsidTr="00E5208E">
        <w:tc>
          <w:tcPr>
            <w:tcW w:w="9378" w:type="dxa"/>
            <w:gridSpan w:val="2"/>
          </w:tcPr>
          <w:p w14:paraId="2EB0EAAC" w14:textId="77777777" w:rsidR="00E5208E" w:rsidRPr="00B6190F" w:rsidRDefault="00E5208E" w:rsidP="0056696E">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E52D47" w:rsidRPr="001909F6" w14:paraId="5176DADA" w14:textId="77777777" w:rsidTr="00E52D47">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D2BBAF" w14:textId="77777777" w:rsidR="00E52D47" w:rsidRPr="00E52D47" w:rsidRDefault="00E52D47" w:rsidP="00062A58">
            <w:pPr>
              <w:rPr>
                <w:rFonts w:cs="Arial"/>
                <w:bCs/>
                <w:sz w:val="20"/>
              </w:rPr>
            </w:pPr>
            <w:r w:rsidRPr="00E52D47">
              <w:rPr>
                <w:rFonts w:cs="Arial"/>
                <w:bCs/>
                <w:sz w:val="20"/>
              </w:rPr>
              <w:t>&lt;Provider&gt; Response</w:t>
            </w:r>
          </w:p>
        </w:tc>
      </w:tr>
      <w:tr w:rsidR="00E52D47" w:rsidRPr="00E52C1D" w14:paraId="0F5BAC9D" w14:textId="77777777" w:rsidTr="00062A58">
        <w:tc>
          <w:tcPr>
            <w:tcW w:w="1705" w:type="dxa"/>
          </w:tcPr>
          <w:p w14:paraId="57B6B276" w14:textId="77777777" w:rsidR="00E52D47" w:rsidRPr="00E52C1D" w:rsidRDefault="00E52D47" w:rsidP="00062A58">
            <w:pPr>
              <w:rPr>
                <w:rFonts w:cs="Arial"/>
                <w:sz w:val="20"/>
              </w:rPr>
            </w:pPr>
          </w:p>
        </w:tc>
        <w:tc>
          <w:tcPr>
            <w:tcW w:w="7673" w:type="dxa"/>
          </w:tcPr>
          <w:p w14:paraId="16E94DD5" w14:textId="22127AFD" w:rsidR="00E52D47" w:rsidRPr="00D93C31" w:rsidRDefault="00D93C31" w:rsidP="00062A58">
            <w:pPr>
              <w:rPr>
                <w:rFonts w:cs="Arial"/>
                <w:i/>
                <w:color w:val="808080"/>
                <w:sz w:val="20"/>
              </w:rPr>
            </w:pPr>
            <w:r w:rsidRPr="00D93C31">
              <w:rPr>
                <w:i/>
                <w:color w:val="808080"/>
                <w:sz w:val="20"/>
              </w:rPr>
              <w:t>Information handling and retention requirements cover the full life cycle of information, in some cases extending beyond the disposal of information systems. The National Archives and Records Administration provides guidance on records retention. Related controls: AC-16, AU-5, AU-11, MP-2, MP-4.</w:t>
            </w:r>
          </w:p>
        </w:tc>
      </w:tr>
      <w:tr w:rsidR="00E52D47" w:rsidRPr="001909F6" w14:paraId="69710A89" w14:textId="77777777" w:rsidTr="00062A58">
        <w:tc>
          <w:tcPr>
            <w:tcW w:w="9378" w:type="dxa"/>
            <w:gridSpan w:val="2"/>
            <w:shd w:val="clear" w:color="auto" w:fill="F2F2F2" w:themeFill="background1" w:themeFillShade="F2"/>
          </w:tcPr>
          <w:p w14:paraId="4AF9BA68" w14:textId="77777777" w:rsidR="00E52D47" w:rsidRPr="001909F6" w:rsidRDefault="00E52D47"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52D47" w14:paraId="012CC3D7" w14:textId="77777777" w:rsidTr="00062A58">
        <w:tc>
          <w:tcPr>
            <w:tcW w:w="1705" w:type="dxa"/>
          </w:tcPr>
          <w:p w14:paraId="30AE130C" w14:textId="77777777" w:rsidR="00E52D47" w:rsidRDefault="00E52D47" w:rsidP="00062A58">
            <w:pPr>
              <w:rPr>
                <w:rFonts w:cs="Arial"/>
                <w:sz w:val="20"/>
              </w:rPr>
            </w:pPr>
          </w:p>
        </w:tc>
        <w:tc>
          <w:tcPr>
            <w:tcW w:w="7673" w:type="dxa"/>
          </w:tcPr>
          <w:p w14:paraId="211D6EB4" w14:textId="77777777" w:rsidR="00E52D47" w:rsidRDefault="00E52D47" w:rsidP="00062A58">
            <w:pPr>
              <w:rPr>
                <w:rFonts w:cs="Arial"/>
                <w:sz w:val="20"/>
              </w:rPr>
            </w:pPr>
          </w:p>
        </w:tc>
      </w:tr>
    </w:tbl>
    <w:p w14:paraId="0B244E86" w14:textId="77777777" w:rsidR="00E5208E" w:rsidRPr="00B6190F" w:rsidRDefault="00E5208E" w:rsidP="00D72F66">
      <w:pPr>
        <w:rPr>
          <w:rFonts w:cs="Arial"/>
          <w:sz w:val="20"/>
        </w:rPr>
      </w:pPr>
    </w:p>
    <w:p w14:paraId="0AE521E8" w14:textId="77777777" w:rsidR="00E5208E" w:rsidRPr="00B6190F" w:rsidRDefault="00E5208E" w:rsidP="00D72F66">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D72F66" w:rsidRPr="00B6190F" w14:paraId="5C9570D0" w14:textId="77777777" w:rsidTr="001E515D">
        <w:tc>
          <w:tcPr>
            <w:tcW w:w="9378" w:type="dxa"/>
            <w:gridSpan w:val="2"/>
            <w:shd w:val="pct20" w:color="auto" w:fill="auto"/>
          </w:tcPr>
          <w:p w14:paraId="13526FBD" w14:textId="50191D15" w:rsidR="00D72F66" w:rsidRPr="00B6190F" w:rsidRDefault="00DF28D1" w:rsidP="0059141D">
            <w:pPr>
              <w:tabs>
                <w:tab w:val="left" w:pos="1080"/>
              </w:tabs>
              <w:spacing w:after="60"/>
              <w:rPr>
                <w:rFonts w:cs="Arial"/>
                <w:b/>
                <w:bCs/>
                <w:i/>
                <w:iCs/>
                <w:sz w:val="20"/>
              </w:rPr>
            </w:pPr>
            <w:r w:rsidRPr="00B6190F">
              <w:rPr>
                <w:rFonts w:cs="Arial"/>
                <w:b/>
                <w:bCs/>
                <w:i/>
                <w:iCs/>
                <w:sz w:val="20"/>
              </w:rPr>
              <w:t>(</w:t>
            </w:r>
            <w:r w:rsidR="00D72F66" w:rsidRPr="00B6190F">
              <w:rPr>
                <w:rFonts w:cs="Arial"/>
                <w:b/>
                <w:bCs/>
                <w:i/>
                <w:iCs/>
                <w:sz w:val="20"/>
              </w:rPr>
              <w:t>SI-</w:t>
            </w:r>
            <w:r w:rsidR="00BD1BBB" w:rsidRPr="00B6190F">
              <w:rPr>
                <w:rFonts w:cs="Arial"/>
                <w:b/>
                <w:bCs/>
                <w:i/>
                <w:iCs/>
                <w:sz w:val="20"/>
              </w:rPr>
              <w:t>16</w:t>
            </w:r>
            <w:r w:rsidRPr="00B6190F">
              <w:rPr>
                <w:rFonts w:cs="Arial"/>
                <w:b/>
                <w:bCs/>
                <w:i/>
                <w:iCs/>
                <w:sz w:val="20"/>
              </w:rPr>
              <w:t xml:space="preserve">) </w:t>
            </w:r>
            <w:r w:rsidR="0059141D">
              <w:rPr>
                <w:rFonts w:cs="Arial"/>
                <w:b/>
                <w:i/>
                <w:sz w:val="20"/>
              </w:rPr>
              <w:t>Memory Protection</w:t>
            </w:r>
          </w:p>
        </w:tc>
      </w:tr>
      <w:tr w:rsidR="00D72F66" w:rsidRPr="00B6190F" w14:paraId="13AC821F" w14:textId="77777777" w:rsidTr="001E515D">
        <w:trPr>
          <w:trHeight w:val="215"/>
        </w:trPr>
        <w:tc>
          <w:tcPr>
            <w:tcW w:w="9378" w:type="dxa"/>
            <w:gridSpan w:val="2"/>
            <w:shd w:val="clear" w:color="auto" w:fill="auto"/>
          </w:tcPr>
          <w:p w14:paraId="6C15BC84" w14:textId="77777777" w:rsidR="00BD1BBB" w:rsidRPr="00B6190F" w:rsidRDefault="00E5208E" w:rsidP="00BD1BBB">
            <w:pPr>
              <w:rPr>
                <w:rFonts w:cs="Arial"/>
                <w:sz w:val="20"/>
              </w:rPr>
            </w:pPr>
            <w:r w:rsidRPr="00B6190F">
              <w:rPr>
                <w:rFonts w:cs="Arial"/>
                <w:sz w:val="20"/>
              </w:rPr>
              <w:t>The purpose of the policy is to ensure that all Resources protect their memory.</w:t>
            </w:r>
          </w:p>
          <w:p w14:paraId="18EE15CE" w14:textId="77777777" w:rsidR="00E5208E" w:rsidRPr="00B6190F" w:rsidRDefault="00E5208E" w:rsidP="00BD1BBB">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798BE1BE" w14:textId="77777777" w:rsidTr="000B7650">
              <w:tc>
                <w:tcPr>
                  <w:tcW w:w="8797" w:type="dxa"/>
                  <w:gridSpan w:val="3"/>
                  <w:shd w:val="clear" w:color="auto" w:fill="4F81BD"/>
                </w:tcPr>
                <w:p w14:paraId="00C75170" w14:textId="77777777" w:rsidR="00E5208E" w:rsidRPr="00B6190F" w:rsidRDefault="00E5208E" w:rsidP="00E5208E">
                  <w:pPr>
                    <w:rPr>
                      <w:b/>
                      <w:bCs/>
                      <w:color w:val="FFFFFF"/>
                      <w:sz w:val="20"/>
                    </w:rPr>
                  </w:pPr>
                  <w:r w:rsidRPr="00B6190F">
                    <w:rPr>
                      <w:b/>
                      <w:bCs/>
                      <w:color w:val="FFFFFF"/>
                      <w:sz w:val="20"/>
                    </w:rPr>
                    <w:lastRenderedPageBreak/>
                    <w:t>Applicability of Controls</w:t>
                  </w:r>
                </w:p>
              </w:tc>
            </w:tr>
            <w:tr w:rsidR="00E5208E" w:rsidRPr="00B6190F" w14:paraId="050C6383" w14:textId="77777777" w:rsidTr="000B7650">
              <w:trPr>
                <w:trHeight w:val="278"/>
              </w:trPr>
              <w:tc>
                <w:tcPr>
                  <w:tcW w:w="3084" w:type="dxa"/>
                  <w:shd w:val="clear" w:color="auto" w:fill="4F81BD"/>
                </w:tcPr>
                <w:p w14:paraId="06602EBD"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32EDB94A"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64EA214D" w14:textId="77777777" w:rsidR="00E5208E" w:rsidRPr="00B6190F" w:rsidRDefault="00E5208E" w:rsidP="00E5208E">
                  <w:pPr>
                    <w:rPr>
                      <w:b/>
                      <w:bCs/>
                      <w:color w:val="FFFFFF"/>
                      <w:sz w:val="20"/>
                    </w:rPr>
                  </w:pPr>
                  <w:r w:rsidRPr="00B6190F">
                    <w:rPr>
                      <w:b/>
                      <w:bCs/>
                      <w:color w:val="FFFFFF"/>
                      <w:sz w:val="20"/>
                    </w:rPr>
                    <w:t>FTI</w:t>
                  </w:r>
                </w:p>
              </w:tc>
            </w:tr>
            <w:tr w:rsidR="00E5208E" w:rsidRPr="00B6190F" w14:paraId="2B0151CC" w14:textId="77777777" w:rsidTr="00E5208E">
              <w:tc>
                <w:tcPr>
                  <w:tcW w:w="3084" w:type="dxa"/>
                </w:tcPr>
                <w:p w14:paraId="47525894" w14:textId="77777777" w:rsidR="00E5208E" w:rsidRPr="00B6190F" w:rsidRDefault="00E5208E" w:rsidP="00E5208E">
                  <w:pPr>
                    <w:rPr>
                      <w:bCs/>
                      <w:sz w:val="20"/>
                    </w:rPr>
                  </w:pPr>
                </w:p>
              </w:tc>
              <w:tc>
                <w:tcPr>
                  <w:tcW w:w="3192" w:type="dxa"/>
                </w:tcPr>
                <w:p w14:paraId="3D1D0440" w14:textId="77777777" w:rsidR="00E5208E" w:rsidRPr="00B6190F" w:rsidRDefault="00E5208E" w:rsidP="00E5208E">
                  <w:pPr>
                    <w:rPr>
                      <w:sz w:val="20"/>
                    </w:rPr>
                  </w:pPr>
                  <w:r w:rsidRPr="00B6190F">
                    <w:rPr>
                      <w:sz w:val="20"/>
                    </w:rPr>
                    <w:t>SI-16</w:t>
                  </w:r>
                </w:p>
              </w:tc>
              <w:tc>
                <w:tcPr>
                  <w:tcW w:w="2521" w:type="dxa"/>
                </w:tcPr>
                <w:p w14:paraId="1D38E6F7" w14:textId="77777777" w:rsidR="00E5208E" w:rsidRPr="00B6190F" w:rsidRDefault="00E5208E" w:rsidP="00E5208E">
                  <w:pPr>
                    <w:rPr>
                      <w:sz w:val="20"/>
                    </w:rPr>
                  </w:pPr>
                  <w:r w:rsidRPr="00B6190F">
                    <w:rPr>
                      <w:sz w:val="20"/>
                    </w:rPr>
                    <w:t>SI-16</w:t>
                  </w:r>
                </w:p>
              </w:tc>
            </w:tr>
          </w:tbl>
          <w:p w14:paraId="6CABBE32" w14:textId="77777777" w:rsidR="00E5208E" w:rsidRPr="00B6190F" w:rsidRDefault="00E5208E" w:rsidP="00BD1BBB">
            <w:pPr>
              <w:rPr>
                <w:rFonts w:cs="Arial"/>
                <w:sz w:val="20"/>
              </w:rPr>
            </w:pPr>
          </w:p>
        </w:tc>
      </w:tr>
      <w:tr w:rsidR="00D72F66" w:rsidRPr="00B6190F" w14:paraId="0CC4453F" w14:textId="77777777" w:rsidTr="001E515D">
        <w:tc>
          <w:tcPr>
            <w:tcW w:w="9378" w:type="dxa"/>
            <w:gridSpan w:val="2"/>
          </w:tcPr>
          <w:p w14:paraId="5C089FC6" w14:textId="77777777" w:rsidR="00D72F66" w:rsidRPr="00B6190F" w:rsidRDefault="00D72F66" w:rsidP="001E515D">
            <w:pPr>
              <w:spacing w:after="60"/>
              <w:rPr>
                <w:rFonts w:cs="Arial"/>
                <w:b/>
                <w:sz w:val="20"/>
              </w:rPr>
            </w:pPr>
            <w:r w:rsidRPr="00B6190F">
              <w:rPr>
                <w:rFonts w:cs="Arial"/>
                <w:b/>
                <w:sz w:val="20"/>
              </w:rPr>
              <w:lastRenderedPageBreak/>
              <w:t>Security Control Implementation Details:</w:t>
            </w:r>
          </w:p>
          <w:p w14:paraId="51E657D4" w14:textId="621D822D" w:rsidR="00D72F66" w:rsidRPr="00B6190F" w:rsidRDefault="00F6031A" w:rsidP="008366D2">
            <w:pPr>
              <w:spacing w:after="60"/>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Met             </w:t>
            </w:r>
            <w:r w:rsidR="00113A29" w:rsidRPr="00B6190F">
              <w:rPr>
                <w:rFonts w:cs="Arial"/>
                <w:sz w:val="20"/>
              </w:rPr>
              <w:fldChar w:fldCharType="begin">
                <w:ffData>
                  <w:name w:val="Check2"/>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D72F66" w:rsidRPr="00B6190F">
              <w:rPr>
                <w:rFonts w:cs="Arial"/>
                <w:sz w:val="20"/>
              </w:rPr>
              <w:t xml:space="preserve"> Partially Met           </w:t>
            </w:r>
            <w:r w:rsidR="00113A29" w:rsidRPr="00B6190F">
              <w:rPr>
                <w:rFonts w:cs="Arial"/>
                <w:sz w:val="20"/>
              </w:rPr>
              <w:fldChar w:fldCharType="begin">
                <w:ffData>
                  <w:name w:val="Check3"/>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D72F66" w:rsidRPr="00B6190F">
              <w:rPr>
                <w:rFonts w:cs="Arial"/>
                <w:sz w:val="20"/>
              </w:rPr>
              <w:t xml:space="preserve"> Not Met         </w:t>
            </w:r>
            <w:r w:rsidR="00113A29" w:rsidRPr="00B6190F">
              <w:rPr>
                <w:rFonts w:cs="Arial"/>
                <w:sz w:val="20"/>
              </w:rPr>
              <w:fldChar w:fldCharType="begin">
                <w:ffData>
                  <w:name w:val=""/>
                  <w:enabled/>
                  <w:calcOnExit w:val="0"/>
                  <w:checkBox>
                    <w:sizeAuto/>
                    <w:default w:val="0"/>
                  </w:checkBox>
                </w:ffData>
              </w:fldChar>
            </w:r>
            <w:r w:rsidR="00D72F66" w:rsidRPr="00B6190F">
              <w:rPr>
                <w:rFonts w:cs="Arial"/>
                <w:sz w:val="20"/>
              </w:rPr>
              <w:instrText xml:space="preserve"> FORMCHECKBOX </w:instrText>
            </w:r>
            <w:r w:rsidR="00C40D1D">
              <w:rPr>
                <w:rFonts w:cs="Arial"/>
                <w:sz w:val="20"/>
              </w:rPr>
            </w:r>
            <w:r w:rsidR="00C40D1D">
              <w:rPr>
                <w:rFonts w:cs="Arial"/>
                <w:sz w:val="20"/>
              </w:rPr>
              <w:fldChar w:fldCharType="separate"/>
            </w:r>
            <w:r w:rsidR="00113A29" w:rsidRPr="00B6190F">
              <w:rPr>
                <w:rFonts w:cs="Arial"/>
                <w:sz w:val="20"/>
              </w:rPr>
              <w:fldChar w:fldCharType="end"/>
            </w:r>
            <w:r w:rsidR="00D72F66" w:rsidRPr="00B6190F">
              <w:rPr>
                <w:rFonts w:cs="Arial"/>
                <w:sz w:val="20"/>
              </w:rPr>
              <w:t xml:space="preserve"> N/A</w:t>
            </w:r>
          </w:p>
        </w:tc>
      </w:tr>
      <w:tr w:rsidR="00D72F66" w:rsidRPr="00B6190F" w14:paraId="202E8795" w14:textId="77777777" w:rsidTr="001E515D">
        <w:trPr>
          <w:trHeight w:val="80"/>
        </w:trPr>
        <w:tc>
          <w:tcPr>
            <w:tcW w:w="9378" w:type="dxa"/>
            <w:gridSpan w:val="2"/>
          </w:tcPr>
          <w:p w14:paraId="60A14492" w14:textId="77777777" w:rsidR="00D72F66" w:rsidRPr="00B6190F" w:rsidRDefault="00D72F66" w:rsidP="001E515D">
            <w:pPr>
              <w:spacing w:after="60"/>
              <w:rPr>
                <w:rFonts w:cs="Arial"/>
                <w:b/>
                <w:sz w:val="20"/>
              </w:rPr>
            </w:pPr>
            <w:r w:rsidRPr="00B6190F">
              <w:rPr>
                <w:rFonts w:cs="Arial"/>
                <w:b/>
                <w:sz w:val="20"/>
              </w:rPr>
              <w:t>Responsible Parties:</w:t>
            </w:r>
          </w:p>
          <w:p w14:paraId="25D08835" w14:textId="3ACCB8EE" w:rsidR="00D72F66" w:rsidRPr="00B6190F" w:rsidRDefault="00F6031A" w:rsidP="001E515D">
            <w:pPr>
              <w:rPr>
                <w:rFonts w:cs="Arial"/>
                <w:sz w:val="20"/>
              </w:rPr>
            </w:pP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D72F66" w:rsidRPr="00B6190F">
              <w:rPr>
                <w:rFonts w:cs="Arial"/>
                <w:sz w:val="20"/>
              </w:rPr>
              <w:t xml:space="preserve"> NC Department of Revenue</w:t>
            </w:r>
          </w:p>
          <w:p w14:paraId="4C0613B3" w14:textId="3FAA8D39" w:rsidR="00D72F66" w:rsidRPr="00B6190F" w:rsidRDefault="006E33F7" w:rsidP="001E515D">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72F66" w:rsidRPr="00B6190F">
              <w:rPr>
                <w:rFonts w:cs="Arial"/>
                <w:sz w:val="20"/>
              </w:rPr>
              <w:t xml:space="preserve"> </w:t>
            </w:r>
            <w:r w:rsidR="00385D49">
              <w:rPr>
                <w:rFonts w:cs="Arial"/>
                <w:sz w:val="20"/>
              </w:rPr>
              <w:t>&lt;PROVIDER&gt;</w:t>
            </w:r>
          </w:p>
        </w:tc>
      </w:tr>
      <w:tr w:rsidR="00D72F66" w:rsidRPr="00B6190F" w14:paraId="0117B61D" w14:textId="77777777" w:rsidTr="001E515D">
        <w:tc>
          <w:tcPr>
            <w:tcW w:w="9378" w:type="dxa"/>
            <w:gridSpan w:val="2"/>
          </w:tcPr>
          <w:p w14:paraId="34141288" w14:textId="77777777" w:rsidR="00D72F66" w:rsidRPr="00B6190F" w:rsidRDefault="00D72F66" w:rsidP="008366D2">
            <w:pPr>
              <w:rPr>
                <w:rFonts w:cs="Arial"/>
                <w:bCs/>
                <w:sz w:val="20"/>
              </w:rPr>
            </w:pPr>
            <w:r w:rsidRPr="00B6190F">
              <w:rPr>
                <w:rFonts w:cs="Arial"/>
                <w:b/>
                <w:bCs/>
                <w:sz w:val="20"/>
              </w:rPr>
              <w:t>Control implementation</w:t>
            </w:r>
            <w:r w:rsidRPr="00B6190F">
              <w:rPr>
                <w:rFonts w:cs="Arial"/>
                <w:bCs/>
                <w:i/>
                <w:sz w:val="20"/>
              </w:rPr>
              <w:t>:</w:t>
            </w:r>
            <w:r w:rsidR="008366D2" w:rsidRPr="00B6190F">
              <w:rPr>
                <w:rFonts w:cs="Arial"/>
                <w:bCs/>
                <w:sz w:val="20"/>
              </w:rPr>
              <w:t xml:space="preserve"> </w:t>
            </w:r>
          </w:p>
        </w:tc>
      </w:tr>
      <w:bookmarkEnd w:id="80"/>
      <w:tr w:rsidR="00E52D47" w:rsidRPr="001909F6" w14:paraId="0B6DBEA9" w14:textId="77777777" w:rsidTr="00E52D47">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C65313" w14:textId="77777777" w:rsidR="00E52D47" w:rsidRPr="00E52D47" w:rsidRDefault="00E52D47" w:rsidP="00062A58">
            <w:pPr>
              <w:rPr>
                <w:rFonts w:cs="Arial"/>
                <w:bCs/>
                <w:sz w:val="20"/>
              </w:rPr>
            </w:pPr>
            <w:r w:rsidRPr="00E52D47">
              <w:rPr>
                <w:rFonts w:cs="Arial"/>
                <w:bCs/>
                <w:sz w:val="20"/>
              </w:rPr>
              <w:t>&lt;Provider&gt; Response</w:t>
            </w:r>
          </w:p>
        </w:tc>
      </w:tr>
      <w:tr w:rsidR="00E52D47" w:rsidRPr="00E52C1D" w14:paraId="58C5AB03" w14:textId="77777777" w:rsidTr="00062A58">
        <w:tc>
          <w:tcPr>
            <w:tcW w:w="1705" w:type="dxa"/>
          </w:tcPr>
          <w:p w14:paraId="0C37FE73" w14:textId="77777777" w:rsidR="00E52D47" w:rsidRPr="00E52C1D" w:rsidRDefault="00E52D47" w:rsidP="00062A58">
            <w:pPr>
              <w:rPr>
                <w:rFonts w:cs="Arial"/>
                <w:sz w:val="20"/>
              </w:rPr>
            </w:pPr>
          </w:p>
        </w:tc>
        <w:tc>
          <w:tcPr>
            <w:tcW w:w="7673" w:type="dxa"/>
          </w:tcPr>
          <w:p w14:paraId="5B294194" w14:textId="6F3D22A3" w:rsidR="00E52D47" w:rsidRPr="00D93C31" w:rsidRDefault="00D93C31" w:rsidP="00062A58">
            <w:pPr>
              <w:rPr>
                <w:rFonts w:cs="Arial"/>
                <w:i/>
                <w:color w:val="808080"/>
                <w:sz w:val="20"/>
              </w:rPr>
            </w:pPr>
            <w:r w:rsidRPr="00D93C31">
              <w:rPr>
                <w:i/>
                <w:color w:val="808080"/>
                <w:sz w:val="20"/>
              </w:rPr>
              <w:t>Some adversaries launch attacks with the intent of executing code in non-executable regions of memory or in memory locations that are prohibited. Security safeguards employed to protect memory include, for example, data execution prevention and address space layout randomization. Data execution prevention safeguards can either be hardware-enforced or software-enforced with hardware providing the greater strength of mechanism. Related controls: AC-25, SC-3.</w:t>
            </w:r>
          </w:p>
        </w:tc>
      </w:tr>
      <w:tr w:rsidR="00E52D47" w:rsidRPr="001909F6" w14:paraId="1EB4072A" w14:textId="77777777" w:rsidTr="00062A58">
        <w:tc>
          <w:tcPr>
            <w:tcW w:w="9378" w:type="dxa"/>
            <w:gridSpan w:val="2"/>
            <w:shd w:val="clear" w:color="auto" w:fill="F2F2F2" w:themeFill="background1" w:themeFillShade="F2"/>
          </w:tcPr>
          <w:p w14:paraId="323E64F6" w14:textId="77777777" w:rsidR="00E52D47" w:rsidRPr="001909F6" w:rsidRDefault="00E52D47"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52D47" w14:paraId="1F08F0C3" w14:textId="77777777" w:rsidTr="00062A58">
        <w:tc>
          <w:tcPr>
            <w:tcW w:w="1705" w:type="dxa"/>
          </w:tcPr>
          <w:p w14:paraId="7B8388E8" w14:textId="77777777" w:rsidR="00E52D47" w:rsidRDefault="00E52D47" w:rsidP="00062A58">
            <w:pPr>
              <w:rPr>
                <w:rFonts w:cs="Arial"/>
                <w:sz w:val="20"/>
              </w:rPr>
            </w:pPr>
          </w:p>
        </w:tc>
        <w:tc>
          <w:tcPr>
            <w:tcW w:w="7673" w:type="dxa"/>
          </w:tcPr>
          <w:p w14:paraId="00282465" w14:textId="77777777" w:rsidR="00E52D47" w:rsidRDefault="00E52D47" w:rsidP="00062A58">
            <w:pPr>
              <w:rPr>
                <w:rFonts w:cs="Arial"/>
                <w:sz w:val="20"/>
              </w:rPr>
            </w:pPr>
          </w:p>
        </w:tc>
      </w:tr>
    </w:tbl>
    <w:p w14:paraId="2D61B76B" w14:textId="77777777" w:rsidR="00E52D47" w:rsidRDefault="00E52D47" w:rsidP="00E52D47">
      <w:pPr>
        <w:pStyle w:val="Heading3"/>
        <w:numPr>
          <w:ilvl w:val="0"/>
          <w:numId w:val="0"/>
        </w:numPr>
        <w:pBdr>
          <w:bottom w:val="single" w:sz="12" w:space="1" w:color="auto"/>
        </w:pBdr>
        <w:rPr>
          <w:rFonts w:cs="Arial"/>
          <w:sz w:val="20"/>
        </w:rPr>
      </w:pPr>
    </w:p>
    <w:p w14:paraId="05B22DB0" w14:textId="77777777" w:rsidR="00E5208E" w:rsidRPr="00B6190F" w:rsidRDefault="00E5208E" w:rsidP="00E5208E">
      <w:pPr>
        <w:pStyle w:val="Heading3"/>
        <w:pBdr>
          <w:bottom w:val="single" w:sz="12" w:space="1" w:color="auto"/>
        </w:pBdr>
        <w:rPr>
          <w:rFonts w:cs="Arial"/>
          <w:sz w:val="20"/>
        </w:rPr>
      </w:pPr>
      <w:bookmarkStart w:id="81" w:name="_Toc480282874"/>
      <w:r w:rsidRPr="00B6190F">
        <w:rPr>
          <w:rFonts w:cs="Arial"/>
          <w:sz w:val="20"/>
        </w:rPr>
        <w:t>Program Management Policy Family (PM)</w:t>
      </w:r>
      <w:bookmarkEnd w:id="81"/>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E5208E" w:rsidRPr="00B6190F" w14:paraId="5A73105E" w14:textId="77777777" w:rsidTr="00E5208E">
        <w:tc>
          <w:tcPr>
            <w:tcW w:w="9378" w:type="dxa"/>
            <w:gridSpan w:val="2"/>
            <w:shd w:val="pct20" w:color="auto" w:fill="auto"/>
          </w:tcPr>
          <w:p w14:paraId="1F8F606E" w14:textId="77777777" w:rsidR="00E5208E" w:rsidRPr="00B6190F" w:rsidRDefault="00E5208E" w:rsidP="00E5208E">
            <w:pPr>
              <w:tabs>
                <w:tab w:val="left" w:pos="1080"/>
              </w:tabs>
              <w:spacing w:after="60"/>
              <w:rPr>
                <w:rFonts w:cs="Arial"/>
                <w:b/>
                <w:bCs/>
                <w:i/>
                <w:iCs/>
                <w:sz w:val="20"/>
              </w:rPr>
            </w:pPr>
            <w:r w:rsidRPr="00B6190F">
              <w:rPr>
                <w:rFonts w:cs="Arial"/>
                <w:b/>
                <w:bCs/>
                <w:i/>
                <w:iCs/>
                <w:sz w:val="20"/>
              </w:rPr>
              <w:t>(PM-2) Senior Information Security Officer</w:t>
            </w:r>
          </w:p>
        </w:tc>
      </w:tr>
      <w:tr w:rsidR="00E5208E" w:rsidRPr="00B6190F" w14:paraId="5DE8CC45" w14:textId="77777777" w:rsidTr="00E5208E">
        <w:trPr>
          <w:trHeight w:val="215"/>
        </w:trPr>
        <w:tc>
          <w:tcPr>
            <w:tcW w:w="9378" w:type="dxa"/>
            <w:gridSpan w:val="2"/>
            <w:shd w:val="clear" w:color="auto" w:fill="auto"/>
          </w:tcPr>
          <w:p w14:paraId="0B47CDBE" w14:textId="77777777" w:rsidR="00E5208E" w:rsidRPr="00B6190F" w:rsidRDefault="00E5208E" w:rsidP="00E5208E">
            <w:pPr>
              <w:rPr>
                <w:rFonts w:cs="Arial"/>
                <w:sz w:val="20"/>
              </w:rPr>
            </w:pPr>
            <w:r w:rsidRPr="00B6190F">
              <w:rPr>
                <w:rFonts w:cs="Arial"/>
                <w:sz w:val="20"/>
              </w:rPr>
              <w:t>The purpose of the policy is to establish the Chief Information Security Officer.</w:t>
            </w:r>
          </w:p>
          <w:p w14:paraId="5CAC96E3" w14:textId="77777777" w:rsidR="00E5208E" w:rsidRPr="00B6190F" w:rsidRDefault="00E5208E" w:rsidP="00E5208E">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5208E" w:rsidRPr="00B6190F" w14:paraId="0A6F55B3" w14:textId="77777777" w:rsidTr="000B7650">
              <w:tc>
                <w:tcPr>
                  <w:tcW w:w="8797" w:type="dxa"/>
                  <w:gridSpan w:val="3"/>
                  <w:shd w:val="clear" w:color="auto" w:fill="4F81BD"/>
                </w:tcPr>
                <w:p w14:paraId="64256A63" w14:textId="77777777" w:rsidR="00E5208E" w:rsidRPr="00B6190F" w:rsidRDefault="00E5208E" w:rsidP="00E5208E">
                  <w:pPr>
                    <w:rPr>
                      <w:b/>
                      <w:bCs/>
                      <w:color w:val="FFFFFF"/>
                      <w:sz w:val="20"/>
                    </w:rPr>
                  </w:pPr>
                  <w:r w:rsidRPr="00B6190F">
                    <w:rPr>
                      <w:b/>
                      <w:bCs/>
                      <w:color w:val="FFFFFF"/>
                      <w:sz w:val="20"/>
                    </w:rPr>
                    <w:t>Applicability of Controls</w:t>
                  </w:r>
                </w:p>
              </w:tc>
            </w:tr>
            <w:tr w:rsidR="00E5208E" w:rsidRPr="00B6190F" w14:paraId="39D8D3A1" w14:textId="77777777" w:rsidTr="000B7650">
              <w:trPr>
                <w:trHeight w:val="278"/>
              </w:trPr>
              <w:tc>
                <w:tcPr>
                  <w:tcW w:w="3084" w:type="dxa"/>
                  <w:shd w:val="clear" w:color="auto" w:fill="4F81BD"/>
                </w:tcPr>
                <w:p w14:paraId="6C375F8F" w14:textId="77777777" w:rsidR="00E5208E" w:rsidRPr="00B6190F" w:rsidRDefault="00E5208E" w:rsidP="00E5208E">
                  <w:pPr>
                    <w:rPr>
                      <w:b/>
                      <w:bCs/>
                      <w:color w:val="FFFFFF"/>
                      <w:sz w:val="20"/>
                    </w:rPr>
                  </w:pPr>
                  <w:r w:rsidRPr="00B6190F">
                    <w:rPr>
                      <w:b/>
                      <w:bCs/>
                      <w:color w:val="FFFFFF"/>
                      <w:sz w:val="20"/>
                    </w:rPr>
                    <w:t>Public</w:t>
                  </w:r>
                </w:p>
              </w:tc>
              <w:tc>
                <w:tcPr>
                  <w:tcW w:w="3192" w:type="dxa"/>
                  <w:shd w:val="clear" w:color="auto" w:fill="4F81BD"/>
                </w:tcPr>
                <w:p w14:paraId="2359DF3F" w14:textId="77777777" w:rsidR="00E5208E" w:rsidRPr="00B6190F" w:rsidRDefault="00E5208E" w:rsidP="00E5208E">
                  <w:pPr>
                    <w:rPr>
                      <w:b/>
                      <w:bCs/>
                      <w:color w:val="FFFFFF"/>
                      <w:sz w:val="20"/>
                    </w:rPr>
                  </w:pPr>
                  <w:r w:rsidRPr="00B6190F">
                    <w:rPr>
                      <w:b/>
                      <w:bCs/>
                      <w:color w:val="FFFFFF"/>
                      <w:sz w:val="20"/>
                    </w:rPr>
                    <w:t>Confidential</w:t>
                  </w:r>
                </w:p>
              </w:tc>
              <w:tc>
                <w:tcPr>
                  <w:tcW w:w="2521" w:type="dxa"/>
                  <w:shd w:val="clear" w:color="auto" w:fill="4F81BD"/>
                </w:tcPr>
                <w:p w14:paraId="49D635C0" w14:textId="77777777" w:rsidR="00E5208E" w:rsidRPr="00B6190F" w:rsidRDefault="00E5208E" w:rsidP="00E5208E">
                  <w:pPr>
                    <w:rPr>
                      <w:b/>
                      <w:bCs/>
                      <w:color w:val="FFFFFF"/>
                      <w:sz w:val="20"/>
                    </w:rPr>
                  </w:pPr>
                  <w:r w:rsidRPr="00B6190F">
                    <w:rPr>
                      <w:b/>
                      <w:bCs/>
                      <w:color w:val="FFFFFF"/>
                      <w:sz w:val="20"/>
                    </w:rPr>
                    <w:t>FTI</w:t>
                  </w:r>
                </w:p>
              </w:tc>
            </w:tr>
            <w:tr w:rsidR="00E5208E" w:rsidRPr="00B6190F" w14:paraId="286EE024" w14:textId="77777777" w:rsidTr="00E5208E">
              <w:tc>
                <w:tcPr>
                  <w:tcW w:w="3084" w:type="dxa"/>
                </w:tcPr>
                <w:p w14:paraId="4E3B88E6" w14:textId="77777777" w:rsidR="00E5208E" w:rsidRPr="00B6190F" w:rsidRDefault="00E5208E" w:rsidP="00E5208E">
                  <w:pPr>
                    <w:rPr>
                      <w:bCs/>
                      <w:sz w:val="20"/>
                    </w:rPr>
                  </w:pPr>
                </w:p>
              </w:tc>
              <w:tc>
                <w:tcPr>
                  <w:tcW w:w="3192" w:type="dxa"/>
                </w:tcPr>
                <w:p w14:paraId="5CFFCF59" w14:textId="77777777" w:rsidR="00E5208E" w:rsidRPr="00B6190F" w:rsidRDefault="00E5208E" w:rsidP="00E5208E">
                  <w:pPr>
                    <w:rPr>
                      <w:sz w:val="20"/>
                    </w:rPr>
                  </w:pPr>
                </w:p>
              </w:tc>
              <w:tc>
                <w:tcPr>
                  <w:tcW w:w="2521" w:type="dxa"/>
                </w:tcPr>
                <w:p w14:paraId="5CC26378" w14:textId="77777777" w:rsidR="00E5208E" w:rsidRPr="00B6190F" w:rsidRDefault="00E5208E" w:rsidP="00E5208E">
                  <w:pPr>
                    <w:rPr>
                      <w:sz w:val="20"/>
                    </w:rPr>
                  </w:pPr>
                  <w:r w:rsidRPr="00B6190F">
                    <w:rPr>
                      <w:sz w:val="20"/>
                    </w:rPr>
                    <w:t>PM-2</w:t>
                  </w:r>
                </w:p>
              </w:tc>
            </w:tr>
          </w:tbl>
          <w:p w14:paraId="077679EC" w14:textId="77777777" w:rsidR="005E3620" w:rsidRDefault="005E3620" w:rsidP="00644ED0">
            <w:pPr>
              <w:rPr>
                <w:rFonts w:cs="Arial"/>
                <w:sz w:val="20"/>
              </w:rPr>
            </w:pPr>
          </w:p>
          <w:p w14:paraId="152D5730" w14:textId="77777777" w:rsidR="00E5208E" w:rsidRDefault="00E5208E" w:rsidP="00644ED0">
            <w:pPr>
              <w:rPr>
                <w:rFonts w:cs="Arial"/>
                <w:sz w:val="20"/>
              </w:rPr>
            </w:pPr>
            <w:r w:rsidRPr="00B6190F">
              <w:rPr>
                <w:rFonts w:cs="Arial"/>
                <w:sz w:val="20"/>
              </w:rPr>
              <w:t xml:space="preserve">It is the policy of the Agency that </w:t>
            </w:r>
            <w:r w:rsidR="00644ED0" w:rsidRPr="00B6190F">
              <w:rPr>
                <w:rFonts w:cs="Arial"/>
                <w:sz w:val="20"/>
              </w:rPr>
              <w:t>t</w:t>
            </w:r>
            <w:r w:rsidR="00644ED0" w:rsidRPr="00E52D47">
              <w:rPr>
                <w:rFonts w:cs="Arial"/>
                <w:sz w:val="20"/>
              </w:rPr>
              <w:t xml:space="preserve">he </w:t>
            </w:r>
            <w:r w:rsidR="00C138AD" w:rsidRPr="00E52D47">
              <w:rPr>
                <w:rFonts w:cs="Arial"/>
                <w:sz w:val="20"/>
              </w:rPr>
              <w:t>Provider</w:t>
            </w:r>
            <w:r w:rsidR="00644ED0" w:rsidRPr="00B6190F">
              <w:rPr>
                <w:rFonts w:cs="Arial"/>
                <w:sz w:val="20"/>
              </w:rPr>
              <w:t xml:space="preserve"> </w:t>
            </w:r>
            <w:r w:rsidRPr="00B6190F">
              <w:rPr>
                <w:rFonts w:cs="Arial"/>
                <w:sz w:val="20"/>
              </w:rPr>
              <w:t>appoint</w:t>
            </w:r>
            <w:r w:rsidR="00ED4FA5" w:rsidRPr="00B6190F">
              <w:rPr>
                <w:rFonts w:cs="Arial"/>
                <w:sz w:val="20"/>
              </w:rPr>
              <w:t>s</w:t>
            </w:r>
            <w:r w:rsidRPr="00B6190F">
              <w:rPr>
                <w:rFonts w:cs="Arial"/>
                <w:sz w:val="20"/>
              </w:rPr>
              <w:t xml:space="preserve"> a senior information security officer with the mission and resources to coordinate, develop, implement, and maintain an Agency-wide information security program.</w:t>
            </w:r>
          </w:p>
          <w:p w14:paraId="40998DFC" w14:textId="3445F216" w:rsidR="005E3620" w:rsidRPr="00B6190F" w:rsidRDefault="005E3620" w:rsidP="00644ED0">
            <w:pPr>
              <w:rPr>
                <w:rFonts w:cs="Arial"/>
                <w:sz w:val="20"/>
              </w:rPr>
            </w:pPr>
          </w:p>
        </w:tc>
      </w:tr>
      <w:tr w:rsidR="00E5208E" w:rsidRPr="00B6190F" w14:paraId="2D917829" w14:textId="77777777" w:rsidTr="00E5208E">
        <w:tc>
          <w:tcPr>
            <w:tcW w:w="9378" w:type="dxa"/>
            <w:gridSpan w:val="2"/>
          </w:tcPr>
          <w:p w14:paraId="46F15718" w14:textId="77777777" w:rsidR="00E5208E" w:rsidRPr="00B6190F" w:rsidRDefault="00E5208E" w:rsidP="00E5208E">
            <w:pPr>
              <w:spacing w:after="60"/>
              <w:rPr>
                <w:rFonts w:cs="Arial"/>
                <w:b/>
                <w:sz w:val="20"/>
              </w:rPr>
            </w:pPr>
            <w:r w:rsidRPr="00B6190F">
              <w:rPr>
                <w:rFonts w:cs="Arial"/>
                <w:b/>
                <w:sz w:val="20"/>
              </w:rPr>
              <w:t>Security Control Implementation Details:</w:t>
            </w:r>
          </w:p>
          <w:p w14:paraId="33A7205E" w14:textId="77777777" w:rsidR="00E5208E" w:rsidRPr="00B6190F" w:rsidRDefault="00113A29" w:rsidP="00E5208E">
            <w:pPr>
              <w:spacing w:after="60"/>
              <w:rPr>
                <w:rFonts w:cs="Arial"/>
                <w:sz w:val="20"/>
              </w:rPr>
            </w:pPr>
            <w:r w:rsidRPr="00B6190F">
              <w:rPr>
                <w:rFonts w:cs="Arial"/>
                <w:sz w:val="20"/>
              </w:rPr>
              <w:fldChar w:fldCharType="begin">
                <w:ffData>
                  <w:name w:val="Check1"/>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N/A</w:t>
            </w:r>
          </w:p>
        </w:tc>
      </w:tr>
      <w:tr w:rsidR="00E5208E" w:rsidRPr="00B6190F" w14:paraId="5F6E200E" w14:textId="77777777" w:rsidTr="00E5208E">
        <w:trPr>
          <w:trHeight w:val="80"/>
        </w:trPr>
        <w:tc>
          <w:tcPr>
            <w:tcW w:w="9378" w:type="dxa"/>
            <w:gridSpan w:val="2"/>
          </w:tcPr>
          <w:p w14:paraId="40BB97B5" w14:textId="77777777" w:rsidR="00E5208E" w:rsidRPr="00B6190F" w:rsidRDefault="00E5208E" w:rsidP="00E5208E">
            <w:pPr>
              <w:spacing w:after="60"/>
              <w:rPr>
                <w:rFonts w:cs="Arial"/>
                <w:b/>
                <w:sz w:val="20"/>
              </w:rPr>
            </w:pPr>
            <w:r w:rsidRPr="00B6190F">
              <w:rPr>
                <w:rFonts w:cs="Arial"/>
                <w:b/>
                <w:sz w:val="20"/>
              </w:rPr>
              <w:t>Responsible Parties:</w:t>
            </w:r>
          </w:p>
          <w:p w14:paraId="77B7DA49" w14:textId="77777777" w:rsidR="00E5208E" w:rsidRPr="00B6190F" w:rsidRDefault="00113A29" w:rsidP="00E5208E">
            <w:pPr>
              <w:rPr>
                <w:rFonts w:cs="Arial"/>
                <w:sz w:val="20"/>
              </w:rPr>
            </w:pPr>
            <w:r w:rsidRPr="00B6190F">
              <w:rPr>
                <w:rFonts w:cs="Arial"/>
                <w:sz w:val="20"/>
              </w:rPr>
              <w:fldChar w:fldCharType="begin">
                <w:ffData>
                  <w:name w:val="Check1"/>
                  <w:enabled/>
                  <w:calcOnExit w:val="0"/>
                  <w:checkBox>
                    <w:sizeAuto/>
                    <w:default w:val="0"/>
                  </w:checkBox>
                </w:ffData>
              </w:fldChar>
            </w:r>
            <w:r w:rsidR="00E5208E"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00E5208E" w:rsidRPr="00B6190F">
              <w:rPr>
                <w:rFonts w:cs="Arial"/>
                <w:sz w:val="20"/>
              </w:rPr>
              <w:t xml:space="preserve"> NC Department of Revenue</w:t>
            </w:r>
          </w:p>
          <w:p w14:paraId="633E130F" w14:textId="4386A76A" w:rsidR="00E5208E" w:rsidRPr="00B6190F" w:rsidRDefault="006E33F7" w:rsidP="00E5208E">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E5208E" w:rsidRPr="00B6190F">
              <w:rPr>
                <w:rFonts w:cs="Arial"/>
                <w:sz w:val="20"/>
              </w:rPr>
              <w:t xml:space="preserve"> </w:t>
            </w:r>
            <w:r w:rsidR="00385D49">
              <w:rPr>
                <w:rFonts w:cs="Arial"/>
                <w:sz w:val="20"/>
              </w:rPr>
              <w:t>&lt;PROVIDER&gt;</w:t>
            </w:r>
          </w:p>
        </w:tc>
      </w:tr>
      <w:tr w:rsidR="00E5208E" w:rsidRPr="00B6190F" w14:paraId="473ECA9E" w14:textId="77777777" w:rsidTr="00E5208E">
        <w:tc>
          <w:tcPr>
            <w:tcW w:w="9378" w:type="dxa"/>
            <w:gridSpan w:val="2"/>
          </w:tcPr>
          <w:p w14:paraId="1ED0B1B9" w14:textId="77777777" w:rsidR="00E5208E" w:rsidRPr="00B6190F" w:rsidRDefault="00E5208E" w:rsidP="00E5208E">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E52D47" w:rsidRPr="001909F6" w14:paraId="15317984" w14:textId="77777777" w:rsidTr="00E52D47">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CC3C48" w14:textId="77777777" w:rsidR="00E52D47" w:rsidRPr="00E52D47" w:rsidRDefault="00E52D47" w:rsidP="00062A58">
            <w:pPr>
              <w:rPr>
                <w:rFonts w:cs="Arial"/>
                <w:bCs/>
                <w:sz w:val="20"/>
              </w:rPr>
            </w:pPr>
            <w:r w:rsidRPr="00E52D47">
              <w:rPr>
                <w:rFonts w:cs="Arial"/>
                <w:bCs/>
                <w:sz w:val="20"/>
              </w:rPr>
              <w:t>&lt;Provider&gt; Response</w:t>
            </w:r>
          </w:p>
        </w:tc>
      </w:tr>
      <w:tr w:rsidR="00E52D47" w:rsidRPr="00E52C1D" w14:paraId="2239411E" w14:textId="77777777" w:rsidTr="00062A58">
        <w:tc>
          <w:tcPr>
            <w:tcW w:w="1705" w:type="dxa"/>
          </w:tcPr>
          <w:p w14:paraId="260F6B09" w14:textId="77777777" w:rsidR="00E52D47" w:rsidRPr="00E52C1D" w:rsidRDefault="00E52D47" w:rsidP="00062A58">
            <w:pPr>
              <w:rPr>
                <w:rFonts w:cs="Arial"/>
                <w:sz w:val="20"/>
              </w:rPr>
            </w:pPr>
          </w:p>
        </w:tc>
        <w:tc>
          <w:tcPr>
            <w:tcW w:w="7673" w:type="dxa"/>
          </w:tcPr>
          <w:p w14:paraId="388A06F2" w14:textId="59F7E87B" w:rsidR="00E52D47" w:rsidRPr="00D93C31" w:rsidRDefault="00D93C31" w:rsidP="00062A58">
            <w:pPr>
              <w:rPr>
                <w:rFonts w:cs="Arial"/>
                <w:i/>
                <w:color w:val="808080"/>
                <w:sz w:val="20"/>
              </w:rPr>
            </w:pPr>
            <w:r w:rsidRPr="00D93C31">
              <w:rPr>
                <w:i/>
                <w:color w:val="808080"/>
                <w:sz w:val="20"/>
              </w:rPr>
              <w:t>The security officer described in this control is an organizational official. For a federal agency (as defined in applicable federal laws, Executive Orders, directives, policies, or regulations) this official is the Senior Agency Information Security Officer. Organizations may also refer to this official as the Senior Information Security Officer or Chief Information Security Officer.</w:t>
            </w:r>
          </w:p>
        </w:tc>
      </w:tr>
      <w:tr w:rsidR="00E52D47" w:rsidRPr="001909F6" w14:paraId="20AEC7F0" w14:textId="77777777" w:rsidTr="00062A58">
        <w:tc>
          <w:tcPr>
            <w:tcW w:w="9378" w:type="dxa"/>
            <w:gridSpan w:val="2"/>
            <w:shd w:val="clear" w:color="auto" w:fill="F2F2F2" w:themeFill="background1" w:themeFillShade="F2"/>
          </w:tcPr>
          <w:p w14:paraId="0983CF27" w14:textId="77777777" w:rsidR="00E52D47" w:rsidRPr="001909F6" w:rsidRDefault="00E52D47"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52D47" w14:paraId="757DB60A" w14:textId="77777777" w:rsidTr="00062A58">
        <w:tc>
          <w:tcPr>
            <w:tcW w:w="1705" w:type="dxa"/>
          </w:tcPr>
          <w:p w14:paraId="6C390193" w14:textId="77777777" w:rsidR="00E52D47" w:rsidRDefault="00E52D47" w:rsidP="00062A58">
            <w:pPr>
              <w:rPr>
                <w:rFonts w:cs="Arial"/>
                <w:sz w:val="20"/>
              </w:rPr>
            </w:pPr>
          </w:p>
        </w:tc>
        <w:tc>
          <w:tcPr>
            <w:tcW w:w="7673" w:type="dxa"/>
          </w:tcPr>
          <w:p w14:paraId="61FE57DD" w14:textId="77777777" w:rsidR="00E52D47" w:rsidRDefault="00E52D47" w:rsidP="00062A58">
            <w:pPr>
              <w:rPr>
                <w:rFonts w:cs="Arial"/>
                <w:sz w:val="20"/>
              </w:rPr>
            </w:pPr>
          </w:p>
        </w:tc>
      </w:tr>
    </w:tbl>
    <w:p w14:paraId="4EEFE305" w14:textId="77777777" w:rsidR="00E5208E" w:rsidRDefault="00E5208E">
      <w:pPr>
        <w:rPr>
          <w:rFonts w:cs="Arial"/>
          <w:sz w:val="20"/>
        </w:rPr>
      </w:pPr>
    </w:p>
    <w:p w14:paraId="0D336D6F" w14:textId="77777777" w:rsidR="003B4F35" w:rsidRDefault="003B4F35">
      <w:pPr>
        <w:rPr>
          <w:rFonts w:cs="Arial"/>
          <w:sz w:val="20"/>
        </w:rPr>
      </w:pPr>
    </w:p>
    <w:p w14:paraId="784DB481" w14:textId="37445AF2" w:rsidR="003B4F35" w:rsidRPr="00B6190F" w:rsidRDefault="003B4F35" w:rsidP="003B4F35">
      <w:pPr>
        <w:pStyle w:val="Heading3"/>
        <w:pBdr>
          <w:bottom w:val="single" w:sz="12" w:space="1" w:color="auto"/>
        </w:pBdr>
        <w:rPr>
          <w:rFonts w:cs="Arial"/>
          <w:sz w:val="20"/>
        </w:rPr>
      </w:pPr>
      <w:bookmarkStart w:id="82" w:name="_Toc480282875"/>
      <w:r>
        <w:rPr>
          <w:rFonts w:cs="Arial"/>
          <w:sz w:val="20"/>
        </w:rPr>
        <w:lastRenderedPageBreak/>
        <w:t>Data</w:t>
      </w:r>
      <w:r w:rsidR="00C40D1D">
        <w:rPr>
          <w:rFonts w:cs="Arial"/>
          <w:sz w:val="20"/>
        </w:rPr>
        <w:t xml:space="preserve"> Warehouse Security Policies</w:t>
      </w:r>
      <w:r w:rsidR="00796D5E">
        <w:rPr>
          <w:rFonts w:cs="Arial"/>
          <w:sz w:val="20"/>
        </w:rPr>
        <w:t xml:space="preserve"> – FTI Only</w:t>
      </w:r>
      <w:bookmarkEnd w:id="82"/>
    </w:p>
    <w:p w14:paraId="08F9F58C" w14:textId="77777777" w:rsidR="003B4F35" w:rsidRDefault="003B4F35">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tblGrid>
      <w:tr w:rsidR="003B4F35" w:rsidRPr="00B6190F" w14:paraId="1769AB2C" w14:textId="77777777" w:rsidTr="003B4F35">
        <w:tc>
          <w:tcPr>
            <w:tcW w:w="9378" w:type="dxa"/>
            <w:gridSpan w:val="3"/>
            <w:shd w:val="pct20" w:color="auto" w:fill="auto"/>
          </w:tcPr>
          <w:p w14:paraId="606ED837" w14:textId="1F800210" w:rsidR="003B4F35" w:rsidRPr="00B6190F" w:rsidRDefault="003B4F35" w:rsidP="003B4F35">
            <w:pPr>
              <w:tabs>
                <w:tab w:val="left" w:pos="1080"/>
              </w:tabs>
              <w:spacing w:after="60"/>
              <w:rPr>
                <w:rFonts w:cs="Arial"/>
                <w:b/>
                <w:bCs/>
                <w:i/>
                <w:iCs/>
                <w:sz w:val="20"/>
              </w:rPr>
            </w:pPr>
            <w:r>
              <w:rPr>
                <w:rFonts w:cs="Arial"/>
                <w:b/>
                <w:bCs/>
                <w:i/>
                <w:iCs/>
                <w:sz w:val="20"/>
              </w:rPr>
              <w:t xml:space="preserve">Data Warehousing Implications </w:t>
            </w:r>
          </w:p>
        </w:tc>
      </w:tr>
      <w:tr w:rsidR="003B4F35" w:rsidRPr="00B6190F" w14:paraId="0E4659C7" w14:textId="77777777" w:rsidTr="003B4F35">
        <w:trPr>
          <w:trHeight w:val="215"/>
        </w:trPr>
        <w:tc>
          <w:tcPr>
            <w:tcW w:w="9378" w:type="dxa"/>
            <w:gridSpan w:val="3"/>
            <w:shd w:val="clear" w:color="auto" w:fill="auto"/>
          </w:tcPr>
          <w:p w14:paraId="48F77CD9" w14:textId="478E6F3C" w:rsidR="003B4F35" w:rsidRDefault="00C40D1D" w:rsidP="003B4F35">
            <w:pPr>
              <w:rPr>
                <w:rFonts w:cs="Arial"/>
                <w:sz w:val="20"/>
              </w:rPr>
            </w:pPr>
            <w:r w:rsidRPr="00C40D1D">
              <w:rPr>
                <w:rFonts w:cs="Arial"/>
                <w:sz w:val="20"/>
              </w:rPr>
              <w:t xml:space="preserve">The purpose of the </w:t>
            </w:r>
            <w:r>
              <w:rPr>
                <w:rFonts w:cs="Arial"/>
                <w:sz w:val="20"/>
              </w:rPr>
              <w:t>policy</w:t>
            </w:r>
            <w:r w:rsidRPr="00C40D1D">
              <w:rPr>
                <w:rFonts w:cs="Arial"/>
                <w:sz w:val="20"/>
              </w:rPr>
              <w:t xml:space="preserve"> is to clarify the understanding of expectations related to warehousing FTI data.</w:t>
            </w:r>
          </w:p>
          <w:p w14:paraId="5564242E" w14:textId="77777777" w:rsidR="00C40D1D" w:rsidRPr="00B6190F" w:rsidRDefault="00C40D1D" w:rsidP="003B4F35">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3B4F35" w:rsidRPr="00B6190F" w14:paraId="3CF348D4" w14:textId="77777777" w:rsidTr="003B4F35">
              <w:tc>
                <w:tcPr>
                  <w:tcW w:w="8797" w:type="dxa"/>
                  <w:gridSpan w:val="3"/>
                  <w:shd w:val="clear" w:color="auto" w:fill="4F81BD"/>
                </w:tcPr>
                <w:p w14:paraId="597D74B6" w14:textId="77777777" w:rsidR="003B4F35" w:rsidRPr="00B6190F" w:rsidRDefault="003B4F35" w:rsidP="003B4F35">
                  <w:pPr>
                    <w:rPr>
                      <w:b/>
                      <w:bCs/>
                      <w:color w:val="FFFFFF"/>
                      <w:sz w:val="20"/>
                    </w:rPr>
                  </w:pPr>
                  <w:r w:rsidRPr="00B6190F">
                    <w:rPr>
                      <w:b/>
                      <w:bCs/>
                      <w:color w:val="FFFFFF"/>
                      <w:sz w:val="20"/>
                    </w:rPr>
                    <w:t>Applicability of Controls</w:t>
                  </w:r>
                </w:p>
              </w:tc>
            </w:tr>
            <w:tr w:rsidR="003B4F35" w:rsidRPr="00B6190F" w14:paraId="633D0BB3" w14:textId="77777777" w:rsidTr="003B4F35">
              <w:trPr>
                <w:trHeight w:val="278"/>
              </w:trPr>
              <w:tc>
                <w:tcPr>
                  <w:tcW w:w="3084" w:type="dxa"/>
                  <w:shd w:val="clear" w:color="auto" w:fill="4F81BD"/>
                </w:tcPr>
                <w:p w14:paraId="5C3DB745" w14:textId="77777777" w:rsidR="003B4F35" w:rsidRPr="00B6190F" w:rsidRDefault="003B4F35" w:rsidP="003B4F35">
                  <w:pPr>
                    <w:rPr>
                      <w:b/>
                      <w:bCs/>
                      <w:color w:val="FFFFFF"/>
                      <w:sz w:val="20"/>
                    </w:rPr>
                  </w:pPr>
                  <w:r w:rsidRPr="00B6190F">
                    <w:rPr>
                      <w:b/>
                      <w:bCs/>
                      <w:color w:val="FFFFFF"/>
                      <w:sz w:val="20"/>
                    </w:rPr>
                    <w:t>Public</w:t>
                  </w:r>
                </w:p>
              </w:tc>
              <w:tc>
                <w:tcPr>
                  <w:tcW w:w="3192" w:type="dxa"/>
                  <w:shd w:val="clear" w:color="auto" w:fill="4F81BD"/>
                </w:tcPr>
                <w:p w14:paraId="46ACAC21" w14:textId="77777777" w:rsidR="003B4F35" w:rsidRPr="00B6190F" w:rsidRDefault="003B4F35" w:rsidP="003B4F35">
                  <w:pPr>
                    <w:rPr>
                      <w:b/>
                      <w:bCs/>
                      <w:color w:val="FFFFFF"/>
                      <w:sz w:val="20"/>
                    </w:rPr>
                  </w:pPr>
                  <w:r w:rsidRPr="00B6190F">
                    <w:rPr>
                      <w:b/>
                      <w:bCs/>
                      <w:color w:val="FFFFFF"/>
                      <w:sz w:val="20"/>
                    </w:rPr>
                    <w:t>Confidential</w:t>
                  </w:r>
                </w:p>
              </w:tc>
              <w:tc>
                <w:tcPr>
                  <w:tcW w:w="2521" w:type="dxa"/>
                  <w:shd w:val="clear" w:color="auto" w:fill="4F81BD"/>
                </w:tcPr>
                <w:p w14:paraId="69545490" w14:textId="77777777" w:rsidR="003B4F35" w:rsidRPr="00B6190F" w:rsidRDefault="003B4F35" w:rsidP="003B4F35">
                  <w:pPr>
                    <w:rPr>
                      <w:b/>
                      <w:bCs/>
                      <w:color w:val="FFFFFF"/>
                      <w:sz w:val="20"/>
                    </w:rPr>
                  </w:pPr>
                  <w:r w:rsidRPr="00B6190F">
                    <w:rPr>
                      <w:b/>
                      <w:bCs/>
                      <w:color w:val="FFFFFF"/>
                      <w:sz w:val="20"/>
                    </w:rPr>
                    <w:t>FTI</w:t>
                  </w:r>
                </w:p>
              </w:tc>
            </w:tr>
            <w:tr w:rsidR="003B4F35" w:rsidRPr="00B6190F" w14:paraId="7F22925D" w14:textId="77777777" w:rsidTr="003B4F35">
              <w:tc>
                <w:tcPr>
                  <w:tcW w:w="3084" w:type="dxa"/>
                </w:tcPr>
                <w:p w14:paraId="37F6C7BE" w14:textId="77777777" w:rsidR="003B4F35" w:rsidRPr="00B6190F" w:rsidRDefault="003B4F35" w:rsidP="003B4F35">
                  <w:pPr>
                    <w:rPr>
                      <w:bCs/>
                      <w:sz w:val="20"/>
                    </w:rPr>
                  </w:pPr>
                </w:p>
              </w:tc>
              <w:tc>
                <w:tcPr>
                  <w:tcW w:w="3192" w:type="dxa"/>
                </w:tcPr>
                <w:p w14:paraId="11598537" w14:textId="77777777" w:rsidR="003B4F35" w:rsidRPr="00B6190F" w:rsidRDefault="003B4F35" w:rsidP="003B4F35">
                  <w:pPr>
                    <w:rPr>
                      <w:sz w:val="20"/>
                    </w:rPr>
                  </w:pPr>
                </w:p>
              </w:tc>
              <w:tc>
                <w:tcPr>
                  <w:tcW w:w="2521" w:type="dxa"/>
                </w:tcPr>
                <w:p w14:paraId="32584382" w14:textId="55489898" w:rsidR="003B4F35" w:rsidRPr="00B6190F" w:rsidRDefault="003B4F35" w:rsidP="003B4F35">
                  <w:pPr>
                    <w:rPr>
                      <w:sz w:val="20"/>
                    </w:rPr>
                  </w:pPr>
                  <w:r>
                    <w:rPr>
                      <w:sz w:val="20"/>
                    </w:rPr>
                    <w:t>Applies</w:t>
                  </w:r>
                </w:p>
              </w:tc>
            </w:tr>
          </w:tbl>
          <w:p w14:paraId="6C55E634" w14:textId="77777777" w:rsidR="003B4F35" w:rsidRDefault="003B4F35" w:rsidP="003B4F35">
            <w:pPr>
              <w:rPr>
                <w:rFonts w:cs="Arial"/>
                <w:sz w:val="20"/>
              </w:rPr>
            </w:pPr>
          </w:p>
          <w:p w14:paraId="5D12DF80" w14:textId="267638BB" w:rsidR="003B4F35" w:rsidRPr="003B4F35" w:rsidRDefault="00C40D1D" w:rsidP="003B4F35">
            <w:pPr>
              <w:rPr>
                <w:sz w:val="20"/>
              </w:rPr>
            </w:pPr>
            <w:r>
              <w:rPr>
                <w:sz w:val="20"/>
              </w:rPr>
              <w:t xml:space="preserve">It is the policy of the Agency that all </w:t>
            </w:r>
            <w:r w:rsidR="003B4F35" w:rsidRPr="003B4F35">
              <w:rPr>
                <w:sz w:val="20"/>
              </w:rPr>
              <w:t>FTI data placed in a warehouse environment:</w:t>
            </w:r>
          </w:p>
          <w:p w14:paraId="1CB99F40" w14:textId="77777777" w:rsidR="003B4F35" w:rsidRPr="003B4F35" w:rsidRDefault="003B4F35" w:rsidP="003B4F35">
            <w:pPr>
              <w:rPr>
                <w:sz w:val="20"/>
              </w:rPr>
            </w:pPr>
          </w:p>
          <w:p w14:paraId="181F2255" w14:textId="10D7F703" w:rsidR="003B4F35" w:rsidRDefault="00D46D1F" w:rsidP="003B4F35">
            <w:pPr>
              <w:ind w:left="720"/>
              <w:rPr>
                <w:sz w:val="20"/>
              </w:rPr>
            </w:pPr>
            <w:r>
              <w:rPr>
                <w:sz w:val="20"/>
              </w:rPr>
              <w:t>a</w:t>
            </w:r>
            <w:r w:rsidR="00DD190C">
              <w:rPr>
                <w:sz w:val="20"/>
              </w:rPr>
              <w:t>)</w:t>
            </w:r>
            <w:r w:rsidR="003B4F35">
              <w:rPr>
                <w:sz w:val="20"/>
              </w:rPr>
              <w:t xml:space="preserve"> </w:t>
            </w:r>
            <w:r w:rsidR="003B4F35" w:rsidRPr="003B4F35">
              <w:rPr>
                <w:sz w:val="20"/>
              </w:rPr>
              <w:t>May only be used for “tax administration purposes” or for other authoriz</w:t>
            </w:r>
            <w:r>
              <w:rPr>
                <w:sz w:val="20"/>
              </w:rPr>
              <w:t>ed purposes defined with the</w:t>
            </w:r>
            <w:r w:rsidR="003B4F35" w:rsidRPr="003B4F35">
              <w:rPr>
                <w:sz w:val="20"/>
              </w:rPr>
              <w:t xml:space="preserve"> IRS publication 1075 – Tax Information Security Guidelines for Federal, State and Local Agencies.</w:t>
            </w:r>
          </w:p>
          <w:p w14:paraId="15E65A16" w14:textId="77777777" w:rsidR="003B4F35" w:rsidRDefault="003B4F35" w:rsidP="003B4F35">
            <w:pPr>
              <w:ind w:left="720"/>
              <w:rPr>
                <w:sz w:val="20"/>
              </w:rPr>
            </w:pPr>
          </w:p>
          <w:p w14:paraId="411AB60A" w14:textId="593989A9" w:rsidR="003B4F35" w:rsidRDefault="00D46D1F" w:rsidP="003B4F35">
            <w:pPr>
              <w:ind w:left="720"/>
              <w:rPr>
                <w:sz w:val="20"/>
              </w:rPr>
            </w:pPr>
            <w:r>
              <w:rPr>
                <w:sz w:val="20"/>
              </w:rPr>
              <w:t>b</w:t>
            </w:r>
            <w:r w:rsidR="00DD190C">
              <w:rPr>
                <w:sz w:val="20"/>
              </w:rPr>
              <w:t>)</w:t>
            </w:r>
            <w:r w:rsidR="003B4F35">
              <w:rPr>
                <w:sz w:val="20"/>
              </w:rPr>
              <w:t xml:space="preserve"> Must retain its identity as FTI to the data element level</w:t>
            </w:r>
            <w:r>
              <w:rPr>
                <w:sz w:val="20"/>
              </w:rPr>
              <w:t xml:space="preserve"> (i.e., it must be obvious that the IRS is the source of the data)</w:t>
            </w:r>
            <w:r w:rsidR="003B4F35">
              <w:rPr>
                <w:sz w:val="20"/>
              </w:rPr>
              <w:t>.</w:t>
            </w:r>
          </w:p>
          <w:p w14:paraId="2FAD6A20" w14:textId="77777777" w:rsidR="00D46D1F" w:rsidRDefault="00D46D1F" w:rsidP="003B4F35">
            <w:pPr>
              <w:ind w:left="720"/>
              <w:rPr>
                <w:sz w:val="20"/>
              </w:rPr>
            </w:pPr>
          </w:p>
          <w:p w14:paraId="2ACD243E" w14:textId="65CDAD1C" w:rsidR="00D46D1F" w:rsidRDefault="00D46D1F" w:rsidP="003B4F35">
            <w:pPr>
              <w:ind w:left="720"/>
              <w:rPr>
                <w:sz w:val="20"/>
              </w:rPr>
            </w:pPr>
            <w:r>
              <w:rPr>
                <w:sz w:val="20"/>
              </w:rPr>
              <w:t>c</w:t>
            </w:r>
            <w:r w:rsidR="00DD190C">
              <w:rPr>
                <w:sz w:val="20"/>
              </w:rPr>
              <w:t>)</w:t>
            </w:r>
            <w:r>
              <w:rPr>
                <w:sz w:val="20"/>
              </w:rPr>
              <w:t xml:space="preserve"> Whenever calculations or data manipulations are performed that could comingle FTI with any other data, the access to FTI must be restricted to Agency Staff with a need-to-know and their contractors or agents authorized by law.</w:t>
            </w:r>
          </w:p>
          <w:p w14:paraId="1B0E4A55" w14:textId="77777777" w:rsidR="003B4F35" w:rsidRPr="00B6190F" w:rsidRDefault="003B4F35" w:rsidP="00C40D1D">
            <w:pPr>
              <w:rPr>
                <w:rFonts w:cs="Arial"/>
                <w:sz w:val="20"/>
              </w:rPr>
            </w:pPr>
          </w:p>
        </w:tc>
      </w:tr>
      <w:tr w:rsidR="003B4F35" w:rsidRPr="00B6190F" w14:paraId="7967F373" w14:textId="77777777" w:rsidTr="003B4F35">
        <w:tc>
          <w:tcPr>
            <w:tcW w:w="9378" w:type="dxa"/>
            <w:gridSpan w:val="3"/>
          </w:tcPr>
          <w:p w14:paraId="3BEED1EE" w14:textId="30F0CFF7" w:rsidR="003B4F35" w:rsidRPr="00B6190F" w:rsidRDefault="00D46D1F" w:rsidP="003B4F35">
            <w:pPr>
              <w:spacing w:after="60"/>
              <w:rPr>
                <w:rFonts w:cs="Arial"/>
                <w:b/>
                <w:sz w:val="20"/>
              </w:rPr>
            </w:pPr>
            <w:r>
              <w:rPr>
                <w:rFonts w:cs="Arial"/>
                <w:b/>
                <w:sz w:val="20"/>
              </w:rPr>
              <w:t>Requirement</w:t>
            </w:r>
            <w:r w:rsidR="003B4F35" w:rsidRPr="00B6190F">
              <w:rPr>
                <w:rFonts w:cs="Arial"/>
                <w:b/>
                <w:sz w:val="20"/>
              </w:rPr>
              <w:t xml:space="preserve"> Implementation Details:</w:t>
            </w:r>
          </w:p>
          <w:p w14:paraId="53F8587F" w14:textId="77777777" w:rsidR="003B4F35" w:rsidRPr="00B6190F" w:rsidRDefault="003B4F35" w:rsidP="003B4F35">
            <w:pPr>
              <w:spacing w:after="60"/>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N/A</w:t>
            </w:r>
          </w:p>
        </w:tc>
      </w:tr>
      <w:tr w:rsidR="003B4F35" w:rsidRPr="00B6190F" w14:paraId="5D3BB70A" w14:textId="77777777" w:rsidTr="003B4F35">
        <w:trPr>
          <w:trHeight w:val="80"/>
        </w:trPr>
        <w:tc>
          <w:tcPr>
            <w:tcW w:w="9378" w:type="dxa"/>
            <w:gridSpan w:val="3"/>
          </w:tcPr>
          <w:p w14:paraId="23F37186" w14:textId="77777777" w:rsidR="003B4F35" w:rsidRPr="00B6190F" w:rsidRDefault="003B4F35" w:rsidP="003B4F35">
            <w:pPr>
              <w:spacing w:after="60"/>
              <w:rPr>
                <w:rFonts w:cs="Arial"/>
                <w:b/>
                <w:sz w:val="20"/>
              </w:rPr>
            </w:pPr>
            <w:r w:rsidRPr="00B6190F">
              <w:rPr>
                <w:rFonts w:cs="Arial"/>
                <w:b/>
                <w:sz w:val="20"/>
              </w:rPr>
              <w:t>Responsible Parties:</w:t>
            </w:r>
          </w:p>
          <w:p w14:paraId="4D56E723" w14:textId="77777777" w:rsidR="003B4F35" w:rsidRPr="00B6190F" w:rsidRDefault="003B4F35" w:rsidP="003B4F35">
            <w:pPr>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NC Department of Revenue</w:t>
            </w:r>
          </w:p>
          <w:p w14:paraId="19EE122B" w14:textId="72880EA3" w:rsidR="003B4F35" w:rsidRPr="00B6190F" w:rsidRDefault="006E33F7" w:rsidP="003B4F35">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3B4F35" w:rsidRPr="00B6190F">
              <w:rPr>
                <w:rFonts w:cs="Arial"/>
                <w:sz w:val="20"/>
              </w:rPr>
              <w:t xml:space="preserve"> </w:t>
            </w:r>
            <w:r w:rsidR="00385D49">
              <w:rPr>
                <w:rFonts w:cs="Arial"/>
                <w:sz w:val="20"/>
              </w:rPr>
              <w:t>&lt;PROVIDER&gt;</w:t>
            </w:r>
          </w:p>
        </w:tc>
      </w:tr>
      <w:tr w:rsidR="003B4F35" w:rsidRPr="00B6190F" w14:paraId="63C554E9" w14:textId="77777777" w:rsidTr="003B4F35">
        <w:tc>
          <w:tcPr>
            <w:tcW w:w="9378" w:type="dxa"/>
            <w:gridSpan w:val="3"/>
          </w:tcPr>
          <w:p w14:paraId="56E9D60B" w14:textId="77777777" w:rsidR="003B4F35" w:rsidRPr="00B6190F" w:rsidRDefault="003B4F35" w:rsidP="003B4F35">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E52D47" w:rsidRPr="00DE2830" w14:paraId="1647E4D9" w14:textId="77777777" w:rsidTr="00E52D47">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2270A2" w14:textId="77777777" w:rsidR="00E52D47" w:rsidRPr="00E52D47" w:rsidRDefault="00E52D47" w:rsidP="00062A58">
            <w:pPr>
              <w:rPr>
                <w:rFonts w:cs="Arial"/>
                <w:b/>
                <w:bCs/>
                <w:sz w:val="20"/>
              </w:rPr>
            </w:pPr>
            <w:r w:rsidRPr="00E52D47">
              <w:rPr>
                <w:rFonts w:cs="Arial"/>
                <w:b/>
                <w:bCs/>
                <w:sz w:val="20"/>
              </w:rPr>
              <w:t>&lt;Provider&gt; Response</w:t>
            </w:r>
          </w:p>
        </w:tc>
      </w:tr>
      <w:tr w:rsidR="00E52D47" w:rsidRPr="00E52C1D" w14:paraId="338F3476" w14:textId="77777777" w:rsidTr="00062A58">
        <w:tc>
          <w:tcPr>
            <w:tcW w:w="2155" w:type="dxa"/>
          </w:tcPr>
          <w:p w14:paraId="5F23252F" w14:textId="77777777" w:rsidR="00E52D47" w:rsidRPr="00E52C1D" w:rsidRDefault="00E52D47" w:rsidP="00062A58">
            <w:pPr>
              <w:rPr>
                <w:rFonts w:cs="Arial"/>
                <w:sz w:val="20"/>
              </w:rPr>
            </w:pPr>
          </w:p>
        </w:tc>
        <w:tc>
          <w:tcPr>
            <w:tcW w:w="630" w:type="dxa"/>
          </w:tcPr>
          <w:p w14:paraId="6256596F" w14:textId="77777777" w:rsidR="00E52D47" w:rsidRPr="00E52C1D" w:rsidRDefault="00E52D47" w:rsidP="00062A58">
            <w:pPr>
              <w:rPr>
                <w:rFonts w:cs="Arial"/>
                <w:sz w:val="20"/>
              </w:rPr>
            </w:pPr>
            <w:r>
              <w:rPr>
                <w:rFonts w:cs="Arial"/>
                <w:sz w:val="20"/>
              </w:rPr>
              <w:t>a.</w:t>
            </w:r>
          </w:p>
        </w:tc>
        <w:tc>
          <w:tcPr>
            <w:tcW w:w="6593" w:type="dxa"/>
          </w:tcPr>
          <w:p w14:paraId="25B1DD9A" w14:textId="77777777" w:rsidR="00E52D47" w:rsidRPr="00E52C1D" w:rsidRDefault="00E52D47" w:rsidP="00062A58">
            <w:pPr>
              <w:rPr>
                <w:rFonts w:cs="Arial"/>
                <w:sz w:val="20"/>
              </w:rPr>
            </w:pPr>
          </w:p>
        </w:tc>
      </w:tr>
      <w:tr w:rsidR="00E52D47" w14:paraId="1F70D36F" w14:textId="77777777" w:rsidTr="00062A58">
        <w:tc>
          <w:tcPr>
            <w:tcW w:w="2155" w:type="dxa"/>
          </w:tcPr>
          <w:p w14:paraId="17DC72B4" w14:textId="77777777" w:rsidR="00E52D47" w:rsidRDefault="00E52D47" w:rsidP="00062A58">
            <w:pPr>
              <w:rPr>
                <w:rFonts w:cs="Arial"/>
                <w:sz w:val="20"/>
                <w:highlight w:val="red"/>
              </w:rPr>
            </w:pPr>
          </w:p>
        </w:tc>
        <w:tc>
          <w:tcPr>
            <w:tcW w:w="630" w:type="dxa"/>
          </w:tcPr>
          <w:p w14:paraId="7F292313" w14:textId="77777777" w:rsidR="00E52D47" w:rsidRDefault="00E52D47" w:rsidP="00062A58">
            <w:pPr>
              <w:rPr>
                <w:rFonts w:cs="Arial"/>
                <w:sz w:val="20"/>
              </w:rPr>
            </w:pPr>
            <w:r>
              <w:rPr>
                <w:rFonts w:cs="Arial"/>
                <w:sz w:val="20"/>
              </w:rPr>
              <w:t>b.</w:t>
            </w:r>
          </w:p>
        </w:tc>
        <w:tc>
          <w:tcPr>
            <w:tcW w:w="6593" w:type="dxa"/>
          </w:tcPr>
          <w:p w14:paraId="68339F3D" w14:textId="77777777" w:rsidR="00E52D47" w:rsidRDefault="00E52D47" w:rsidP="00062A58">
            <w:pPr>
              <w:rPr>
                <w:rFonts w:cs="Arial"/>
                <w:sz w:val="20"/>
              </w:rPr>
            </w:pPr>
          </w:p>
        </w:tc>
      </w:tr>
      <w:tr w:rsidR="00E52D47" w14:paraId="2797D479" w14:textId="77777777" w:rsidTr="00062A58">
        <w:tc>
          <w:tcPr>
            <w:tcW w:w="2155" w:type="dxa"/>
          </w:tcPr>
          <w:p w14:paraId="466C0EDC" w14:textId="77777777" w:rsidR="00E52D47" w:rsidRDefault="00E52D47" w:rsidP="00062A58">
            <w:pPr>
              <w:rPr>
                <w:rFonts w:cs="Arial"/>
                <w:sz w:val="20"/>
                <w:highlight w:val="red"/>
              </w:rPr>
            </w:pPr>
          </w:p>
        </w:tc>
        <w:tc>
          <w:tcPr>
            <w:tcW w:w="630" w:type="dxa"/>
          </w:tcPr>
          <w:p w14:paraId="3A82D6FA" w14:textId="77777777" w:rsidR="00E52D47" w:rsidRDefault="00E52D47" w:rsidP="00062A58">
            <w:pPr>
              <w:rPr>
                <w:rFonts w:cs="Arial"/>
                <w:sz w:val="20"/>
              </w:rPr>
            </w:pPr>
            <w:r>
              <w:rPr>
                <w:rFonts w:cs="Arial"/>
                <w:sz w:val="20"/>
              </w:rPr>
              <w:t>c.</w:t>
            </w:r>
          </w:p>
        </w:tc>
        <w:tc>
          <w:tcPr>
            <w:tcW w:w="6593" w:type="dxa"/>
          </w:tcPr>
          <w:p w14:paraId="487E127B" w14:textId="77777777" w:rsidR="00E52D47" w:rsidRDefault="00E52D47" w:rsidP="00062A58">
            <w:pPr>
              <w:rPr>
                <w:rFonts w:cs="Arial"/>
                <w:sz w:val="20"/>
              </w:rPr>
            </w:pPr>
          </w:p>
        </w:tc>
      </w:tr>
      <w:tr w:rsidR="00E52D47" w:rsidRPr="001909F6" w14:paraId="49B950D8" w14:textId="77777777" w:rsidTr="00062A58">
        <w:tc>
          <w:tcPr>
            <w:tcW w:w="9378" w:type="dxa"/>
            <w:gridSpan w:val="3"/>
            <w:shd w:val="clear" w:color="auto" w:fill="F2F2F2" w:themeFill="background1" w:themeFillShade="F2"/>
          </w:tcPr>
          <w:p w14:paraId="7453B0FA" w14:textId="77777777" w:rsidR="00E52D47" w:rsidRPr="001909F6" w:rsidRDefault="00E52D47"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52D47" w:rsidRPr="00E52C1D" w14:paraId="36381F94" w14:textId="77777777" w:rsidTr="00062A58">
        <w:tc>
          <w:tcPr>
            <w:tcW w:w="2155" w:type="dxa"/>
          </w:tcPr>
          <w:p w14:paraId="655F4934" w14:textId="77777777" w:rsidR="00E52D47" w:rsidRPr="00E52C1D" w:rsidRDefault="00E52D47" w:rsidP="00062A58">
            <w:pPr>
              <w:rPr>
                <w:rFonts w:cs="Arial"/>
                <w:sz w:val="20"/>
              </w:rPr>
            </w:pPr>
          </w:p>
        </w:tc>
        <w:tc>
          <w:tcPr>
            <w:tcW w:w="630" w:type="dxa"/>
          </w:tcPr>
          <w:p w14:paraId="13884ED2" w14:textId="77777777" w:rsidR="00E52D47" w:rsidRPr="00E52C1D" w:rsidRDefault="00E52D47" w:rsidP="00062A58">
            <w:pPr>
              <w:rPr>
                <w:rFonts w:cs="Arial"/>
                <w:sz w:val="20"/>
              </w:rPr>
            </w:pPr>
            <w:r>
              <w:rPr>
                <w:rFonts w:cs="Arial"/>
                <w:sz w:val="20"/>
              </w:rPr>
              <w:t>a.</w:t>
            </w:r>
          </w:p>
        </w:tc>
        <w:tc>
          <w:tcPr>
            <w:tcW w:w="6593" w:type="dxa"/>
          </w:tcPr>
          <w:p w14:paraId="6F449C96" w14:textId="77777777" w:rsidR="00E52D47" w:rsidRPr="00E52C1D" w:rsidRDefault="00E52D47" w:rsidP="00062A58">
            <w:pPr>
              <w:rPr>
                <w:rFonts w:cs="Arial"/>
                <w:sz w:val="20"/>
              </w:rPr>
            </w:pPr>
          </w:p>
        </w:tc>
      </w:tr>
      <w:tr w:rsidR="00E52D47" w14:paraId="654D97F6" w14:textId="77777777" w:rsidTr="00062A58">
        <w:tc>
          <w:tcPr>
            <w:tcW w:w="2155" w:type="dxa"/>
          </w:tcPr>
          <w:p w14:paraId="222038A0" w14:textId="77777777" w:rsidR="00E52D47" w:rsidRDefault="00E52D47" w:rsidP="00062A58">
            <w:pPr>
              <w:rPr>
                <w:rFonts w:cs="Arial"/>
                <w:sz w:val="20"/>
                <w:highlight w:val="red"/>
              </w:rPr>
            </w:pPr>
          </w:p>
        </w:tc>
        <w:tc>
          <w:tcPr>
            <w:tcW w:w="630" w:type="dxa"/>
          </w:tcPr>
          <w:p w14:paraId="49290D05" w14:textId="77777777" w:rsidR="00E52D47" w:rsidRDefault="00E52D47" w:rsidP="00062A58">
            <w:pPr>
              <w:rPr>
                <w:rFonts w:cs="Arial"/>
                <w:sz w:val="20"/>
              </w:rPr>
            </w:pPr>
            <w:r>
              <w:rPr>
                <w:rFonts w:cs="Arial"/>
                <w:sz w:val="20"/>
              </w:rPr>
              <w:t>b.</w:t>
            </w:r>
          </w:p>
        </w:tc>
        <w:tc>
          <w:tcPr>
            <w:tcW w:w="6593" w:type="dxa"/>
          </w:tcPr>
          <w:p w14:paraId="46E549D0" w14:textId="77777777" w:rsidR="00E52D47" w:rsidRDefault="00E52D47" w:rsidP="00062A58">
            <w:pPr>
              <w:rPr>
                <w:rFonts w:cs="Arial"/>
                <w:sz w:val="20"/>
              </w:rPr>
            </w:pPr>
          </w:p>
        </w:tc>
      </w:tr>
      <w:tr w:rsidR="00E52D47" w14:paraId="5F6FC351" w14:textId="77777777" w:rsidTr="00062A58">
        <w:tc>
          <w:tcPr>
            <w:tcW w:w="2155" w:type="dxa"/>
          </w:tcPr>
          <w:p w14:paraId="6CCBABAE" w14:textId="77777777" w:rsidR="00E52D47" w:rsidRDefault="00E52D47" w:rsidP="00062A58">
            <w:pPr>
              <w:rPr>
                <w:rFonts w:cs="Arial"/>
                <w:sz w:val="20"/>
                <w:highlight w:val="red"/>
              </w:rPr>
            </w:pPr>
          </w:p>
        </w:tc>
        <w:tc>
          <w:tcPr>
            <w:tcW w:w="630" w:type="dxa"/>
          </w:tcPr>
          <w:p w14:paraId="5C8620F4" w14:textId="77777777" w:rsidR="00E52D47" w:rsidRDefault="00E52D47" w:rsidP="00062A58">
            <w:pPr>
              <w:rPr>
                <w:rFonts w:cs="Arial"/>
                <w:sz w:val="20"/>
              </w:rPr>
            </w:pPr>
            <w:r>
              <w:rPr>
                <w:rFonts w:cs="Arial"/>
                <w:sz w:val="20"/>
              </w:rPr>
              <w:t>c.</w:t>
            </w:r>
          </w:p>
        </w:tc>
        <w:tc>
          <w:tcPr>
            <w:tcW w:w="6593" w:type="dxa"/>
          </w:tcPr>
          <w:p w14:paraId="20AB1C77" w14:textId="77777777" w:rsidR="00E52D47" w:rsidRDefault="00E52D47" w:rsidP="00062A58">
            <w:pPr>
              <w:rPr>
                <w:rFonts w:cs="Arial"/>
                <w:sz w:val="20"/>
              </w:rPr>
            </w:pPr>
          </w:p>
        </w:tc>
      </w:tr>
    </w:tbl>
    <w:p w14:paraId="5CC5A9AB" w14:textId="77777777" w:rsidR="003B4F35" w:rsidRDefault="003B4F35">
      <w:pPr>
        <w:rPr>
          <w:rFonts w:cs="Arial"/>
          <w:sz w:val="20"/>
        </w:rPr>
      </w:pPr>
    </w:p>
    <w:p w14:paraId="72BD8807" w14:textId="77777777" w:rsidR="00E52D47" w:rsidRDefault="00E52D47">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tblGrid>
      <w:tr w:rsidR="000D77AB" w:rsidRPr="00B6190F" w14:paraId="5925BEAF" w14:textId="77777777" w:rsidTr="00BE3EA3">
        <w:tc>
          <w:tcPr>
            <w:tcW w:w="9378" w:type="dxa"/>
            <w:gridSpan w:val="3"/>
            <w:shd w:val="pct20" w:color="auto" w:fill="auto"/>
          </w:tcPr>
          <w:p w14:paraId="384C109A" w14:textId="3C614942" w:rsidR="000D77AB" w:rsidRPr="00B6190F" w:rsidRDefault="000D77AB" w:rsidP="00BE3EA3">
            <w:pPr>
              <w:tabs>
                <w:tab w:val="left" w:pos="1080"/>
              </w:tabs>
              <w:spacing w:after="60"/>
              <w:rPr>
                <w:rFonts w:cs="Arial"/>
                <w:b/>
                <w:bCs/>
                <w:i/>
                <w:iCs/>
                <w:sz w:val="20"/>
              </w:rPr>
            </w:pPr>
            <w:r>
              <w:rPr>
                <w:rFonts w:cs="Arial"/>
                <w:b/>
                <w:bCs/>
                <w:i/>
                <w:iCs/>
                <w:sz w:val="20"/>
              </w:rPr>
              <w:t xml:space="preserve">Management Controls – Risk Assessment </w:t>
            </w:r>
          </w:p>
        </w:tc>
      </w:tr>
      <w:tr w:rsidR="000D77AB" w:rsidRPr="00B6190F" w14:paraId="30074742" w14:textId="77777777" w:rsidTr="00BE3EA3">
        <w:trPr>
          <w:trHeight w:val="215"/>
        </w:trPr>
        <w:tc>
          <w:tcPr>
            <w:tcW w:w="9378" w:type="dxa"/>
            <w:gridSpan w:val="3"/>
            <w:shd w:val="clear" w:color="auto" w:fill="auto"/>
          </w:tcPr>
          <w:p w14:paraId="18111824" w14:textId="7E1329F0" w:rsidR="000D77AB" w:rsidRPr="00B6190F" w:rsidRDefault="000D77AB" w:rsidP="00BE3EA3">
            <w:pPr>
              <w:rPr>
                <w:rFonts w:cs="Arial"/>
                <w:sz w:val="20"/>
              </w:rPr>
            </w:pPr>
            <w:r w:rsidRPr="00B6190F">
              <w:rPr>
                <w:rFonts w:cs="Arial"/>
                <w:sz w:val="20"/>
              </w:rPr>
              <w:t xml:space="preserve">The purpose of the </w:t>
            </w:r>
            <w:r w:rsidR="00C40D1D">
              <w:rPr>
                <w:rFonts w:cs="Arial"/>
                <w:sz w:val="20"/>
              </w:rPr>
              <w:t>policy</w:t>
            </w:r>
            <w:r>
              <w:rPr>
                <w:rFonts w:cs="Arial"/>
                <w:sz w:val="20"/>
              </w:rPr>
              <w:t xml:space="preserve"> is to define specific and unique controls related to data warehousing risk assessments.</w:t>
            </w:r>
          </w:p>
          <w:p w14:paraId="62D7EB60" w14:textId="77777777" w:rsidR="000D77AB" w:rsidRPr="00B6190F" w:rsidRDefault="000D77AB" w:rsidP="00BE3EA3">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0D77AB" w:rsidRPr="00B6190F" w14:paraId="5CAA3739" w14:textId="77777777" w:rsidTr="00BE3EA3">
              <w:tc>
                <w:tcPr>
                  <w:tcW w:w="8797" w:type="dxa"/>
                  <w:gridSpan w:val="3"/>
                  <w:shd w:val="clear" w:color="auto" w:fill="4F81BD"/>
                </w:tcPr>
                <w:p w14:paraId="106DBAF6" w14:textId="77777777" w:rsidR="000D77AB" w:rsidRPr="00B6190F" w:rsidRDefault="000D77AB" w:rsidP="00BE3EA3">
                  <w:pPr>
                    <w:rPr>
                      <w:b/>
                      <w:bCs/>
                      <w:color w:val="FFFFFF"/>
                      <w:sz w:val="20"/>
                    </w:rPr>
                  </w:pPr>
                  <w:r w:rsidRPr="00B6190F">
                    <w:rPr>
                      <w:b/>
                      <w:bCs/>
                      <w:color w:val="FFFFFF"/>
                      <w:sz w:val="20"/>
                    </w:rPr>
                    <w:t>Applicability of Controls</w:t>
                  </w:r>
                </w:p>
              </w:tc>
            </w:tr>
            <w:tr w:rsidR="000D77AB" w:rsidRPr="00B6190F" w14:paraId="4D247D68" w14:textId="77777777" w:rsidTr="00BE3EA3">
              <w:trPr>
                <w:trHeight w:val="278"/>
              </w:trPr>
              <w:tc>
                <w:tcPr>
                  <w:tcW w:w="3084" w:type="dxa"/>
                  <w:shd w:val="clear" w:color="auto" w:fill="4F81BD"/>
                </w:tcPr>
                <w:p w14:paraId="091566F8" w14:textId="77777777" w:rsidR="000D77AB" w:rsidRPr="00B6190F" w:rsidRDefault="000D77AB" w:rsidP="00BE3EA3">
                  <w:pPr>
                    <w:rPr>
                      <w:b/>
                      <w:bCs/>
                      <w:color w:val="FFFFFF"/>
                      <w:sz w:val="20"/>
                    </w:rPr>
                  </w:pPr>
                  <w:r w:rsidRPr="00B6190F">
                    <w:rPr>
                      <w:b/>
                      <w:bCs/>
                      <w:color w:val="FFFFFF"/>
                      <w:sz w:val="20"/>
                    </w:rPr>
                    <w:t>Public</w:t>
                  </w:r>
                </w:p>
              </w:tc>
              <w:tc>
                <w:tcPr>
                  <w:tcW w:w="3192" w:type="dxa"/>
                  <w:shd w:val="clear" w:color="auto" w:fill="4F81BD"/>
                </w:tcPr>
                <w:p w14:paraId="151BE2BB" w14:textId="77777777" w:rsidR="000D77AB" w:rsidRPr="00B6190F" w:rsidRDefault="000D77AB" w:rsidP="00BE3EA3">
                  <w:pPr>
                    <w:rPr>
                      <w:b/>
                      <w:bCs/>
                      <w:color w:val="FFFFFF"/>
                      <w:sz w:val="20"/>
                    </w:rPr>
                  </w:pPr>
                  <w:r w:rsidRPr="00B6190F">
                    <w:rPr>
                      <w:b/>
                      <w:bCs/>
                      <w:color w:val="FFFFFF"/>
                      <w:sz w:val="20"/>
                    </w:rPr>
                    <w:t>Confidential</w:t>
                  </w:r>
                </w:p>
              </w:tc>
              <w:tc>
                <w:tcPr>
                  <w:tcW w:w="2521" w:type="dxa"/>
                  <w:shd w:val="clear" w:color="auto" w:fill="4F81BD"/>
                </w:tcPr>
                <w:p w14:paraId="69D5E0F8" w14:textId="77777777" w:rsidR="000D77AB" w:rsidRPr="00B6190F" w:rsidRDefault="000D77AB" w:rsidP="00BE3EA3">
                  <w:pPr>
                    <w:rPr>
                      <w:b/>
                      <w:bCs/>
                      <w:color w:val="FFFFFF"/>
                      <w:sz w:val="20"/>
                    </w:rPr>
                  </w:pPr>
                  <w:r w:rsidRPr="00B6190F">
                    <w:rPr>
                      <w:b/>
                      <w:bCs/>
                      <w:color w:val="FFFFFF"/>
                      <w:sz w:val="20"/>
                    </w:rPr>
                    <w:t>FTI</w:t>
                  </w:r>
                </w:p>
              </w:tc>
            </w:tr>
            <w:tr w:rsidR="000D77AB" w:rsidRPr="00B6190F" w14:paraId="6A3D1746" w14:textId="77777777" w:rsidTr="00BE3EA3">
              <w:tc>
                <w:tcPr>
                  <w:tcW w:w="3084" w:type="dxa"/>
                </w:tcPr>
                <w:p w14:paraId="0BEBED87" w14:textId="77777777" w:rsidR="000D77AB" w:rsidRPr="00B6190F" w:rsidRDefault="000D77AB" w:rsidP="00BE3EA3">
                  <w:pPr>
                    <w:rPr>
                      <w:bCs/>
                      <w:sz w:val="20"/>
                    </w:rPr>
                  </w:pPr>
                </w:p>
              </w:tc>
              <w:tc>
                <w:tcPr>
                  <w:tcW w:w="3192" w:type="dxa"/>
                </w:tcPr>
                <w:p w14:paraId="75041959" w14:textId="77777777" w:rsidR="000D77AB" w:rsidRPr="00B6190F" w:rsidRDefault="000D77AB" w:rsidP="00BE3EA3">
                  <w:pPr>
                    <w:rPr>
                      <w:sz w:val="20"/>
                    </w:rPr>
                  </w:pPr>
                </w:p>
              </w:tc>
              <w:tc>
                <w:tcPr>
                  <w:tcW w:w="2521" w:type="dxa"/>
                </w:tcPr>
                <w:p w14:paraId="394D6C36" w14:textId="77777777" w:rsidR="000D77AB" w:rsidRPr="00B6190F" w:rsidRDefault="000D77AB" w:rsidP="00BE3EA3">
                  <w:pPr>
                    <w:rPr>
                      <w:sz w:val="20"/>
                    </w:rPr>
                  </w:pPr>
                  <w:r>
                    <w:rPr>
                      <w:sz w:val="20"/>
                    </w:rPr>
                    <w:t>Applies</w:t>
                  </w:r>
                </w:p>
              </w:tc>
            </w:tr>
          </w:tbl>
          <w:p w14:paraId="44B2D975" w14:textId="77777777" w:rsidR="000D77AB" w:rsidRDefault="000D77AB" w:rsidP="00BE3EA3">
            <w:pPr>
              <w:rPr>
                <w:rFonts w:cs="Arial"/>
                <w:sz w:val="20"/>
              </w:rPr>
            </w:pPr>
          </w:p>
          <w:p w14:paraId="30290926" w14:textId="77777777" w:rsidR="00DD190C" w:rsidRDefault="000D77AB" w:rsidP="00BE3EA3">
            <w:pPr>
              <w:rPr>
                <w:sz w:val="20"/>
              </w:rPr>
            </w:pPr>
            <w:r>
              <w:rPr>
                <w:sz w:val="20"/>
              </w:rPr>
              <w:t>The Agency shall</w:t>
            </w:r>
            <w:r w:rsidR="00DD190C">
              <w:rPr>
                <w:sz w:val="20"/>
              </w:rPr>
              <w:t>:</w:t>
            </w:r>
          </w:p>
          <w:p w14:paraId="18851F39" w14:textId="77777777" w:rsidR="00E52D47" w:rsidRDefault="00E52D47" w:rsidP="00BE3EA3">
            <w:pPr>
              <w:rPr>
                <w:sz w:val="20"/>
              </w:rPr>
            </w:pPr>
          </w:p>
          <w:p w14:paraId="4EFA1502" w14:textId="6ED61E9D" w:rsidR="000D77AB" w:rsidRDefault="00DD190C" w:rsidP="00DD190C">
            <w:pPr>
              <w:ind w:left="720"/>
              <w:rPr>
                <w:sz w:val="20"/>
              </w:rPr>
            </w:pPr>
            <w:r>
              <w:rPr>
                <w:sz w:val="20"/>
              </w:rPr>
              <w:t>a) H</w:t>
            </w:r>
            <w:r w:rsidR="000D77AB">
              <w:rPr>
                <w:sz w:val="20"/>
              </w:rPr>
              <w:t>ave a risk management program in place to ensure that each aspect of the data</w:t>
            </w:r>
            <w:r>
              <w:rPr>
                <w:sz w:val="20"/>
              </w:rPr>
              <w:t xml:space="preserve"> warehouse is assessed for risk; and</w:t>
            </w:r>
          </w:p>
          <w:p w14:paraId="48524DF2" w14:textId="77777777" w:rsidR="00E52D47" w:rsidRDefault="00E52D47" w:rsidP="00DD190C">
            <w:pPr>
              <w:ind w:left="720"/>
              <w:rPr>
                <w:sz w:val="20"/>
              </w:rPr>
            </w:pPr>
          </w:p>
          <w:p w14:paraId="04FD2DDA" w14:textId="5B758AD0" w:rsidR="00DD190C" w:rsidRPr="003B4F35" w:rsidRDefault="00DD190C" w:rsidP="00DD190C">
            <w:pPr>
              <w:ind w:left="720"/>
              <w:rPr>
                <w:sz w:val="20"/>
              </w:rPr>
            </w:pPr>
            <w:r>
              <w:rPr>
                <w:sz w:val="20"/>
              </w:rPr>
              <w:t>b) Any risk documents shall identify and document all vulnerabilities associated with the data warehousing environment.</w:t>
            </w:r>
          </w:p>
          <w:p w14:paraId="6B04BE59" w14:textId="77777777" w:rsidR="000D77AB" w:rsidRPr="00B6190F" w:rsidRDefault="000D77AB" w:rsidP="00BE3EA3">
            <w:pPr>
              <w:rPr>
                <w:rFonts w:cs="Arial"/>
                <w:sz w:val="20"/>
              </w:rPr>
            </w:pPr>
          </w:p>
        </w:tc>
      </w:tr>
      <w:tr w:rsidR="000D77AB" w:rsidRPr="00B6190F" w14:paraId="7D258294" w14:textId="77777777" w:rsidTr="00BE3EA3">
        <w:tc>
          <w:tcPr>
            <w:tcW w:w="9378" w:type="dxa"/>
            <w:gridSpan w:val="3"/>
          </w:tcPr>
          <w:p w14:paraId="22456A3F" w14:textId="7FD4AD37" w:rsidR="000D77AB" w:rsidRPr="00B6190F" w:rsidRDefault="000D77AB" w:rsidP="00BE3EA3">
            <w:pPr>
              <w:spacing w:after="60"/>
              <w:rPr>
                <w:rFonts w:cs="Arial"/>
                <w:b/>
                <w:sz w:val="20"/>
              </w:rPr>
            </w:pPr>
            <w:r>
              <w:rPr>
                <w:rFonts w:cs="Arial"/>
                <w:b/>
                <w:sz w:val="20"/>
              </w:rPr>
              <w:lastRenderedPageBreak/>
              <w:t>Requirement</w:t>
            </w:r>
            <w:r w:rsidRPr="00B6190F">
              <w:rPr>
                <w:rFonts w:cs="Arial"/>
                <w:b/>
                <w:sz w:val="20"/>
              </w:rPr>
              <w:t xml:space="preserve"> Implementation Details:</w:t>
            </w:r>
          </w:p>
          <w:p w14:paraId="5C09C05C" w14:textId="77777777" w:rsidR="000D77AB" w:rsidRPr="00B6190F" w:rsidRDefault="000D77AB" w:rsidP="00BE3EA3">
            <w:pPr>
              <w:spacing w:after="60"/>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N/A</w:t>
            </w:r>
          </w:p>
        </w:tc>
      </w:tr>
      <w:tr w:rsidR="000D77AB" w:rsidRPr="00B6190F" w14:paraId="7B49F5A2" w14:textId="77777777" w:rsidTr="00BE3EA3">
        <w:trPr>
          <w:trHeight w:val="80"/>
        </w:trPr>
        <w:tc>
          <w:tcPr>
            <w:tcW w:w="9378" w:type="dxa"/>
            <w:gridSpan w:val="3"/>
          </w:tcPr>
          <w:p w14:paraId="230F5CF5" w14:textId="77777777" w:rsidR="000D77AB" w:rsidRPr="00B6190F" w:rsidRDefault="000D77AB" w:rsidP="00BE3EA3">
            <w:pPr>
              <w:spacing w:after="60"/>
              <w:rPr>
                <w:rFonts w:cs="Arial"/>
                <w:b/>
                <w:sz w:val="20"/>
              </w:rPr>
            </w:pPr>
            <w:r w:rsidRPr="00B6190F">
              <w:rPr>
                <w:rFonts w:cs="Arial"/>
                <w:b/>
                <w:sz w:val="20"/>
              </w:rPr>
              <w:t>Responsible Parties:</w:t>
            </w:r>
          </w:p>
          <w:p w14:paraId="1F6DD9C7" w14:textId="77777777" w:rsidR="000D77AB" w:rsidRPr="00B6190F" w:rsidRDefault="000D77AB" w:rsidP="00BE3EA3">
            <w:pPr>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NC Department of Revenue</w:t>
            </w:r>
          </w:p>
          <w:p w14:paraId="544878AA" w14:textId="0BCA64FB" w:rsidR="000D77AB" w:rsidRPr="00B6190F" w:rsidRDefault="006E33F7" w:rsidP="00BE3EA3">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0D77AB" w:rsidRPr="00B6190F">
              <w:rPr>
                <w:rFonts w:cs="Arial"/>
                <w:sz w:val="20"/>
              </w:rPr>
              <w:t xml:space="preserve"> </w:t>
            </w:r>
            <w:r w:rsidR="00385D49">
              <w:rPr>
                <w:rFonts w:cs="Arial"/>
                <w:sz w:val="20"/>
              </w:rPr>
              <w:t>&lt;PROVIDER&gt;</w:t>
            </w:r>
          </w:p>
        </w:tc>
      </w:tr>
      <w:tr w:rsidR="000D77AB" w:rsidRPr="00B6190F" w14:paraId="32D0EA5A" w14:textId="77777777" w:rsidTr="00BE3EA3">
        <w:tc>
          <w:tcPr>
            <w:tcW w:w="9378" w:type="dxa"/>
            <w:gridSpan w:val="3"/>
          </w:tcPr>
          <w:p w14:paraId="5F614CEC" w14:textId="77777777" w:rsidR="000D77AB" w:rsidRPr="00B6190F" w:rsidRDefault="000D77AB" w:rsidP="00BE3EA3">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E52D47" w:rsidRPr="00DE2830" w14:paraId="4433A50E" w14:textId="77777777" w:rsidTr="00E52D47">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0B8D2C" w14:textId="77777777" w:rsidR="00E52D47" w:rsidRPr="00E52D47" w:rsidRDefault="00E52D47" w:rsidP="00062A58">
            <w:pPr>
              <w:rPr>
                <w:rFonts w:cs="Arial"/>
                <w:bCs/>
                <w:sz w:val="20"/>
              </w:rPr>
            </w:pPr>
            <w:r w:rsidRPr="00E52D47">
              <w:rPr>
                <w:rFonts w:cs="Arial"/>
                <w:bCs/>
                <w:sz w:val="20"/>
              </w:rPr>
              <w:t>&lt;Provider&gt; Response</w:t>
            </w:r>
          </w:p>
        </w:tc>
      </w:tr>
      <w:tr w:rsidR="00E52D47" w:rsidRPr="00E52C1D" w14:paraId="25BCE2A0" w14:textId="77777777" w:rsidTr="00062A58">
        <w:tc>
          <w:tcPr>
            <w:tcW w:w="2155" w:type="dxa"/>
          </w:tcPr>
          <w:p w14:paraId="0C4FDC49" w14:textId="77777777" w:rsidR="00E52D47" w:rsidRPr="00E52C1D" w:rsidRDefault="00E52D47" w:rsidP="00062A58">
            <w:pPr>
              <w:rPr>
                <w:rFonts w:cs="Arial"/>
                <w:sz w:val="20"/>
              </w:rPr>
            </w:pPr>
          </w:p>
        </w:tc>
        <w:tc>
          <w:tcPr>
            <w:tcW w:w="630" w:type="dxa"/>
          </w:tcPr>
          <w:p w14:paraId="6EC299F5" w14:textId="77777777" w:rsidR="00E52D47" w:rsidRPr="00E52C1D" w:rsidRDefault="00E52D47" w:rsidP="00062A58">
            <w:pPr>
              <w:rPr>
                <w:rFonts w:cs="Arial"/>
                <w:sz w:val="20"/>
              </w:rPr>
            </w:pPr>
            <w:r>
              <w:rPr>
                <w:rFonts w:cs="Arial"/>
                <w:sz w:val="20"/>
              </w:rPr>
              <w:t>a.</w:t>
            </w:r>
          </w:p>
        </w:tc>
        <w:tc>
          <w:tcPr>
            <w:tcW w:w="6593" w:type="dxa"/>
          </w:tcPr>
          <w:p w14:paraId="3A994A1C" w14:textId="77777777" w:rsidR="00E52D47" w:rsidRPr="00E52C1D" w:rsidRDefault="00E52D47" w:rsidP="00062A58">
            <w:pPr>
              <w:rPr>
                <w:rFonts w:cs="Arial"/>
                <w:sz w:val="20"/>
              </w:rPr>
            </w:pPr>
          </w:p>
        </w:tc>
      </w:tr>
      <w:tr w:rsidR="00E52D47" w14:paraId="0DB5F410" w14:textId="77777777" w:rsidTr="00062A58">
        <w:tc>
          <w:tcPr>
            <w:tcW w:w="2155" w:type="dxa"/>
          </w:tcPr>
          <w:p w14:paraId="5A4ECE6B" w14:textId="77777777" w:rsidR="00E52D47" w:rsidRDefault="00E52D47" w:rsidP="00062A58">
            <w:pPr>
              <w:rPr>
                <w:rFonts w:cs="Arial"/>
                <w:sz w:val="20"/>
                <w:highlight w:val="red"/>
              </w:rPr>
            </w:pPr>
          </w:p>
        </w:tc>
        <w:tc>
          <w:tcPr>
            <w:tcW w:w="630" w:type="dxa"/>
          </w:tcPr>
          <w:p w14:paraId="1C51C4DA" w14:textId="77777777" w:rsidR="00E52D47" w:rsidRDefault="00E52D47" w:rsidP="00062A58">
            <w:pPr>
              <w:rPr>
                <w:rFonts w:cs="Arial"/>
                <w:sz w:val="20"/>
              </w:rPr>
            </w:pPr>
            <w:r>
              <w:rPr>
                <w:rFonts w:cs="Arial"/>
                <w:sz w:val="20"/>
              </w:rPr>
              <w:t>b.</w:t>
            </w:r>
          </w:p>
        </w:tc>
        <w:tc>
          <w:tcPr>
            <w:tcW w:w="6593" w:type="dxa"/>
          </w:tcPr>
          <w:p w14:paraId="07F99AD8" w14:textId="77777777" w:rsidR="00E52D47" w:rsidRDefault="00E52D47" w:rsidP="00062A58">
            <w:pPr>
              <w:rPr>
                <w:rFonts w:cs="Arial"/>
                <w:sz w:val="20"/>
              </w:rPr>
            </w:pPr>
          </w:p>
        </w:tc>
      </w:tr>
      <w:tr w:rsidR="00E52D47" w:rsidRPr="001909F6" w14:paraId="0A5CF264" w14:textId="77777777" w:rsidTr="00062A58">
        <w:tc>
          <w:tcPr>
            <w:tcW w:w="9378" w:type="dxa"/>
            <w:gridSpan w:val="3"/>
            <w:shd w:val="clear" w:color="auto" w:fill="F2F2F2" w:themeFill="background1" w:themeFillShade="F2"/>
          </w:tcPr>
          <w:p w14:paraId="34B47799" w14:textId="77777777" w:rsidR="00E52D47" w:rsidRPr="001909F6" w:rsidRDefault="00E52D47"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52D47" w:rsidRPr="00E52C1D" w14:paraId="1B48B3E8" w14:textId="77777777" w:rsidTr="00062A58">
        <w:tc>
          <w:tcPr>
            <w:tcW w:w="2155" w:type="dxa"/>
          </w:tcPr>
          <w:p w14:paraId="2ACB9695" w14:textId="77777777" w:rsidR="00E52D47" w:rsidRPr="00E52C1D" w:rsidRDefault="00E52D47" w:rsidP="00062A58">
            <w:pPr>
              <w:rPr>
                <w:rFonts w:cs="Arial"/>
                <w:sz w:val="20"/>
              </w:rPr>
            </w:pPr>
          </w:p>
        </w:tc>
        <w:tc>
          <w:tcPr>
            <w:tcW w:w="630" w:type="dxa"/>
          </w:tcPr>
          <w:p w14:paraId="5F5CAB11" w14:textId="77777777" w:rsidR="00E52D47" w:rsidRPr="00E52C1D" w:rsidRDefault="00E52D47" w:rsidP="00062A58">
            <w:pPr>
              <w:rPr>
                <w:rFonts w:cs="Arial"/>
                <w:sz w:val="20"/>
              </w:rPr>
            </w:pPr>
            <w:r>
              <w:rPr>
                <w:rFonts w:cs="Arial"/>
                <w:sz w:val="20"/>
              </w:rPr>
              <w:t>a.</w:t>
            </w:r>
          </w:p>
        </w:tc>
        <w:tc>
          <w:tcPr>
            <w:tcW w:w="6593" w:type="dxa"/>
          </w:tcPr>
          <w:p w14:paraId="011B9C52" w14:textId="77777777" w:rsidR="00E52D47" w:rsidRPr="00E52C1D" w:rsidRDefault="00E52D47" w:rsidP="00062A58">
            <w:pPr>
              <w:rPr>
                <w:rFonts w:cs="Arial"/>
                <w:sz w:val="20"/>
              </w:rPr>
            </w:pPr>
          </w:p>
        </w:tc>
      </w:tr>
      <w:tr w:rsidR="00E52D47" w14:paraId="19B23FC4" w14:textId="77777777" w:rsidTr="00062A58">
        <w:tc>
          <w:tcPr>
            <w:tcW w:w="2155" w:type="dxa"/>
          </w:tcPr>
          <w:p w14:paraId="4F2A9503" w14:textId="77777777" w:rsidR="00E52D47" w:rsidRDefault="00E52D47" w:rsidP="00062A58">
            <w:pPr>
              <w:rPr>
                <w:rFonts w:cs="Arial"/>
                <w:sz w:val="20"/>
                <w:highlight w:val="red"/>
              </w:rPr>
            </w:pPr>
          </w:p>
        </w:tc>
        <w:tc>
          <w:tcPr>
            <w:tcW w:w="630" w:type="dxa"/>
          </w:tcPr>
          <w:p w14:paraId="2FA36F3E" w14:textId="77777777" w:rsidR="00E52D47" w:rsidRDefault="00E52D47" w:rsidP="00062A58">
            <w:pPr>
              <w:rPr>
                <w:rFonts w:cs="Arial"/>
                <w:sz w:val="20"/>
              </w:rPr>
            </w:pPr>
            <w:r>
              <w:rPr>
                <w:rFonts w:cs="Arial"/>
                <w:sz w:val="20"/>
              </w:rPr>
              <w:t>b.</w:t>
            </w:r>
          </w:p>
        </w:tc>
        <w:tc>
          <w:tcPr>
            <w:tcW w:w="6593" w:type="dxa"/>
          </w:tcPr>
          <w:p w14:paraId="2BEF62E9" w14:textId="77777777" w:rsidR="00E52D47" w:rsidRDefault="00E52D47" w:rsidP="00062A58">
            <w:pPr>
              <w:rPr>
                <w:rFonts w:cs="Arial"/>
                <w:sz w:val="20"/>
              </w:rPr>
            </w:pPr>
          </w:p>
        </w:tc>
      </w:tr>
    </w:tbl>
    <w:p w14:paraId="08FBA094" w14:textId="77777777" w:rsidR="000D77AB" w:rsidRDefault="000D77AB">
      <w:pPr>
        <w:rPr>
          <w:rFonts w:cs="Arial"/>
          <w:sz w:val="20"/>
        </w:rPr>
      </w:pPr>
    </w:p>
    <w:p w14:paraId="130FD825" w14:textId="77777777" w:rsidR="00DD190C" w:rsidRDefault="00DD190C">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tblGrid>
      <w:tr w:rsidR="00DD190C" w:rsidRPr="00B6190F" w14:paraId="483410C4" w14:textId="77777777" w:rsidTr="00BE3EA3">
        <w:tc>
          <w:tcPr>
            <w:tcW w:w="9378" w:type="dxa"/>
            <w:gridSpan w:val="3"/>
            <w:shd w:val="pct20" w:color="auto" w:fill="auto"/>
          </w:tcPr>
          <w:p w14:paraId="78EA1BA9" w14:textId="614BE347" w:rsidR="00DD190C" w:rsidRPr="00B6190F" w:rsidRDefault="00DD190C" w:rsidP="00DD190C">
            <w:pPr>
              <w:tabs>
                <w:tab w:val="left" w:pos="1080"/>
              </w:tabs>
              <w:spacing w:after="60"/>
              <w:rPr>
                <w:rFonts w:cs="Arial"/>
                <w:b/>
                <w:bCs/>
                <w:i/>
                <w:iCs/>
                <w:sz w:val="20"/>
              </w:rPr>
            </w:pPr>
            <w:r>
              <w:rPr>
                <w:rFonts w:cs="Arial"/>
                <w:b/>
                <w:bCs/>
                <w:i/>
                <w:iCs/>
                <w:sz w:val="20"/>
              </w:rPr>
              <w:t xml:space="preserve">Management Controls – Planning </w:t>
            </w:r>
          </w:p>
        </w:tc>
      </w:tr>
      <w:tr w:rsidR="00DD190C" w:rsidRPr="00B6190F" w14:paraId="19AD266E" w14:textId="77777777" w:rsidTr="00BE3EA3">
        <w:trPr>
          <w:trHeight w:val="215"/>
        </w:trPr>
        <w:tc>
          <w:tcPr>
            <w:tcW w:w="9378" w:type="dxa"/>
            <w:gridSpan w:val="3"/>
            <w:shd w:val="clear" w:color="auto" w:fill="auto"/>
          </w:tcPr>
          <w:p w14:paraId="1073F81D" w14:textId="2FDAB3E3" w:rsidR="00DD190C" w:rsidRPr="00B6190F" w:rsidRDefault="00DD190C" w:rsidP="00BE3EA3">
            <w:pPr>
              <w:rPr>
                <w:rFonts w:cs="Arial"/>
                <w:sz w:val="20"/>
              </w:rPr>
            </w:pPr>
            <w:r w:rsidRPr="00B6190F">
              <w:rPr>
                <w:rFonts w:cs="Arial"/>
                <w:sz w:val="20"/>
              </w:rPr>
              <w:t xml:space="preserve">The purpose of the </w:t>
            </w:r>
            <w:r w:rsidR="005E184D">
              <w:rPr>
                <w:rFonts w:cs="Arial"/>
                <w:sz w:val="20"/>
              </w:rPr>
              <w:t>policy</w:t>
            </w:r>
            <w:r>
              <w:rPr>
                <w:rFonts w:cs="Arial"/>
                <w:sz w:val="20"/>
              </w:rPr>
              <w:t xml:space="preserve"> is to define specific and unique controls related to data warehousing planning.</w:t>
            </w:r>
          </w:p>
          <w:p w14:paraId="4C0219E5" w14:textId="77777777" w:rsidR="00DD190C" w:rsidRPr="00B6190F" w:rsidRDefault="00DD190C" w:rsidP="00BE3EA3">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DD190C" w:rsidRPr="00B6190F" w14:paraId="5E3432FD" w14:textId="77777777" w:rsidTr="00BE3EA3">
              <w:tc>
                <w:tcPr>
                  <w:tcW w:w="8797" w:type="dxa"/>
                  <w:gridSpan w:val="3"/>
                  <w:shd w:val="clear" w:color="auto" w:fill="4F81BD"/>
                </w:tcPr>
                <w:p w14:paraId="07A84A39" w14:textId="77777777" w:rsidR="00DD190C" w:rsidRPr="00B6190F" w:rsidRDefault="00DD190C" w:rsidP="00BE3EA3">
                  <w:pPr>
                    <w:rPr>
                      <w:b/>
                      <w:bCs/>
                      <w:color w:val="FFFFFF"/>
                      <w:sz w:val="20"/>
                    </w:rPr>
                  </w:pPr>
                  <w:r w:rsidRPr="00B6190F">
                    <w:rPr>
                      <w:b/>
                      <w:bCs/>
                      <w:color w:val="FFFFFF"/>
                      <w:sz w:val="20"/>
                    </w:rPr>
                    <w:t>Applicability of Controls</w:t>
                  </w:r>
                </w:p>
              </w:tc>
            </w:tr>
            <w:tr w:rsidR="00DD190C" w:rsidRPr="00B6190F" w14:paraId="06E8A7B1" w14:textId="77777777" w:rsidTr="00BE3EA3">
              <w:trPr>
                <w:trHeight w:val="278"/>
              </w:trPr>
              <w:tc>
                <w:tcPr>
                  <w:tcW w:w="3084" w:type="dxa"/>
                  <w:shd w:val="clear" w:color="auto" w:fill="4F81BD"/>
                </w:tcPr>
                <w:p w14:paraId="1394FC4A" w14:textId="77777777" w:rsidR="00DD190C" w:rsidRPr="00B6190F" w:rsidRDefault="00DD190C" w:rsidP="00BE3EA3">
                  <w:pPr>
                    <w:rPr>
                      <w:b/>
                      <w:bCs/>
                      <w:color w:val="FFFFFF"/>
                      <w:sz w:val="20"/>
                    </w:rPr>
                  </w:pPr>
                  <w:r w:rsidRPr="00B6190F">
                    <w:rPr>
                      <w:b/>
                      <w:bCs/>
                      <w:color w:val="FFFFFF"/>
                      <w:sz w:val="20"/>
                    </w:rPr>
                    <w:t>Public</w:t>
                  </w:r>
                </w:p>
              </w:tc>
              <w:tc>
                <w:tcPr>
                  <w:tcW w:w="3192" w:type="dxa"/>
                  <w:shd w:val="clear" w:color="auto" w:fill="4F81BD"/>
                </w:tcPr>
                <w:p w14:paraId="559F5755" w14:textId="77777777" w:rsidR="00DD190C" w:rsidRPr="00B6190F" w:rsidRDefault="00DD190C" w:rsidP="00BE3EA3">
                  <w:pPr>
                    <w:rPr>
                      <w:b/>
                      <w:bCs/>
                      <w:color w:val="FFFFFF"/>
                      <w:sz w:val="20"/>
                    </w:rPr>
                  </w:pPr>
                  <w:r w:rsidRPr="00B6190F">
                    <w:rPr>
                      <w:b/>
                      <w:bCs/>
                      <w:color w:val="FFFFFF"/>
                      <w:sz w:val="20"/>
                    </w:rPr>
                    <w:t>Confidential</w:t>
                  </w:r>
                </w:p>
              </w:tc>
              <w:tc>
                <w:tcPr>
                  <w:tcW w:w="2521" w:type="dxa"/>
                  <w:shd w:val="clear" w:color="auto" w:fill="4F81BD"/>
                </w:tcPr>
                <w:p w14:paraId="5CE63769" w14:textId="77777777" w:rsidR="00DD190C" w:rsidRPr="00B6190F" w:rsidRDefault="00DD190C" w:rsidP="00BE3EA3">
                  <w:pPr>
                    <w:rPr>
                      <w:b/>
                      <w:bCs/>
                      <w:color w:val="FFFFFF"/>
                      <w:sz w:val="20"/>
                    </w:rPr>
                  </w:pPr>
                  <w:r w:rsidRPr="00B6190F">
                    <w:rPr>
                      <w:b/>
                      <w:bCs/>
                      <w:color w:val="FFFFFF"/>
                      <w:sz w:val="20"/>
                    </w:rPr>
                    <w:t>FTI</w:t>
                  </w:r>
                </w:p>
              </w:tc>
            </w:tr>
            <w:tr w:rsidR="00DD190C" w:rsidRPr="00B6190F" w14:paraId="6C66F93C" w14:textId="77777777" w:rsidTr="00BE3EA3">
              <w:tc>
                <w:tcPr>
                  <w:tcW w:w="3084" w:type="dxa"/>
                </w:tcPr>
                <w:p w14:paraId="2675DE09" w14:textId="77777777" w:rsidR="00DD190C" w:rsidRPr="00B6190F" w:rsidRDefault="00DD190C" w:rsidP="00BE3EA3">
                  <w:pPr>
                    <w:rPr>
                      <w:bCs/>
                      <w:sz w:val="20"/>
                    </w:rPr>
                  </w:pPr>
                </w:p>
              </w:tc>
              <w:tc>
                <w:tcPr>
                  <w:tcW w:w="3192" w:type="dxa"/>
                </w:tcPr>
                <w:p w14:paraId="12D3C39B" w14:textId="77777777" w:rsidR="00DD190C" w:rsidRPr="00B6190F" w:rsidRDefault="00DD190C" w:rsidP="00BE3EA3">
                  <w:pPr>
                    <w:rPr>
                      <w:sz w:val="20"/>
                    </w:rPr>
                  </w:pPr>
                </w:p>
              </w:tc>
              <w:tc>
                <w:tcPr>
                  <w:tcW w:w="2521" w:type="dxa"/>
                </w:tcPr>
                <w:p w14:paraId="6103DDF5" w14:textId="77777777" w:rsidR="00DD190C" w:rsidRPr="00B6190F" w:rsidRDefault="00DD190C" w:rsidP="00BE3EA3">
                  <w:pPr>
                    <w:rPr>
                      <w:sz w:val="20"/>
                    </w:rPr>
                  </w:pPr>
                  <w:r>
                    <w:rPr>
                      <w:sz w:val="20"/>
                    </w:rPr>
                    <w:t>Applies</w:t>
                  </w:r>
                </w:p>
              </w:tc>
            </w:tr>
          </w:tbl>
          <w:p w14:paraId="45746EF4" w14:textId="77777777" w:rsidR="00DD190C" w:rsidRDefault="00DD190C" w:rsidP="00BE3EA3">
            <w:pPr>
              <w:rPr>
                <w:rFonts w:cs="Arial"/>
                <w:sz w:val="20"/>
              </w:rPr>
            </w:pPr>
          </w:p>
          <w:p w14:paraId="3078F98B" w14:textId="1E76EA7C" w:rsidR="00DD190C" w:rsidRDefault="00DD190C" w:rsidP="00BE3EA3">
            <w:pPr>
              <w:ind w:left="720"/>
              <w:rPr>
                <w:sz w:val="20"/>
              </w:rPr>
            </w:pPr>
            <w:r>
              <w:rPr>
                <w:sz w:val="20"/>
              </w:rPr>
              <w:t>a) A security plan shall be in place to address organizational policies, security testing, rules of behavior, contingency plans, architecture and network diagrams, and requirements for security reviews. Although such a security plan will provide planning guidelines, it does not replace requirements documents, which contain specific details and procedures for security operations.</w:t>
            </w:r>
          </w:p>
          <w:p w14:paraId="530E4C52" w14:textId="77777777" w:rsidR="00DD190C" w:rsidRDefault="00DD190C" w:rsidP="00BE3EA3">
            <w:pPr>
              <w:ind w:left="720"/>
              <w:rPr>
                <w:sz w:val="20"/>
              </w:rPr>
            </w:pPr>
          </w:p>
          <w:p w14:paraId="6692C53F" w14:textId="105574B7" w:rsidR="00DD190C" w:rsidRDefault="00DD190C" w:rsidP="00BE3EA3">
            <w:pPr>
              <w:ind w:left="720"/>
              <w:rPr>
                <w:sz w:val="20"/>
              </w:rPr>
            </w:pPr>
            <w:r>
              <w:rPr>
                <w:sz w:val="20"/>
              </w:rPr>
              <w:t xml:space="preserve">b) </w:t>
            </w:r>
            <w:r w:rsidR="006F731A" w:rsidRPr="006F731A">
              <w:rPr>
                <w:sz w:val="20"/>
              </w:rPr>
              <w:t>Policies and procedures are required to define how activities and day-to-day procedures will occur. They contain the specific policies, relevant to all of the security disciplines covered in this document. Because they relate to data warehousing, any data warehousing documents can be integrated into overall security procedures. A section shall be dedicated to the data warehouses to define the controls specific to that environment.</w:t>
            </w:r>
          </w:p>
          <w:p w14:paraId="396B4ADA" w14:textId="77777777" w:rsidR="006F731A" w:rsidRDefault="006F731A" w:rsidP="00BE3EA3">
            <w:pPr>
              <w:ind w:left="720"/>
              <w:rPr>
                <w:sz w:val="20"/>
              </w:rPr>
            </w:pPr>
          </w:p>
          <w:p w14:paraId="642353C7" w14:textId="697315F5" w:rsidR="006F731A" w:rsidRDefault="006F731A" w:rsidP="00BE3EA3">
            <w:pPr>
              <w:ind w:left="720"/>
              <w:rPr>
                <w:sz w:val="20"/>
              </w:rPr>
            </w:pPr>
            <w:r>
              <w:rPr>
                <w:sz w:val="20"/>
              </w:rPr>
              <w:t xml:space="preserve">c) </w:t>
            </w:r>
            <w:r w:rsidRPr="006F731A">
              <w:rPr>
                <w:sz w:val="20"/>
              </w:rPr>
              <w:t>The agency must develop policies and procedures to document all existing business processes. The agency must ensure that roles are identified for the organization and develop responsibilities for the roles.</w:t>
            </w:r>
          </w:p>
          <w:p w14:paraId="7F1E54E8" w14:textId="77777777" w:rsidR="006F731A" w:rsidRDefault="006F731A" w:rsidP="00BE3EA3">
            <w:pPr>
              <w:ind w:left="720"/>
              <w:rPr>
                <w:sz w:val="20"/>
              </w:rPr>
            </w:pPr>
          </w:p>
          <w:p w14:paraId="49AC409E" w14:textId="13951A8E" w:rsidR="006F731A" w:rsidRDefault="006F731A" w:rsidP="00BE3EA3">
            <w:pPr>
              <w:ind w:left="720"/>
              <w:rPr>
                <w:sz w:val="20"/>
              </w:rPr>
            </w:pPr>
            <w:r>
              <w:rPr>
                <w:sz w:val="20"/>
              </w:rPr>
              <w:t xml:space="preserve">d) </w:t>
            </w:r>
            <w:r w:rsidRPr="006F731A">
              <w:rPr>
                <w:sz w:val="20"/>
              </w:rPr>
              <w:t>Within the security planning and policies, the purpose or function of the warehouse shall be defined. The business process shall include a detailed definition of configurations and the functions of the hardware and software involved. In general, the planning shall define any unique issues related to data warehousing.</w:t>
            </w:r>
          </w:p>
          <w:p w14:paraId="5A287514" w14:textId="77777777" w:rsidR="006F731A" w:rsidRDefault="006F731A" w:rsidP="00BE3EA3">
            <w:pPr>
              <w:ind w:left="720"/>
              <w:rPr>
                <w:sz w:val="20"/>
              </w:rPr>
            </w:pPr>
          </w:p>
          <w:p w14:paraId="5D2062A5" w14:textId="1D4ED25D" w:rsidR="006F731A" w:rsidRDefault="006F731A" w:rsidP="00BE3EA3">
            <w:pPr>
              <w:ind w:left="720"/>
              <w:rPr>
                <w:sz w:val="20"/>
              </w:rPr>
            </w:pPr>
            <w:r>
              <w:rPr>
                <w:sz w:val="20"/>
              </w:rPr>
              <w:t xml:space="preserve">e) </w:t>
            </w:r>
            <w:r w:rsidRPr="006F731A">
              <w:rPr>
                <w:sz w:val="20"/>
              </w:rPr>
              <w:t>The agency must define how “legacy system data” will be brought into the data warehouse and how the legacy data that is FTI will be cleansed for the ETL transformation process.</w:t>
            </w:r>
          </w:p>
          <w:p w14:paraId="73E90409" w14:textId="77777777" w:rsidR="006F731A" w:rsidRDefault="006F731A" w:rsidP="00BE3EA3">
            <w:pPr>
              <w:ind w:left="720"/>
              <w:rPr>
                <w:sz w:val="20"/>
              </w:rPr>
            </w:pPr>
          </w:p>
          <w:p w14:paraId="4D4CCDB2" w14:textId="25BC5C82" w:rsidR="006F731A" w:rsidRPr="003B4F35" w:rsidRDefault="006F731A" w:rsidP="00BE3EA3">
            <w:pPr>
              <w:ind w:left="720"/>
              <w:rPr>
                <w:sz w:val="20"/>
              </w:rPr>
            </w:pPr>
            <w:r>
              <w:rPr>
                <w:sz w:val="20"/>
              </w:rPr>
              <w:t xml:space="preserve">f) </w:t>
            </w:r>
            <w:r w:rsidRPr="006F731A">
              <w:rPr>
                <w:sz w:val="20"/>
              </w:rPr>
              <w:t>The policy shall ensure that FTI will not be subject to public disclosure. Only authorized users with a demonstrated need-to-know can query FTI data within the data warehouse.</w:t>
            </w:r>
          </w:p>
          <w:p w14:paraId="2C0A13FA" w14:textId="77777777" w:rsidR="00DD190C" w:rsidRPr="00B6190F" w:rsidRDefault="00DD190C" w:rsidP="00BE3EA3">
            <w:pPr>
              <w:rPr>
                <w:rFonts w:cs="Arial"/>
                <w:sz w:val="20"/>
              </w:rPr>
            </w:pPr>
          </w:p>
        </w:tc>
      </w:tr>
      <w:tr w:rsidR="00DD190C" w:rsidRPr="00B6190F" w14:paraId="7FC64B43" w14:textId="77777777" w:rsidTr="00BE3EA3">
        <w:tc>
          <w:tcPr>
            <w:tcW w:w="9378" w:type="dxa"/>
            <w:gridSpan w:val="3"/>
          </w:tcPr>
          <w:p w14:paraId="22A7FDD0" w14:textId="77777777" w:rsidR="00DD190C" w:rsidRPr="00B6190F" w:rsidRDefault="00DD190C" w:rsidP="00BE3EA3">
            <w:pPr>
              <w:spacing w:after="60"/>
              <w:rPr>
                <w:rFonts w:cs="Arial"/>
                <w:b/>
                <w:sz w:val="20"/>
              </w:rPr>
            </w:pPr>
            <w:r>
              <w:rPr>
                <w:rFonts w:cs="Arial"/>
                <w:b/>
                <w:sz w:val="20"/>
              </w:rPr>
              <w:lastRenderedPageBreak/>
              <w:t>Requirement</w:t>
            </w:r>
            <w:r w:rsidRPr="00B6190F">
              <w:rPr>
                <w:rFonts w:cs="Arial"/>
                <w:b/>
                <w:sz w:val="20"/>
              </w:rPr>
              <w:t xml:space="preserve"> Implementation Details:</w:t>
            </w:r>
          </w:p>
          <w:p w14:paraId="21C0E2B7" w14:textId="77777777" w:rsidR="00DD190C" w:rsidRPr="00B6190F" w:rsidRDefault="00DD190C" w:rsidP="00BE3EA3">
            <w:pPr>
              <w:spacing w:after="60"/>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N/A</w:t>
            </w:r>
          </w:p>
        </w:tc>
      </w:tr>
      <w:tr w:rsidR="00DD190C" w:rsidRPr="00B6190F" w14:paraId="4D06D2B7" w14:textId="77777777" w:rsidTr="00BE3EA3">
        <w:trPr>
          <w:trHeight w:val="80"/>
        </w:trPr>
        <w:tc>
          <w:tcPr>
            <w:tcW w:w="9378" w:type="dxa"/>
            <w:gridSpan w:val="3"/>
          </w:tcPr>
          <w:p w14:paraId="75423FCC" w14:textId="77777777" w:rsidR="00DD190C" w:rsidRPr="00B6190F" w:rsidRDefault="00DD190C" w:rsidP="00BE3EA3">
            <w:pPr>
              <w:spacing w:after="60"/>
              <w:rPr>
                <w:rFonts w:cs="Arial"/>
                <w:b/>
                <w:sz w:val="20"/>
              </w:rPr>
            </w:pPr>
            <w:r w:rsidRPr="00B6190F">
              <w:rPr>
                <w:rFonts w:cs="Arial"/>
                <w:b/>
                <w:sz w:val="20"/>
              </w:rPr>
              <w:t>Responsible Parties:</w:t>
            </w:r>
          </w:p>
          <w:p w14:paraId="09967C0F" w14:textId="77777777" w:rsidR="00DD190C" w:rsidRPr="00B6190F" w:rsidRDefault="00DD190C" w:rsidP="00BE3EA3">
            <w:pPr>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NC Department of Revenue</w:t>
            </w:r>
          </w:p>
          <w:p w14:paraId="6D22042B" w14:textId="422F6046" w:rsidR="00DD190C" w:rsidRPr="00B6190F" w:rsidRDefault="006E33F7" w:rsidP="00BE3EA3">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D190C" w:rsidRPr="00B6190F">
              <w:rPr>
                <w:rFonts w:cs="Arial"/>
                <w:sz w:val="20"/>
              </w:rPr>
              <w:t xml:space="preserve"> </w:t>
            </w:r>
            <w:r w:rsidR="00385D49">
              <w:rPr>
                <w:rFonts w:cs="Arial"/>
                <w:sz w:val="20"/>
              </w:rPr>
              <w:t>&lt;PROVIDER&gt;</w:t>
            </w:r>
          </w:p>
        </w:tc>
      </w:tr>
      <w:tr w:rsidR="00DD190C" w:rsidRPr="00B6190F" w14:paraId="27354C6D" w14:textId="77777777" w:rsidTr="00BE3EA3">
        <w:tc>
          <w:tcPr>
            <w:tcW w:w="9378" w:type="dxa"/>
            <w:gridSpan w:val="3"/>
          </w:tcPr>
          <w:p w14:paraId="19CEA24E" w14:textId="77777777" w:rsidR="00DD190C" w:rsidRPr="00B6190F" w:rsidRDefault="00DD190C" w:rsidP="00BE3EA3">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E52D47" w:rsidRPr="00DE2830" w14:paraId="2CB46989" w14:textId="77777777" w:rsidTr="00E52D47">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7D01A1" w14:textId="77777777" w:rsidR="00E52D47" w:rsidRPr="00E52D47" w:rsidRDefault="00E52D47" w:rsidP="00062A58">
            <w:pPr>
              <w:rPr>
                <w:rFonts w:cs="Arial"/>
                <w:bCs/>
                <w:sz w:val="20"/>
              </w:rPr>
            </w:pPr>
            <w:r w:rsidRPr="00E52D47">
              <w:rPr>
                <w:rFonts w:cs="Arial"/>
                <w:bCs/>
                <w:sz w:val="20"/>
              </w:rPr>
              <w:t>&lt;Provider&gt; Response</w:t>
            </w:r>
          </w:p>
        </w:tc>
      </w:tr>
      <w:tr w:rsidR="00E52D47" w:rsidRPr="00E52C1D" w14:paraId="6DDED4F0" w14:textId="77777777" w:rsidTr="00062A58">
        <w:tc>
          <w:tcPr>
            <w:tcW w:w="2155" w:type="dxa"/>
          </w:tcPr>
          <w:p w14:paraId="204183C3" w14:textId="77777777" w:rsidR="00E52D47" w:rsidRPr="00E52C1D" w:rsidRDefault="00E52D47" w:rsidP="00062A58">
            <w:pPr>
              <w:rPr>
                <w:rFonts w:cs="Arial"/>
                <w:sz w:val="20"/>
              </w:rPr>
            </w:pPr>
          </w:p>
        </w:tc>
        <w:tc>
          <w:tcPr>
            <w:tcW w:w="630" w:type="dxa"/>
          </w:tcPr>
          <w:p w14:paraId="0C68A543" w14:textId="77777777" w:rsidR="00E52D47" w:rsidRPr="00E52C1D" w:rsidRDefault="00E52D47" w:rsidP="00062A58">
            <w:pPr>
              <w:rPr>
                <w:rFonts w:cs="Arial"/>
                <w:sz w:val="20"/>
              </w:rPr>
            </w:pPr>
            <w:r>
              <w:rPr>
                <w:rFonts w:cs="Arial"/>
                <w:sz w:val="20"/>
              </w:rPr>
              <w:t>a.</w:t>
            </w:r>
          </w:p>
        </w:tc>
        <w:tc>
          <w:tcPr>
            <w:tcW w:w="6593" w:type="dxa"/>
          </w:tcPr>
          <w:p w14:paraId="2598B184" w14:textId="77777777" w:rsidR="00E52D47" w:rsidRPr="00E52C1D" w:rsidRDefault="00E52D47" w:rsidP="00062A58">
            <w:pPr>
              <w:rPr>
                <w:rFonts w:cs="Arial"/>
                <w:sz w:val="20"/>
              </w:rPr>
            </w:pPr>
          </w:p>
        </w:tc>
      </w:tr>
      <w:tr w:rsidR="00E52D47" w14:paraId="4BCD1B04" w14:textId="77777777" w:rsidTr="00062A58">
        <w:tc>
          <w:tcPr>
            <w:tcW w:w="2155" w:type="dxa"/>
          </w:tcPr>
          <w:p w14:paraId="189C000A" w14:textId="77777777" w:rsidR="00E52D47" w:rsidRDefault="00E52D47" w:rsidP="00062A58">
            <w:pPr>
              <w:rPr>
                <w:rFonts w:cs="Arial"/>
                <w:sz w:val="20"/>
                <w:highlight w:val="red"/>
              </w:rPr>
            </w:pPr>
          </w:p>
        </w:tc>
        <w:tc>
          <w:tcPr>
            <w:tcW w:w="630" w:type="dxa"/>
          </w:tcPr>
          <w:p w14:paraId="33BA350F" w14:textId="77777777" w:rsidR="00E52D47" w:rsidRDefault="00E52D47" w:rsidP="00062A58">
            <w:pPr>
              <w:rPr>
                <w:rFonts w:cs="Arial"/>
                <w:sz w:val="20"/>
              </w:rPr>
            </w:pPr>
            <w:r>
              <w:rPr>
                <w:rFonts w:cs="Arial"/>
                <w:sz w:val="20"/>
              </w:rPr>
              <w:t>b.</w:t>
            </w:r>
          </w:p>
        </w:tc>
        <w:tc>
          <w:tcPr>
            <w:tcW w:w="6593" w:type="dxa"/>
          </w:tcPr>
          <w:p w14:paraId="0992477C" w14:textId="77777777" w:rsidR="00E52D47" w:rsidRDefault="00E52D47" w:rsidP="00062A58">
            <w:pPr>
              <w:rPr>
                <w:rFonts w:cs="Arial"/>
                <w:sz w:val="20"/>
              </w:rPr>
            </w:pPr>
          </w:p>
        </w:tc>
      </w:tr>
      <w:tr w:rsidR="00E52D47" w14:paraId="603049FF" w14:textId="77777777" w:rsidTr="00062A58">
        <w:tc>
          <w:tcPr>
            <w:tcW w:w="2155" w:type="dxa"/>
          </w:tcPr>
          <w:p w14:paraId="1692406C" w14:textId="77777777" w:rsidR="00E52D47" w:rsidRDefault="00E52D47" w:rsidP="00062A58">
            <w:pPr>
              <w:rPr>
                <w:rFonts w:cs="Arial"/>
                <w:sz w:val="20"/>
                <w:highlight w:val="red"/>
              </w:rPr>
            </w:pPr>
          </w:p>
        </w:tc>
        <w:tc>
          <w:tcPr>
            <w:tcW w:w="630" w:type="dxa"/>
          </w:tcPr>
          <w:p w14:paraId="03BE2C28" w14:textId="77777777" w:rsidR="00E52D47" w:rsidRDefault="00E52D47" w:rsidP="00062A58">
            <w:pPr>
              <w:rPr>
                <w:rFonts w:cs="Arial"/>
                <w:sz w:val="20"/>
              </w:rPr>
            </w:pPr>
            <w:r>
              <w:rPr>
                <w:rFonts w:cs="Arial"/>
                <w:sz w:val="20"/>
              </w:rPr>
              <w:t>c.</w:t>
            </w:r>
          </w:p>
        </w:tc>
        <w:tc>
          <w:tcPr>
            <w:tcW w:w="6593" w:type="dxa"/>
          </w:tcPr>
          <w:p w14:paraId="31B0A17F" w14:textId="77777777" w:rsidR="00E52D47" w:rsidRDefault="00E52D47" w:rsidP="00062A58">
            <w:pPr>
              <w:rPr>
                <w:rFonts w:cs="Arial"/>
                <w:sz w:val="20"/>
              </w:rPr>
            </w:pPr>
          </w:p>
        </w:tc>
      </w:tr>
      <w:tr w:rsidR="00E52D47" w14:paraId="2A5CDF7B" w14:textId="77777777" w:rsidTr="00062A58">
        <w:tc>
          <w:tcPr>
            <w:tcW w:w="2155" w:type="dxa"/>
          </w:tcPr>
          <w:p w14:paraId="379392B4" w14:textId="77777777" w:rsidR="00E52D47" w:rsidRDefault="00E52D47" w:rsidP="00062A58">
            <w:pPr>
              <w:rPr>
                <w:rFonts w:cs="Arial"/>
                <w:sz w:val="20"/>
                <w:highlight w:val="red"/>
              </w:rPr>
            </w:pPr>
          </w:p>
        </w:tc>
        <w:tc>
          <w:tcPr>
            <w:tcW w:w="630" w:type="dxa"/>
          </w:tcPr>
          <w:p w14:paraId="336FDFC7" w14:textId="77777777" w:rsidR="00E52D47" w:rsidRDefault="00E52D47" w:rsidP="00062A58">
            <w:pPr>
              <w:rPr>
                <w:rFonts w:cs="Arial"/>
                <w:sz w:val="20"/>
              </w:rPr>
            </w:pPr>
            <w:r>
              <w:rPr>
                <w:rFonts w:cs="Arial"/>
                <w:sz w:val="20"/>
              </w:rPr>
              <w:t>d.</w:t>
            </w:r>
          </w:p>
        </w:tc>
        <w:tc>
          <w:tcPr>
            <w:tcW w:w="6593" w:type="dxa"/>
          </w:tcPr>
          <w:p w14:paraId="65E8ADB5" w14:textId="77777777" w:rsidR="00E52D47" w:rsidRDefault="00E52D47" w:rsidP="00062A58">
            <w:pPr>
              <w:rPr>
                <w:rFonts w:cs="Arial"/>
                <w:sz w:val="20"/>
              </w:rPr>
            </w:pPr>
          </w:p>
        </w:tc>
      </w:tr>
      <w:tr w:rsidR="00E52D47" w14:paraId="61E81842" w14:textId="77777777" w:rsidTr="00062A58">
        <w:tc>
          <w:tcPr>
            <w:tcW w:w="2155" w:type="dxa"/>
          </w:tcPr>
          <w:p w14:paraId="47F64CA5" w14:textId="77777777" w:rsidR="00E52D47" w:rsidRDefault="00E52D47" w:rsidP="00062A58">
            <w:pPr>
              <w:rPr>
                <w:rFonts w:cs="Arial"/>
                <w:sz w:val="20"/>
                <w:highlight w:val="red"/>
              </w:rPr>
            </w:pPr>
          </w:p>
        </w:tc>
        <w:tc>
          <w:tcPr>
            <w:tcW w:w="630" w:type="dxa"/>
          </w:tcPr>
          <w:p w14:paraId="4EE74369" w14:textId="77777777" w:rsidR="00E52D47" w:rsidRDefault="00E52D47" w:rsidP="00062A58">
            <w:pPr>
              <w:rPr>
                <w:rFonts w:cs="Arial"/>
                <w:sz w:val="20"/>
              </w:rPr>
            </w:pPr>
            <w:r>
              <w:rPr>
                <w:rFonts w:cs="Arial"/>
                <w:sz w:val="20"/>
              </w:rPr>
              <w:t>e.</w:t>
            </w:r>
          </w:p>
        </w:tc>
        <w:tc>
          <w:tcPr>
            <w:tcW w:w="6593" w:type="dxa"/>
          </w:tcPr>
          <w:p w14:paraId="1911FB73" w14:textId="77777777" w:rsidR="00E52D47" w:rsidRDefault="00E52D47" w:rsidP="00062A58">
            <w:pPr>
              <w:rPr>
                <w:rFonts w:cs="Arial"/>
                <w:sz w:val="20"/>
              </w:rPr>
            </w:pPr>
          </w:p>
        </w:tc>
      </w:tr>
      <w:tr w:rsidR="00E52D47" w14:paraId="615DDB3E" w14:textId="77777777" w:rsidTr="00062A58">
        <w:tc>
          <w:tcPr>
            <w:tcW w:w="2155" w:type="dxa"/>
          </w:tcPr>
          <w:p w14:paraId="1FF77FA2" w14:textId="77777777" w:rsidR="00E52D47" w:rsidRDefault="00E52D47" w:rsidP="00062A58">
            <w:pPr>
              <w:rPr>
                <w:rFonts w:cs="Arial"/>
                <w:sz w:val="20"/>
                <w:highlight w:val="red"/>
              </w:rPr>
            </w:pPr>
          </w:p>
        </w:tc>
        <w:tc>
          <w:tcPr>
            <w:tcW w:w="630" w:type="dxa"/>
          </w:tcPr>
          <w:p w14:paraId="74E833A7" w14:textId="77777777" w:rsidR="00E52D47" w:rsidRDefault="00E52D47" w:rsidP="00062A58">
            <w:pPr>
              <w:rPr>
                <w:rFonts w:cs="Arial"/>
                <w:sz w:val="20"/>
              </w:rPr>
            </w:pPr>
            <w:r>
              <w:rPr>
                <w:rFonts w:cs="Arial"/>
                <w:sz w:val="20"/>
              </w:rPr>
              <w:t>f.</w:t>
            </w:r>
          </w:p>
        </w:tc>
        <w:tc>
          <w:tcPr>
            <w:tcW w:w="6593" w:type="dxa"/>
          </w:tcPr>
          <w:p w14:paraId="0B128AA7" w14:textId="77777777" w:rsidR="00E52D47" w:rsidRDefault="00E52D47" w:rsidP="00062A58">
            <w:pPr>
              <w:rPr>
                <w:rFonts w:cs="Arial"/>
                <w:sz w:val="20"/>
              </w:rPr>
            </w:pPr>
          </w:p>
        </w:tc>
      </w:tr>
      <w:tr w:rsidR="00E52D47" w:rsidRPr="001909F6" w14:paraId="155D9921" w14:textId="77777777" w:rsidTr="00062A58">
        <w:tc>
          <w:tcPr>
            <w:tcW w:w="9378" w:type="dxa"/>
            <w:gridSpan w:val="3"/>
            <w:shd w:val="clear" w:color="auto" w:fill="F2F2F2" w:themeFill="background1" w:themeFillShade="F2"/>
          </w:tcPr>
          <w:p w14:paraId="72467E06" w14:textId="77777777" w:rsidR="00E52D47" w:rsidRPr="001909F6" w:rsidRDefault="00E52D47"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52D47" w:rsidRPr="00E52C1D" w14:paraId="0E89E348" w14:textId="77777777" w:rsidTr="00062A58">
        <w:tc>
          <w:tcPr>
            <w:tcW w:w="2155" w:type="dxa"/>
          </w:tcPr>
          <w:p w14:paraId="42C83EA9" w14:textId="77777777" w:rsidR="00E52D47" w:rsidRPr="00E52C1D" w:rsidRDefault="00E52D47" w:rsidP="00062A58">
            <w:pPr>
              <w:rPr>
                <w:rFonts w:cs="Arial"/>
                <w:sz w:val="20"/>
              </w:rPr>
            </w:pPr>
          </w:p>
        </w:tc>
        <w:tc>
          <w:tcPr>
            <w:tcW w:w="630" w:type="dxa"/>
          </w:tcPr>
          <w:p w14:paraId="1718B1AA" w14:textId="77777777" w:rsidR="00E52D47" w:rsidRPr="00E52C1D" w:rsidRDefault="00E52D47" w:rsidP="00062A58">
            <w:pPr>
              <w:rPr>
                <w:rFonts w:cs="Arial"/>
                <w:sz w:val="20"/>
              </w:rPr>
            </w:pPr>
            <w:r>
              <w:rPr>
                <w:rFonts w:cs="Arial"/>
                <w:sz w:val="20"/>
              </w:rPr>
              <w:t>a.</w:t>
            </w:r>
          </w:p>
        </w:tc>
        <w:tc>
          <w:tcPr>
            <w:tcW w:w="6593" w:type="dxa"/>
          </w:tcPr>
          <w:p w14:paraId="29647930" w14:textId="77777777" w:rsidR="00E52D47" w:rsidRPr="00E52C1D" w:rsidRDefault="00E52D47" w:rsidP="00062A58">
            <w:pPr>
              <w:rPr>
                <w:rFonts w:cs="Arial"/>
                <w:sz w:val="20"/>
              </w:rPr>
            </w:pPr>
          </w:p>
        </w:tc>
      </w:tr>
      <w:tr w:rsidR="00E52D47" w14:paraId="545585DC" w14:textId="77777777" w:rsidTr="00062A58">
        <w:tc>
          <w:tcPr>
            <w:tcW w:w="2155" w:type="dxa"/>
          </w:tcPr>
          <w:p w14:paraId="5AE10783" w14:textId="77777777" w:rsidR="00E52D47" w:rsidRDefault="00E52D47" w:rsidP="00062A58">
            <w:pPr>
              <w:rPr>
                <w:rFonts w:cs="Arial"/>
                <w:sz w:val="20"/>
                <w:highlight w:val="red"/>
              </w:rPr>
            </w:pPr>
          </w:p>
        </w:tc>
        <w:tc>
          <w:tcPr>
            <w:tcW w:w="630" w:type="dxa"/>
          </w:tcPr>
          <w:p w14:paraId="05EA1BF0" w14:textId="77777777" w:rsidR="00E52D47" w:rsidRDefault="00E52D47" w:rsidP="00062A58">
            <w:pPr>
              <w:rPr>
                <w:rFonts w:cs="Arial"/>
                <w:sz w:val="20"/>
              </w:rPr>
            </w:pPr>
            <w:r>
              <w:rPr>
                <w:rFonts w:cs="Arial"/>
                <w:sz w:val="20"/>
              </w:rPr>
              <w:t>b.</w:t>
            </w:r>
          </w:p>
        </w:tc>
        <w:tc>
          <w:tcPr>
            <w:tcW w:w="6593" w:type="dxa"/>
          </w:tcPr>
          <w:p w14:paraId="013E7685" w14:textId="77777777" w:rsidR="00E52D47" w:rsidRDefault="00E52D47" w:rsidP="00062A58">
            <w:pPr>
              <w:rPr>
                <w:rFonts w:cs="Arial"/>
                <w:sz w:val="20"/>
              </w:rPr>
            </w:pPr>
          </w:p>
        </w:tc>
      </w:tr>
      <w:tr w:rsidR="00E52D47" w14:paraId="48689E75" w14:textId="77777777" w:rsidTr="00062A58">
        <w:tc>
          <w:tcPr>
            <w:tcW w:w="2155" w:type="dxa"/>
          </w:tcPr>
          <w:p w14:paraId="6FFD35F1" w14:textId="77777777" w:rsidR="00E52D47" w:rsidRDefault="00E52D47" w:rsidP="00062A58">
            <w:pPr>
              <w:rPr>
                <w:rFonts w:cs="Arial"/>
                <w:sz w:val="20"/>
                <w:highlight w:val="red"/>
              </w:rPr>
            </w:pPr>
          </w:p>
        </w:tc>
        <w:tc>
          <w:tcPr>
            <w:tcW w:w="630" w:type="dxa"/>
          </w:tcPr>
          <w:p w14:paraId="600B4EDE" w14:textId="77777777" w:rsidR="00E52D47" w:rsidRDefault="00E52D47" w:rsidP="00062A58">
            <w:pPr>
              <w:rPr>
                <w:rFonts w:cs="Arial"/>
                <w:sz w:val="20"/>
              </w:rPr>
            </w:pPr>
            <w:r>
              <w:rPr>
                <w:rFonts w:cs="Arial"/>
                <w:sz w:val="20"/>
              </w:rPr>
              <w:t>c.</w:t>
            </w:r>
          </w:p>
        </w:tc>
        <w:tc>
          <w:tcPr>
            <w:tcW w:w="6593" w:type="dxa"/>
          </w:tcPr>
          <w:p w14:paraId="2CDD7F47" w14:textId="77777777" w:rsidR="00E52D47" w:rsidRDefault="00E52D47" w:rsidP="00062A58">
            <w:pPr>
              <w:rPr>
                <w:rFonts w:cs="Arial"/>
                <w:sz w:val="20"/>
              </w:rPr>
            </w:pPr>
          </w:p>
        </w:tc>
      </w:tr>
      <w:tr w:rsidR="00E52D47" w14:paraId="2B683B55" w14:textId="77777777" w:rsidTr="00062A58">
        <w:tc>
          <w:tcPr>
            <w:tcW w:w="2155" w:type="dxa"/>
          </w:tcPr>
          <w:p w14:paraId="7093DC45" w14:textId="77777777" w:rsidR="00E52D47" w:rsidRDefault="00E52D47" w:rsidP="00062A58">
            <w:pPr>
              <w:rPr>
                <w:rFonts w:cs="Arial"/>
                <w:sz w:val="20"/>
                <w:highlight w:val="red"/>
              </w:rPr>
            </w:pPr>
          </w:p>
        </w:tc>
        <w:tc>
          <w:tcPr>
            <w:tcW w:w="630" w:type="dxa"/>
          </w:tcPr>
          <w:p w14:paraId="7376473D" w14:textId="77777777" w:rsidR="00E52D47" w:rsidRDefault="00E52D47" w:rsidP="00062A58">
            <w:pPr>
              <w:rPr>
                <w:rFonts w:cs="Arial"/>
                <w:sz w:val="20"/>
              </w:rPr>
            </w:pPr>
            <w:r>
              <w:rPr>
                <w:rFonts w:cs="Arial"/>
                <w:sz w:val="20"/>
              </w:rPr>
              <w:t>d.</w:t>
            </w:r>
          </w:p>
        </w:tc>
        <w:tc>
          <w:tcPr>
            <w:tcW w:w="6593" w:type="dxa"/>
          </w:tcPr>
          <w:p w14:paraId="1B97D8E3" w14:textId="77777777" w:rsidR="00E52D47" w:rsidRDefault="00E52D47" w:rsidP="00062A58">
            <w:pPr>
              <w:rPr>
                <w:rFonts w:cs="Arial"/>
                <w:sz w:val="20"/>
              </w:rPr>
            </w:pPr>
          </w:p>
        </w:tc>
      </w:tr>
      <w:tr w:rsidR="00E52D47" w14:paraId="79CD4989" w14:textId="77777777" w:rsidTr="00062A58">
        <w:tc>
          <w:tcPr>
            <w:tcW w:w="2155" w:type="dxa"/>
          </w:tcPr>
          <w:p w14:paraId="58B8EE90" w14:textId="77777777" w:rsidR="00E52D47" w:rsidRDefault="00E52D47" w:rsidP="00062A58">
            <w:pPr>
              <w:rPr>
                <w:rFonts w:cs="Arial"/>
                <w:sz w:val="20"/>
                <w:highlight w:val="red"/>
              </w:rPr>
            </w:pPr>
          </w:p>
        </w:tc>
        <w:tc>
          <w:tcPr>
            <w:tcW w:w="630" w:type="dxa"/>
          </w:tcPr>
          <w:p w14:paraId="49A4FD7A" w14:textId="77777777" w:rsidR="00E52D47" w:rsidRDefault="00E52D47" w:rsidP="00062A58">
            <w:pPr>
              <w:rPr>
                <w:rFonts w:cs="Arial"/>
                <w:sz w:val="20"/>
              </w:rPr>
            </w:pPr>
            <w:r>
              <w:rPr>
                <w:rFonts w:cs="Arial"/>
                <w:sz w:val="20"/>
              </w:rPr>
              <w:t>e.</w:t>
            </w:r>
          </w:p>
        </w:tc>
        <w:tc>
          <w:tcPr>
            <w:tcW w:w="6593" w:type="dxa"/>
          </w:tcPr>
          <w:p w14:paraId="599D1220" w14:textId="77777777" w:rsidR="00E52D47" w:rsidRDefault="00E52D47" w:rsidP="00062A58">
            <w:pPr>
              <w:rPr>
                <w:rFonts w:cs="Arial"/>
                <w:sz w:val="20"/>
              </w:rPr>
            </w:pPr>
          </w:p>
        </w:tc>
      </w:tr>
      <w:tr w:rsidR="00E52D47" w14:paraId="5082880B" w14:textId="77777777" w:rsidTr="00062A58">
        <w:tc>
          <w:tcPr>
            <w:tcW w:w="2155" w:type="dxa"/>
          </w:tcPr>
          <w:p w14:paraId="538B0CE5" w14:textId="77777777" w:rsidR="00E52D47" w:rsidRDefault="00E52D47" w:rsidP="00062A58">
            <w:pPr>
              <w:rPr>
                <w:rFonts w:cs="Arial"/>
                <w:sz w:val="20"/>
                <w:highlight w:val="red"/>
              </w:rPr>
            </w:pPr>
          </w:p>
        </w:tc>
        <w:tc>
          <w:tcPr>
            <w:tcW w:w="630" w:type="dxa"/>
          </w:tcPr>
          <w:p w14:paraId="187A9E69" w14:textId="77777777" w:rsidR="00E52D47" w:rsidRDefault="00E52D47" w:rsidP="00062A58">
            <w:pPr>
              <w:rPr>
                <w:rFonts w:cs="Arial"/>
                <w:sz w:val="20"/>
              </w:rPr>
            </w:pPr>
            <w:r>
              <w:rPr>
                <w:rFonts w:cs="Arial"/>
                <w:sz w:val="20"/>
              </w:rPr>
              <w:t>f.</w:t>
            </w:r>
          </w:p>
        </w:tc>
        <w:tc>
          <w:tcPr>
            <w:tcW w:w="6593" w:type="dxa"/>
          </w:tcPr>
          <w:p w14:paraId="331BE73B" w14:textId="77777777" w:rsidR="00E52D47" w:rsidRDefault="00E52D47" w:rsidP="00062A58">
            <w:pPr>
              <w:rPr>
                <w:rFonts w:cs="Arial"/>
                <w:sz w:val="20"/>
              </w:rPr>
            </w:pPr>
          </w:p>
        </w:tc>
      </w:tr>
    </w:tbl>
    <w:p w14:paraId="61E3BD82" w14:textId="77777777" w:rsidR="00DD190C" w:rsidRDefault="00DD190C">
      <w:pPr>
        <w:rPr>
          <w:rFonts w:cs="Arial"/>
          <w:sz w:val="20"/>
        </w:rPr>
      </w:pPr>
    </w:p>
    <w:p w14:paraId="1A08C0F2" w14:textId="77777777" w:rsidR="004132E8" w:rsidRDefault="004132E8">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tblGrid>
      <w:tr w:rsidR="004132E8" w:rsidRPr="00B6190F" w14:paraId="186BDBF8" w14:textId="77777777" w:rsidTr="00BE3EA3">
        <w:tc>
          <w:tcPr>
            <w:tcW w:w="9378" w:type="dxa"/>
            <w:gridSpan w:val="3"/>
            <w:shd w:val="pct20" w:color="auto" w:fill="auto"/>
          </w:tcPr>
          <w:p w14:paraId="6B8996D2" w14:textId="6309A573" w:rsidR="004132E8" w:rsidRPr="00B6190F" w:rsidRDefault="004132E8" w:rsidP="004132E8">
            <w:pPr>
              <w:tabs>
                <w:tab w:val="left" w:pos="1080"/>
              </w:tabs>
              <w:spacing w:after="60"/>
              <w:rPr>
                <w:rFonts w:cs="Arial"/>
                <w:b/>
                <w:bCs/>
                <w:i/>
                <w:iCs/>
                <w:sz w:val="20"/>
              </w:rPr>
            </w:pPr>
            <w:r>
              <w:rPr>
                <w:rFonts w:cs="Arial"/>
                <w:b/>
                <w:bCs/>
                <w:i/>
                <w:iCs/>
                <w:sz w:val="20"/>
              </w:rPr>
              <w:t>Management Controls – System and Services Acquisition</w:t>
            </w:r>
          </w:p>
        </w:tc>
      </w:tr>
      <w:tr w:rsidR="004132E8" w:rsidRPr="00B6190F" w14:paraId="396C462D" w14:textId="77777777" w:rsidTr="00BE3EA3">
        <w:trPr>
          <w:trHeight w:val="215"/>
        </w:trPr>
        <w:tc>
          <w:tcPr>
            <w:tcW w:w="9378" w:type="dxa"/>
            <w:gridSpan w:val="3"/>
            <w:shd w:val="clear" w:color="auto" w:fill="auto"/>
          </w:tcPr>
          <w:p w14:paraId="7CE27F4C" w14:textId="4FA574A5" w:rsidR="004132E8" w:rsidRPr="00B6190F" w:rsidRDefault="004132E8" w:rsidP="00BE3EA3">
            <w:pPr>
              <w:rPr>
                <w:rFonts w:cs="Arial"/>
                <w:sz w:val="20"/>
              </w:rPr>
            </w:pPr>
            <w:r w:rsidRPr="00B6190F">
              <w:rPr>
                <w:rFonts w:cs="Arial"/>
                <w:sz w:val="20"/>
              </w:rPr>
              <w:t xml:space="preserve">The purpose of the </w:t>
            </w:r>
            <w:r w:rsidR="005E184D">
              <w:rPr>
                <w:rFonts w:cs="Arial"/>
                <w:sz w:val="20"/>
              </w:rPr>
              <w:t>policy</w:t>
            </w:r>
            <w:r>
              <w:rPr>
                <w:rFonts w:cs="Arial"/>
                <w:sz w:val="20"/>
              </w:rPr>
              <w:t xml:space="preserve"> is to define </w:t>
            </w:r>
            <w:r w:rsidR="005E184D">
              <w:rPr>
                <w:rFonts w:cs="Arial"/>
                <w:sz w:val="20"/>
              </w:rPr>
              <w:t>the specific and unique requirements</w:t>
            </w:r>
            <w:r>
              <w:rPr>
                <w:rFonts w:cs="Arial"/>
                <w:sz w:val="20"/>
              </w:rPr>
              <w:t xml:space="preserve"> related to data warehousing system and services acquisition.</w:t>
            </w:r>
          </w:p>
          <w:p w14:paraId="183A8E62" w14:textId="77777777" w:rsidR="004132E8" w:rsidRPr="00B6190F" w:rsidRDefault="004132E8" w:rsidP="00BE3EA3">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4132E8" w:rsidRPr="00B6190F" w14:paraId="3847BD25" w14:textId="77777777" w:rsidTr="00BE3EA3">
              <w:tc>
                <w:tcPr>
                  <w:tcW w:w="8797" w:type="dxa"/>
                  <w:gridSpan w:val="3"/>
                  <w:shd w:val="clear" w:color="auto" w:fill="4F81BD"/>
                </w:tcPr>
                <w:p w14:paraId="1974FE2D" w14:textId="77777777" w:rsidR="004132E8" w:rsidRPr="00B6190F" w:rsidRDefault="004132E8" w:rsidP="00BE3EA3">
                  <w:pPr>
                    <w:rPr>
                      <w:b/>
                      <w:bCs/>
                      <w:color w:val="FFFFFF"/>
                      <w:sz w:val="20"/>
                    </w:rPr>
                  </w:pPr>
                  <w:r w:rsidRPr="00B6190F">
                    <w:rPr>
                      <w:b/>
                      <w:bCs/>
                      <w:color w:val="FFFFFF"/>
                      <w:sz w:val="20"/>
                    </w:rPr>
                    <w:t>Applicability of Controls</w:t>
                  </w:r>
                </w:p>
              </w:tc>
            </w:tr>
            <w:tr w:rsidR="004132E8" w:rsidRPr="00B6190F" w14:paraId="70530228" w14:textId="77777777" w:rsidTr="00BE3EA3">
              <w:trPr>
                <w:trHeight w:val="278"/>
              </w:trPr>
              <w:tc>
                <w:tcPr>
                  <w:tcW w:w="3084" w:type="dxa"/>
                  <w:shd w:val="clear" w:color="auto" w:fill="4F81BD"/>
                </w:tcPr>
                <w:p w14:paraId="33300225" w14:textId="77777777" w:rsidR="004132E8" w:rsidRPr="00B6190F" w:rsidRDefault="004132E8" w:rsidP="00BE3EA3">
                  <w:pPr>
                    <w:rPr>
                      <w:b/>
                      <w:bCs/>
                      <w:color w:val="FFFFFF"/>
                      <w:sz w:val="20"/>
                    </w:rPr>
                  </w:pPr>
                  <w:r w:rsidRPr="00B6190F">
                    <w:rPr>
                      <w:b/>
                      <w:bCs/>
                      <w:color w:val="FFFFFF"/>
                      <w:sz w:val="20"/>
                    </w:rPr>
                    <w:t>Public</w:t>
                  </w:r>
                </w:p>
              </w:tc>
              <w:tc>
                <w:tcPr>
                  <w:tcW w:w="3192" w:type="dxa"/>
                  <w:shd w:val="clear" w:color="auto" w:fill="4F81BD"/>
                </w:tcPr>
                <w:p w14:paraId="53CF06C7" w14:textId="77777777" w:rsidR="004132E8" w:rsidRPr="00B6190F" w:rsidRDefault="004132E8" w:rsidP="00BE3EA3">
                  <w:pPr>
                    <w:rPr>
                      <w:b/>
                      <w:bCs/>
                      <w:color w:val="FFFFFF"/>
                      <w:sz w:val="20"/>
                    </w:rPr>
                  </w:pPr>
                  <w:r w:rsidRPr="00B6190F">
                    <w:rPr>
                      <w:b/>
                      <w:bCs/>
                      <w:color w:val="FFFFFF"/>
                      <w:sz w:val="20"/>
                    </w:rPr>
                    <w:t>Confidential</w:t>
                  </w:r>
                </w:p>
              </w:tc>
              <w:tc>
                <w:tcPr>
                  <w:tcW w:w="2521" w:type="dxa"/>
                  <w:shd w:val="clear" w:color="auto" w:fill="4F81BD"/>
                </w:tcPr>
                <w:p w14:paraId="4843E91E" w14:textId="77777777" w:rsidR="004132E8" w:rsidRPr="00B6190F" w:rsidRDefault="004132E8" w:rsidP="00BE3EA3">
                  <w:pPr>
                    <w:rPr>
                      <w:b/>
                      <w:bCs/>
                      <w:color w:val="FFFFFF"/>
                      <w:sz w:val="20"/>
                    </w:rPr>
                  </w:pPr>
                  <w:r w:rsidRPr="00B6190F">
                    <w:rPr>
                      <w:b/>
                      <w:bCs/>
                      <w:color w:val="FFFFFF"/>
                      <w:sz w:val="20"/>
                    </w:rPr>
                    <w:t>FTI</w:t>
                  </w:r>
                </w:p>
              </w:tc>
            </w:tr>
            <w:tr w:rsidR="004132E8" w:rsidRPr="00B6190F" w14:paraId="7BA48DA8" w14:textId="77777777" w:rsidTr="00BE3EA3">
              <w:tc>
                <w:tcPr>
                  <w:tcW w:w="3084" w:type="dxa"/>
                </w:tcPr>
                <w:p w14:paraId="3B86A5B4" w14:textId="77777777" w:rsidR="004132E8" w:rsidRPr="00B6190F" w:rsidRDefault="004132E8" w:rsidP="00BE3EA3">
                  <w:pPr>
                    <w:rPr>
                      <w:bCs/>
                      <w:sz w:val="20"/>
                    </w:rPr>
                  </w:pPr>
                </w:p>
              </w:tc>
              <w:tc>
                <w:tcPr>
                  <w:tcW w:w="3192" w:type="dxa"/>
                </w:tcPr>
                <w:p w14:paraId="378FB6E5" w14:textId="77777777" w:rsidR="004132E8" w:rsidRPr="00B6190F" w:rsidRDefault="004132E8" w:rsidP="00BE3EA3">
                  <w:pPr>
                    <w:rPr>
                      <w:sz w:val="20"/>
                    </w:rPr>
                  </w:pPr>
                </w:p>
              </w:tc>
              <w:tc>
                <w:tcPr>
                  <w:tcW w:w="2521" w:type="dxa"/>
                </w:tcPr>
                <w:p w14:paraId="1F683421" w14:textId="77777777" w:rsidR="004132E8" w:rsidRPr="00B6190F" w:rsidRDefault="004132E8" w:rsidP="00BE3EA3">
                  <w:pPr>
                    <w:rPr>
                      <w:sz w:val="20"/>
                    </w:rPr>
                  </w:pPr>
                  <w:r>
                    <w:rPr>
                      <w:sz w:val="20"/>
                    </w:rPr>
                    <w:t>Applies</w:t>
                  </w:r>
                </w:p>
              </w:tc>
            </w:tr>
          </w:tbl>
          <w:p w14:paraId="72DB64A8" w14:textId="77777777" w:rsidR="004132E8" w:rsidRDefault="004132E8" w:rsidP="00BE3EA3">
            <w:pPr>
              <w:rPr>
                <w:rFonts w:cs="Arial"/>
                <w:sz w:val="20"/>
              </w:rPr>
            </w:pPr>
          </w:p>
          <w:p w14:paraId="0EBBEF0C" w14:textId="0E5EED92" w:rsidR="004132E8" w:rsidRDefault="004132E8" w:rsidP="005E184D">
            <w:pPr>
              <w:rPr>
                <w:sz w:val="20"/>
              </w:rPr>
            </w:pPr>
            <w:r w:rsidRPr="004132E8">
              <w:rPr>
                <w:sz w:val="20"/>
              </w:rPr>
              <w:t>Because FTI is used within data warehousing environments, it is important that the services and acquisitions have adequate security in place, including the capacity to block information to contractors in cases in which they are not authorized to access FTI.</w:t>
            </w:r>
          </w:p>
          <w:p w14:paraId="572ECC9B" w14:textId="1B1BA5FF" w:rsidR="004132E8" w:rsidRPr="00B6190F" w:rsidRDefault="004132E8" w:rsidP="004132E8">
            <w:pPr>
              <w:ind w:left="720"/>
              <w:rPr>
                <w:rFonts w:cs="Arial"/>
                <w:sz w:val="20"/>
              </w:rPr>
            </w:pPr>
          </w:p>
        </w:tc>
      </w:tr>
      <w:tr w:rsidR="004132E8" w:rsidRPr="00B6190F" w14:paraId="3BDDF7F5" w14:textId="77777777" w:rsidTr="00BE3EA3">
        <w:tc>
          <w:tcPr>
            <w:tcW w:w="9378" w:type="dxa"/>
            <w:gridSpan w:val="3"/>
          </w:tcPr>
          <w:p w14:paraId="09CD0D75" w14:textId="77777777" w:rsidR="004132E8" w:rsidRPr="00B6190F" w:rsidRDefault="004132E8" w:rsidP="00BE3EA3">
            <w:pPr>
              <w:spacing w:after="60"/>
              <w:rPr>
                <w:rFonts w:cs="Arial"/>
                <w:b/>
                <w:sz w:val="20"/>
              </w:rPr>
            </w:pPr>
            <w:r>
              <w:rPr>
                <w:rFonts w:cs="Arial"/>
                <w:b/>
                <w:sz w:val="20"/>
              </w:rPr>
              <w:t>Requirement</w:t>
            </w:r>
            <w:r w:rsidRPr="00B6190F">
              <w:rPr>
                <w:rFonts w:cs="Arial"/>
                <w:b/>
                <w:sz w:val="20"/>
              </w:rPr>
              <w:t xml:space="preserve"> Implementation Details:</w:t>
            </w:r>
          </w:p>
          <w:p w14:paraId="1A8A0491" w14:textId="77777777" w:rsidR="004132E8" w:rsidRPr="00B6190F" w:rsidRDefault="004132E8" w:rsidP="00BE3EA3">
            <w:pPr>
              <w:spacing w:after="60"/>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N/A</w:t>
            </w:r>
          </w:p>
        </w:tc>
      </w:tr>
      <w:tr w:rsidR="004132E8" w:rsidRPr="00B6190F" w14:paraId="4FAC71FD" w14:textId="77777777" w:rsidTr="00BE3EA3">
        <w:trPr>
          <w:trHeight w:val="80"/>
        </w:trPr>
        <w:tc>
          <w:tcPr>
            <w:tcW w:w="9378" w:type="dxa"/>
            <w:gridSpan w:val="3"/>
          </w:tcPr>
          <w:p w14:paraId="4D7E3E35" w14:textId="77777777" w:rsidR="004132E8" w:rsidRPr="00B6190F" w:rsidRDefault="004132E8" w:rsidP="00BE3EA3">
            <w:pPr>
              <w:spacing w:after="60"/>
              <w:rPr>
                <w:rFonts w:cs="Arial"/>
                <w:b/>
                <w:sz w:val="20"/>
              </w:rPr>
            </w:pPr>
            <w:r w:rsidRPr="00B6190F">
              <w:rPr>
                <w:rFonts w:cs="Arial"/>
                <w:b/>
                <w:sz w:val="20"/>
              </w:rPr>
              <w:t>Responsible Parties:</w:t>
            </w:r>
          </w:p>
          <w:p w14:paraId="7F2546AD" w14:textId="77777777" w:rsidR="004132E8" w:rsidRPr="00B6190F" w:rsidRDefault="004132E8" w:rsidP="00BE3EA3">
            <w:pPr>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NC Department of Revenue</w:t>
            </w:r>
          </w:p>
          <w:p w14:paraId="5415495E" w14:textId="29EFAAAB" w:rsidR="004132E8" w:rsidRPr="00B6190F" w:rsidRDefault="006E33F7" w:rsidP="00BE3EA3">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4132E8" w:rsidRPr="00B6190F">
              <w:rPr>
                <w:rFonts w:cs="Arial"/>
                <w:sz w:val="20"/>
              </w:rPr>
              <w:t xml:space="preserve"> </w:t>
            </w:r>
            <w:r w:rsidR="00385D49">
              <w:rPr>
                <w:rFonts w:cs="Arial"/>
                <w:sz w:val="20"/>
              </w:rPr>
              <w:t>&lt;PROVIDER&gt;</w:t>
            </w:r>
          </w:p>
        </w:tc>
      </w:tr>
      <w:tr w:rsidR="004132E8" w:rsidRPr="00B6190F" w14:paraId="355DA4E5" w14:textId="77777777" w:rsidTr="00BE3EA3">
        <w:tc>
          <w:tcPr>
            <w:tcW w:w="9378" w:type="dxa"/>
            <w:gridSpan w:val="3"/>
          </w:tcPr>
          <w:p w14:paraId="259DE4C2" w14:textId="77777777" w:rsidR="004132E8" w:rsidRPr="00B6190F" w:rsidRDefault="004132E8" w:rsidP="00BE3EA3">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E52D47" w:rsidRPr="00DE2830" w14:paraId="021BA7D6" w14:textId="77777777" w:rsidTr="00E52D47">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0A5F6" w14:textId="77777777" w:rsidR="00E52D47" w:rsidRPr="00E52D47" w:rsidRDefault="00E52D47" w:rsidP="00062A58">
            <w:pPr>
              <w:rPr>
                <w:rFonts w:cs="Arial"/>
                <w:bCs/>
                <w:sz w:val="20"/>
              </w:rPr>
            </w:pPr>
            <w:r w:rsidRPr="00E52D47">
              <w:rPr>
                <w:rFonts w:cs="Arial"/>
                <w:bCs/>
                <w:sz w:val="20"/>
              </w:rPr>
              <w:t>&lt;Provider&gt; Response</w:t>
            </w:r>
          </w:p>
        </w:tc>
      </w:tr>
      <w:tr w:rsidR="00E52D47" w:rsidRPr="00E52C1D" w14:paraId="75071849" w14:textId="77777777" w:rsidTr="00062A58">
        <w:tc>
          <w:tcPr>
            <w:tcW w:w="2155" w:type="dxa"/>
          </w:tcPr>
          <w:p w14:paraId="7A026B92" w14:textId="77777777" w:rsidR="00E52D47" w:rsidRPr="00E52C1D" w:rsidRDefault="00E52D47" w:rsidP="00062A58">
            <w:pPr>
              <w:rPr>
                <w:rFonts w:cs="Arial"/>
                <w:sz w:val="20"/>
              </w:rPr>
            </w:pPr>
          </w:p>
        </w:tc>
        <w:tc>
          <w:tcPr>
            <w:tcW w:w="630" w:type="dxa"/>
          </w:tcPr>
          <w:p w14:paraId="49E5AE09" w14:textId="77777777" w:rsidR="00E52D47" w:rsidRPr="00E52C1D" w:rsidRDefault="00E52D47" w:rsidP="00062A58">
            <w:pPr>
              <w:rPr>
                <w:rFonts w:cs="Arial"/>
                <w:sz w:val="20"/>
              </w:rPr>
            </w:pPr>
            <w:r>
              <w:rPr>
                <w:rFonts w:cs="Arial"/>
                <w:sz w:val="20"/>
              </w:rPr>
              <w:t>a.</w:t>
            </w:r>
          </w:p>
        </w:tc>
        <w:tc>
          <w:tcPr>
            <w:tcW w:w="6593" w:type="dxa"/>
          </w:tcPr>
          <w:p w14:paraId="0B5272B4" w14:textId="77777777" w:rsidR="00E52D47" w:rsidRPr="00E52C1D" w:rsidRDefault="00E52D47" w:rsidP="00062A58">
            <w:pPr>
              <w:rPr>
                <w:rFonts w:cs="Arial"/>
                <w:sz w:val="20"/>
              </w:rPr>
            </w:pPr>
          </w:p>
        </w:tc>
      </w:tr>
      <w:tr w:rsidR="00E52D47" w:rsidRPr="001909F6" w14:paraId="7CB5AA5C" w14:textId="77777777" w:rsidTr="00062A58">
        <w:tc>
          <w:tcPr>
            <w:tcW w:w="9378" w:type="dxa"/>
            <w:gridSpan w:val="3"/>
            <w:shd w:val="clear" w:color="auto" w:fill="F2F2F2" w:themeFill="background1" w:themeFillShade="F2"/>
          </w:tcPr>
          <w:p w14:paraId="33A9307B" w14:textId="77777777" w:rsidR="00E52D47" w:rsidRPr="001909F6" w:rsidRDefault="00E52D47"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52D47" w:rsidRPr="00E52C1D" w14:paraId="7B35473E" w14:textId="77777777" w:rsidTr="00062A58">
        <w:tc>
          <w:tcPr>
            <w:tcW w:w="2155" w:type="dxa"/>
          </w:tcPr>
          <w:p w14:paraId="605576CB" w14:textId="77777777" w:rsidR="00E52D47" w:rsidRPr="00E52C1D" w:rsidRDefault="00E52D47" w:rsidP="00062A58">
            <w:pPr>
              <w:rPr>
                <w:rFonts w:cs="Arial"/>
                <w:sz w:val="20"/>
              </w:rPr>
            </w:pPr>
          </w:p>
        </w:tc>
        <w:tc>
          <w:tcPr>
            <w:tcW w:w="630" w:type="dxa"/>
          </w:tcPr>
          <w:p w14:paraId="49BB2ED3" w14:textId="77777777" w:rsidR="00E52D47" w:rsidRPr="00E52C1D" w:rsidRDefault="00E52D47" w:rsidP="00062A58">
            <w:pPr>
              <w:rPr>
                <w:rFonts w:cs="Arial"/>
                <w:sz w:val="20"/>
              </w:rPr>
            </w:pPr>
            <w:r>
              <w:rPr>
                <w:rFonts w:cs="Arial"/>
                <w:sz w:val="20"/>
              </w:rPr>
              <w:t>a.</w:t>
            </w:r>
          </w:p>
        </w:tc>
        <w:tc>
          <w:tcPr>
            <w:tcW w:w="6593" w:type="dxa"/>
          </w:tcPr>
          <w:p w14:paraId="2D002FC4" w14:textId="77777777" w:rsidR="00E52D47" w:rsidRPr="00E52C1D" w:rsidRDefault="00E52D47" w:rsidP="00062A58">
            <w:pPr>
              <w:rPr>
                <w:rFonts w:cs="Arial"/>
                <w:sz w:val="20"/>
              </w:rPr>
            </w:pPr>
          </w:p>
        </w:tc>
      </w:tr>
    </w:tbl>
    <w:p w14:paraId="5CDED476" w14:textId="77777777" w:rsidR="004132E8" w:rsidRDefault="004132E8">
      <w:pPr>
        <w:rPr>
          <w:rFonts w:cs="Arial"/>
          <w:sz w:val="20"/>
        </w:rPr>
      </w:pPr>
    </w:p>
    <w:p w14:paraId="2BCFD814" w14:textId="77777777" w:rsidR="00FA4D67" w:rsidRDefault="00FA4D67">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FA4D67" w:rsidRPr="00B6190F" w14:paraId="6DB1908F" w14:textId="77777777" w:rsidTr="00BE3EA3">
        <w:tc>
          <w:tcPr>
            <w:tcW w:w="9378" w:type="dxa"/>
            <w:gridSpan w:val="2"/>
            <w:shd w:val="pct20" w:color="auto" w:fill="auto"/>
          </w:tcPr>
          <w:p w14:paraId="46BD7801" w14:textId="65C73C0A" w:rsidR="00FA4D67" w:rsidRPr="00B6190F" w:rsidRDefault="00FA4D67" w:rsidP="00FA4D67">
            <w:pPr>
              <w:tabs>
                <w:tab w:val="left" w:pos="1080"/>
              </w:tabs>
              <w:spacing w:after="60"/>
              <w:rPr>
                <w:rFonts w:cs="Arial"/>
                <w:b/>
                <w:bCs/>
                <w:i/>
                <w:iCs/>
                <w:sz w:val="20"/>
              </w:rPr>
            </w:pPr>
            <w:r>
              <w:rPr>
                <w:rFonts w:cs="Arial"/>
                <w:b/>
                <w:bCs/>
                <w:i/>
                <w:iCs/>
                <w:sz w:val="20"/>
              </w:rPr>
              <w:t>Management Controls – Certification, Accreditation, and Security Assessments</w:t>
            </w:r>
          </w:p>
        </w:tc>
      </w:tr>
      <w:tr w:rsidR="00FA4D67" w:rsidRPr="00B6190F" w14:paraId="1175CF4D" w14:textId="77777777" w:rsidTr="00BE3EA3">
        <w:trPr>
          <w:trHeight w:val="215"/>
        </w:trPr>
        <w:tc>
          <w:tcPr>
            <w:tcW w:w="9378" w:type="dxa"/>
            <w:gridSpan w:val="2"/>
            <w:shd w:val="clear" w:color="auto" w:fill="auto"/>
          </w:tcPr>
          <w:p w14:paraId="5003A1C1" w14:textId="57B46A9F" w:rsidR="00FA4D67" w:rsidRPr="00B6190F" w:rsidRDefault="00FA4D67" w:rsidP="00BE3EA3">
            <w:pPr>
              <w:rPr>
                <w:rFonts w:cs="Arial"/>
                <w:sz w:val="20"/>
              </w:rPr>
            </w:pPr>
            <w:r w:rsidRPr="00B6190F">
              <w:rPr>
                <w:rFonts w:cs="Arial"/>
                <w:sz w:val="20"/>
              </w:rPr>
              <w:t xml:space="preserve">The purpose of the </w:t>
            </w:r>
            <w:r w:rsidR="00A42099">
              <w:rPr>
                <w:rFonts w:cs="Arial"/>
                <w:sz w:val="20"/>
              </w:rPr>
              <w:t>policy</w:t>
            </w:r>
            <w:r>
              <w:rPr>
                <w:rFonts w:cs="Arial"/>
                <w:sz w:val="20"/>
              </w:rPr>
              <w:t xml:space="preserve"> is to define speci</w:t>
            </w:r>
            <w:r w:rsidR="00A42099">
              <w:rPr>
                <w:rFonts w:cs="Arial"/>
                <w:sz w:val="20"/>
              </w:rPr>
              <w:t>fic and unique requirements</w:t>
            </w:r>
            <w:r>
              <w:rPr>
                <w:rFonts w:cs="Arial"/>
                <w:sz w:val="20"/>
              </w:rPr>
              <w:t xml:space="preserve"> related to data warehousing certification, accreditation, and security assessments.</w:t>
            </w:r>
          </w:p>
          <w:p w14:paraId="366140DB" w14:textId="77777777" w:rsidR="00FA4D67" w:rsidRPr="00B6190F" w:rsidRDefault="00FA4D67" w:rsidP="00BE3EA3">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FA4D67" w:rsidRPr="00B6190F" w14:paraId="7EF8AD83" w14:textId="77777777" w:rsidTr="00BE3EA3">
              <w:tc>
                <w:tcPr>
                  <w:tcW w:w="8797" w:type="dxa"/>
                  <w:gridSpan w:val="3"/>
                  <w:shd w:val="clear" w:color="auto" w:fill="4F81BD"/>
                </w:tcPr>
                <w:p w14:paraId="4C01DFEF" w14:textId="77777777" w:rsidR="00FA4D67" w:rsidRPr="00B6190F" w:rsidRDefault="00FA4D67" w:rsidP="00BE3EA3">
                  <w:pPr>
                    <w:rPr>
                      <w:b/>
                      <w:bCs/>
                      <w:color w:val="FFFFFF"/>
                      <w:sz w:val="20"/>
                    </w:rPr>
                  </w:pPr>
                  <w:r w:rsidRPr="00B6190F">
                    <w:rPr>
                      <w:b/>
                      <w:bCs/>
                      <w:color w:val="FFFFFF"/>
                      <w:sz w:val="20"/>
                    </w:rPr>
                    <w:t>Applicability of Controls</w:t>
                  </w:r>
                </w:p>
              </w:tc>
            </w:tr>
            <w:tr w:rsidR="00FA4D67" w:rsidRPr="00B6190F" w14:paraId="4437CDC0" w14:textId="77777777" w:rsidTr="00BE3EA3">
              <w:trPr>
                <w:trHeight w:val="278"/>
              </w:trPr>
              <w:tc>
                <w:tcPr>
                  <w:tcW w:w="3084" w:type="dxa"/>
                  <w:shd w:val="clear" w:color="auto" w:fill="4F81BD"/>
                </w:tcPr>
                <w:p w14:paraId="252564B1" w14:textId="77777777" w:rsidR="00FA4D67" w:rsidRPr="00B6190F" w:rsidRDefault="00FA4D67" w:rsidP="00BE3EA3">
                  <w:pPr>
                    <w:rPr>
                      <w:b/>
                      <w:bCs/>
                      <w:color w:val="FFFFFF"/>
                      <w:sz w:val="20"/>
                    </w:rPr>
                  </w:pPr>
                  <w:r w:rsidRPr="00B6190F">
                    <w:rPr>
                      <w:b/>
                      <w:bCs/>
                      <w:color w:val="FFFFFF"/>
                      <w:sz w:val="20"/>
                    </w:rPr>
                    <w:lastRenderedPageBreak/>
                    <w:t>Public</w:t>
                  </w:r>
                </w:p>
              </w:tc>
              <w:tc>
                <w:tcPr>
                  <w:tcW w:w="3192" w:type="dxa"/>
                  <w:shd w:val="clear" w:color="auto" w:fill="4F81BD"/>
                </w:tcPr>
                <w:p w14:paraId="26949592" w14:textId="77777777" w:rsidR="00FA4D67" w:rsidRPr="00B6190F" w:rsidRDefault="00FA4D67" w:rsidP="00BE3EA3">
                  <w:pPr>
                    <w:rPr>
                      <w:b/>
                      <w:bCs/>
                      <w:color w:val="FFFFFF"/>
                      <w:sz w:val="20"/>
                    </w:rPr>
                  </w:pPr>
                  <w:r w:rsidRPr="00B6190F">
                    <w:rPr>
                      <w:b/>
                      <w:bCs/>
                      <w:color w:val="FFFFFF"/>
                      <w:sz w:val="20"/>
                    </w:rPr>
                    <w:t>Confidential</w:t>
                  </w:r>
                </w:p>
              </w:tc>
              <w:tc>
                <w:tcPr>
                  <w:tcW w:w="2521" w:type="dxa"/>
                  <w:shd w:val="clear" w:color="auto" w:fill="4F81BD"/>
                </w:tcPr>
                <w:p w14:paraId="2D3ACF84" w14:textId="77777777" w:rsidR="00FA4D67" w:rsidRPr="00B6190F" w:rsidRDefault="00FA4D67" w:rsidP="00BE3EA3">
                  <w:pPr>
                    <w:rPr>
                      <w:b/>
                      <w:bCs/>
                      <w:color w:val="FFFFFF"/>
                      <w:sz w:val="20"/>
                    </w:rPr>
                  </w:pPr>
                  <w:r w:rsidRPr="00B6190F">
                    <w:rPr>
                      <w:b/>
                      <w:bCs/>
                      <w:color w:val="FFFFFF"/>
                      <w:sz w:val="20"/>
                    </w:rPr>
                    <w:t>FTI</w:t>
                  </w:r>
                </w:p>
              </w:tc>
            </w:tr>
            <w:tr w:rsidR="00FA4D67" w:rsidRPr="00B6190F" w14:paraId="6057A0BE" w14:textId="77777777" w:rsidTr="00BE3EA3">
              <w:tc>
                <w:tcPr>
                  <w:tcW w:w="3084" w:type="dxa"/>
                </w:tcPr>
                <w:p w14:paraId="2BDD0D93" w14:textId="77777777" w:rsidR="00FA4D67" w:rsidRPr="00B6190F" w:rsidRDefault="00FA4D67" w:rsidP="00BE3EA3">
                  <w:pPr>
                    <w:rPr>
                      <w:bCs/>
                      <w:sz w:val="20"/>
                    </w:rPr>
                  </w:pPr>
                </w:p>
              </w:tc>
              <w:tc>
                <w:tcPr>
                  <w:tcW w:w="3192" w:type="dxa"/>
                </w:tcPr>
                <w:p w14:paraId="5A5E9D89" w14:textId="77777777" w:rsidR="00FA4D67" w:rsidRPr="00B6190F" w:rsidRDefault="00FA4D67" w:rsidP="00BE3EA3">
                  <w:pPr>
                    <w:rPr>
                      <w:sz w:val="20"/>
                    </w:rPr>
                  </w:pPr>
                </w:p>
              </w:tc>
              <w:tc>
                <w:tcPr>
                  <w:tcW w:w="2521" w:type="dxa"/>
                </w:tcPr>
                <w:p w14:paraId="7ACE8880" w14:textId="77777777" w:rsidR="00FA4D67" w:rsidRPr="00B6190F" w:rsidRDefault="00FA4D67" w:rsidP="00BE3EA3">
                  <w:pPr>
                    <w:rPr>
                      <w:sz w:val="20"/>
                    </w:rPr>
                  </w:pPr>
                  <w:r>
                    <w:rPr>
                      <w:sz w:val="20"/>
                    </w:rPr>
                    <w:t>Applies</w:t>
                  </w:r>
                </w:p>
              </w:tc>
            </w:tr>
          </w:tbl>
          <w:p w14:paraId="1CBE77CF" w14:textId="77777777" w:rsidR="00FA4D67" w:rsidRDefault="00FA4D67" w:rsidP="00BE3EA3">
            <w:pPr>
              <w:rPr>
                <w:rFonts w:cs="Arial"/>
                <w:sz w:val="20"/>
              </w:rPr>
            </w:pPr>
          </w:p>
          <w:p w14:paraId="3FF5D653" w14:textId="77777777" w:rsidR="00FA4D67" w:rsidRDefault="00FA4D67" w:rsidP="00FA4D67">
            <w:pPr>
              <w:rPr>
                <w:sz w:val="20"/>
              </w:rPr>
            </w:pPr>
            <w:r w:rsidRPr="00FA4D67">
              <w:rPr>
                <w:sz w:val="20"/>
              </w:rPr>
              <w:t>State and local agencies shall develop a process or policy to ensure that data warehousing security meets the baseline security requirements defined in the current revision of NIST SP 800-53. The process or policy must contain the methodology used</w:t>
            </w:r>
            <w:r>
              <w:rPr>
                <w:sz w:val="20"/>
              </w:rPr>
              <w:t xml:space="preserve"> </w:t>
            </w:r>
            <w:r w:rsidRPr="00FA4D67">
              <w:rPr>
                <w:sz w:val="20"/>
              </w:rPr>
              <w:t>by the state or local agency to inform management, define accountability, and address known security vulnerabilities. Risk assessments must follow the guidelines provided in NIST Publication 800-30, Risk Management Guide for Information Technology Systems.</w:t>
            </w:r>
          </w:p>
          <w:p w14:paraId="7434322D" w14:textId="527725E6" w:rsidR="00FA4D67" w:rsidRPr="00FA4D67" w:rsidRDefault="00FA4D67" w:rsidP="00FA4D67">
            <w:pPr>
              <w:rPr>
                <w:sz w:val="20"/>
              </w:rPr>
            </w:pPr>
          </w:p>
        </w:tc>
      </w:tr>
      <w:tr w:rsidR="00FA4D67" w:rsidRPr="00B6190F" w14:paraId="18772DF5" w14:textId="77777777" w:rsidTr="00BE3EA3">
        <w:tc>
          <w:tcPr>
            <w:tcW w:w="9378" w:type="dxa"/>
            <w:gridSpan w:val="2"/>
          </w:tcPr>
          <w:p w14:paraId="6F9E86A0" w14:textId="77777777" w:rsidR="00FA4D67" w:rsidRPr="00B6190F" w:rsidRDefault="00FA4D67" w:rsidP="00BE3EA3">
            <w:pPr>
              <w:spacing w:after="60"/>
              <w:rPr>
                <w:rFonts w:cs="Arial"/>
                <w:b/>
                <w:sz w:val="20"/>
              </w:rPr>
            </w:pPr>
            <w:r>
              <w:rPr>
                <w:rFonts w:cs="Arial"/>
                <w:b/>
                <w:sz w:val="20"/>
              </w:rPr>
              <w:lastRenderedPageBreak/>
              <w:t>Requirement</w:t>
            </w:r>
            <w:r w:rsidRPr="00B6190F">
              <w:rPr>
                <w:rFonts w:cs="Arial"/>
                <w:b/>
                <w:sz w:val="20"/>
              </w:rPr>
              <w:t xml:space="preserve"> Implementation Details:</w:t>
            </w:r>
          </w:p>
          <w:p w14:paraId="2F9F972C" w14:textId="77777777" w:rsidR="00FA4D67" w:rsidRPr="00B6190F" w:rsidRDefault="00FA4D67" w:rsidP="00BE3EA3">
            <w:pPr>
              <w:spacing w:after="60"/>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N/A</w:t>
            </w:r>
          </w:p>
        </w:tc>
      </w:tr>
      <w:tr w:rsidR="00FA4D67" w:rsidRPr="00B6190F" w14:paraId="3AA84FEF" w14:textId="77777777" w:rsidTr="00BE3EA3">
        <w:trPr>
          <w:trHeight w:val="80"/>
        </w:trPr>
        <w:tc>
          <w:tcPr>
            <w:tcW w:w="9378" w:type="dxa"/>
            <w:gridSpan w:val="2"/>
          </w:tcPr>
          <w:p w14:paraId="2F2AC19C" w14:textId="77777777" w:rsidR="00FA4D67" w:rsidRPr="00B6190F" w:rsidRDefault="00FA4D67" w:rsidP="00BE3EA3">
            <w:pPr>
              <w:spacing w:after="60"/>
              <w:rPr>
                <w:rFonts w:cs="Arial"/>
                <w:b/>
                <w:sz w:val="20"/>
              </w:rPr>
            </w:pPr>
            <w:r w:rsidRPr="00B6190F">
              <w:rPr>
                <w:rFonts w:cs="Arial"/>
                <w:b/>
                <w:sz w:val="20"/>
              </w:rPr>
              <w:t>Responsible Parties:</w:t>
            </w:r>
          </w:p>
          <w:p w14:paraId="16523A97" w14:textId="77777777" w:rsidR="00FA4D67" w:rsidRPr="00B6190F" w:rsidRDefault="00FA4D67" w:rsidP="00BE3EA3">
            <w:pPr>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NC Department of Revenue</w:t>
            </w:r>
          </w:p>
          <w:p w14:paraId="6B9E802E" w14:textId="69BFF041" w:rsidR="00FA4D67" w:rsidRPr="00B6190F" w:rsidRDefault="006E33F7" w:rsidP="00BE3EA3">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FA4D67" w:rsidRPr="00B6190F">
              <w:rPr>
                <w:rFonts w:cs="Arial"/>
                <w:sz w:val="20"/>
              </w:rPr>
              <w:t xml:space="preserve"> </w:t>
            </w:r>
            <w:r w:rsidR="00385D49">
              <w:rPr>
                <w:rFonts w:cs="Arial"/>
                <w:sz w:val="20"/>
              </w:rPr>
              <w:t>&lt;PROVIDER&gt;</w:t>
            </w:r>
          </w:p>
        </w:tc>
      </w:tr>
      <w:tr w:rsidR="00FA4D67" w:rsidRPr="00B6190F" w14:paraId="76219915" w14:textId="77777777" w:rsidTr="00BE3EA3">
        <w:tc>
          <w:tcPr>
            <w:tcW w:w="9378" w:type="dxa"/>
            <w:gridSpan w:val="2"/>
          </w:tcPr>
          <w:p w14:paraId="660F5AF7" w14:textId="77777777" w:rsidR="00FA4D67" w:rsidRPr="00B6190F" w:rsidRDefault="00FA4D67" w:rsidP="00BE3EA3">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E52D47" w:rsidRPr="001909F6" w14:paraId="59C6C477" w14:textId="77777777" w:rsidTr="00E52D47">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F8CBC" w14:textId="77777777" w:rsidR="00E52D47" w:rsidRPr="00E52D47" w:rsidRDefault="00E52D47" w:rsidP="00062A58">
            <w:pPr>
              <w:rPr>
                <w:rFonts w:cs="Arial"/>
                <w:bCs/>
                <w:sz w:val="20"/>
              </w:rPr>
            </w:pPr>
            <w:r w:rsidRPr="00E52D47">
              <w:rPr>
                <w:rFonts w:cs="Arial"/>
                <w:bCs/>
                <w:sz w:val="20"/>
              </w:rPr>
              <w:t>&lt;Provider&gt; Response</w:t>
            </w:r>
          </w:p>
        </w:tc>
      </w:tr>
      <w:tr w:rsidR="00E52D47" w:rsidRPr="00E52C1D" w14:paraId="6487EDFC" w14:textId="77777777" w:rsidTr="00062A58">
        <w:tc>
          <w:tcPr>
            <w:tcW w:w="1705" w:type="dxa"/>
          </w:tcPr>
          <w:p w14:paraId="396BDD9A" w14:textId="77777777" w:rsidR="00E52D47" w:rsidRPr="00E52C1D" w:rsidRDefault="00E52D47" w:rsidP="00062A58">
            <w:pPr>
              <w:rPr>
                <w:rFonts w:cs="Arial"/>
                <w:sz w:val="20"/>
              </w:rPr>
            </w:pPr>
          </w:p>
        </w:tc>
        <w:tc>
          <w:tcPr>
            <w:tcW w:w="7673" w:type="dxa"/>
          </w:tcPr>
          <w:p w14:paraId="7A2124A6" w14:textId="77777777" w:rsidR="00E52D47" w:rsidRPr="00E52C1D" w:rsidRDefault="00E52D47" w:rsidP="00062A58">
            <w:pPr>
              <w:rPr>
                <w:rFonts w:cs="Arial"/>
                <w:sz w:val="20"/>
              </w:rPr>
            </w:pPr>
          </w:p>
        </w:tc>
      </w:tr>
      <w:tr w:rsidR="00E52D47" w:rsidRPr="001909F6" w14:paraId="21278475" w14:textId="77777777" w:rsidTr="00062A58">
        <w:tc>
          <w:tcPr>
            <w:tcW w:w="9378" w:type="dxa"/>
            <w:gridSpan w:val="2"/>
            <w:shd w:val="clear" w:color="auto" w:fill="F2F2F2" w:themeFill="background1" w:themeFillShade="F2"/>
          </w:tcPr>
          <w:p w14:paraId="4DC1DC26" w14:textId="77777777" w:rsidR="00E52D47" w:rsidRPr="001909F6" w:rsidRDefault="00E52D47"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52D47" w14:paraId="5E640C7F" w14:textId="77777777" w:rsidTr="00062A58">
        <w:tc>
          <w:tcPr>
            <w:tcW w:w="1705" w:type="dxa"/>
          </w:tcPr>
          <w:p w14:paraId="04115081" w14:textId="77777777" w:rsidR="00E52D47" w:rsidRDefault="00E52D47" w:rsidP="00062A58">
            <w:pPr>
              <w:rPr>
                <w:rFonts w:cs="Arial"/>
                <w:sz w:val="20"/>
              </w:rPr>
            </w:pPr>
          </w:p>
        </w:tc>
        <w:tc>
          <w:tcPr>
            <w:tcW w:w="7673" w:type="dxa"/>
          </w:tcPr>
          <w:p w14:paraId="274A09BB" w14:textId="77777777" w:rsidR="00E52D47" w:rsidRDefault="00E52D47" w:rsidP="00062A58">
            <w:pPr>
              <w:rPr>
                <w:rFonts w:cs="Arial"/>
                <w:sz w:val="20"/>
              </w:rPr>
            </w:pPr>
          </w:p>
        </w:tc>
      </w:tr>
    </w:tbl>
    <w:p w14:paraId="5FA136BA" w14:textId="77777777" w:rsidR="00FA4D67" w:rsidRDefault="00FA4D67">
      <w:pPr>
        <w:rPr>
          <w:rFonts w:cs="Arial"/>
          <w:sz w:val="20"/>
        </w:rPr>
      </w:pPr>
    </w:p>
    <w:p w14:paraId="35481D50" w14:textId="77777777" w:rsidR="00022E92" w:rsidRDefault="00022E92">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022E92" w:rsidRPr="00B6190F" w14:paraId="6733897E" w14:textId="77777777" w:rsidTr="00BE3EA3">
        <w:tc>
          <w:tcPr>
            <w:tcW w:w="9378" w:type="dxa"/>
            <w:gridSpan w:val="2"/>
            <w:shd w:val="pct20" w:color="auto" w:fill="auto"/>
          </w:tcPr>
          <w:p w14:paraId="5876F8CC" w14:textId="77A6867B" w:rsidR="00022E92" w:rsidRPr="00B6190F" w:rsidRDefault="00022E92" w:rsidP="00022E92">
            <w:pPr>
              <w:tabs>
                <w:tab w:val="left" w:pos="1080"/>
              </w:tabs>
              <w:spacing w:after="60"/>
              <w:rPr>
                <w:rFonts w:cs="Arial"/>
                <w:b/>
                <w:bCs/>
                <w:i/>
                <w:iCs/>
                <w:sz w:val="20"/>
              </w:rPr>
            </w:pPr>
            <w:r>
              <w:rPr>
                <w:rFonts w:cs="Arial"/>
                <w:b/>
                <w:bCs/>
                <w:i/>
                <w:iCs/>
                <w:sz w:val="20"/>
              </w:rPr>
              <w:t>Operational Controls – Personnel Security</w:t>
            </w:r>
          </w:p>
        </w:tc>
      </w:tr>
      <w:tr w:rsidR="00022E92" w:rsidRPr="00B6190F" w14:paraId="7FA8EFE6" w14:textId="77777777" w:rsidTr="00BE3EA3">
        <w:trPr>
          <w:trHeight w:val="215"/>
        </w:trPr>
        <w:tc>
          <w:tcPr>
            <w:tcW w:w="9378" w:type="dxa"/>
            <w:gridSpan w:val="2"/>
            <w:shd w:val="clear" w:color="auto" w:fill="auto"/>
          </w:tcPr>
          <w:p w14:paraId="3F2E8961" w14:textId="107B4298" w:rsidR="00022E92" w:rsidRPr="00B6190F" w:rsidRDefault="00022E92" w:rsidP="00BE3EA3">
            <w:pPr>
              <w:rPr>
                <w:rFonts w:cs="Arial"/>
                <w:sz w:val="20"/>
              </w:rPr>
            </w:pPr>
            <w:r w:rsidRPr="00B6190F">
              <w:rPr>
                <w:rFonts w:cs="Arial"/>
                <w:sz w:val="20"/>
              </w:rPr>
              <w:t xml:space="preserve">The purpose of the </w:t>
            </w:r>
            <w:r w:rsidR="00A42099">
              <w:rPr>
                <w:rFonts w:cs="Arial"/>
                <w:sz w:val="20"/>
              </w:rPr>
              <w:t>policy</w:t>
            </w:r>
            <w:r>
              <w:rPr>
                <w:rFonts w:cs="Arial"/>
                <w:sz w:val="20"/>
              </w:rPr>
              <w:t xml:space="preserve"> is to define</w:t>
            </w:r>
            <w:r w:rsidR="00A42099">
              <w:rPr>
                <w:rFonts w:cs="Arial"/>
                <w:sz w:val="20"/>
              </w:rPr>
              <w:t xml:space="preserve"> the</w:t>
            </w:r>
            <w:r>
              <w:rPr>
                <w:rFonts w:cs="Arial"/>
                <w:sz w:val="20"/>
              </w:rPr>
              <w:t xml:space="preserve"> specific and unique </w:t>
            </w:r>
            <w:r w:rsidR="00A42099">
              <w:rPr>
                <w:rFonts w:cs="Arial"/>
                <w:sz w:val="20"/>
              </w:rPr>
              <w:t>requirements</w:t>
            </w:r>
            <w:r>
              <w:rPr>
                <w:rFonts w:cs="Arial"/>
                <w:sz w:val="20"/>
              </w:rPr>
              <w:t xml:space="preserve"> related to data warehousing personnel security.</w:t>
            </w:r>
          </w:p>
          <w:p w14:paraId="77592993" w14:textId="77777777" w:rsidR="00022E92" w:rsidRPr="00B6190F" w:rsidRDefault="00022E92" w:rsidP="00BE3EA3">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022E92" w:rsidRPr="00B6190F" w14:paraId="45D80E8A" w14:textId="77777777" w:rsidTr="00BE3EA3">
              <w:tc>
                <w:tcPr>
                  <w:tcW w:w="8797" w:type="dxa"/>
                  <w:gridSpan w:val="3"/>
                  <w:shd w:val="clear" w:color="auto" w:fill="4F81BD"/>
                </w:tcPr>
                <w:p w14:paraId="329CD65A" w14:textId="77777777" w:rsidR="00022E92" w:rsidRPr="00B6190F" w:rsidRDefault="00022E92" w:rsidP="00BE3EA3">
                  <w:pPr>
                    <w:rPr>
                      <w:b/>
                      <w:bCs/>
                      <w:color w:val="FFFFFF"/>
                      <w:sz w:val="20"/>
                    </w:rPr>
                  </w:pPr>
                  <w:r w:rsidRPr="00B6190F">
                    <w:rPr>
                      <w:b/>
                      <w:bCs/>
                      <w:color w:val="FFFFFF"/>
                      <w:sz w:val="20"/>
                    </w:rPr>
                    <w:t>Applicability of Controls</w:t>
                  </w:r>
                </w:p>
              </w:tc>
            </w:tr>
            <w:tr w:rsidR="00022E92" w:rsidRPr="00B6190F" w14:paraId="315CE407" w14:textId="77777777" w:rsidTr="00BE3EA3">
              <w:trPr>
                <w:trHeight w:val="278"/>
              </w:trPr>
              <w:tc>
                <w:tcPr>
                  <w:tcW w:w="3084" w:type="dxa"/>
                  <w:shd w:val="clear" w:color="auto" w:fill="4F81BD"/>
                </w:tcPr>
                <w:p w14:paraId="0CB2A7CA" w14:textId="77777777" w:rsidR="00022E92" w:rsidRPr="00B6190F" w:rsidRDefault="00022E92" w:rsidP="00BE3EA3">
                  <w:pPr>
                    <w:rPr>
                      <w:b/>
                      <w:bCs/>
                      <w:color w:val="FFFFFF"/>
                      <w:sz w:val="20"/>
                    </w:rPr>
                  </w:pPr>
                  <w:r w:rsidRPr="00B6190F">
                    <w:rPr>
                      <w:b/>
                      <w:bCs/>
                      <w:color w:val="FFFFFF"/>
                      <w:sz w:val="20"/>
                    </w:rPr>
                    <w:t>Public</w:t>
                  </w:r>
                </w:p>
              </w:tc>
              <w:tc>
                <w:tcPr>
                  <w:tcW w:w="3192" w:type="dxa"/>
                  <w:shd w:val="clear" w:color="auto" w:fill="4F81BD"/>
                </w:tcPr>
                <w:p w14:paraId="3CDBBA30" w14:textId="77777777" w:rsidR="00022E92" w:rsidRPr="00B6190F" w:rsidRDefault="00022E92" w:rsidP="00BE3EA3">
                  <w:pPr>
                    <w:rPr>
                      <w:b/>
                      <w:bCs/>
                      <w:color w:val="FFFFFF"/>
                      <w:sz w:val="20"/>
                    </w:rPr>
                  </w:pPr>
                  <w:r w:rsidRPr="00B6190F">
                    <w:rPr>
                      <w:b/>
                      <w:bCs/>
                      <w:color w:val="FFFFFF"/>
                      <w:sz w:val="20"/>
                    </w:rPr>
                    <w:t>Confidential</w:t>
                  </w:r>
                </w:p>
              </w:tc>
              <w:tc>
                <w:tcPr>
                  <w:tcW w:w="2521" w:type="dxa"/>
                  <w:shd w:val="clear" w:color="auto" w:fill="4F81BD"/>
                </w:tcPr>
                <w:p w14:paraId="54829A0E" w14:textId="77777777" w:rsidR="00022E92" w:rsidRPr="00B6190F" w:rsidRDefault="00022E92" w:rsidP="00BE3EA3">
                  <w:pPr>
                    <w:rPr>
                      <w:b/>
                      <w:bCs/>
                      <w:color w:val="FFFFFF"/>
                      <w:sz w:val="20"/>
                    </w:rPr>
                  </w:pPr>
                  <w:r w:rsidRPr="00B6190F">
                    <w:rPr>
                      <w:b/>
                      <w:bCs/>
                      <w:color w:val="FFFFFF"/>
                      <w:sz w:val="20"/>
                    </w:rPr>
                    <w:t>FTI</w:t>
                  </w:r>
                </w:p>
              </w:tc>
            </w:tr>
            <w:tr w:rsidR="00022E92" w:rsidRPr="00B6190F" w14:paraId="49DC76C2" w14:textId="77777777" w:rsidTr="00BE3EA3">
              <w:tc>
                <w:tcPr>
                  <w:tcW w:w="3084" w:type="dxa"/>
                </w:tcPr>
                <w:p w14:paraId="53A4AB52" w14:textId="77777777" w:rsidR="00022E92" w:rsidRPr="00B6190F" w:rsidRDefault="00022E92" w:rsidP="00BE3EA3">
                  <w:pPr>
                    <w:rPr>
                      <w:bCs/>
                      <w:sz w:val="20"/>
                    </w:rPr>
                  </w:pPr>
                </w:p>
              </w:tc>
              <w:tc>
                <w:tcPr>
                  <w:tcW w:w="3192" w:type="dxa"/>
                </w:tcPr>
                <w:p w14:paraId="6F4D4D44" w14:textId="77777777" w:rsidR="00022E92" w:rsidRPr="00B6190F" w:rsidRDefault="00022E92" w:rsidP="00BE3EA3">
                  <w:pPr>
                    <w:rPr>
                      <w:sz w:val="20"/>
                    </w:rPr>
                  </w:pPr>
                </w:p>
              </w:tc>
              <w:tc>
                <w:tcPr>
                  <w:tcW w:w="2521" w:type="dxa"/>
                </w:tcPr>
                <w:p w14:paraId="039A19CD" w14:textId="77777777" w:rsidR="00022E92" w:rsidRPr="00B6190F" w:rsidRDefault="00022E92" w:rsidP="00BE3EA3">
                  <w:pPr>
                    <w:rPr>
                      <w:sz w:val="20"/>
                    </w:rPr>
                  </w:pPr>
                  <w:r>
                    <w:rPr>
                      <w:sz w:val="20"/>
                    </w:rPr>
                    <w:t>Applies</w:t>
                  </w:r>
                </w:p>
              </w:tc>
            </w:tr>
          </w:tbl>
          <w:p w14:paraId="29C4CD8A" w14:textId="77777777" w:rsidR="00022E92" w:rsidRDefault="00022E92" w:rsidP="00BE3EA3">
            <w:pPr>
              <w:rPr>
                <w:rFonts w:cs="Arial"/>
                <w:sz w:val="20"/>
              </w:rPr>
            </w:pPr>
          </w:p>
          <w:p w14:paraId="7E0DF188" w14:textId="214067F2" w:rsidR="00022E92" w:rsidRDefault="00022E92" w:rsidP="00022E92">
            <w:pPr>
              <w:rPr>
                <w:sz w:val="20"/>
              </w:rPr>
            </w:pPr>
            <w:r>
              <w:rPr>
                <w:sz w:val="20"/>
              </w:rPr>
              <w:t xml:space="preserve">Agency should comply with </w:t>
            </w:r>
            <w:r w:rsidRPr="003B4F35">
              <w:rPr>
                <w:sz w:val="20"/>
              </w:rPr>
              <w:t>IRS publication 1075 – Tax Information Security Guidelines for Federal, State and Local Agencies</w:t>
            </w:r>
            <w:r w:rsidRPr="00022E92">
              <w:rPr>
                <w:sz w:val="20"/>
              </w:rPr>
              <w:t xml:space="preserve"> </w:t>
            </w:r>
            <w:r>
              <w:rPr>
                <w:sz w:val="20"/>
              </w:rPr>
              <w:t xml:space="preserve">- </w:t>
            </w:r>
            <w:r w:rsidRPr="00022E92">
              <w:rPr>
                <w:sz w:val="20"/>
              </w:rPr>
              <w:t>Section 5.1.1 Background Investigation Minimum Requirements</w:t>
            </w:r>
            <w:r w:rsidRPr="004132E8">
              <w:rPr>
                <w:sz w:val="20"/>
              </w:rPr>
              <w:t>.</w:t>
            </w:r>
          </w:p>
          <w:p w14:paraId="77F7FCC4" w14:textId="77777777" w:rsidR="00022E92" w:rsidRPr="00B6190F" w:rsidRDefault="00022E92" w:rsidP="00BE3EA3">
            <w:pPr>
              <w:ind w:left="720"/>
              <w:rPr>
                <w:rFonts w:cs="Arial"/>
                <w:sz w:val="20"/>
              </w:rPr>
            </w:pPr>
          </w:p>
        </w:tc>
      </w:tr>
      <w:tr w:rsidR="00022E92" w:rsidRPr="00B6190F" w14:paraId="67472A8E" w14:textId="77777777" w:rsidTr="00BE3EA3">
        <w:tc>
          <w:tcPr>
            <w:tcW w:w="9378" w:type="dxa"/>
            <w:gridSpan w:val="2"/>
          </w:tcPr>
          <w:p w14:paraId="0F083EC6" w14:textId="77777777" w:rsidR="00022E92" w:rsidRPr="00B6190F" w:rsidRDefault="00022E92" w:rsidP="00BE3EA3">
            <w:pPr>
              <w:spacing w:after="60"/>
              <w:rPr>
                <w:rFonts w:cs="Arial"/>
                <w:b/>
                <w:sz w:val="20"/>
              </w:rPr>
            </w:pPr>
            <w:r>
              <w:rPr>
                <w:rFonts w:cs="Arial"/>
                <w:b/>
                <w:sz w:val="20"/>
              </w:rPr>
              <w:t>Requirement</w:t>
            </w:r>
            <w:r w:rsidRPr="00B6190F">
              <w:rPr>
                <w:rFonts w:cs="Arial"/>
                <w:b/>
                <w:sz w:val="20"/>
              </w:rPr>
              <w:t xml:space="preserve"> Implementation Details:</w:t>
            </w:r>
          </w:p>
          <w:p w14:paraId="4A5CDAEA" w14:textId="77777777" w:rsidR="00022E92" w:rsidRPr="00B6190F" w:rsidRDefault="00022E92" w:rsidP="00BE3EA3">
            <w:pPr>
              <w:spacing w:after="60"/>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N/A</w:t>
            </w:r>
          </w:p>
        </w:tc>
      </w:tr>
      <w:tr w:rsidR="00022E92" w:rsidRPr="00B6190F" w14:paraId="2A981F63" w14:textId="77777777" w:rsidTr="00BE3EA3">
        <w:trPr>
          <w:trHeight w:val="80"/>
        </w:trPr>
        <w:tc>
          <w:tcPr>
            <w:tcW w:w="9378" w:type="dxa"/>
            <w:gridSpan w:val="2"/>
          </w:tcPr>
          <w:p w14:paraId="30388AD7" w14:textId="77777777" w:rsidR="00022E92" w:rsidRPr="00B6190F" w:rsidRDefault="00022E92" w:rsidP="00BE3EA3">
            <w:pPr>
              <w:spacing w:after="60"/>
              <w:rPr>
                <w:rFonts w:cs="Arial"/>
                <w:b/>
                <w:sz w:val="20"/>
              </w:rPr>
            </w:pPr>
            <w:r w:rsidRPr="00B6190F">
              <w:rPr>
                <w:rFonts w:cs="Arial"/>
                <w:b/>
                <w:sz w:val="20"/>
              </w:rPr>
              <w:t>Responsible Parties:</w:t>
            </w:r>
          </w:p>
          <w:p w14:paraId="04331A40" w14:textId="77777777" w:rsidR="00022E92" w:rsidRPr="00B6190F" w:rsidRDefault="00022E92" w:rsidP="00BE3EA3">
            <w:pPr>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NC Department of Revenue</w:t>
            </w:r>
          </w:p>
          <w:p w14:paraId="3782A8F2" w14:textId="371C7FCE" w:rsidR="00022E92" w:rsidRPr="00B6190F" w:rsidRDefault="006E33F7" w:rsidP="00BE3EA3">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022E92" w:rsidRPr="00B6190F">
              <w:rPr>
                <w:rFonts w:cs="Arial"/>
                <w:sz w:val="20"/>
              </w:rPr>
              <w:t xml:space="preserve"> </w:t>
            </w:r>
            <w:r w:rsidR="00385D49">
              <w:rPr>
                <w:rFonts w:cs="Arial"/>
                <w:sz w:val="20"/>
              </w:rPr>
              <w:t>&lt;PROVIDER&gt;</w:t>
            </w:r>
          </w:p>
        </w:tc>
      </w:tr>
      <w:tr w:rsidR="00022E92" w:rsidRPr="00B6190F" w14:paraId="6DC785B3" w14:textId="77777777" w:rsidTr="00BE3EA3">
        <w:tc>
          <w:tcPr>
            <w:tcW w:w="9378" w:type="dxa"/>
            <w:gridSpan w:val="2"/>
          </w:tcPr>
          <w:p w14:paraId="28F8D9C8" w14:textId="77777777" w:rsidR="00022E92" w:rsidRPr="00B6190F" w:rsidRDefault="00022E92" w:rsidP="00BE3EA3">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E52D47" w:rsidRPr="001909F6" w14:paraId="1E3795C3" w14:textId="77777777" w:rsidTr="00E52D47">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403B81" w14:textId="77777777" w:rsidR="00E52D47" w:rsidRPr="00E52D47" w:rsidRDefault="00E52D47" w:rsidP="00062A58">
            <w:pPr>
              <w:rPr>
                <w:rFonts w:cs="Arial"/>
                <w:bCs/>
                <w:sz w:val="20"/>
              </w:rPr>
            </w:pPr>
            <w:r w:rsidRPr="00E52D47">
              <w:rPr>
                <w:rFonts w:cs="Arial"/>
                <w:bCs/>
                <w:sz w:val="20"/>
              </w:rPr>
              <w:t>&lt;Provider&gt; Response</w:t>
            </w:r>
          </w:p>
        </w:tc>
      </w:tr>
      <w:tr w:rsidR="00E52D47" w:rsidRPr="00E52C1D" w14:paraId="6E3ABA9F" w14:textId="77777777" w:rsidTr="00062A58">
        <w:tc>
          <w:tcPr>
            <w:tcW w:w="1705" w:type="dxa"/>
          </w:tcPr>
          <w:p w14:paraId="557921C5" w14:textId="77777777" w:rsidR="00E52D47" w:rsidRPr="00E52C1D" w:rsidRDefault="00E52D47" w:rsidP="00062A58">
            <w:pPr>
              <w:rPr>
                <w:rFonts w:cs="Arial"/>
                <w:sz w:val="20"/>
              </w:rPr>
            </w:pPr>
          </w:p>
        </w:tc>
        <w:tc>
          <w:tcPr>
            <w:tcW w:w="7673" w:type="dxa"/>
          </w:tcPr>
          <w:p w14:paraId="23116ACB" w14:textId="77777777" w:rsidR="00E52D47" w:rsidRPr="00E52C1D" w:rsidRDefault="00E52D47" w:rsidP="00062A58">
            <w:pPr>
              <w:rPr>
                <w:rFonts w:cs="Arial"/>
                <w:sz w:val="20"/>
              </w:rPr>
            </w:pPr>
          </w:p>
        </w:tc>
      </w:tr>
      <w:tr w:rsidR="00E52D47" w:rsidRPr="001909F6" w14:paraId="18A970A4" w14:textId="77777777" w:rsidTr="00062A58">
        <w:tc>
          <w:tcPr>
            <w:tcW w:w="9378" w:type="dxa"/>
            <w:gridSpan w:val="2"/>
            <w:shd w:val="clear" w:color="auto" w:fill="F2F2F2" w:themeFill="background1" w:themeFillShade="F2"/>
          </w:tcPr>
          <w:p w14:paraId="5E164D89" w14:textId="77777777" w:rsidR="00E52D47" w:rsidRPr="001909F6" w:rsidRDefault="00E52D47"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E52D47" w14:paraId="687DFC42" w14:textId="77777777" w:rsidTr="00062A58">
        <w:tc>
          <w:tcPr>
            <w:tcW w:w="1705" w:type="dxa"/>
          </w:tcPr>
          <w:p w14:paraId="3752FE53" w14:textId="77777777" w:rsidR="00E52D47" w:rsidRDefault="00E52D47" w:rsidP="00062A58">
            <w:pPr>
              <w:rPr>
                <w:rFonts w:cs="Arial"/>
                <w:sz w:val="20"/>
              </w:rPr>
            </w:pPr>
          </w:p>
        </w:tc>
        <w:tc>
          <w:tcPr>
            <w:tcW w:w="7673" w:type="dxa"/>
          </w:tcPr>
          <w:p w14:paraId="05F37938" w14:textId="77777777" w:rsidR="00E52D47" w:rsidRDefault="00E52D47" w:rsidP="00062A58">
            <w:pPr>
              <w:rPr>
                <w:rFonts w:cs="Arial"/>
                <w:sz w:val="20"/>
              </w:rPr>
            </w:pPr>
          </w:p>
        </w:tc>
      </w:tr>
    </w:tbl>
    <w:p w14:paraId="2A995C4E" w14:textId="77777777" w:rsidR="00022E92" w:rsidRDefault="00022E92">
      <w:pPr>
        <w:rPr>
          <w:rFonts w:cs="Arial"/>
          <w:sz w:val="20"/>
        </w:rPr>
      </w:pPr>
    </w:p>
    <w:p w14:paraId="4F1565B5" w14:textId="77777777" w:rsidR="00C71351" w:rsidRDefault="00C71351">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tblGrid>
      <w:tr w:rsidR="00C71351" w:rsidRPr="00B6190F" w14:paraId="5C7C3876" w14:textId="77777777" w:rsidTr="00BE3EA3">
        <w:tc>
          <w:tcPr>
            <w:tcW w:w="9378" w:type="dxa"/>
            <w:gridSpan w:val="3"/>
            <w:shd w:val="pct20" w:color="auto" w:fill="auto"/>
          </w:tcPr>
          <w:p w14:paraId="613F8272" w14:textId="3CDA4E65" w:rsidR="00C71351" w:rsidRPr="00B6190F" w:rsidRDefault="00C71351" w:rsidP="004916E7">
            <w:pPr>
              <w:tabs>
                <w:tab w:val="left" w:pos="1080"/>
              </w:tabs>
              <w:spacing w:after="60"/>
              <w:rPr>
                <w:rFonts w:cs="Arial"/>
                <w:b/>
                <w:bCs/>
                <w:i/>
                <w:iCs/>
                <w:sz w:val="20"/>
              </w:rPr>
            </w:pPr>
            <w:r>
              <w:rPr>
                <w:rFonts w:cs="Arial"/>
                <w:b/>
                <w:bCs/>
                <w:i/>
                <w:iCs/>
                <w:sz w:val="20"/>
              </w:rPr>
              <w:t xml:space="preserve">Operational Controls – </w:t>
            </w:r>
            <w:r w:rsidR="004916E7">
              <w:rPr>
                <w:rFonts w:cs="Arial"/>
                <w:b/>
                <w:bCs/>
                <w:i/>
                <w:iCs/>
                <w:sz w:val="20"/>
              </w:rPr>
              <w:t>Contingency Planning</w:t>
            </w:r>
          </w:p>
        </w:tc>
      </w:tr>
      <w:tr w:rsidR="00C71351" w:rsidRPr="00B6190F" w14:paraId="12EE2F1E" w14:textId="77777777" w:rsidTr="00BE3EA3">
        <w:trPr>
          <w:trHeight w:val="215"/>
        </w:trPr>
        <w:tc>
          <w:tcPr>
            <w:tcW w:w="9378" w:type="dxa"/>
            <w:gridSpan w:val="3"/>
            <w:shd w:val="clear" w:color="auto" w:fill="auto"/>
          </w:tcPr>
          <w:p w14:paraId="248EFA09" w14:textId="763CD236" w:rsidR="00C71351" w:rsidRPr="00B6190F" w:rsidRDefault="00C71351" w:rsidP="00BE3EA3">
            <w:pPr>
              <w:rPr>
                <w:rFonts w:cs="Arial"/>
                <w:sz w:val="20"/>
              </w:rPr>
            </w:pPr>
            <w:r w:rsidRPr="00B6190F">
              <w:rPr>
                <w:rFonts w:cs="Arial"/>
                <w:sz w:val="20"/>
              </w:rPr>
              <w:t xml:space="preserve">The purpose of the </w:t>
            </w:r>
            <w:r w:rsidR="00344B72">
              <w:rPr>
                <w:rFonts w:cs="Arial"/>
                <w:sz w:val="20"/>
              </w:rPr>
              <w:t>policy</w:t>
            </w:r>
            <w:r>
              <w:rPr>
                <w:rFonts w:cs="Arial"/>
                <w:sz w:val="20"/>
              </w:rPr>
              <w:t xml:space="preserve"> is to define specific and unique </w:t>
            </w:r>
            <w:r w:rsidR="00344B72">
              <w:rPr>
                <w:rFonts w:cs="Arial"/>
                <w:sz w:val="20"/>
              </w:rPr>
              <w:t>requirements</w:t>
            </w:r>
            <w:r>
              <w:rPr>
                <w:rFonts w:cs="Arial"/>
                <w:sz w:val="20"/>
              </w:rPr>
              <w:t xml:space="preserve"> related to data warehousing </w:t>
            </w:r>
            <w:r w:rsidR="004916E7">
              <w:rPr>
                <w:rFonts w:cs="Arial"/>
                <w:sz w:val="20"/>
              </w:rPr>
              <w:t>contingency planning</w:t>
            </w:r>
            <w:r>
              <w:rPr>
                <w:rFonts w:cs="Arial"/>
                <w:sz w:val="20"/>
              </w:rPr>
              <w:t>.</w:t>
            </w:r>
          </w:p>
          <w:p w14:paraId="1C1AE5B7" w14:textId="77777777" w:rsidR="00C71351" w:rsidRPr="00B6190F" w:rsidRDefault="00C71351" w:rsidP="00BE3EA3">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C71351" w:rsidRPr="00B6190F" w14:paraId="3875EBAC" w14:textId="77777777" w:rsidTr="00BE3EA3">
              <w:tc>
                <w:tcPr>
                  <w:tcW w:w="8797" w:type="dxa"/>
                  <w:gridSpan w:val="3"/>
                  <w:shd w:val="clear" w:color="auto" w:fill="4F81BD"/>
                </w:tcPr>
                <w:p w14:paraId="4EEB6B08" w14:textId="77777777" w:rsidR="00C71351" w:rsidRPr="00B6190F" w:rsidRDefault="00C71351" w:rsidP="00BE3EA3">
                  <w:pPr>
                    <w:rPr>
                      <w:b/>
                      <w:bCs/>
                      <w:color w:val="FFFFFF"/>
                      <w:sz w:val="20"/>
                    </w:rPr>
                  </w:pPr>
                  <w:r w:rsidRPr="00B6190F">
                    <w:rPr>
                      <w:b/>
                      <w:bCs/>
                      <w:color w:val="FFFFFF"/>
                      <w:sz w:val="20"/>
                    </w:rPr>
                    <w:t>Applicability of Controls</w:t>
                  </w:r>
                </w:p>
              </w:tc>
            </w:tr>
            <w:tr w:rsidR="00C71351" w:rsidRPr="00B6190F" w14:paraId="6332C743" w14:textId="77777777" w:rsidTr="00BE3EA3">
              <w:trPr>
                <w:trHeight w:val="278"/>
              </w:trPr>
              <w:tc>
                <w:tcPr>
                  <w:tcW w:w="3084" w:type="dxa"/>
                  <w:shd w:val="clear" w:color="auto" w:fill="4F81BD"/>
                </w:tcPr>
                <w:p w14:paraId="1EDEF031" w14:textId="77777777" w:rsidR="00C71351" w:rsidRPr="00B6190F" w:rsidRDefault="00C71351" w:rsidP="00BE3EA3">
                  <w:pPr>
                    <w:rPr>
                      <w:b/>
                      <w:bCs/>
                      <w:color w:val="FFFFFF"/>
                      <w:sz w:val="20"/>
                    </w:rPr>
                  </w:pPr>
                  <w:r w:rsidRPr="00B6190F">
                    <w:rPr>
                      <w:b/>
                      <w:bCs/>
                      <w:color w:val="FFFFFF"/>
                      <w:sz w:val="20"/>
                    </w:rPr>
                    <w:t>Public</w:t>
                  </w:r>
                </w:p>
              </w:tc>
              <w:tc>
                <w:tcPr>
                  <w:tcW w:w="3192" w:type="dxa"/>
                  <w:shd w:val="clear" w:color="auto" w:fill="4F81BD"/>
                </w:tcPr>
                <w:p w14:paraId="69B13EF2" w14:textId="77777777" w:rsidR="00C71351" w:rsidRPr="00B6190F" w:rsidRDefault="00C71351" w:rsidP="00BE3EA3">
                  <w:pPr>
                    <w:rPr>
                      <w:b/>
                      <w:bCs/>
                      <w:color w:val="FFFFFF"/>
                      <w:sz w:val="20"/>
                    </w:rPr>
                  </w:pPr>
                  <w:r w:rsidRPr="00B6190F">
                    <w:rPr>
                      <w:b/>
                      <w:bCs/>
                      <w:color w:val="FFFFFF"/>
                      <w:sz w:val="20"/>
                    </w:rPr>
                    <w:t>Confidential</w:t>
                  </w:r>
                </w:p>
              </w:tc>
              <w:tc>
                <w:tcPr>
                  <w:tcW w:w="2521" w:type="dxa"/>
                  <w:shd w:val="clear" w:color="auto" w:fill="4F81BD"/>
                </w:tcPr>
                <w:p w14:paraId="4FC8BE21" w14:textId="77777777" w:rsidR="00C71351" w:rsidRPr="00B6190F" w:rsidRDefault="00C71351" w:rsidP="00BE3EA3">
                  <w:pPr>
                    <w:rPr>
                      <w:b/>
                      <w:bCs/>
                      <w:color w:val="FFFFFF"/>
                      <w:sz w:val="20"/>
                    </w:rPr>
                  </w:pPr>
                  <w:r w:rsidRPr="00B6190F">
                    <w:rPr>
                      <w:b/>
                      <w:bCs/>
                      <w:color w:val="FFFFFF"/>
                      <w:sz w:val="20"/>
                    </w:rPr>
                    <w:t>FTI</w:t>
                  </w:r>
                </w:p>
              </w:tc>
            </w:tr>
            <w:tr w:rsidR="00C71351" w:rsidRPr="00B6190F" w14:paraId="6D2749BF" w14:textId="77777777" w:rsidTr="00BE3EA3">
              <w:tc>
                <w:tcPr>
                  <w:tcW w:w="3084" w:type="dxa"/>
                </w:tcPr>
                <w:p w14:paraId="2E1335ED" w14:textId="77777777" w:rsidR="00C71351" w:rsidRPr="00B6190F" w:rsidRDefault="00C71351" w:rsidP="00BE3EA3">
                  <w:pPr>
                    <w:rPr>
                      <w:bCs/>
                      <w:sz w:val="20"/>
                    </w:rPr>
                  </w:pPr>
                </w:p>
              </w:tc>
              <w:tc>
                <w:tcPr>
                  <w:tcW w:w="3192" w:type="dxa"/>
                </w:tcPr>
                <w:p w14:paraId="32087DBF" w14:textId="77777777" w:rsidR="00C71351" w:rsidRPr="00B6190F" w:rsidRDefault="00C71351" w:rsidP="00BE3EA3">
                  <w:pPr>
                    <w:rPr>
                      <w:sz w:val="20"/>
                    </w:rPr>
                  </w:pPr>
                </w:p>
              </w:tc>
              <w:tc>
                <w:tcPr>
                  <w:tcW w:w="2521" w:type="dxa"/>
                </w:tcPr>
                <w:p w14:paraId="0ACCC827" w14:textId="77777777" w:rsidR="00C71351" w:rsidRPr="00B6190F" w:rsidRDefault="00C71351" w:rsidP="00BE3EA3">
                  <w:pPr>
                    <w:rPr>
                      <w:sz w:val="20"/>
                    </w:rPr>
                  </w:pPr>
                  <w:r>
                    <w:rPr>
                      <w:sz w:val="20"/>
                    </w:rPr>
                    <w:t>Applies</w:t>
                  </w:r>
                </w:p>
              </w:tc>
            </w:tr>
          </w:tbl>
          <w:p w14:paraId="17450C77" w14:textId="77777777" w:rsidR="00C71351" w:rsidRDefault="00C71351" w:rsidP="00BE3EA3">
            <w:pPr>
              <w:rPr>
                <w:rFonts w:cs="Arial"/>
                <w:sz w:val="20"/>
              </w:rPr>
            </w:pPr>
          </w:p>
          <w:p w14:paraId="4EFBF03F" w14:textId="5107DCAD" w:rsidR="00C71351" w:rsidRDefault="00C71351" w:rsidP="00BE3EA3">
            <w:pPr>
              <w:ind w:left="720"/>
              <w:rPr>
                <w:sz w:val="20"/>
              </w:rPr>
            </w:pPr>
            <w:r>
              <w:rPr>
                <w:sz w:val="20"/>
              </w:rPr>
              <w:t xml:space="preserve">a) </w:t>
            </w:r>
            <w:r w:rsidR="004916E7" w:rsidRPr="004916E7">
              <w:rPr>
                <w:sz w:val="20"/>
              </w:rPr>
              <w:t>Online data resources shall be provided adequate tools for the backup, storage, restoration, and validation of data. Agencies will ensure that the data provided is reliable.</w:t>
            </w:r>
          </w:p>
          <w:p w14:paraId="323C7183" w14:textId="77777777" w:rsidR="00C71351" w:rsidRDefault="00C71351" w:rsidP="00BE3EA3">
            <w:pPr>
              <w:ind w:left="720"/>
              <w:rPr>
                <w:sz w:val="20"/>
              </w:rPr>
            </w:pPr>
          </w:p>
          <w:p w14:paraId="53DB7326" w14:textId="514654C3" w:rsidR="00C71351" w:rsidRDefault="00C71351" w:rsidP="00BE3EA3">
            <w:pPr>
              <w:ind w:left="720"/>
              <w:rPr>
                <w:sz w:val="20"/>
              </w:rPr>
            </w:pPr>
            <w:r>
              <w:rPr>
                <w:sz w:val="20"/>
              </w:rPr>
              <w:t xml:space="preserve">b) </w:t>
            </w:r>
            <w:r w:rsidR="004916E7" w:rsidRPr="004916E7">
              <w:rPr>
                <w:sz w:val="20"/>
              </w:rPr>
              <w:t>Both incremental and special purpose data backup procedures are required, combined with off-site storage protections and regular test-sta</w:t>
            </w:r>
            <w:r w:rsidR="00385D49">
              <w:rPr>
                <w:sz w:val="20"/>
              </w:rPr>
              <w:t>tus restoration to validate disas</w:t>
            </w:r>
            <w:r w:rsidR="004916E7" w:rsidRPr="004916E7">
              <w:rPr>
                <w:sz w:val="20"/>
              </w:rPr>
              <w:t>ter recovery and business process continuity. Standards and guidelines for these processes are bound by agency policy and are tested</w:t>
            </w:r>
            <w:r w:rsidR="00685C8C">
              <w:rPr>
                <w:sz w:val="20"/>
              </w:rPr>
              <w:t xml:space="preserve"> and verified. T</w:t>
            </w:r>
            <w:r w:rsidR="004916E7" w:rsidRPr="004916E7">
              <w:rPr>
                <w:sz w:val="20"/>
              </w:rPr>
              <w:t>he agency’s contingency plan must be evaluated to ensure that all data resources are synchronized and restored to allow re-creation of the data to take place.</w:t>
            </w:r>
          </w:p>
          <w:p w14:paraId="655542BD" w14:textId="77777777" w:rsidR="00C71351" w:rsidRPr="00B6190F" w:rsidRDefault="00C71351" w:rsidP="004916E7">
            <w:pPr>
              <w:rPr>
                <w:rFonts w:cs="Arial"/>
                <w:sz w:val="20"/>
              </w:rPr>
            </w:pPr>
          </w:p>
        </w:tc>
      </w:tr>
      <w:tr w:rsidR="00C71351" w:rsidRPr="00B6190F" w14:paraId="79B0036A" w14:textId="77777777" w:rsidTr="00BE3EA3">
        <w:tc>
          <w:tcPr>
            <w:tcW w:w="9378" w:type="dxa"/>
            <w:gridSpan w:val="3"/>
          </w:tcPr>
          <w:p w14:paraId="56925F4C" w14:textId="77777777" w:rsidR="00C71351" w:rsidRPr="00B6190F" w:rsidRDefault="00C71351" w:rsidP="00BE3EA3">
            <w:pPr>
              <w:spacing w:after="60"/>
              <w:rPr>
                <w:rFonts w:cs="Arial"/>
                <w:b/>
                <w:sz w:val="20"/>
              </w:rPr>
            </w:pPr>
            <w:r>
              <w:rPr>
                <w:rFonts w:cs="Arial"/>
                <w:b/>
                <w:sz w:val="20"/>
              </w:rPr>
              <w:lastRenderedPageBreak/>
              <w:t>Requirement</w:t>
            </w:r>
            <w:r w:rsidRPr="00B6190F">
              <w:rPr>
                <w:rFonts w:cs="Arial"/>
                <w:b/>
                <w:sz w:val="20"/>
              </w:rPr>
              <w:t xml:space="preserve"> Implementation Details:</w:t>
            </w:r>
          </w:p>
          <w:p w14:paraId="485ED8CD" w14:textId="77777777" w:rsidR="00C71351" w:rsidRPr="00B6190F" w:rsidRDefault="00C71351" w:rsidP="00BE3EA3">
            <w:pPr>
              <w:spacing w:after="60"/>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N/A</w:t>
            </w:r>
          </w:p>
        </w:tc>
      </w:tr>
      <w:tr w:rsidR="00C71351" w:rsidRPr="00B6190F" w14:paraId="39F537CA" w14:textId="77777777" w:rsidTr="00BE3EA3">
        <w:trPr>
          <w:trHeight w:val="80"/>
        </w:trPr>
        <w:tc>
          <w:tcPr>
            <w:tcW w:w="9378" w:type="dxa"/>
            <w:gridSpan w:val="3"/>
          </w:tcPr>
          <w:p w14:paraId="707FFCA1" w14:textId="77777777" w:rsidR="00C71351" w:rsidRPr="00B6190F" w:rsidRDefault="00C71351" w:rsidP="00BE3EA3">
            <w:pPr>
              <w:spacing w:after="60"/>
              <w:rPr>
                <w:rFonts w:cs="Arial"/>
                <w:b/>
                <w:sz w:val="20"/>
              </w:rPr>
            </w:pPr>
            <w:r w:rsidRPr="00B6190F">
              <w:rPr>
                <w:rFonts w:cs="Arial"/>
                <w:b/>
                <w:sz w:val="20"/>
              </w:rPr>
              <w:t>Responsible Parties:</w:t>
            </w:r>
          </w:p>
          <w:p w14:paraId="790BA7E4" w14:textId="77777777" w:rsidR="00C71351" w:rsidRPr="00B6190F" w:rsidRDefault="00C71351" w:rsidP="00BE3EA3">
            <w:pPr>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NC Department of Revenue</w:t>
            </w:r>
          </w:p>
          <w:p w14:paraId="4F34DC53" w14:textId="6DBE0F05" w:rsidR="00C71351" w:rsidRPr="00B6190F" w:rsidRDefault="006E33F7" w:rsidP="00BE3EA3">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C71351" w:rsidRPr="00B6190F">
              <w:rPr>
                <w:rFonts w:cs="Arial"/>
                <w:sz w:val="20"/>
              </w:rPr>
              <w:t xml:space="preserve"> </w:t>
            </w:r>
            <w:r w:rsidR="00385D49">
              <w:rPr>
                <w:rFonts w:cs="Arial"/>
                <w:sz w:val="20"/>
              </w:rPr>
              <w:t>&lt;PROVIDER&gt;</w:t>
            </w:r>
          </w:p>
        </w:tc>
      </w:tr>
      <w:tr w:rsidR="00C71351" w:rsidRPr="00B6190F" w14:paraId="755464AD" w14:textId="77777777" w:rsidTr="00BE3EA3">
        <w:tc>
          <w:tcPr>
            <w:tcW w:w="9378" w:type="dxa"/>
            <w:gridSpan w:val="3"/>
          </w:tcPr>
          <w:p w14:paraId="0F6A1FD8" w14:textId="77777777" w:rsidR="00C71351" w:rsidRPr="00B6190F" w:rsidRDefault="00C71351" w:rsidP="00BE3EA3">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7B2E81" w:rsidRPr="00DE2830" w14:paraId="5DF5E5AE" w14:textId="77777777" w:rsidTr="007B2E81">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35EDF1" w14:textId="77777777" w:rsidR="007B2E81" w:rsidRPr="007B2E81" w:rsidRDefault="007B2E81" w:rsidP="00062A58">
            <w:pPr>
              <w:rPr>
                <w:rFonts w:cs="Arial"/>
                <w:bCs/>
                <w:sz w:val="20"/>
              </w:rPr>
            </w:pPr>
            <w:r w:rsidRPr="007B2E81">
              <w:rPr>
                <w:rFonts w:cs="Arial"/>
                <w:bCs/>
                <w:sz w:val="20"/>
              </w:rPr>
              <w:t>&lt;Provider&gt; Response</w:t>
            </w:r>
          </w:p>
        </w:tc>
      </w:tr>
      <w:tr w:rsidR="007B2E81" w:rsidRPr="00E52C1D" w14:paraId="33306429" w14:textId="77777777" w:rsidTr="00062A58">
        <w:tc>
          <w:tcPr>
            <w:tcW w:w="2155" w:type="dxa"/>
          </w:tcPr>
          <w:p w14:paraId="3D7927B7" w14:textId="77777777" w:rsidR="007B2E81" w:rsidRPr="00E52C1D" w:rsidRDefault="007B2E81" w:rsidP="00062A58">
            <w:pPr>
              <w:rPr>
                <w:rFonts w:cs="Arial"/>
                <w:sz w:val="20"/>
              </w:rPr>
            </w:pPr>
          </w:p>
        </w:tc>
        <w:tc>
          <w:tcPr>
            <w:tcW w:w="630" w:type="dxa"/>
          </w:tcPr>
          <w:p w14:paraId="6BF579B6" w14:textId="77777777" w:rsidR="007B2E81" w:rsidRPr="00E52C1D" w:rsidRDefault="007B2E81" w:rsidP="00062A58">
            <w:pPr>
              <w:rPr>
                <w:rFonts w:cs="Arial"/>
                <w:sz w:val="20"/>
              </w:rPr>
            </w:pPr>
            <w:r>
              <w:rPr>
                <w:rFonts w:cs="Arial"/>
                <w:sz w:val="20"/>
              </w:rPr>
              <w:t>a.</w:t>
            </w:r>
          </w:p>
        </w:tc>
        <w:tc>
          <w:tcPr>
            <w:tcW w:w="6593" w:type="dxa"/>
          </w:tcPr>
          <w:p w14:paraId="434B19FA" w14:textId="77777777" w:rsidR="007B2E81" w:rsidRPr="00E52C1D" w:rsidRDefault="007B2E81" w:rsidP="00062A58">
            <w:pPr>
              <w:rPr>
                <w:rFonts w:cs="Arial"/>
                <w:sz w:val="20"/>
              </w:rPr>
            </w:pPr>
          </w:p>
        </w:tc>
      </w:tr>
      <w:tr w:rsidR="007B2E81" w14:paraId="40CD794A" w14:textId="77777777" w:rsidTr="00062A58">
        <w:tc>
          <w:tcPr>
            <w:tcW w:w="2155" w:type="dxa"/>
          </w:tcPr>
          <w:p w14:paraId="627F58A7" w14:textId="77777777" w:rsidR="007B2E81" w:rsidRDefault="007B2E81" w:rsidP="00062A58">
            <w:pPr>
              <w:rPr>
                <w:rFonts w:cs="Arial"/>
                <w:sz w:val="20"/>
                <w:highlight w:val="red"/>
              </w:rPr>
            </w:pPr>
          </w:p>
        </w:tc>
        <w:tc>
          <w:tcPr>
            <w:tcW w:w="630" w:type="dxa"/>
          </w:tcPr>
          <w:p w14:paraId="4A78DDC0" w14:textId="77777777" w:rsidR="007B2E81" w:rsidRDefault="007B2E81" w:rsidP="00062A58">
            <w:pPr>
              <w:rPr>
                <w:rFonts w:cs="Arial"/>
                <w:sz w:val="20"/>
              </w:rPr>
            </w:pPr>
            <w:r>
              <w:rPr>
                <w:rFonts w:cs="Arial"/>
                <w:sz w:val="20"/>
              </w:rPr>
              <w:t>b.</w:t>
            </w:r>
          </w:p>
        </w:tc>
        <w:tc>
          <w:tcPr>
            <w:tcW w:w="6593" w:type="dxa"/>
          </w:tcPr>
          <w:p w14:paraId="19DFFBD9" w14:textId="77777777" w:rsidR="007B2E81" w:rsidRDefault="007B2E81" w:rsidP="00062A58">
            <w:pPr>
              <w:rPr>
                <w:rFonts w:cs="Arial"/>
                <w:sz w:val="20"/>
              </w:rPr>
            </w:pPr>
          </w:p>
        </w:tc>
      </w:tr>
      <w:tr w:rsidR="007B2E81" w:rsidRPr="001909F6" w14:paraId="665AAC09" w14:textId="77777777" w:rsidTr="00062A58">
        <w:tc>
          <w:tcPr>
            <w:tcW w:w="9378" w:type="dxa"/>
            <w:gridSpan w:val="3"/>
            <w:shd w:val="clear" w:color="auto" w:fill="F2F2F2" w:themeFill="background1" w:themeFillShade="F2"/>
          </w:tcPr>
          <w:p w14:paraId="405A617C" w14:textId="77777777" w:rsidR="007B2E81" w:rsidRPr="001909F6" w:rsidRDefault="007B2E81"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B2E81" w:rsidRPr="00E52C1D" w14:paraId="6EA4A6C2" w14:textId="77777777" w:rsidTr="00062A58">
        <w:tc>
          <w:tcPr>
            <w:tcW w:w="2155" w:type="dxa"/>
          </w:tcPr>
          <w:p w14:paraId="3F86B4E1" w14:textId="77777777" w:rsidR="007B2E81" w:rsidRPr="00E52C1D" w:rsidRDefault="007B2E81" w:rsidP="00062A58">
            <w:pPr>
              <w:rPr>
                <w:rFonts w:cs="Arial"/>
                <w:sz w:val="20"/>
              </w:rPr>
            </w:pPr>
          </w:p>
        </w:tc>
        <w:tc>
          <w:tcPr>
            <w:tcW w:w="630" w:type="dxa"/>
          </w:tcPr>
          <w:p w14:paraId="2DD5ECE3" w14:textId="77777777" w:rsidR="007B2E81" w:rsidRPr="00E52C1D" w:rsidRDefault="007B2E81" w:rsidP="00062A58">
            <w:pPr>
              <w:rPr>
                <w:rFonts w:cs="Arial"/>
                <w:sz w:val="20"/>
              </w:rPr>
            </w:pPr>
            <w:r>
              <w:rPr>
                <w:rFonts w:cs="Arial"/>
                <w:sz w:val="20"/>
              </w:rPr>
              <w:t>a.</w:t>
            </w:r>
          </w:p>
        </w:tc>
        <w:tc>
          <w:tcPr>
            <w:tcW w:w="6593" w:type="dxa"/>
          </w:tcPr>
          <w:p w14:paraId="02ED8F71" w14:textId="77777777" w:rsidR="007B2E81" w:rsidRPr="00E52C1D" w:rsidRDefault="007B2E81" w:rsidP="00062A58">
            <w:pPr>
              <w:rPr>
                <w:rFonts w:cs="Arial"/>
                <w:sz w:val="20"/>
              </w:rPr>
            </w:pPr>
          </w:p>
        </w:tc>
      </w:tr>
      <w:tr w:rsidR="007B2E81" w14:paraId="6A749841" w14:textId="77777777" w:rsidTr="00062A58">
        <w:tc>
          <w:tcPr>
            <w:tcW w:w="2155" w:type="dxa"/>
          </w:tcPr>
          <w:p w14:paraId="3D9E4FF9" w14:textId="77777777" w:rsidR="007B2E81" w:rsidRDefault="007B2E81" w:rsidP="00062A58">
            <w:pPr>
              <w:rPr>
                <w:rFonts w:cs="Arial"/>
                <w:sz w:val="20"/>
                <w:highlight w:val="red"/>
              </w:rPr>
            </w:pPr>
          </w:p>
        </w:tc>
        <w:tc>
          <w:tcPr>
            <w:tcW w:w="630" w:type="dxa"/>
          </w:tcPr>
          <w:p w14:paraId="7D6ED8CC" w14:textId="77777777" w:rsidR="007B2E81" w:rsidRDefault="007B2E81" w:rsidP="00062A58">
            <w:pPr>
              <w:rPr>
                <w:rFonts w:cs="Arial"/>
                <w:sz w:val="20"/>
              </w:rPr>
            </w:pPr>
            <w:r>
              <w:rPr>
                <w:rFonts w:cs="Arial"/>
                <w:sz w:val="20"/>
              </w:rPr>
              <w:t>b.</w:t>
            </w:r>
          </w:p>
        </w:tc>
        <w:tc>
          <w:tcPr>
            <w:tcW w:w="6593" w:type="dxa"/>
          </w:tcPr>
          <w:p w14:paraId="2080060B" w14:textId="77777777" w:rsidR="007B2E81" w:rsidRDefault="007B2E81" w:rsidP="00062A58">
            <w:pPr>
              <w:rPr>
                <w:rFonts w:cs="Arial"/>
                <w:sz w:val="20"/>
              </w:rPr>
            </w:pPr>
          </w:p>
        </w:tc>
      </w:tr>
    </w:tbl>
    <w:p w14:paraId="35CB12C5" w14:textId="77777777" w:rsidR="00E50DF0" w:rsidRDefault="00E50DF0">
      <w:pPr>
        <w:rPr>
          <w:rFonts w:cs="Arial"/>
          <w:sz w:val="20"/>
        </w:rPr>
      </w:pPr>
    </w:p>
    <w:p w14:paraId="7BFF1553" w14:textId="77777777" w:rsidR="00E00A79" w:rsidRDefault="00E00A79">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tblGrid>
      <w:tr w:rsidR="00E00A79" w:rsidRPr="00B6190F" w14:paraId="075678C1" w14:textId="77777777" w:rsidTr="00BE3EA3">
        <w:tc>
          <w:tcPr>
            <w:tcW w:w="9378" w:type="dxa"/>
            <w:gridSpan w:val="3"/>
            <w:shd w:val="pct20" w:color="auto" w:fill="auto"/>
          </w:tcPr>
          <w:p w14:paraId="10A43A1F" w14:textId="366CD2DD" w:rsidR="00E00A79" w:rsidRPr="00B6190F" w:rsidRDefault="00E00A79" w:rsidP="00E00A79">
            <w:pPr>
              <w:tabs>
                <w:tab w:val="left" w:pos="1080"/>
              </w:tabs>
              <w:spacing w:after="60"/>
              <w:rPr>
                <w:rFonts w:cs="Arial"/>
                <w:b/>
                <w:bCs/>
                <w:i/>
                <w:iCs/>
                <w:sz w:val="20"/>
              </w:rPr>
            </w:pPr>
            <w:r>
              <w:rPr>
                <w:rFonts w:cs="Arial"/>
                <w:b/>
                <w:bCs/>
                <w:i/>
                <w:iCs/>
                <w:sz w:val="20"/>
              </w:rPr>
              <w:t>Operational Controls – Configuration Management</w:t>
            </w:r>
          </w:p>
        </w:tc>
      </w:tr>
      <w:tr w:rsidR="00E00A79" w:rsidRPr="00B6190F" w14:paraId="5F73CEAC" w14:textId="77777777" w:rsidTr="00BE3EA3">
        <w:trPr>
          <w:trHeight w:val="215"/>
        </w:trPr>
        <w:tc>
          <w:tcPr>
            <w:tcW w:w="9378" w:type="dxa"/>
            <w:gridSpan w:val="3"/>
            <w:shd w:val="clear" w:color="auto" w:fill="auto"/>
          </w:tcPr>
          <w:p w14:paraId="1B632E27" w14:textId="29F85DB4" w:rsidR="00E00A79" w:rsidRPr="00B6190F" w:rsidRDefault="00E00A79" w:rsidP="00BE3EA3">
            <w:pPr>
              <w:rPr>
                <w:rFonts w:cs="Arial"/>
                <w:sz w:val="20"/>
              </w:rPr>
            </w:pPr>
            <w:r w:rsidRPr="00B6190F">
              <w:rPr>
                <w:rFonts w:cs="Arial"/>
                <w:sz w:val="20"/>
              </w:rPr>
              <w:t xml:space="preserve">The purpose of the </w:t>
            </w:r>
            <w:r w:rsidR="00DF613D">
              <w:rPr>
                <w:rFonts w:cs="Arial"/>
                <w:sz w:val="20"/>
              </w:rPr>
              <w:t>policy</w:t>
            </w:r>
            <w:r>
              <w:rPr>
                <w:rFonts w:cs="Arial"/>
                <w:sz w:val="20"/>
              </w:rPr>
              <w:t xml:space="preserve"> is to define specific and unique </w:t>
            </w:r>
            <w:r w:rsidR="00DF613D">
              <w:rPr>
                <w:rFonts w:cs="Arial"/>
                <w:sz w:val="20"/>
              </w:rPr>
              <w:t>requirements</w:t>
            </w:r>
            <w:r>
              <w:rPr>
                <w:rFonts w:cs="Arial"/>
                <w:sz w:val="20"/>
              </w:rPr>
              <w:t xml:space="preserve"> related to data warehousing configuration management.</w:t>
            </w:r>
          </w:p>
          <w:p w14:paraId="46EE3DD3" w14:textId="77777777" w:rsidR="00E00A79" w:rsidRPr="00B6190F" w:rsidRDefault="00E00A79" w:rsidP="00BE3EA3">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00A79" w:rsidRPr="00B6190F" w14:paraId="2870D001" w14:textId="77777777" w:rsidTr="00BE3EA3">
              <w:tc>
                <w:tcPr>
                  <w:tcW w:w="8797" w:type="dxa"/>
                  <w:gridSpan w:val="3"/>
                  <w:shd w:val="clear" w:color="auto" w:fill="4F81BD"/>
                </w:tcPr>
                <w:p w14:paraId="3CC68F36" w14:textId="77777777" w:rsidR="00E00A79" w:rsidRPr="00B6190F" w:rsidRDefault="00E00A79" w:rsidP="00BE3EA3">
                  <w:pPr>
                    <w:rPr>
                      <w:b/>
                      <w:bCs/>
                      <w:color w:val="FFFFFF"/>
                      <w:sz w:val="20"/>
                    </w:rPr>
                  </w:pPr>
                  <w:r w:rsidRPr="00B6190F">
                    <w:rPr>
                      <w:b/>
                      <w:bCs/>
                      <w:color w:val="FFFFFF"/>
                      <w:sz w:val="20"/>
                    </w:rPr>
                    <w:t>Applicability of Controls</w:t>
                  </w:r>
                </w:p>
              </w:tc>
            </w:tr>
            <w:tr w:rsidR="00E00A79" w:rsidRPr="00B6190F" w14:paraId="4004397B" w14:textId="77777777" w:rsidTr="00BE3EA3">
              <w:trPr>
                <w:trHeight w:val="278"/>
              </w:trPr>
              <w:tc>
                <w:tcPr>
                  <w:tcW w:w="3084" w:type="dxa"/>
                  <w:shd w:val="clear" w:color="auto" w:fill="4F81BD"/>
                </w:tcPr>
                <w:p w14:paraId="0AE8717C" w14:textId="77777777" w:rsidR="00E00A79" w:rsidRPr="00B6190F" w:rsidRDefault="00E00A79" w:rsidP="00BE3EA3">
                  <w:pPr>
                    <w:rPr>
                      <w:b/>
                      <w:bCs/>
                      <w:color w:val="FFFFFF"/>
                      <w:sz w:val="20"/>
                    </w:rPr>
                  </w:pPr>
                  <w:r w:rsidRPr="00B6190F">
                    <w:rPr>
                      <w:b/>
                      <w:bCs/>
                      <w:color w:val="FFFFFF"/>
                      <w:sz w:val="20"/>
                    </w:rPr>
                    <w:t>Public</w:t>
                  </w:r>
                </w:p>
              </w:tc>
              <w:tc>
                <w:tcPr>
                  <w:tcW w:w="3192" w:type="dxa"/>
                  <w:shd w:val="clear" w:color="auto" w:fill="4F81BD"/>
                </w:tcPr>
                <w:p w14:paraId="12566197" w14:textId="77777777" w:rsidR="00E00A79" w:rsidRPr="00B6190F" w:rsidRDefault="00E00A79" w:rsidP="00BE3EA3">
                  <w:pPr>
                    <w:rPr>
                      <w:b/>
                      <w:bCs/>
                      <w:color w:val="FFFFFF"/>
                      <w:sz w:val="20"/>
                    </w:rPr>
                  </w:pPr>
                  <w:r w:rsidRPr="00B6190F">
                    <w:rPr>
                      <w:b/>
                      <w:bCs/>
                      <w:color w:val="FFFFFF"/>
                      <w:sz w:val="20"/>
                    </w:rPr>
                    <w:t>Confidential</w:t>
                  </w:r>
                </w:p>
              </w:tc>
              <w:tc>
                <w:tcPr>
                  <w:tcW w:w="2521" w:type="dxa"/>
                  <w:shd w:val="clear" w:color="auto" w:fill="4F81BD"/>
                </w:tcPr>
                <w:p w14:paraId="16EA9288" w14:textId="77777777" w:rsidR="00E00A79" w:rsidRPr="00B6190F" w:rsidRDefault="00E00A79" w:rsidP="00BE3EA3">
                  <w:pPr>
                    <w:rPr>
                      <w:b/>
                      <w:bCs/>
                      <w:color w:val="FFFFFF"/>
                      <w:sz w:val="20"/>
                    </w:rPr>
                  </w:pPr>
                  <w:r w:rsidRPr="00B6190F">
                    <w:rPr>
                      <w:b/>
                      <w:bCs/>
                      <w:color w:val="FFFFFF"/>
                      <w:sz w:val="20"/>
                    </w:rPr>
                    <w:t>FTI</w:t>
                  </w:r>
                </w:p>
              </w:tc>
            </w:tr>
            <w:tr w:rsidR="00E00A79" w:rsidRPr="00B6190F" w14:paraId="3A691B33" w14:textId="77777777" w:rsidTr="00BE3EA3">
              <w:tc>
                <w:tcPr>
                  <w:tcW w:w="3084" w:type="dxa"/>
                </w:tcPr>
                <w:p w14:paraId="7D1E07DC" w14:textId="77777777" w:rsidR="00E00A79" w:rsidRPr="00B6190F" w:rsidRDefault="00E00A79" w:rsidP="00BE3EA3">
                  <w:pPr>
                    <w:rPr>
                      <w:bCs/>
                      <w:sz w:val="20"/>
                    </w:rPr>
                  </w:pPr>
                </w:p>
              </w:tc>
              <w:tc>
                <w:tcPr>
                  <w:tcW w:w="3192" w:type="dxa"/>
                </w:tcPr>
                <w:p w14:paraId="04207D82" w14:textId="77777777" w:rsidR="00E00A79" w:rsidRPr="00B6190F" w:rsidRDefault="00E00A79" w:rsidP="00BE3EA3">
                  <w:pPr>
                    <w:rPr>
                      <w:sz w:val="20"/>
                    </w:rPr>
                  </w:pPr>
                </w:p>
              </w:tc>
              <w:tc>
                <w:tcPr>
                  <w:tcW w:w="2521" w:type="dxa"/>
                </w:tcPr>
                <w:p w14:paraId="6D7B9DFE" w14:textId="77777777" w:rsidR="00E00A79" w:rsidRPr="00B6190F" w:rsidRDefault="00E00A79" w:rsidP="00BE3EA3">
                  <w:pPr>
                    <w:rPr>
                      <w:sz w:val="20"/>
                    </w:rPr>
                  </w:pPr>
                  <w:r>
                    <w:rPr>
                      <w:sz w:val="20"/>
                    </w:rPr>
                    <w:t>Applies</w:t>
                  </w:r>
                </w:p>
              </w:tc>
            </w:tr>
          </w:tbl>
          <w:p w14:paraId="6D454C2A" w14:textId="77777777" w:rsidR="00E00A79" w:rsidRDefault="00E00A79" w:rsidP="00BE3EA3">
            <w:pPr>
              <w:rPr>
                <w:rFonts w:cs="Arial"/>
                <w:sz w:val="20"/>
              </w:rPr>
            </w:pPr>
          </w:p>
          <w:p w14:paraId="138E593E" w14:textId="3554ADB1" w:rsidR="00E00A79" w:rsidRDefault="00E00A79" w:rsidP="00E00A79">
            <w:pPr>
              <w:rPr>
                <w:sz w:val="20"/>
              </w:rPr>
            </w:pPr>
            <w:r w:rsidRPr="00E00A79">
              <w:rPr>
                <w:sz w:val="20"/>
              </w:rPr>
              <w:t>The agency shall have a process and documentation to identify and analyze how FTI is used and how FTI is queried or targeted by end users.</w:t>
            </w:r>
          </w:p>
          <w:p w14:paraId="57024895" w14:textId="77777777" w:rsidR="00E00A79" w:rsidRDefault="00E00A79" w:rsidP="00BE3EA3">
            <w:pPr>
              <w:ind w:left="720"/>
              <w:rPr>
                <w:sz w:val="20"/>
              </w:rPr>
            </w:pPr>
          </w:p>
          <w:p w14:paraId="1687E2E4" w14:textId="00F21955" w:rsidR="00E00A79" w:rsidRDefault="00E00A79" w:rsidP="00BE3EA3">
            <w:pPr>
              <w:ind w:left="720"/>
              <w:rPr>
                <w:sz w:val="20"/>
              </w:rPr>
            </w:pPr>
            <w:r>
              <w:rPr>
                <w:sz w:val="20"/>
              </w:rPr>
              <w:t xml:space="preserve">a) </w:t>
            </w:r>
            <w:r w:rsidRPr="00E00A79">
              <w:rPr>
                <w:sz w:val="20"/>
              </w:rPr>
              <w:t>Parts of the system containing FTI shall be mapped to follow the flow of the query from a client through the authentication server to the release of the</w:t>
            </w:r>
            <w:r>
              <w:rPr>
                <w:sz w:val="20"/>
              </w:rPr>
              <w:t xml:space="preserve"> query from the database server; and</w:t>
            </w:r>
          </w:p>
          <w:p w14:paraId="76181393" w14:textId="77777777" w:rsidR="00E00A79" w:rsidRDefault="00E00A79" w:rsidP="00BE3EA3">
            <w:pPr>
              <w:ind w:left="720"/>
              <w:rPr>
                <w:sz w:val="20"/>
              </w:rPr>
            </w:pPr>
          </w:p>
          <w:p w14:paraId="14B3EAF0" w14:textId="7F4898B4" w:rsidR="00E00A79" w:rsidRDefault="00E00A79" w:rsidP="00BE3EA3">
            <w:pPr>
              <w:ind w:left="720"/>
              <w:rPr>
                <w:sz w:val="20"/>
              </w:rPr>
            </w:pPr>
            <w:r>
              <w:rPr>
                <w:sz w:val="20"/>
              </w:rPr>
              <w:t xml:space="preserve">b) </w:t>
            </w:r>
            <w:r w:rsidRPr="00E00A79">
              <w:rPr>
                <w:sz w:val="20"/>
              </w:rPr>
              <w:t>During the life cycle of the data warehouse, online and architectural adjustments and changes will occur. The agency shall document these changes and ensure that FTI always is secured from unauthorized access or disclosure.</w:t>
            </w:r>
          </w:p>
          <w:p w14:paraId="5548A877" w14:textId="77777777" w:rsidR="00E00A79" w:rsidRPr="00B6190F" w:rsidRDefault="00E00A79" w:rsidP="00BE3EA3">
            <w:pPr>
              <w:rPr>
                <w:rFonts w:cs="Arial"/>
                <w:sz w:val="20"/>
              </w:rPr>
            </w:pPr>
          </w:p>
        </w:tc>
      </w:tr>
      <w:tr w:rsidR="00E00A79" w:rsidRPr="00B6190F" w14:paraId="65328ED2" w14:textId="77777777" w:rsidTr="00BE3EA3">
        <w:tc>
          <w:tcPr>
            <w:tcW w:w="9378" w:type="dxa"/>
            <w:gridSpan w:val="3"/>
          </w:tcPr>
          <w:p w14:paraId="78CC7678" w14:textId="77777777" w:rsidR="00E00A79" w:rsidRPr="00B6190F" w:rsidRDefault="00E00A79" w:rsidP="00BE3EA3">
            <w:pPr>
              <w:spacing w:after="60"/>
              <w:rPr>
                <w:rFonts w:cs="Arial"/>
                <w:b/>
                <w:sz w:val="20"/>
              </w:rPr>
            </w:pPr>
            <w:r>
              <w:rPr>
                <w:rFonts w:cs="Arial"/>
                <w:b/>
                <w:sz w:val="20"/>
              </w:rPr>
              <w:t>Requirement</w:t>
            </w:r>
            <w:r w:rsidRPr="00B6190F">
              <w:rPr>
                <w:rFonts w:cs="Arial"/>
                <w:b/>
                <w:sz w:val="20"/>
              </w:rPr>
              <w:t xml:space="preserve"> Implementation Details:</w:t>
            </w:r>
          </w:p>
          <w:p w14:paraId="56E9DF91" w14:textId="77777777" w:rsidR="00E00A79" w:rsidRPr="00B6190F" w:rsidRDefault="00E00A79" w:rsidP="00BE3EA3">
            <w:pPr>
              <w:spacing w:after="60"/>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N/A</w:t>
            </w:r>
          </w:p>
        </w:tc>
      </w:tr>
      <w:tr w:rsidR="00E00A79" w:rsidRPr="00B6190F" w14:paraId="2B3686A9" w14:textId="77777777" w:rsidTr="00BE3EA3">
        <w:trPr>
          <w:trHeight w:val="80"/>
        </w:trPr>
        <w:tc>
          <w:tcPr>
            <w:tcW w:w="9378" w:type="dxa"/>
            <w:gridSpan w:val="3"/>
          </w:tcPr>
          <w:p w14:paraId="5F9E03A0" w14:textId="77777777" w:rsidR="00E00A79" w:rsidRPr="00B6190F" w:rsidRDefault="00E00A79" w:rsidP="00BE3EA3">
            <w:pPr>
              <w:spacing w:after="60"/>
              <w:rPr>
                <w:rFonts w:cs="Arial"/>
                <w:b/>
                <w:sz w:val="20"/>
              </w:rPr>
            </w:pPr>
            <w:r w:rsidRPr="00B6190F">
              <w:rPr>
                <w:rFonts w:cs="Arial"/>
                <w:b/>
                <w:sz w:val="20"/>
              </w:rPr>
              <w:t>Responsible Parties:</w:t>
            </w:r>
          </w:p>
          <w:p w14:paraId="4BFDFC32" w14:textId="77777777" w:rsidR="00E00A79" w:rsidRPr="00B6190F" w:rsidRDefault="00E00A79" w:rsidP="00BE3EA3">
            <w:pPr>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NC Department of Revenue</w:t>
            </w:r>
          </w:p>
          <w:p w14:paraId="69C0F9A8" w14:textId="5B4136A2" w:rsidR="00E00A79" w:rsidRPr="00B6190F" w:rsidRDefault="006E33F7" w:rsidP="00BE3EA3">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E00A79" w:rsidRPr="00B6190F">
              <w:rPr>
                <w:rFonts w:cs="Arial"/>
                <w:sz w:val="20"/>
              </w:rPr>
              <w:t xml:space="preserve"> </w:t>
            </w:r>
            <w:r w:rsidR="00385D49">
              <w:rPr>
                <w:rFonts w:cs="Arial"/>
                <w:sz w:val="20"/>
              </w:rPr>
              <w:t>&lt;PROVIDER&gt;</w:t>
            </w:r>
          </w:p>
        </w:tc>
      </w:tr>
      <w:tr w:rsidR="00E00A79" w:rsidRPr="00B6190F" w14:paraId="4B0C0238" w14:textId="77777777" w:rsidTr="00BE3EA3">
        <w:tc>
          <w:tcPr>
            <w:tcW w:w="9378" w:type="dxa"/>
            <w:gridSpan w:val="3"/>
          </w:tcPr>
          <w:p w14:paraId="65D8D90F" w14:textId="77777777" w:rsidR="00E00A79" w:rsidRPr="00B6190F" w:rsidRDefault="00E00A79" w:rsidP="00BE3EA3">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7B2E81" w:rsidRPr="007B2E81" w14:paraId="2FB1AB4D" w14:textId="77777777" w:rsidTr="007B2E81">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ACA138" w14:textId="77777777" w:rsidR="007B2E81" w:rsidRPr="007B2E81" w:rsidRDefault="007B2E81" w:rsidP="00062A58">
            <w:pPr>
              <w:rPr>
                <w:rFonts w:cs="Arial"/>
                <w:bCs/>
                <w:sz w:val="20"/>
              </w:rPr>
            </w:pPr>
            <w:r w:rsidRPr="007B2E81">
              <w:rPr>
                <w:rFonts w:cs="Arial"/>
                <w:bCs/>
                <w:sz w:val="20"/>
              </w:rPr>
              <w:t>&lt;Provider&gt; Response</w:t>
            </w:r>
          </w:p>
        </w:tc>
      </w:tr>
      <w:tr w:rsidR="007B2E81" w:rsidRPr="00E52C1D" w14:paraId="7AEBAED7" w14:textId="77777777" w:rsidTr="00062A58">
        <w:tc>
          <w:tcPr>
            <w:tcW w:w="2155" w:type="dxa"/>
          </w:tcPr>
          <w:p w14:paraId="4E05672A" w14:textId="77777777" w:rsidR="007B2E81" w:rsidRPr="00E52C1D" w:rsidRDefault="007B2E81" w:rsidP="00062A58">
            <w:pPr>
              <w:rPr>
                <w:rFonts w:cs="Arial"/>
                <w:sz w:val="20"/>
              </w:rPr>
            </w:pPr>
          </w:p>
        </w:tc>
        <w:tc>
          <w:tcPr>
            <w:tcW w:w="630" w:type="dxa"/>
          </w:tcPr>
          <w:p w14:paraId="405386F5" w14:textId="77777777" w:rsidR="007B2E81" w:rsidRPr="00E52C1D" w:rsidRDefault="007B2E81" w:rsidP="00062A58">
            <w:pPr>
              <w:rPr>
                <w:rFonts w:cs="Arial"/>
                <w:sz w:val="20"/>
              </w:rPr>
            </w:pPr>
            <w:r>
              <w:rPr>
                <w:rFonts w:cs="Arial"/>
                <w:sz w:val="20"/>
              </w:rPr>
              <w:t>a.</w:t>
            </w:r>
          </w:p>
        </w:tc>
        <w:tc>
          <w:tcPr>
            <w:tcW w:w="6593" w:type="dxa"/>
          </w:tcPr>
          <w:p w14:paraId="5F6D3088" w14:textId="77777777" w:rsidR="007B2E81" w:rsidRPr="00E52C1D" w:rsidRDefault="007B2E81" w:rsidP="00062A58">
            <w:pPr>
              <w:rPr>
                <w:rFonts w:cs="Arial"/>
                <w:sz w:val="20"/>
              </w:rPr>
            </w:pPr>
          </w:p>
        </w:tc>
      </w:tr>
      <w:tr w:rsidR="007B2E81" w14:paraId="56B6ABA0" w14:textId="77777777" w:rsidTr="00062A58">
        <w:tc>
          <w:tcPr>
            <w:tcW w:w="2155" w:type="dxa"/>
          </w:tcPr>
          <w:p w14:paraId="3E9F5B5A" w14:textId="77777777" w:rsidR="007B2E81" w:rsidRDefault="007B2E81" w:rsidP="00062A58">
            <w:pPr>
              <w:rPr>
                <w:rFonts w:cs="Arial"/>
                <w:sz w:val="20"/>
                <w:highlight w:val="red"/>
              </w:rPr>
            </w:pPr>
          </w:p>
        </w:tc>
        <w:tc>
          <w:tcPr>
            <w:tcW w:w="630" w:type="dxa"/>
          </w:tcPr>
          <w:p w14:paraId="02805F3F" w14:textId="77777777" w:rsidR="007B2E81" w:rsidRDefault="007B2E81" w:rsidP="00062A58">
            <w:pPr>
              <w:rPr>
                <w:rFonts w:cs="Arial"/>
                <w:sz w:val="20"/>
              </w:rPr>
            </w:pPr>
            <w:r>
              <w:rPr>
                <w:rFonts w:cs="Arial"/>
                <w:sz w:val="20"/>
              </w:rPr>
              <w:t>b.</w:t>
            </w:r>
          </w:p>
        </w:tc>
        <w:tc>
          <w:tcPr>
            <w:tcW w:w="6593" w:type="dxa"/>
          </w:tcPr>
          <w:p w14:paraId="11D2954F" w14:textId="77777777" w:rsidR="007B2E81" w:rsidRDefault="007B2E81" w:rsidP="00062A58">
            <w:pPr>
              <w:rPr>
                <w:rFonts w:cs="Arial"/>
                <w:sz w:val="20"/>
              </w:rPr>
            </w:pPr>
          </w:p>
        </w:tc>
      </w:tr>
      <w:tr w:rsidR="007B2E81" w:rsidRPr="001909F6" w14:paraId="784D1FD8" w14:textId="77777777" w:rsidTr="00062A58">
        <w:tc>
          <w:tcPr>
            <w:tcW w:w="9378" w:type="dxa"/>
            <w:gridSpan w:val="3"/>
            <w:shd w:val="clear" w:color="auto" w:fill="F2F2F2" w:themeFill="background1" w:themeFillShade="F2"/>
          </w:tcPr>
          <w:p w14:paraId="38E3053F" w14:textId="77777777" w:rsidR="007B2E81" w:rsidRPr="001909F6" w:rsidRDefault="007B2E81"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B2E81" w:rsidRPr="00E52C1D" w14:paraId="7C8476BB" w14:textId="77777777" w:rsidTr="00062A58">
        <w:tc>
          <w:tcPr>
            <w:tcW w:w="2155" w:type="dxa"/>
          </w:tcPr>
          <w:p w14:paraId="41CB9921" w14:textId="77777777" w:rsidR="007B2E81" w:rsidRPr="00E52C1D" w:rsidRDefault="007B2E81" w:rsidP="00062A58">
            <w:pPr>
              <w:rPr>
                <w:rFonts w:cs="Arial"/>
                <w:sz w:val="20"/>
              </w:rPr>
            </w:pPr>
          </w:p>
        </w:tc>
        <w:tc>
          <w:tcPr>
            <w:tcW w:w="630" w:type="dxa"/>
          </w:tcPr>
          <w:p w14:paraId="3ABE63FA" w14:textId="77777777" w:rsidR="007B2E81" w:rsidRPr="00E52C1D" w:rsidRDefault="007B2E81" w:rsidP="00062A58">
            <w:pPr>
              <w:rPr>
                <w:rFonts w:cs="Arial"/>
                <w:sz w:val="20"/>
              </w:rPr>
            </w:pPr>
            <w:r>
              <w:rPr>
                <w:rFonts w:cs="Arial"/>
                <w:sz w:val="20"/>
              </w:rPr>
              <w:t>a.</w:t>
            </w:r>
          </w:p>
        </w:tc>
        <w:tc>
          <w:tcPr>
            <w:tcW w:w="6593" w:type="dxa"/>
          </w:tcPr>
          <w:p w14:paraId="350E3142" w14:textId="77777777" w:rsidR="007B2E81" w:rsidRPr="00E52C1D" w:rsidRDefault="007B2E81" w:rsidP="00062A58">
            <w:pPr>
              <w:rPr>
                <w:rFonts w:cs="Arial"/>
                <w:sz w:val="20"/>
              </w:rPr>
            </w:pPr>
          </w:p>
        </w:tc>
      </w:tr>
      <w:tr w:rsidR="007B2E81" w14:paraId="632F22B8" w14:textId="77777777" w:rsidTr="00062A58">
        <w:tc>
          <w:tcPr>
            <w:tcW w:w="2155" w:type="dxa"/>
          </w:tcPr>
          <w:p w14:paraId="00CBE843" w14:textId="77777777" w:rsidR="007B2E81" w:rsidRDefault="007B2E81" w:rsidP="00062A58">
            <w:pPr>
              <w:rPr>
                <w:rFonts w:cs="Arial"/>
                <w:sz w:val="20"/>
                <w:highlight w:val="red"/>
              </w:rPr>
            </w:pPr>
          </w:p>
        </w:tc>
        <w:tc>
          <w:tcPr>
            <w:tcW w:w="630" w:type="dxa"/>
          </w:tcPr>
          <w:p w14:paraId="2999FD6D" w14:textId="77777777" w:rsidR="007B2E81" w:rsidRDefault="007B2E81" w:rsidP="00062A58">
            <w:pPr>
              <w:rPr>
                <w:rFonts w:cs="Arial"/>
                <w:sz w:val="20"/>
              </w:rPr>
            </w:pPr>
            <w:r>
              <w:rPr>
                <w:rFonts w:cs="Arial"/>
                <w:sz w:val="20"/>
              </w:rPr>
              <w:t>b.</w:t>
            </w:r>
          </w:p>
        </w:tc>
        <w:tc>
          <w:tcPr>
            <w:tcW w:w="6593" w:type="dxa"/>
          </w:tcPr>
          <w:p w14:paraId="139C0316" w14:textId="77777777" w:rsidR="007B2E81" w:rsidRDefault="007B2E81" w:rsidP="00062A58">
            <w:pPr>
              <w:rPr>
                <w:rFonts w:cs="Arial"/>
                <w:sz w:val="20"/>
              </w:rPr>
            </w:pPr>
          </w:p>
        </w:tc>
      </w:tr>
    </w:tbl>
    <w:p w14:paraId="03E20346" w14:textId="77777777" w:rsidR="00E00A79" w:rsidRDefault="00E00A79">
      <w:pPr>
        <w:rPr>
          <w:rFonts w:cs="Arial"/>
          <w:sz w:val="20"/>
        </w:rPr>
      </w:pPr>
    </w:p>
    <w:p w14:paraId="1CAEC61C" w14:textId="77777777" w:rsidR="0090522B" w:rsidRDefault="0090522B">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673"/>
      </w:tblGrid>
      <w:tr w:rsidR="0090522B" w:rsidRPr="00B6190F" w14:paraId="25E427CC" w14:textId="77777777" w:rsidTr="00BE3EA3">
        <w:tc>
          <w:tcPr>
            <w:tcW w:w="9378" w:type="dxa"/>
            <w:gridSpan w:val="2"/>
            <w:shd w:val="pct20" w:color="auto" w:fill="auto"/>
          </w:tcPr>
          <w:p w14:paraId="38EAE1C5" w14:textId="6D752E67" w:rsidR="0090522B" w:rsidRPr="00B6190F" w:rsidRDefault="0090522B" w:rsidP="0090522B">
            <w:pPr>
              <w:tabs>
                <w:tab w:val="left" w:pos="1080"/>
              </w:tabs>
              <w:spacing w:after="60"/>
              <w:rPr>
                <w:rFonts w:cs="Arial"/>
                <w:b/>
                <w:bCs/>
                <w:i/>
                <w:iCs/>
                <w:sz w:val="20"/>
              </w:rPr>
            </w:pPr>
            <w:r>
              <w:rPr>
                <w:rFonts w:cs="Arial"/>
                <w:b/>
                <w:bCs/>
                <w:i/>
                <w:iCs/>
                <w:sz w:val="20"/>
              </w:rPr>
              <w:t>Operational Controls – Media Protection</w:t>
            </w:r>
          </w:p>
        </w:tc>
      </w:tr>
      <w:tr w:rsidR="0090522B" w:rsidRPr="00B6190F" w14:paraId="67A71335" w14:textId="77777777" w:rsidTr="00BE3EA3">
        <w:trPr>
          <w:trHeight w:val="215"/>
        </w:trPr>
        <w:tc>
          <w:tcPr>
            <w:tcW w:w="9378" w:type="dxa"/>
            <w:gridSpan w:val="2"/>
            <w:shd w:val="clear" w:color="auto" w:fill="auto"/>
          </w:tcPr>
          <w:p w14:paraId="3CD77FCC" w14:textId="49F2AC86" w:rsidR="0090522B" w:rsidRPr="00B6190F" w:rsidRDefault="0090522B" w:rsidP="00BE3EA3">
            <w:pPr>
              <w:rPr>
                <w:rFonts w:cs="Arial"/>
                <w:sz w:val="20"/>
              </w:rPr>
            </w:pPr>
            <w:r w:rsidRPr="00B6190F">
              <w:rPr>
                <w:rFonts w:cs="Arial"/>
                <w:sz w:val="20"/>
              </w:rPr>
              <w:t xml:space="preserve">The purpose of the </w:t>
            </w:r>
            <w:r w:rsidR="00DF613D">
              <w:rPr>
                <w:rFonts w:cs="Arial"/>
                <w:sz w:val="20"/>
              </w:rPr>
              <w:t>policy</w:t>
            </w:r>
            <w:r>
              <w:rPr>
                <w:rFonts w:cs="Arial"/>
                <w:sz w:val="20"/>
              </w:rPr>
              <w:t xml:space="preserve"> is to define specific and unique </w:t>
            </w:r>
            <w:r w:rsidR="00DF613D">
              <w:rPr>
                <w:rFonts w:cs="Arial"/>
                <w:sz w:val="20"/>
              </w:rPr>
              <w:t>requirements</w:t>
            </w:r>
            <w:r>
              <w:rPr>
                <w:rFonts w:cs="Arial"/>
                <w:sz w:val="20"/>
              </w:rPr>
              <w:t xml:space="preserve"> related to data warehousing media protection.</w:t>
            </w:r>
          </w:p>
          <w:p w14:paraId="324E81E9" w14:textId="77777777" w:rsidR="0090522B" w:rsidRPr="00B6190F" w:rsidRDefault="0090522B" w:rsidP="00BE3EA3">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90522B" w:rsidRPr="00B6190F" w14:paraId="477D37B1" w14:textId="77777777" w:rsidTr="00BE3EA3">
              <w:tc>
                <w:tcPr>
                  <w:tcW w:w="8797" w:type="dxa"/>
                  <w:gridSpan w:val="3"/>
                  <w:shd w:val="clear" w:color="auto" w:fill="4F81BD"/>
                </w:tcPr>
                <w:p w14:paraId="08DAA875" w14:textId="77777777" w:rsidR="0090522B" w:rsidRPr="00B6190F" w:rsidRDefault="0090522B" w:rsidP="00BE3EA3">
                  <w:pPr>
                    <w:rPr>
                      <w:b/>
                      <w:bCs/>
                      <w:color w:val="FFFFFF"/>
                      <w:sz w:val="20"/>
                    </w:rPr>
                  </w:pPr>
                  <w:r w:rsidRPr="00B6190F">
                    <w:rPr>
                      <w:b/>
                      <w:bCs/>
                      <w:color w:val="FFFFFF"/>
                      <w:sz w:val="20"/>
                    </w:rPr>
                    <w:t>Applicability of Controls</w:t>
                  </w:r>
                </w:p>
              </w:tc>
            </w:tr>
            <w:tr w:rsidR="0090522B" w:rsidRPr="00B6190F" w14:paraId="29C8D31A" w14:textId="77777777" w:rsidTr="00BE3EA3">
              <w:trPr>
                <w:trHeight w:val="278"/>
              </w:trPr>
              <w:tc>
                <w:tcPr>
                  <w:tcW w:w="3084" w:type="dxa"/>
                  <w:shd w:val="clear" w:color="auto" w:fill="4F81BD"/>
                </w:tcPr>
                <w:p w14:paraId="29CE5B11" w14:textId="77777777" w:rsidR="0090522B" w:rsidRPr="00B6190F" w:rsidRDefault="0090522B" w:rsidP="00BE3EA3">
                  <w:pPr>
                    <w:rPr>
                      <w:b/>
                      <w:bCs/>
                      <w:color w:val="FFFFFF"/>
                      <w:sz w:val="20"/>
                    </w:rPr>
                  </w:pPr>
                  <w:r w:rsidRPr="00B6190F">
                    <w:rPr>
                      <w:b/>
                      <w:bCs/>
                      <w:color w:val="FFFFFF"/>
                      <w:sz w:val="20"/>
                    </w:rPr>
                    <w:t>Public</w:t>
                  </w:r>
                </w:p>
              </w:tc>
              <w:tc>
                <w:tcPr>
                  <w:tcW w:w="3192" w:type="dxa"/>
                  <w:shd w:val="clear" w:color="auto" w:fill="4F81BD"/>
                </w:tcPr>
                <w:p w14:paraId="6C8865E0" w14:textId="77777777" w:rsidR="0090522B" w:rsidRPr="00B6190F" w:rsidRDefault="0090522B" w:rsidP="00BE3EA3">
                  <w:pPr>
                    <w:rPr>
                      <w:b/>
                      <w:bCs/>
                      <w:color w:val="FFFFFF"/>
                      <w:sz w:val="20"/>
                    </w:rPr>
                  </w:pPr>
                  <w:r w:rsidRPr="00B6190F">
                    <w:rPr>
                      <w:b/>
                      <w:bCs/>
                      <w:color w:val="FFFFFF"/>
                      <w:sz w:val="20"/>
                    </w:rPr>
                    <w:t>Confidential</w:t>
                  </w:r>
                </w:p>
              </w:tc>
              <w:tc>
                <w:tcPr>
                  <w:tcW w:w="2521" w:type="dxa"/>
                  <w:shd w:val="clear" w:color="auto" w:fill="4F81BD"/>
                </w:tcPr>
                <w:p w14:paraId="47B94640" w14:textId="77777777" w:rsidR="0090522B" w:rsidRPr="00B6190F" w:rsidRDefault="0090522B" w:rsidP="00BE3EA3">
                  <w:pPr>
                    <w:rPr>
                      <w:b/>
                      <w:bCs/>
                      <w:color w:val="FFFFFF"/>
                      <w:sz w:val="20"/>
                    </w:rPr>
                  </w:pPr>
                  <w:r w:rsidRPr="00B6190F">
                    <w:rPr>
                      <w:b/>
                      <w:bCs/>
                      <w:color w:val="FFFFFF"/>
                      <w:sz w:val="20"/>
                    </w:rPr>
                    <w:t>FTI</w:t>
                  </w:r>
                </w:p>
              </w:tc>
            </w:tr>
            <w:tr w:rsidR="0090522B" w:rsidRPr="00B6190F" w14:paraId="00EE1671" w14:textId="77777777" w:rsidTr="00BE3EA3">
              <w:tc>
                <w:tcPr>
                  <w:tcW w:w="3084" w:type="dxa"/>
                </w:tcPr>
                <w:p w14:paraId="18575BB9" w14:textId="77777777" w:rsidR="0090522B" w:rsidRPr="00B6190F" w:rsidRDefault="0090522B" w:rsidP="00BE3EA3">
                  <w:pPr>
                    <w:rPr>
                      <w:bCs/>
                      <w:sz w:val="20"/>
                    </w:rPr>
                  </w:pPr>
                </w:p>
              </w:tc>
              <w:tc>
                <w:tcPr>
                  <w:tcW w:w="3192" w:type="dxa"/>
                </w:tcPr>
                <w:p w14:paraId="6A66826D" w14:textId="77777777" w:rsidR="0090522B" w:rsidRPr="00B6190F" w:rsidRDefault="0090522B" w:rsidP="00BE3EA3">
                  <w:pPr>
                    <w:rPr>
                      <w:sz w:val="20"/>
                    </w:rPr>
                  </w:pPr>
                </w:p>
              </w:tc>
              <w:tc>
                <w:tcPr>
                  <w:tcW w:w="2521" w:type="dxa"/>
                </w:tcPr>
                <w:p w14:paraId="79A66E9B" w14:textId="77777777" w:rsidR="0090522B" w:rsidRPr="00B6190F" w:rsidRDefault="0090522B" w:rsidP="00BE3EA3">
                  <w:pPr>
                    <w:rPr>
                      <w:sz w:val="20"/>
                    </w:rPr>
                  </w:pPr>
                  <w:r>
                    <w:rPr>
                      <w:sz w:val="20"/>
                    </w:rPr>
                    <w:t>Applies</w:t>
                  </w:r>
                </w:p>
              </w:tc>
            </w:tr>
          </w:tbl>
          <w:p w14:paraId="48DF9058" w14:textId="77777777" w:rsidR="0090522B" w:rsidRDefault="0090522B" w:rsidP="00BE3EA3">
            <w:pPr>
              <w:rPr>
                <w:rFonts w:cs="Arial"/>
                <w:sz w:val="20"/>
              </w:rPr>
            </w:pPr>
          </w:p>
          <w:p w14:paraId="47E3C4D0" w14:textId="77777777" w:rsidR="0090522B" w:rsidRDefault="00EE210D" w:rsidP="00BE3EA3">
            <w:pPr>
              <w:rPr>
                <w:sz w:val="20"/>
              </w:rPr>
            </w:pPr>
            <w:r w:rsidRPr="00EE210D">
              <w:rPr>
                <w:sz w:val="20"/>
              </w:rPr>
              <w:t>The agency shall have policy and procedures in place that describe the cleansing process at the staging area and how the ETL process cleanses the FTI when it is extracted, transformed, and loaded. In addition, the agency shall describe the process of object reuse once FTI is replaced from data sets. IRS requires that all FTI be removed by a random overwrite software program.</w:t>
            </w:r>
          </w:p>
          <w:p w14:paraId="164B73D3" w14:textId="1347E333" w:rsidR="00EE210D" w:rsidRPr="00B6190F" w:rsidRDefault="00EE210D" w:rsidP="00BE3EA3">
            <w:pPr>
              <w:rPr>
                <w:rFonts w:cs="Arial"/>
                <w:sz w:val="20"/>
              </w:rPr>
            </w:pPr>
          </w:p>
        </w:tc>
      </w:tr>
      <w:tr w:rsidR="0090522B" w:rsidRPr="00B6190F" w14:paraId="25B8C13A" w14:textId="77777777" w:rsidTr="00BE3EA3">
        <w:tc>
          <w:tcPr>
            <w:tcW w:w="9378" w:type="dxa"/>
            <w:gridSpan w:val="2"/>
          </w:tcPr>
          <w:p w14:paraId="0F98C2E1" w14:textId="77777777" w:rsidR="0090522B" w:rsidRPr="00B6190F" w:rsidRDefault="0090522B" w:rsidP="00BE3EA3">
            <w:pPr>
              <w:spacing w:after="60"/>
              <w:rPr>
                <w:rFonts w:cs="Arial"/>
                <w:b/>
                <w:sz w:val="20"/>
              </w:rPr>
            </w:pPr>
            <w:r>
              <w:rPr>
                <w:rFonts w:cs="Arial"/>
                <w:b/>
                <w:sz w:val="20"/>
              </w:rPr>
              <w:t>Requirement</w:t>
            </w:r>
            <w:r w:rsidRPr="00B6190F">
              <w:rPr>
                <w:rFonts w:cs="Arial"/>
                <w:b/>
                <w:sz w:val="20"/>
              </w:rPr>
              <w:t xml:space="preserve"> Implementation Details:</w:t>
            </w:r>
          </w:p>
          <w:p w14:paraId="7278F76B" w14:textId="77777777" w:rsidR="0090522B" w:rsidRPr="00B6190F" w:rsidRDefault="0090522B" w:rsidP="00BE3EA3">
            <w:pPr>
              <w:spacing w:after="60"/>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N/A</w:t>
            </w:r>
          </w:p>
        </w:tc>
      </w:tr>
      <w:tr w:rsidR="0090522B" w:rsidRPr="00B6190F" w14:paraId="1E5C5F65" w14:textId="77777777" w:rsidTr="00BE3EA3">
        <w:trPr>
          <w:trHeight w:val="80"/>
        </w:trPr>
        <w:tc>
          <w:tcPr>
            <w:tcW w:w="9378" w:type="dxa"/>
            <w:gridSpan w:val="2"/>
          </w:tcPr>
          <w:p w14:paraId="3BD9A390" w14:textId="77777777" w:rsidR="0090522B" w:rsidRPr="00B6190F" w:rsidRDefault="0090522B" w:rsidP="00BE3EA3">
            <w:pPr>
              <w:spacing w:after="60"/>
              <w:rPr>
                <w:rFonts w:cs="Arial"/>
                <w:b/>
                <w:sz w:val="20"/>
              </w:rPr>
            </w:pPr>
            <w:r w:rsidRPr="00B6190F">
              <w:rPr>
                <w:rFonts w:cs="Arial"/>
                <w:b/>
                <w:sz w:val="20"/>
              </w:rPr>
              <w:t>Responsible Parties:</w:t>
            </w:r>
          </w:p>
          <w:p w14:paraId="2764AED2" w14:textId="77777777" w:rsidR="0090522B" w:rsidRPr="00B6190F" w:rsidRDefault="0090522B" w:rsidP="00BE3EA3">
            <w:pPr>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NC Department of Revenue</w:t>
            </w:r>
          </w:p>
          <w:p w14:paraId="5C936A28" w14:textId="42BBADEB" w:rsidR="0090522B" w:rsidRPr="00B6190F" w:rsidRDefault="006E33F7" w:rsidP="00BE3EA3">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90522B" w:rsidRPr="00B6190F">
              <w:rPr>
                <w:rFonts w:cs="Arial"/>
                <w:sz w:val="20"/>
              </w:rPr>
              <w:t xml:space="preserve"> </w:t>
            </w:r>
            <w:r w:rsidR="00385D49">
              <w:rPr>
                <w:rFonts w:cs="Arial"/>
                <w:sz w:val="20"/>
              </w:rPr>
              <w:t>&lt;PROVIDER&gt;</w:t>
            </w:r>
          </w:p>
        </w:tc>
      </w:tr>
      <w:tr w:rsidR="0090522B" w:rsidRPr="00B6190F" w14:paraId="7F5E5B22" w14:textId="77777777" w:rsidTr="00BE3EA3">
        <w:tc>
          <w:tcPr>
            <w:tcW w:w="9378" w:type="dxa"/>
            <w:gridSpan w:val="2"/>
          </w:tcPr>
          <w:p w14:paraId="58C45784" w14:textId="77777777" w:rsidR="0090522B" w:rsidRPr="00B6190F" w:rsidRDefault="0090522B" w:rsidP="00BE3EA3">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7B2E81" w:rsidRPr="001909F6" w14:paraId="10B3CB90" w14:textId="77777777" w:rsidTr="007B2E81">
        <w:tc>
          <w:tcPr>
            <w:tcW w:w="9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142A9E" w14:textId="77777777" w:rsidR="007B2E81" w:rsidRPr="007B2E81" w:rsidRDefault="007B2E81" w:rsidP="00062A58">
            <w:pPr>
              <w:rPr>
                <w:rFonts w:cs="Arial"/>
                <w:bCs/>
                <w:sz w:val="20"/>
              </w:rPr>
            </w:pPr>
            <w:r w:rsidRPr="007B2E81">
              <w:rPr>
                <w:rFonts w:cs="Arial"/>
                <w:bCs/>
                <w:sz w:val="20"/>
              </w:rPr>
              <w:t>&lt;Provider&gt; Response</w:t>
            </w:r>
          </w:p>
        </w:tc>
      </w:tr>
      <w:tr w:rsidR="007B2E81" w:rsidRPr="00E52C1D" w14:paraId="3E6C8814" w14:textId="77777777" w:rsidTr="00062A58">
        <w:tc>
          <w:tcPr>
            <w:tcW w:w="1705" w:type="dxa"/>
          </w:tcPr>
          <w:p w14:paraId="5C9516D2" w14:textId="77777777" w:rsidR="007B2E81" w:rsidRPr="00E52C1D" w:rsidRDefault="007B2E81" w:rsidP="00062A58">
            <w:pPr>
              <w:rPr>
                <w:rFonts w:cs="Arial"/>
                <w:sz w:val="20"/>
              </w:rPr>
            </w:pPr>
          </w:p>
        </w:tc>
        <w:tc>
          <w:tcPr>
            <w:tcW w:w="7673" w:type="dxa"/>
          </w:tcPr>
          <w:p w14:paraId="5E996961" w14:textId="77777777" w:rsidR="007B2E81" w:rsidRPr="00E52C1D" w:rsidRDefault="007B2E81" w:rsidP="00062A58">
            <w:pPr>
              <w:rPr>
                <w:rFonts w:cs="Arial"/>
                <w:sz w:val="20"/>
              </w:rPr>
            </w:pPr>
          </w:p>
        </w:tc>
      </w:tr>
      <w:tr w:rsidR="007B2E81" w:rsidRPr="001909F6" w14:paraId="646E2893" w14:textId="77777777" w:rsidTr="00062A58">
        <w:tc>
          <w:tcPr>
            <w:tcW w:w="9378" w:type="dxa"/>
            <w:gridSpan w:val="2"/>
            <w:shd w:val="clear" w:color="auto" w:fill="F2F2F2" w:themeFill="background1" w:themeFillShade="F2"/>
          </w:tcPr>
          <w:p w14:paraId="64AD38F0" w14:textId="77777777" w:rsidR="007B2E81" w:rsidRPr="001909F6" w:rsidRDefault="007B2E81"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B2E81" w14:paraId="6D5C9F98" w14:textId="77777777" w:rsidTr="00062A58">
        <w:tc>
          <w:tcPr>
            <w:tcW w:w="1705" w:type="dxa"/>
          </w:tcPr>
          <w:p w14:paraId="711783FD" w14:textId="77777777" w:rsidR="007B2E81" w:rsidRDefault="007B2E81" w:rsidP="00062A58">
            <w:pPr>
              <w:rPr>
                <w:rFonts w:cs="Arial"/>
                <w:sz w:val="20"/>
              </w:rPr>
            </w:pPr>
          </w:p>
        </w:tc>
        <w:tc>
          <w:tcPr>
            <w:tcW w:w="7673" w:type="dxa"/>
          </w:tcPr>
          <w:p w14:paraId="2E2F7307" w14:textId="77777777" w:rsidR="007B2E81" w:rsidRDefault="007B2E81" w:rsidP="00062A58">
            <w:pPr>
              <w:rPr>
                <w:rFonts w:cs="Arial"/>
                <w:sz w:val="20"/>
              </w:rPr>
            </w:pPr>
          </w:p>
        </w:tc>
      </w:tr>
    </w:tbl>
    <w:p w14:paraId="77F2CE8D" w14:textId="77777777" w:rsidR="0090522B" w:rsidRDefault="0090522B">
      <w:pPr>
        <w:rPr>
          <w:rFonts w:cs="Arial"/>
          <w:sz w:val="20"/>
        </w:rPr>
      </w:pPr>
    </w:p>
    <w:p w14:paraId="7C00CA57" w14:textId="77777777" w:rsidR="00EE210D" w:rsidRDefault="00EE210D">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tblGrid>
      <w:tr w:rsidR="00EE210D" w:rsidRPr="00B6190F" w14:paraId="335251FF" w14:textId="77777777" w:rsidTr="00BE3EA3">
        <w:tc>
          <w:tcPr>
            <w:tcW w:w="9378" w:type="dxa"/>
            <w:gridSpan w:val="3"/>
            <w:shd w:val="pct20" w:color="auto" w:fill="auto"/>
          </w:tcPr>
          <w:p w14:paraId="765EF10C" w14:textId="36EB80E6" w:rsidR="00EE210D" w:rsidRPr="00B6190F" w:rsidRDefault="00EE210D" w:rsidP="00EE210D">
            <w:pPr>
              <w:tabs>
                <w:tab w:val="left" w:pos="1080"/>
              </w:tabs>
              <w:spacing w:after="60"/>
              <w:rPr>
                <w:rFonts w:cs="Arial"/>
                <w:b/>
                <w:bCs/>
                <w:i/>
                <w:iCs/>
                <w:sz w:val="20"/>
              </w:rPr>
            </w:pPr>
            <w:r>
              <w:rPr>
                <w:rFonts w:cs="Arial"/>
                <w:b/>
                <w:bCs/>
                <w:i/>
                <w:iCs/>
                <w:sz w:val="20"/>
              </w:rPr>
              <w:t>Operational Controls – Incident Response</w:t>
            </w:r>
          </w:p>
        </w:tc>
      </w:tr>
      <w:tr w:rsidR="00EE210D" w:rsidRPr="00B6190F" w14:paraId="55EE27FE" w14:textId="77777777" w:rsidTr="00BE3EA3">
        <w:trPr>
          <w:trHeight w:val="215"/>
        </w:trPr>
        <w:tc>
          <w:tcPr>
            <w:tcW w:w="9378" w:type="dxa"/>
            <w:gridSpan w:val="3"/>
            <w:shd w:val="clear" w:color="auto" w:fill="auto"/>
          </w:tcPr>
          <w:p w14:paraId="78206831" w14:textId="3E2EF212" w:rsidR="00EE210D" w:rsidRPr="00B6190F" w:rsidRDefault="00EE210D" w:rsidP="00BE3EA3">
            <w:pPr>
              <w:rPr>
                <w:rFonts w:cs="Arial"/>
                <w:sz w:val="20"/>
              </w:rPr>
            </w:pPr>
            <w:r w:rsidRPr="00B6190F">
              <w:rPr>
                <w:rFonts w:cs="Arial"/>
                <w:sz w:val="20"/>
              </w:rPr>
              <w:t xml:space="preserve">The purpose of the </w:t>
            </w:r>
            <w:r w:rsidR="00DF613D">
              <w:rPr>
                <w:rFonts w:cs="Arial"/>
                <w:sz w:val="20"/>
              </w:rPr>
              <w:t>policy</w:t>
            </w:r>
            <w:r>
              <w:rPr>
                <w:rFonts w:cs="Arial"/>
                <w:sz w:val="20"/>
              </w:rPr>
              <w:t xml:space="preserve"> is to define specific and unique </w:t>
            </w:r>
            <w:r w:rsidR="00DF613D">
              <w:rPr>
                <w:rFonts w:cs="Arial"/>
                <w:sz w:val="20"/>
              </w:rPr>
              <w:t>requirements</w:t>
            </w:r>
            <w:bookmarkStart w:id="83" w:name="_GoBack"/>
            <w:bookmarkEnd w:id="83"/>
            <w:r>
              <w:rPr>
                <w:rFonts w:cs="Arial"/>
                <w:sz w:val="20"/>
              </w:rPr>
              <w:t xml:space="preserve"> related to data warehousing incident response.</w:t>
            </w:r>
          </w:p>
          <w:p w14:paraId="0E4A27B9" w14:textId="77777777" w:rsidR="00EE210D" w:rsidRPr="00B6190F" w:rsidRDefault="00EE210D" w:rsidP="00BE3EA3">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E210D" w:rsidRPr="00B6190F" w14:paraId="0BC1C524" w14:textId="77777777" w:rsidTr="00BE3EA3">
              <w:tc>
                <w:tcPr>
                  <w:tcW w:w="8797" w:type="dxa"/>
                  <w:gridSpan w:val="3"/>
                  <w:shd w:val="clear" w:color="auto" w:fill="4F81BD"/>
                </w:tcPr>
                <w:p w14:paraId="4DE2AADD" w14:textId="77777777" w:rsidR="00EE210D" w:rsidRPr="00B6190F" w:rsidRDefault="00EE210D" w:rsidP="00BE3EA3">
                  <w:pPr>
                    <w:rPr>
                      <w:b/>
                      <w:bCs/>
                      <w:color w:val="FFFFFF"/>
                      <w:sz w:val="20"/>
                    </w:rPr>
                  </w:pPr>
                  <w:r w:rsidRPr="00B6190F">
                    <w:rPr>
                      <w:b/>
                      <w:bCs/>
                      <w:color w:val="FFFFFF"/>
                      <w:sz w:val="20"/>
                    </w:rPr>
                    <w:t>Applicability of Controls</w:t>
                  </w:r>
                </w:p>
              </w:tc>
            </w:tr>
            <w:tr w:rsidR="00EE210D" w:rsidRPr="00B6190F" w14:paraId="4DBBCE11" w14:textId="77777777" w:rsidTr="00BE3EA3">
              <w:trPr>
                <w:trHeight w:val="278"/>
              </w:trPr>
              <w:tc>
                <w:tcPr>
                  <w:tcW w:w="3084" w:type="dxa"/>
                  <w:shd w:val="clear" w:color="auto" w:fill="4F81BD"/>
                </w:tcPr>
                <w:p w14:paraId="23B4BC4A" w14:textId="77777777" w:rsidR="00EE210D" w:rsidRPr="00B6190F" w:rsidRDefault="00EE210D" w:rsidP="00BE3EA3">
                  <w:pPr>
                    <w:rPr>
                      <w:b/>
                      <w:bCs/>
                      <w:color w:val="FFFFFF"/>
                      <w:sz w:val="20"/>
                    </w:rPr>
                  </w:pPr>
                  <w:r w:rsidRPr="00B6190F">
                    <w:rPr>
                      <w:b/>
                      <w:bCs/>
                      <w:color w:val="FFFFFF"/>
                      <w:sz w:val="20"/>
                    </w:rPr>
                    <w:t>Public</w:t>
                  </w:r>
                </w:p>
              </w:tc>
              <w:tc>
                <w:tcPr>
                  <w:tcW w:w="3192" w:type="dxa"/>
                  <w:shd w:val="clear" w:color="auto" w:fill="4F81BD"/>
                </w:tcPr>
                <w:p w14:paraId="67A81DED" w14:textId="77777777" w:rsidR="00EE210D" w:rsidRPr="00B6190F" w:rsidRDefault="00EE210D" w:rsidP="00BE3EA3">
                  <w:pPr>
                    <w:rPr>
                      <w:b/>
                      <w:bCs/>
                      <w:color w:val="FFFFFF"/>
                      <w:sz w:val="20"/>
                    </w:rPr>
                  </w:pPr>
                  <w:r w:rsidRPr="00B6190F">
                    <w:rPr>
                      <w:b/>
                      <w:bCs/>
                      <w:color w:val="FFFFFF"/>
                      <w:sz w:val="20"/>
                    </w:rPr>
                    <w:t>Confidential</w:t>
                  </w:r>
                </w:p>
              </w:tc>
              <w:tc>
                <w:tcPr>
                  <w:tcW w:w="2521" w:type="dxa"/>
                  <w:shd w:val="clear" w:color="auto" w:fill="4F81BD"/>
                </w:tcPr>
                <w:p w14:paraId="3790EC08" w14:textId="77777777" w:rsidR="00EE210D" w:rsidRPr="00B6190F" w:rsidRDefault="00EE210D" w:rsidP="00BE3EA3">
                  <w:pPr>
                    <w:rPr>
                      <w:b/>
                      <w:bCs/>
                      <w:color w:val="FFFFFF"/>
                      <w:sz w:val="20"/>
                    </w:rPr>
                  </w:pPr>
                  <w:r w:rsidRPr="00B6190F">
                    <w:rPr>
                      <w:b/>
                      <w:bCs/>
                      <w:color w:val="FFFFFF"/>
                      <w:sz w:val="20"/>
                    </w:rPr>
                    <w:t>FTI</w:t>
                  </w:r>
                </w:p>
              </w:tc>
            </w:tr>
            <w:tr w:rsidR="00EE210D" w:rsidRPr="00B6190F" w14:paraId="5A63C6D4" w14:textId="77777777" w:rsidTr="00BE3EA3">
              <w:tc>
                <w:tcPr>
                  <w:tcW w:w="3084" w:type="dxa"/>
                </w:tcPr>
                <w:p w14:paraId="38DD2FE1" w14:textId="77777777" w:rsidR="00EE210D" w:rsidRPr="00B6190F" w:rsidRDefault="00EE210D" w:rsidP="00BE3EA3">
                  <w:pPr>
                    <w:rPr>
                      <w:bCs/>
                      <w:sz w:val="20"/>
                    </w:rPr>
                  </w:pPr>
                </w:p>
              </w:tc>
              <w:tc>
                <w:tcPr>
                  <w:tcW w:w="3192" w:type="dxa"/>
                </w:tcPr>
                <w:p w14:paraId="18828C14" w14:textId="77777777" w:rsidR="00EE210D" w:rsidRPr="00B6190F" w:rsidRDefault="00EE210D" w:rsidP="00BE3EA3">
                  <w:pPr>
                    <w:rPr>
                      <w:sz w:val="20"/>
                    </w:rPr>
                  </w:pPr>
                </w:p>
              </w:tc>
              <w:tc>
                <w:tcPr>
                  <w:tcW w:w="2521" w:type="dxa"/>
                </w:tcPr>
                <w:p w14:paraId="63449DBA" w14:textId="77777777" w:rsidR="00EE210D" w:rsidRPr="00B6190F" w:rsidRDefault="00EE210D" w:rsidP="00BE3EA3">
                  <w:pPr>
                    <w:rPr>
                      <w:sz w:val="20"/>
                    </w:rPr>
                  </w:pPr>
                  <w:r>
                    <w:rPr>
                      <w:sz w:val="20"/>
                    </w:rPr>
                    <w:t>Applies</w:t>
                  </w:r>
                </w:p>
              </w:tc>
            </w:tr>
          </w:tbl>
          <w:p w14:paraId="75238B9C" w14:textId="77777777" w:rsidR="00EE210D" w:rsidRDefault="00EE210D" w:rsidP="00EE210D">
            <w:pPr>
              <w:rPr>
                <w:sz w:val="20"/>
              </w:rPr>
            </w:pPr>
          </w:p>
          <w:p w14:paraId="6FAFE843" w14:textId="5D9EE044" w:rsidR="00EE210D" w:rsidRDefault="00EE210D" w:rsidP="00BE3EA3">
            <w:pPr>
              <w:ind w:left="720"/>
              <w:rPr>
                <w:sz w:val="20"/>
              </w:rPr>
            </w:pPr>
            <w:r>
              <w:rPr>
                <w:sz w:val="20"/>
              </w:rPr>
              <w:t xml:space="preserve">a) </w:t>
            </w:r>
            <w:r w:rsidRPr="00E00A79">
              <w:rPr>
                <w:sz w:val="20"/>
              </w:rPr>
              <w:t xml:space="preserve">Parts of </w:t>
            </w:r>
            <w:r w:rsidRPr="00EE210D">
              <w:rPr>
                <w:sz w:val="20"/>
              </w:rPr>
              <w:t>Intrusion-detection software shall be installed and maintained to monitor networks for any unauthorized attempt to access tax data</w:t>
            </w:r>
            <w:r>
              <w:rPr>
                <w:sz w:val="20"/>
              </w:rPr>
              <w:t>; and</w:t>
            </w:r>
          </w:p>
          <w:p w14:paraId="4A6E57A3" w14:textId="77777777" w:rsidR="00EE210D" w:rsidRDefault="00EE210D" w:rsidP="00BE3EA3">
            <w:pPr>
              <w:ind w:left="720"/>
              <w:rPr>
                <w:sz w:val="20"/>
              </w:rPr>
            </w:pPr>
          </w:p>
          <w:p w14:paraId="0624E774" w14:textId="6751F798" w:rsidR="00EE210D" w:rsidRDefault="00EE210D" w:rsidP="00BE3EA3">
            <w:pPr>
              <w:ind w:left="720"/>
              <w:rPr>
                <w:sz w:val="20"/>
              </w:rPr>
            </w:pPr>
            <w:r>
              <w:rPr>
                <w:sz w:val="20"/>
              </w:rPr>
              <w:t xml:space="preserve">b) </w:t>
            </w:r>
            <w:r w:rsidRPr="00EE210D">
              <w:rPr>
                <w:sz w:val="20"/>
              </w:rPr>
              <w:t>The agency’s incident reporting policy and procedures must cover the data warehousing environment</w:t>
            </w:r>
            <w:r w:rsidR="00AF3D8E">
              <w:rPr>
                <w:sz w:val="20"/>
              </w:rPr>
              <w:t>.</w:t>
            </w:r>
          </w:p>
          <w:p w14:paraId="50CFFB72" w14:textId="77777777" w:rsidR="00EE210D" w:rsidRPr="00B6190F" w:rsidRDefault="00EE210D" w:rsidP="00BE3EA3">
            <w:pPr>
              <w:rPr>
                <w:rFonts w:cs="Arial"/>
                <w:sz w:val="20"/>
              </w:rPr>
            </w:pPr>
          </w:p>
        </w:tc>
      </w:tr>
      <w:tr w:rsidR="00EE210D" w:rsidRPr="00B6190F" w14:paraId="33CA553B" w14:textId="77777777" w:rsidTr="00BE3EA3">
        <w:tc>
          <w:tcPr>
            <w:tcW w:w="9378" w:type="dxa"/>
            <w:gridSpan w:val="3"/>
          </w:tcPr>
          <w:p w14:paraId="2C812479" w14:textId="77777777" w:rsidR="00EE210D" w:rsidRPr="00B6190F" w:rsidRDefault="00EE210D" w:rsidP="00BE3EA3">
            <w:pPr>
              <w:spacing w:after="60"/>
              <w:rPr>
                <w:rFonts w:cs="Arial"/>
                <w:b/>
                <w:sz w:val="20"/>
              </w:rPr>
            </w:pPr>
            <w:r>
              <w:rPr>
                <w:rFonts w:cs="Arial"/>
                <w:b/>
                <w:sz w:val="20"/>
              </w:rPr>
              <w:t>Requirement</w:t>
            </w:r>
            <w:r w:rsidRPr="00B6190F">
              <w:rPr>
                <w:rFonts w:cs="Arial"/>
                <w:b/>
                <w:sz w:val="20"/>
              </w:rPr>
              <w:t xml:space="preserve"> Implementation Details:</w:t>
            </w:r>
          </w:p>
          <w:p w14:paraId="716110B1" w14:textId="77777777" w:rsidR="00EE210D" w:rsidRPr="00B6190F" w:rsidRDefault="00EE210D" w:rsidP="00BE3EA3">
            <w:pPr>
              <w:spacing w:after="60"/>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N/A</w:t>
            </w:r>
          </w:p>
        </w:tc>
      </w:tr>
      <w:tr w:rsidR="00EE210D" w:rsidRPr="00B6190F" w14:paraId="0FE2E7E4" w14:textId="77777777" w:rsidTr="00BE3EA3">
        <w:trPr>
          <w:trHeight w:val="80"/>
        </w:trPr>
        <w:tc>
          <w:tcPr>
            <w:tcW w:w="9378" w:type="dxa"/>
            <w:gridSpan w:val="3"/>
          </w:tcPr>
          <w:p w14:paraId="743486E1" w14:textId="77777777" w:rsidR="00EE210D" w:rsidRPr="00B6190F" w:rsidRDefault="00EE210D" w:rsidP="00BE3EA3">
            <w:pPr>
              <w:spacing w:after="60"/>
              <w:rPr>
                <w:rFonts w:cs="Arial"/>
                <w:b/>
                <w:sz w:val="20"/>
              </w:rPr>
            </w:pPr>
            <w:r w:rsidRPr="00B6190F">
              <w:rPr>
                <w:rFonts w:cs="Arial"/>
                <w:b/>
                <w:sz w:val="20"/>
              </w:rPr>
              <w:t>Responsible Parties:</w:t>
            </w:r>
          </w:p>
          <w:p w14:paraId="1E276CC3" w14:textId="77777777" w:rsidR="00EE210D" w:rsidRPr="00B6190F" w:rsidRDefault="00EE210D" w:rsidP="00BE3EA3">
            <w:pPr>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NC Department of Revenue</w:t>
            </w:r>
          </w:p>
          <w:p w14:paraId="6984349A" w14:textId="024F3E27" w:rsidR="00EE210D" w:rsidRPr="00B6190F" w:rsidRDefault="006E33F7" w:rsidP="00BE3EA3">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EE210D" w:rsidRPr="00B6190F">
              <w:rPr>
                <w:rFonts w:cs="Arial"/>
                <w:sz w:val="20"/>
              </w:rPr>
              <w:t xml:space="preserve"> </w:t>
            </w:r>
            <w:r w:rsidR="00385D49">
              <w:rPr>
                <w:rFonts w:cs="Arial"/>
                <w:sz w:val="20"/>
              </w:rPr>
              <w:t>&lt;PROVIDER&gt;</w:t>
            </w:r>
          </w:p>
        </w:tc>
      </w:tr>
      <w:tr w:rsidR="00EE210D" w:rsidRPr="00B6190F" w14:paraId="48E7AE70" w14:textId="77777777" w:rsidTr="00BE3EA3">
        <w:tc>
          <w:tcPr>
            <w:tcW w:w="9378" w:type="dxa"/>
            <w:gridSpan w:val="3"/>
          </w:tcPr>
          <w:p w14:paraId="0EE6D78B" w14:textId="77777777" w:rsidR="00EE210D" w:rsidRPr="00B6190F" w:rsidRDefault="00EE210D" w:rsidP="00BE3EA3">
            <w:pPr>
              <w:rPr>
                <w:rFonts w:cs="Arial"/>
                <w:bCs/>
                <w:sz w:val="20"/>
              </w:rPr>
            </w:pPr>
            <w:r w:rsidRPr="00B6190F">
              <w:rPr>
                <w:rFonts w:cs="Arial"/>
                <w:b/>
                <w:bCs/>
                <w:sz w:val="20"/>
              </w:rPr>
              <w:lastRenderedPageBreak/>
              <w:t>Control implementation</w:t>
            </w:r>
            <w:r w:rsidRPr="00B6190F">
              <w:rPr>
                <w:rFonts w:cs="Arial"/>
                <w:bCs/>
                <w:i/>
                <w:sz w:val="20"/>
              </w:rPr>
              <w:t>:</w:t>
            </w:r>
            <w:r w:rsidRPr="00B6190F">
              <w:rPr>
                <w:rFonts w:cs="Arial"/>
                <w:bCs/>
                <w:sz w:val="20"/>
              </w:rPr>
              <w:t xml:space="preserve"> </w:t>
            </w:r>
          </w:p>
        </w:tc>
      </w:tr>
      <w:tr w:rsidR="007B2E81" w:rsidRPr="007B2E81" w14:paraId="15CE4F05" w14:textId="77777777" w:rsidTr="007B2E81">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3B0B0" w14:textId="77777777" w:rsidR="007B2E81" w:rsidRPr="007B2E81" w:rsidRDefault="007B2E81" w:rsidP="00062A58">
            <w:pPr>
              <w:rPr>
                <w:rFonts w:cs="Arial"/>
                <w:bCs/>
                <w:sz w:val="20"/>
              </w:rPr>
            </w:pPr>
            <w:r w:rsidRPr="007B2E81">
              <w:rPr>
                <w:rFonts w:cs="Arial"/>
                <w:bCs/>
                <w:sz w:val="20"/>
              </w:rPr>
              <w:t>&lt;Provider&gt; Response</w:t>
            </w:r>
          </w:p>
        </w:tc>
      </w:tr>
      <w:tr w:rsidR="007B2E81" w:rsidRPr="00E52C1D" w14:paraId="7C51C07B" w14:textId="77777777" w:rsidTr="00062A58">
        <w:tc>
          <w:tcPr>
            <w:tcW w:w="2155" w:type="dxa"/>
          </w:tcPr>
          <w:p w14:paraId="26BA3714" w14:textId="77777777" w:rsidR="007B2E81" w:rsidRPr="00E52C1D" w:rsidRDefault="007B2E81" w:rsidP="00062A58">
            <w:pPr>
              <w:rPr>
                <w:rFonts w:cs="Arial"/>
                <w:sz w:val="20"/>
              </w:rPr>
            </w:pPr>
          </w:p>
        </w:tc>
        <w:tc>
          <w:tcPr>
            <w:tcW w:w="630" w:type="dxa"/>
          </w:tcPr>
          <w:p w14:paraId="50DFBFF3" w14:textId="77777777" w:rsidR="007B2E81" w:rsidRPr="00E52C1D" w:rsidRDefault="007B2E81" w:rsidP="00062A58">
            <w:pPr>
              <w:rPr>
                <w:rFonts w:cs="Arial"/>
                <w:sz w:val="20"/>
              </w:rPr>
            </w:pPr>
            <w:r>
              <w:rPr>
                <w:rFonts w:cs="Arial"/>
                <w:sz w:val="20"/>
              </w:rPr>
              <w:t>a.</w:t>
            </w:r>
          </w:p>
        </w:tc>
        <w:tc>
          <w:tcPr>
            <w:tcW w:w="6593" w:type="dxa"/>
          </w:tcPr>
          <w:p w14:paraId="32D3A445" w14:textId="77777777" w:rsidR="007B2E81" w:rsidRPr="00E52C1D" w:rsidRDefault="007B2E81" w:rsidP="00062A58">
            <w:pPr>
              <w:rPr>
                <w:rFonts w:cs="Arial"/>
                <w:sz w:val="20"/>
              </w:rPr>
            </w:pPr>
          </w:p>
        </w:tc>
      </w:tr>
      <w:tr w:rsidR="007B2E81" w14:paraId="3D842F39" w14:textId="77777777" w:rsidTr="00062A58">
        <w:tc>
          <w:tcPr>
            <w:tcW w:w="2155" w:type="dxa"/>
          </w:tcPr>
          <w:p w14:paraId="67523195" w14:textId="77777777" w:rsidR="007B2E81" w:rsidRDefault="007B2E81" w:rsidP="00062A58">
            <w:pPr>
              <w:rPr>
                <w:rFonts w:cs="Arial"/>
                <w:sz w:val="20"/>
                <w:highlight w:val="red"/>
              </w:rPr>
            </w:pPr>
          </w:p>
        </w:tc>
        <w:tc>
          <w:tcPr>
            <w:tcW w:w="630" w:type="dxa"/>
          </w:tcPr>
          <w:p w14:paraId="5745078E" w14:textId="77777777" w:rsidR="007B2E81" w:rsidRDefault="007B2E81" w:rsidP="00062A58">
            <w:pPr>
              <w:rPr>
                <w:rFonts w:cs="Arial"/>
                <w:sz w:val="20"/>
              </w:rPr>
            </w:pPr>
            <w:r>
              <w:rPr>
                <w:rFonts w:cs="Arial"/>
                <w:sz w:val="20"/>
              </w:rPr>
              <w:t>b.</w:t>
            </w:r>
          </w:p>
        </w:tc>
        <w:tc>
          <w:tcPr>
            <w:tcW w:w="6593" w:type="dxa"/>
          </w:tcPr>
          <w:p w14:paraId="0E3FB80B" w14:textId="77777777" w:rsidR="007B2E81" w:rsidRDefault="007B2E81" w:rsidP="00062A58">
            <w:pPr>
              <w:rPr>
                <w:rFonts w:cs="Arial"/>
                <w:sz w:val="20"/>
              </w:rPr>
            </w:pPr>
          </w:p>
        </w:tc>
      </w:tr>
      <w:tr w:rsidR="007B2E81" w:rsidRPr="001909F6" w14:paraId="152C5129" w14:textId="77777777" w:rsidTr="00062A58">
        <w:tc>
          <w:tcPr>
            <w:tcW w:w="9378" w:type="dxa"/>
            <w:gridSpan w:val="3"/>
            <w:shd w:val="clear" w:color="auto" w:fill="F2F2F2" w:themeFill="background1" w:themeFillShade="F2"/>
          </w:tcPr>
          <w:p w14:paraId="13148483" w14:textId="77777777" w:rsidR="007B2E81" w:rsidRPr="001909F6" w:rsidRDefault="007B2E81"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B2E81" w:rsidRPr="00E52C1D" w14:paraId="495CA86E" w14:textId="77777777" w:rsidTr="00062A58">
        <w:tc>
          <w:tcPr>
            <w:tcW w:w="2155" w:type="dxa"/>
          </w:tcPr>
          <w:p w14:paraId="603254E1" w14:textId="77777777" w:rsidR="007B2E81" w:rsidRPr="00E52C1D" w:rsidRDefault="007B2E81" w:rsidP="00062A58">
            <w:pPr>
              <w:rPr>
                <w:rFonts w:cs="Arial"/>
                <w:sz w:val="20"/>
              </w:rPr>
            </w:pPr>
          </w:p>
        </w:tc>
        <w:tc>
          <w:tcPr>
            <w:tcW w:w="630" w:type="dxa"/>
          </w:tcPr>
          <w:p w14:paraId="05EF246B" w14:textId="77777777" w:rsidR="007B2E81" w:rsidRPr="00E52C1D" w:rsidRDefault="007B2E81" w:rsidP="00062A58">
            <w:pPr>
              <w:rPr>
                <w:rFonts w:cs="Arial"/>
                <w:sz w:val="20"/>
              </w:rPr>
            </w:pPr>
            <w:r>
              <w:rPr>
                <w:rFonts w:cs="Arial"/>
                <w:sz w:val="20"/>
              </w:rPr>
              <w:t>a.</w:t>
            </w:r>
          </w:p>
        </w:tc>
        <w:tc>
          <w:tcPr>
            <w:tcW w:w="6593" w:type="dxa"/>
          </w:tcPr>
          <w:p w14:paraId="4254C6D5" w14:textId="77777777" w:rsidR="007B2E81" w:rsidRPr="00E52C1D" w:rsidRDefault="007B2E81" w:rsidP="00062A58">
            <w:pPr>
              <w:rPr>
                <w:rFonts w:cs="Arial"/>
                <w:sz w:val="20"/>
              </w:rPr>
            </w:pPr>
          </w:p>
        </w:tc>
      </w:tr>
      <w:tr w:rsidR="007B2E81" w14:paraId="59A51948" w14:textId="77777777" w:rsidTr="00062A58">
        <w:tc>
          <w:tcPr>
            <w:tcW w:w="2155" w:type="dxa"/>
          </w:tcPr>
          <w:p w14:paraId="02B64FA5" w14:textId="77777777" w:rsidR="007B2E81" w:rsidRDefault="007B2E81" w:rsidP="00062A58">
            <w:pPr>
              <w:rPr>
                <w:rFonts w:cs="Arial"/>
                <w:sz w:val="20"/>
                <w:highlight w:val="red"/>
              </w:rPr>
            </w:pPr>
          </w:p>
        </w:tc>
        <w:tc>
          <w:tcPr>
            <w:tcW w:w="630" w:type="dxa"/>
          </w:tcPr>
          <w:p w14:paraId="271A0B97" w14:textId="77777777" w:rsidR="007B2E81" w:rsidRDefault="007B2E81" w:rsidP="00062A58">
            <w:pPr>
              <w:rPr>
                <w:rFonts w:cs="Arial"/>
                <w:sz w:val="20"/>
              </w:rPr>
            </w:pPr>
            <w:r>
              <w:rPr>
                <w:rFonts w:cs="Arial"/>
                <w:sz w:val="20"/>
              </w:rPr>
              <w:t>b.</w:t>
            </w:r>
          </w:p>
        </w:tc>
        <w:tc>
          <w:tcPr>
            <w:tcW w:w="6593" w:type="dxa"/>
          </w:tcPr>
          <w:p w14:paraId="2D3B5E80" w14:textId="77777777" w:rsidR="007B2E81" w:rsidRDefault="007B2E81" w:rsidP="00062A58">
            <w:pPr>
              <w:rPr>
                <w:rFonts w:cs="Arial"/>
                <w:sz w:val="20"/>
              </w:rPr>
            </w:pPr>
          </w:p>
        </w:tc>
      </w:tr>
    </w:tbl>
    <w:p w14:paraId="455F5C26" w14:textId="77777777" w:rsidR="00EE210D" w:rsidRDefault="00EE210D">
      <w:pPr>
        <w:rPr>
          <w:rFonts w:cs="Arial"/>
          <w:sz w:val="20"/>
        </w:rPr>
      </w:pPr>
    </w:p>
    <w:p w14:paraId="5B2BF21A" w14:textId="77777777" w:rsidR="00EE210D" w:rsidRDefault="00EE210D">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tblGrid>
      <w:tr w:rsidR="00EE210D" w:rsidRPr="00B6190F" w14:paraId="78F927C6" w14:textId="77777777" w:rsidTr="00BE3EA3">
        <w:tc>
          <w:tcPr>
            <w:tcW w:w="9378" w:type="dxa"/>
            <w:gridSpan w:val="3"/>
            <w:shd w:val="pct20" w:color="auto" w:fill="auto"/>
          </w:tcPr>
          <w:p w14:paraId="03FF6CAF" w14:textId="59759796" w:rsidR="00EE210D" w:rsidRPr="00B6190F" w:rsidRDefault="00EE210D" w:rsidP="00AF3D8E">
            <w:pPr>
              <w:tabs>
                <w:tab w:val="left" w:pos="1080"/>
              </w:tabs>
              <w:spacing w:after="60"/>
              <w:rPr>
                <w:rFonts w:cs="Arial"/>
                <w:b/>
                <w:bCs/>
                <w:i/>
                <w:iCs/>
                <w:sz w:val="20"/>
              </w:rPr>
            </w:pPr>
            <w:r>
              <w:rPr>
                <w:rFonts w:cs="Arial"/>
                <w:b/>
                <w:bCs/>
                <w:i/>
                <w:iCs/>
                <w:sz w:val="20"/>
              </w:rPr>
              <w:t xml:space="preserve">Operational Controls – </w:t>
            </w:r>
            <w:r w:rsidR="00AF3D8E">
              <w:rPr>
                <w:rFonts w:cs="Arial"/>
                <w:b/>
                <w:bCs/>
                <w:i/>
                <w:iCs/>
                <w:sz w:val="20"/>
              </w:rPr>
              <w:t>Awareness and Training</w:t>
            </w:r>
          </w:p>
        </w:tc>
      </w:tr>
      <w:tr w:rsidR="00EE210D" w:rsidRPr="00B6190F" w14:paraId="42524B1D" w14:textId="77777777" w:rsidTr="00BE3EA3">
        <w:trPr>
          <w:trHeight w:val="215"/>
        </w:trPr>
        <w:tc>
          <w:tcPr>
            <w:tcW w:w="9378" w:type="dxa"/>
            <w:gridSpan w:val="3"/>
            <w:shd w:val="clear" w:color="auto" w:fill="auto"/>
          </w:tcPr>
          <w:p w14:paraId="0977CB99" w14:textId="6B94A8CA" w:rsidR="00EE210D" w:rsidRPr="00B6190F" w:rsidRDefault="00EE210D" w:rsidP="00BE3EA3">
            <w:pPr>
              <w:rPr>
                <w:rFonts w:cs="Arial"/>
                <w:sz w:val="20"/>
              </w:rPr>
            </w:pPr>
            <w:r w:rsidRPr="00B6190F">
              <w:rPr>
                <w:rFonts w:cs="Arial"/>
                <w:sz w:val="20"/>
              </w:rPr>
              <w:t xml:space="preserve">The purpose of the </w:t>
            </w:r>
            <w:r>
              <w:rPr>
                <w:rFonts w:cs="Arial"/>
                <w:sz w:val="20"/>
              </w:rPr>
              <w:t xml:space="preserve">control is to define specific and unique controls related to data warehousing </w:t>
            </w:r>
            <w:r w:rsidR="00AF3D8E">
              <w:rPr>
                <w:rFonts w:cs="Arial"/>
                <w:sz w:val="20"/>
              </w:rPr>
              <w:t>awareness and training</w:t>
            </w:r>
            <w:r>
              <w:rPr>
                <w:rFonts w:cs="Arial"/>
                <w:sz w:val="20"/>
              </w:rPr>
              <w:t>.</w:t>
            </w:r>
          </w:p>
          <w:p w14:paraId="53CA5903" w14:textId="77777777" w:rsidR="00EE210D" w:rsidRPr="00B6190F" w:rsidRDefault="00EE210D" w:rsidP="00BE3EA3">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EE210D" w:rsidRPr="00B6190F" w14:paraId="00FB29EF" w14:textId="77777777" w:rsidTr="00BE3EA3">
              <w:tc>
                <w:tcPr>
                  <w:tcW w:w="8797" w:type="dxa"/>
                  <w:gridSpan w:val="3"/>
                  <w:shd w:val="clear" w:color="auto" w:fill="4F81BD"/>
                </w:tcPr>
                <w:p w14:paraId="14C5BD48" w14:textId="77777777" w:rsidR="00EE210D" w:rsidRPr="00B6190F" w:rsidRDefault="00EE210D" w:rsidP="00BE3EA3">
                  <w:pPr>
                    <w:rPr>
                      <w:b/>
                      <w:bCs/>
                      <w:color w:val="FFFFFF"/>
                      <w:sz w:val="20"/>
                    </w:rPr>
                  </w:pPr>
                  <w:r w:rsidRPr="00B6190F">
                    <w:rPr>
                      <w:b/>
                      <w:bCs/>
                      <w:color w:val="FFFFFF"/>
                      <w:sz w:val="20"/>
                    </w:rPr>
                    <w:t>Applicability of Controls</w:t>
                  </w:r>
                </w:p>
              </w:tc>
            </w:tr>
            <w:tr w:rsidR="00EE210D" w:rsidRPr="00B6190F" w14:paraId="7486D77A" w14:textId="77777777" w:rsidTr="00BE3EA3">
              <w:trPr>
                <w:trHeight w:val="278"/>
              </w:trPr>
              <w:tc>
                <w:tcPr>
                  <w:tcW w:w="3084" w:type="dxa"/>
                  <w:shd w:val="clear" w:color="auto" w:fill="4F81BD"/>
                </w:tcPr>
                <w:p w14:paraId="3E8460D5" w14:textId="77777777" w:rsidR="00EE210D" w:rsidRPr="00B6190F" w:rsidRDefault="00EE210D" w:rsidP="00BE3EA3">
                  <w:pPr>
                    <w:rPr>
                      <w:b/>
                      <w:bCs/>
                      <w:color w:val="FFFFFF"/>
                      <w:sz w:val="20"/>
                    </w:rPr>
                  </w:pPr>
                  <w:r w:rsidRPr="00B6190F">
                    <w:rPr>
                      <w:b/>
                      <w:bCs/>
                      <w:color w:val="FFFFFF"/>
                      <w:sz w:val="20"/>
                    </w:rPr>
                    <w:t>Public</w:t>
                  </w:r>
                </w:p>
              </w:tc>
              <w:tc>
                <w:tcPr>
                  <w:tcW w:w="3192" w:type="dxa"/>
                  <w:shd w:val="clear" w:color="auto" w:fill="4F81BD"/>
                </w:tcPr>
                <w:p w14:paraId="7783AF42" w14:textId="77777777" w:rsidR="00EE210D" w:rsidRPr="00B6190F" w:rsidRDefault="00EE210D" w:rsidP="00BE3EA3">
                  <w:pPr>
                    <w:rPr>
                      <w:b/>
                      <w:bCs/>
                      <w:color w:val="FFFFFF"/>
                      <w:sz w:val="20"/>
                    </w:rPr>
                  </w:pPr>
                  <w:r w:rsidRPr="00B6190F">
                    <w:rPr>
                      <w:b/>
                      <w:bCs/>
                      <w:color w:val="FFFFFF"/>
                      <w:sz w:val="20"/>
                    </w:rPr>
                    <w:t>Confidential</w:t>
                  </w:r>
                </w:p>
              </w:tc>
              <w:tc>
                <w:tcPr>
                  <w:tcW w:w="2521" w:type="dxa"/>
                  <w:shd w:val="clear" w:color="auto" w:fill="4F81BD"/>
                </w:tcPr>
                <w:p w14:paraId="11E76127" w14:textId="77777777" w:rsidR="00EE210D" w:rsidRPr="00B6190F" w:rsidRDefault="00EE210D" w:rsidP="00BE3EA3">
                  <w:pPr>
                    <w:rPr>
                      <w:b/>
                      <w:bCs/>
                      <w:color w:val="FFFFFF"/>
                      <w:sz w:val="20"/>
                    </w:rPr>
                  </w:pPr>
                  <w:r w:rsidRPr="00B6190F">
                    <w:rPr>
                      <w:b/>
                      <w:bCs/>
                      <w:color w:val="FFFFFF"/>
                      <w:sz w:val="20"/>
                    </w:rPr>
                    <w:t>FTI</w:t>
                  </w:r>
                </w:p>
              </w:tc>
            </w:tr>
            <w:tr w:rsidR="00EE210D" w:rsidRPr="00B6190F" w14:paraId="7CA1F355" w14:textId="77777777" w:rsidTr="00BE3EA3">
              <w:tc>
                <w:tcPr>
                  <w:tcW w:w="3084" w:type="dxa"/>
                </w:tcPr>
                <w:p w14:paraId="74055A01" w14:textId="77777777" w:rsidR="00EE210D" w:rsidRPr="00B6190F" w:rsidRDefault="00EE210D" w:rsidP="00BE3EA3">
                  <w:pPr>
                    <w:rPr>
                      <w:bCs/>
                      <w:sz w:val="20"/>
                    </w:rPr>
                  </w:pPr>
                </w:p>
              </w:tc>
              <w:tc>
                <w:tcPr>
                  <w:tcW w:w="3192" w:type="dxa"/>
                </w:tcPr>
                <w:p w14:paraId="0C5ACDC8" w14:textId="77777777" w:rsidR="00EE210D" w:rsidRPr="00B6190F" w:rsidRDefault="00EE210D" w:rsidP="00BE3EA3">
                  <w:pPr>
                    <w:rPr>
                      <w:sz w:val="20"/>
                    </w:rPr>
                  </w:pPr>
                </w:p>
              </w:tc>
              <w:tc>
                <w:tcPr>
                  <w:tcW w:w="2521" w:type="dxa"/>
                </w:tcPr>
                <w:p w14:paraId="1295170C" w14:textId="77777777" w:rsidR="00EE210D" w:rsidRPr="00B6190F" w:rsidRDefault="00EE210D" w:rsidP="00BE3EA3">
                  <w:pPr>
                    <w:rPr>
                      <w:sz w:val="20"/>
                    </w:rPr>
                  </w:pPr>
                  <w:r>
                    <w:rPr>
                      <w:sz w:val="20"/>
                    </w:rPr>
                    <w:t>Applies</w:t>
                  </w:r>
                </w:p>
              </w:tc>
            </w:tr>
          </w:tbl>
          <w:p w14:paraId="6C010B1F" w14:textId="77777777" w:rsidR="00EE210D" w:rsidRDefault="00EE210D" w:rsidP="00BE3EA3">
            <w:pPr>
              <w:rPr>
                <w:sz w:val="20"/>
              </w:rPr>
            </w:pPr>
          </w:p>
          <w:p w14:paraId="7F149F37" w14:textId="613D9847" w:rsidR="00EE210D" w:rsidRDefault="00EE210D" w:rsidP="00BE3EA3">
            <w:pPr>
              <w:ind w:left="720"/>
              <w:rPr>
                <w:sz w:val="20"/>
              </w:rPr>
            </w:pPr>
            <w:r>
              <w:rPr>
                <w:sz w:val="20"/>
              </w:rPr>
              <w:t xml:space="preserve">a) </w:t>
            </w:r>
            <w:r w:rsidR="00AF3D8E" w:rsidRPr="00AF3D8E">
              <w:rPr>
                <w:sz w:val="20"/>
              </w:rPr>
              <w:t>The agency shall have a disclosure awareness training program in place that includes how FTI security requirements are communicated to end users</w:t>
            </w:r>
            <w:r>
              <w:rPr>
                <w:sz w:val="20"/>
              </w:rPr>
              <w:t>; and</w:t>
            </w:r>
          </w:p>
          <w:p w14:paraId="552D0407" w14:textId="77777777" w:rsidR="00EE210D" w:rsidRDefault="00EE210D" w:rsidP="00BE3EA3">
            <w:pPr>
              <w:ind w:left="720"/>
              <w:rPr>
                <w:sz w:val="20"/>
              </w:rPr>
            </w:pPr>
          </w:p>
          <w:p w14:paraId="3B0074E8" w14:textId="1FED2284" w:rsidR="00EE210D" w:rsidRDefault="00EE210D" w:rsidP="00BE3EA3">
            <w:pPr>
              <w:ind w:left="720"/>
              <w:rPr>
                <w:sz w:val="20"/>
              </w:rPr>
            </w:pPr>
            <w:r>
              <w:rPr>
                <w:sz w:val="20"/>
              </w:rPr>
              <w:t xml:space="preserve">b) </w:t>
            </w:r>
            <w:r w:rsidR="00AF3D8E" w:rsidRPr="00AF3D8E">
              <w:rPr>
                <w:sz w:val="20"/>
              </w:rPr>
              <w:t>Training shall be user- specific to ensure that all personnel receive appropriate training for a particular job, such as training required for administrators or auditors</w:t>
            </w:r>
            <w:r w:rsidR="00AF3D8E">
              <w:rPr>
                <w:sz w:val="20"/>
              </w:rPr>
              <w:t>.</w:t>
            </w:r>
          </w:p>
          <w:p w14:paraId="1B91C57F" w14:textId="77777777" w:rsidR="00EE210D" w:rsidRPr="00B6190F" w:rsidRDefault="00EE210D" w:rsidP="00BE3EA3">
            <w:pPr>
              <w:rPr>
                <w:rFonts w:cs="Arial"/>
                <w:sz w:val="20"/>
              </w:rPr>
            </w:pPr>
          </w:p>
        </w:tc>
      </w:tr>
      <w:tr w:rsidR="00EE210D" w:rsidRPr="00B6190F" w14:paraId="2D141E9D" w14:textId="77777777" w:rsidTr="00BE3EA3">
        <w:tc>
          <w:tcPr>
            <w:tcW w:w="9378" w:type="dxa"/>
            <w:gridSpan w:val="3"/>
          </w:tcPr>
          <w:p w14:paraId="6A18774B" w14:textId="77777777" w:rsidR="00EE210D" w:rsidRPr="00B6190F" w:rsidRDefault="00EE210D" w:rsidP="00BE3EA3">
            <w:pPr>
              <w:spacing w:after="60"/>
              <w:rPr>
                <w:rFonts w:cs="Arial"/>
                <w:b/>
                <w:sz w:val="20"/>
              </w:rPr>
            </w:pPr>
            <w:r>
              <w:rPr>
                <w:rFonts w:cs="Arial"/>
                <w:b/>
                <w:sz w:val="20"/>
              </w:rPr>
              <w:t>Requirement</w:t>
            </w:r>
            <w:r w:rsidRPr="00B6190F">
              <w:rPr>
                <w:rFonts w:cs="Arial"/>
                <w:b/>
                <w:sz w:val="20"/>
              </w:rPr>
              <w:t xml:space="preserve"> Implementation Details:</w:t>
            </w:r>
          </w:p>
          <w:p w14:paraId="47A55754" w14:textId="77777777" w:rsidR="00EE210D" w:rsidRPr="00B6190F" w:rsidRDefault="00EE210D" w:rsidP="00BE3EA3">
            <w:pPr>
              <w:spacing w:after="60"/>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N/A</w:t>
            </w:r>
          </w:p>
        </w:tc>
      </w:tr>
      <w:tr w:rsidR="00EE210D" w:rsidRPr="00B6190F" w14:paraId="46A126A4" w14:textId="77777777" w:rsidTr="00BE3EA3">
        <w:trPr>
          <w:trHeight w:val="80"/>
        </w:trPr>
        <w:tc>
          <w:tcPr>
            <w:tcW w:w="9378" w:type="dxa"/>
            <w:gridSpan w:val="3"/>
          </w:tcPr>
          <w:p w14:paraId="77E7327E" w14:textId="77777777" w:rsidR="00EE210D" w:rsidRPr="00B6190F" w:rsidRDefault="00EE210D" w:rsidP="00BE3EA3">
            <w:pPr>
              <w:spacing w:after="60"/>
              <w:rPr>
                <w:rFonts w:cs="Arial"/>
                <w:b/>
                <w:sz w:val="20"/>
              </w:rPr>
            </w:pPr>
            <w:r w:rsidRPr="00B6190F">
              <w:rPr>
                <w:rFonts w:cs="Arial"/>
                <w:b/>
                <w:sz w:val="20"/>
              </w:rPr>
              <w:t>Responsible Parties:</w:t>
            </w:r>
          </w:p>
          <w:p w14:paraId="7B88F438" w14:textId="77777777" w:rsidR="00EE210D" w:rsidRPr="00B6190F" w:rsidRDefault="00EE210D" w:rsidP="00BE3EA3">
            <w:pPr>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NC Department of Revenue</w:t>
            </w:r>
          </w:p>
          <w:p w14:paraId="500E10A3" w14:textId="43993B21" w:rsidR="00EE210D" w:rsidRPr="00B6190F" w:rsidRDefault="006E33F7" w:rsidP="00BE3EA3">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EE210D" w:rsidRPr="00B6190F">
              <w:rPr>
                <w:rFonts w:cs="Arial"/>
                <w:sz w:val="20"/>
              </w:rPr>
              <w:t xml:space="preserve"> </w:t>
            </w:r>
            <w:r w:rsidR="00385D49">
              <w:rPr>
                <w:rFonts w:cs="Arial"/>
                <w:sz w:val="20"/>
              </w:rPr>
              <w:t>&lt;PROVIDER&gt;</w:t>
            </w:r>
          </w:p>
        </w:tc>
      </w:tr>
      <w:tr w:rsidR="00EE210D" w:rsidRPr="00B6190F" w14:paraId="4AFD0620" w14:textId="77777777" w:rsidTr="00BE3EA3">
        <w:tc>
          <w:tcPr>
            <w:tcW w:w="9378" w:type="dxa"/>
            <w:gridSpan w:val="3"/>
          </w:tcPr>
          <w:p w14:paraId="2F542ADC" w14:textId="77777777" w:rsidR="00EE210D" w:rsidRPr="00B6190F" w:rsidRDefault="00EE210D" w:rsidP="00BE3EA3">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7B2E81" w:rsidRPr="007B2E81" w14:paraId="07BB3DDF" w14:textId="77777777" w:rsidTr="007B2E81">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24B9A" w14:textId="77777777" w:rsidR="007B2E81" w:rsidRPr="007B2E81" w:rsidRDefault="007B2E81" w:rsidP="00062A58">
            <w:pPr>
              <w:rPr>
                <w:rFonts w:cs="Arial"/>
                <w:bCs/>
                <w:sz w:val="20"/>
              </w:rPr>
            </w:pPr>
            <w:r w:rsidRPr="007B2E81">
              <w:rPr>
                <w:rFonts w:cs="Arial"/>
                <w:bCs/>
                <w:sz w:val="20"/>
              </w:rPr>
              <w:t>&lt;Provider&gt; Response</w:t>
            </w:r>
          </w:p>
        </w:tc>
      </w:tr>
      <w:tr w:rsidR="007B2E81" w:rsidRPr="00E52C1D" w14:paraId="7C088DEC" w14:textId="77777777" w:rsidTr="00062A58">
        <w:tc>
          <w:tcPr>
            <w:tcW w:w="2155" w:type="dxa"/>
          </w:tcPr>
          <w:p w14:paraId="35414F35" w14:textId="77777777" w:rsidR="007B2E81" w:rsidRPr="00E52C1D" w:rsidRDefault="007B2E81" w:rsidP="00062A58">
            <w:pPr>
              <w:rPr>
                <w:rFonts w:cs="Arial"/>
                <w:sz w:val="20"/>
              </w:rPr>
            </w:pPr>
          </w:p>
        </w:tc>
        <w:tc>
          <w:tcPr>
            <w:tcW w:w="630" w:type="dxa"/>
          </w:tcPr>
          <w:p w14:paraId="25886AC3" w14:textId="77777777" w:rsidR="007B2E81" w:rsidRPr="00E52C1D" w:rsidRDefault="007B2E81" w:rsidP="00062A58">
            <w:pPr>
              <w:rPr>
                <w:rFonts w:cs="Arial"/>
                <w:sz w:val="20"/>
              </w:rPr>
            </w:pPr>
            <w:r>
              <w:rPr>
                <w:rFonts w:cs="Arial"/>
                <w:sz w:val="20"/>
              </w:rPr>
              <w:t>a.</w:t>
            </w:r>
          </w:p>
        </w:tc>
        <w:tc>
          <w:tcPr>
            <w:tcW w:w="6593" w:type="dxa"/>
          </w:tcPr>
          <w:p w14:paraId="7D7491C1" w14:textId="77777777" w:rsidR="007B2E81" w:rsidRPr="00E52C1D" w:rsidRDefault="007B2E81" w:rsidP="00062A58">
            <w:pPr>
              <w:rPr>
                <w:rFonts w:cs="Arial"/>
                <w:sz w:val="20"/>
              </w:rPr>
            </w:pPr>
          </w:p>
        </w:tc>
      </w:tr>
      <w:tr w:rsidR="007B2E81" w14:paraId="45BECAB4" w14:textId="77777777" w:rsidTr="00062A58">
        <w:tc>
          <w:tcPr>
            <w:tcW w:w="2155" w:type="dxa"/>
          </w:tcPr>
          <w:p w14:paraId="6F399DD4" w14:textId="77777777" w:rsidR="007B2E81" w:rsidRDefault="007B2E81" w:rsidP="00062A58">
            <w:pPr>
              <w:rPr>
                <w:rFonts w:cs="Arial"/>
                <w:sz w:val="20"/>
                <w:highlight w:val="red"/>
              </w:rPr>
            </w:pPr>
          </w:p>
        </w:tc>
        <w:tc>
          <w:tcPr>
            <w:tcW w:w="630" w:type="dxa"/>
          </w:tcPr>
          <w:p w14:paraId="1068BB0A" w14:textId="77777777" w:rsidR="007B2E81" w:rsidRDefault="007B2E81" w:rsidP="00062A58">
            <w:pPr>
              <w:rPr>
                <w:rFonts w:cs="Arial"/>
                <w:sz w:val="20"/>
              </w:rPr>
            </w:pPr>
            <w:r>
              <w:rPr>
                <w:rFonts w:cs="Arial"/>
                <w:sz w:val="20"/>
              </w:rPr>
              <w:t>b.</w:t>
            </w:r>
          </w:p>
        </w:tc>
        <w:tc>
          <w:tcPr>
            <w:tcW w:w="6593" w:type="dxa"/>
          </w:tcPr>
          <w:p w14:paraId="1CDC2D33" w14:textId="77777777" w:rsidR="007B2E81" w:rsidRDefault="007B2E81" w:rsidP="00062A58">
            <w:pPr>
              <w:rPr>
                <w:rFonts w:cs="Arial"/>
                <w:sz w:val="20"/>
              </w:rPr>
            </w:pPr>
          </w:p>
        </w:tc>
      </w:tr>
      <w:tr w:rsidR="007B2E81" w:rsidRPr="001909F6" w14:paraId="36522428" w14:textId="77777777" w:rsidTr="00062A58">
        <w:tc>
          <w:tcPr>
            <w:tcW w:w="9378" w:type="dxa"/>
            <w:gridSpan w:val="3"/>
            <w:shd w:val="clear" w:color="auto" w:fill="F2F2F2" w:themeFill="background1" w:themeFillShade="F2"/>
          </w:tcPr>
          <w:p w14:paraId="437338AD" w14:textId="77777777" w:rsidR="007B2E81" w:rsidRPr="001909F6" w:rsidRDefault="007B2E81"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B2E81" w:rsidRPr="00E52C1D" w14:paraId="15959653" w14:textId="77777777" w:rsidTr="00062A58">
        <w:tc>
          <w:tcPr>
            <w:tcW w:w="2155" w:type="dxa"/>
          </w:tcPr>
          <w:p w14:paraId="0841EE2C" w14:textId="77777777" w:rsidR="007B2E81" w:rsidRPr="00E52C1D" w:rsidRDefault="007B2E81" w:rsidP="00062A58">
            <w:pPr>
              <w:rPr>
                <w:rFonts w:cs="Arial"/>
                <w:sz w:val="20"/>
              </w:rPr>
            </w:pPr>
          </w:p>
        </w:tc>
        <w:tc>
          <w:tcPr>
            <w:tcW w:w="630" w:type="dxa"/>
          </w:tcPr>
          <w:p w14:paraId="645AC714" w14:textId="77777777" w:rsidR="007B2E81" w:rsidRPr="00E52C1D" w:rsidRDefault="007B2E81" w:rsidP="00062A58">
            <w:pPr>
              <w:rPr>
                <w:rFonts w:cs="Arial"/>
                <w:sz w:val="20"/>
              </w:rPr>
            </w:pPr>
            <w:r>
              <w:rPr>
                <w:rFonts w:cs="Arial"/>
                <w:sz w:val="20"/>
              </w:rPr>
              <w:t>a.</w:t>
            </w:r>
          </w:p>
        </w:tc>
        <w:tc>
          <w:tcPr>
            <w:tcW w:w="6593" w:type="dxa"/>
          </w:tcPr>
          <w:p w14:paraId="099433D8" w14:textId="77777777" w:rsidR="007B2E81" w:rsidRPr="00E52C1D" w:rsidRDefault="007B2E81" w:rsidP="00062A58">
            <w:pPr>
              <w:rPr>
                <w:rFonts w:cs="Arial"/>
                <w:sz w:val="20"/>
              </w:rPr>
            </w:pPr>
          </w:p>
        </w:tc>
      </w:tr>
      <w:tr w:rsidR="007B2E81" w14:paraId="4F42186D" w14:textId="77777777" w:rsidTr="00062A58">
        <w:tc>
          <w:tcPr>
            <w:tcW w:w="2155" w:type="dxa"/>
          </w:tcPr>
          <w:p w14:paraId="26B4B21D" w14:textId="77777777" w:rsidR="007B2E81" w:rsidRDefault="007B2E81" w:rsidP="00062A58">
            <w:pPr>
              <w:rPr>
                <w:rFonts w:cs="Arial"/>
                <w:sz w:val="20"/>
                <w:highlight w:val="red"/>
              </w:rPr>
            </w:pPr>
          </w:p>
        </w:tc>
        <w:tc>
          <w:tcPr>
            <w:tcW w:w="630" w:type="dxa"/>
          </w:tcPr>
          <w:p w14:paraId="7D21D2B4" w14:textId="77777777" w:rsidR="007B2E81" w:rsidRDefault="007B2E81" w:rsidP="00062A58">
            <w:pPr>
              <w:rPr>
                <w:rFonts w:cs="Arial"/>
                <w:sz w:val="20"/>
              </w:rPr>
            </w:pPr>
            <w:r>
              <w:rPr>
                <w:rFonts w:cs="Arial"/>
                <w:sz w:val="20"/>
              </w:rPr>
              <w:t>b.</w:t>
            </w:r>
          </w:p>
        </w:tc>
        <w:tc>
          <w:tcPr>
            <w:tcW w:w="6593" w:type="dxa"/>
          </w:tcPr>
          <w:p w14:paraId="159D513C" w14:textId="77777777" w:rsidR="007B2E81" w:rsidRDefault="007B2E81" w:rsidP="00062A58">
            <w:pPr>
              <w:rPr>
                <w:rFonts w:cs="Arial"/>
                <w:sz w:val="20"/>
              </w:rPr>
            </w:pPr>
          </w:p>
        </w:tc>
      </w:tr>
    </w:tbl>
    <w:p w14:paraId="3FF3B8A5" w14:textId="77777777" w:rsidR="00EE210D" w:rsidRDefault="00EE210D">
      <w:pPr>
        <w:rPr>
          <w:rFonts w:cs="Arial"/>
          <w:sz w:val="20"/>
        </w:rPr>
      </w:pPr>
    </w:p>
    <w:p w14:paraId="6A3B699B" w14:textId="77777777" w:rsidR="003331EC" w:rsidRDefault="003331EC">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tblGrid>
      <w:tr w:rsidR="003331EC" w:rsidRPr="00B6190F" w14:paraId="6456B0C5" w14:textId="77777777" w:rsidTr="00BE3EA3">
        <w:tc>
          <w:tcPr>
            <w:tcW w:w="9378" w:type="dxa"/>
            <w:gridSpan w:val="3"/>
            <w:shd w:val="pct20" w:color="auto" w:fill="auto"/>
          </w:tcPr>
          <w:p w14:paraId="651B5347" w14:textId="7E831905" w:rsidR="003331EC" w:rsidRPr="00B6190F" w:rsidRDefault="003331EC" w:rsidP="003331EC">
            <w:pPr>
              <w:tabs>
                <w:tab w:val="left" w:pos="1080"/>
              </w:tabs>
              <w:spacing w:after="60"/>
              <w:rPr>
                <w:rFonts w:cs="Arial"/>
                <w:b/>
                <w:bCs/>
                <w:i/>
                <w:iCs/>
                <w:sz w:val="20"/>
              </w:rPr>
            </w:pPr>
            <w:r>
              <w:rPr>
                <w:rFonts w:cs="Arial"/>
                <w:b/>
                <w:bCs/>
                <w:i/>
                <w:iCs/>
                <w:sz w:val="20"/>
              </w:rPr>
              <w:t>Technical Controls – Identification and Authentication</w:t>
            </w:r>
          </w:p>
        </w:tc>
      </w:tr>
      <w:tr w:rsidR="003331EC" w:rsidRPr="00B6190F" w14:paraId="36F7F56D" w14:textId="77777777" w:rsidTr="00BE3EA3">
        <w:trPr>
          <w:trHeight w:val="215"/>
        </w:trPr>
        <w:tc>
          <w:tcPr>
            <w:tcW w:w="9378" w:type="dxa"/>
            <w:gridSpan w:val="3"/>
            <w:shd w:val="clear" w:color="auto" w:fill="auto"/>
          </w:tcPr>
          <w:p w14:paraId="6CC85792" w14:textId="40B33E2F" w:rsidR="003331EC" w:rsidRPr="00B6190F" w:rsidRDefault="003331EC" w:rsidP="00BE3EA3">
            <w:pPr>
              <w:rPr>
                <w:rFonts w:cs="Arial"/>
                <w:sz w:val="20"/>
              </w:rPr>
            </w:pPr>
            <w:r w:rsidRPr="00B6190F">
              <w:rPr>
                <w:rFonts w:cs="Arial"/>
                <w:sz w:val="20"/>
              </w:rPr>
              <w:t xml:space="preserve">The purpose of the </w:t>
            </w:r>
            <w:r>
              <w:rPr>
                <w:rFonts w:cs="Arial"/>
                <w:sz w:val="20"/>
              </w:rPr>
              <w:t>control is to define specific and unique controls related to data warehousing identification and authentication.</w:t>
            </w:r>
          </w:p>
          <w:p w14:paraId="5CD46C5B" w14:textId="77777777" w:rsidR="003331EC" w:rsidRPr="00B6190F" w:rsidRDefault="003331EC" w:rsidP="00BE3EA3">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3331EC" w:rsidRPr="00B6190F" w14:paraId="2E590E9B" w14:textId="77777777" w:rsidTr="00BE3EA3">
              <w:tc>
                <w:tcPr>
                  <w:tcW w:w="8797" w:type="dxa"/>
                  <w:gridSpan w:val="3"/>
                  <w:shd w:val="clear" w:color="auto" w:fill="4F81BD"/>
                </w:tcPr>
                <w:p w14:paraId="5C4DC3B0" w14:textId="77777777" w:rsidR="003331EC" w:rsidRPr="00B6190F" w:rsidRDefault="003331EC" w:rsidP="00BE3EA3">
                  <w:pPr>
                    <w:rPr>
                      <w:b/>
                      <w:bCs/>
                      <w:color w:val="FFFFFF"/>
                      <w:sz w:val="20"/>
                    </w:rPr>
                  </w:pPr>
                  <w:r w:rsidRPr="00B6190F">
                    <w:rPr>
                      <w:b/>
                      <w:bCs/>
                      <w:color w:val="FFFFFF"/>
                      <w:sz w:val="20"/>
                    </w:rPr>
                    <w:t>Applicability of Controls</w:t>
                  </w:r>
                </w:p>
              </w:tc>
            </w:tr>
            <w:tr w:rsidR="003331EC" w:rsidRPr="00B6190F" w14:paraId="30F2AC77" w14:textId="77777777" w:rsidTr="00BE3EA3">
              <w:trPr>
                <w:trHeight w:val="278"/>
              </w:trPr>
              <w:tc>
                <w:tcPr>
                  <w:tcW w:w="3084" w:type="dxa"/>
                  <w:shd w:val="clear" w:color="auto" w:fill="4F81BD"/>
                </w:tcPr>
                <w:p w14:paraId="299217B8" w14:textId="77777777" w:rsidR="003331EC" w:rsidRPr="00B6190F" w:rsidRDefault="003331EC" w:rsidP="00BE3EA3">
                  <w:pPr>
                    <w:rPr>
                      <w:b/>
                      <w:bCs/>
                      <w:color w:val="FFFFFF"/>
                      <w:sz w:val="20"/>
                    </w:rPr>
                  </w:pPr>
                  <w:r w:rsidRPr="00B6190F">
                    <w:rPr>
                      <w:b/>
                      <w:bCs/>
                      <w:color w:val="FFFFFF"/>
                      <w:sz w:val="20"/>
                    </w:rPr>
                    <w:t>Public</w:t>
                  </w:r>
                </w:p>
              </w:tc>
              <w:tc>
                <w:tcPr>
                  <w:tcW w:w="3192" w:type="dxa"/>
                  <w:shd w:val="clear" w:color="auto" w:fill="4F81BD"/>
                </w:tcPr>
                <w:p w14:paraId="64A4A54A" w14:textId="77777777" w:rsidR="003331EC" w:rsidRPr="00B6190F" w:rsidRDefault="003331EC" w:rsidP="00BE3EA3">
                  <w:pPr>
                    <w:rPr>
                      <w:b/>
                      <w:bCs/>
                      <w:color w:val="FFFFFF"/>
                      <w:sz w:val="20"/>
                    </w:rPr>
                  </w:pPr>
                  <w:r w:rsidRPr="00B6190F">
                    <w:rPr>
                      <w:b/>
                      <w:bCs/>
                      <w:color w:val="FFFFFF"/>
                      <w:sz w:val="20"/>
                    </w:rPr>
                    <w:t>Confidential</w:t>
                  </w:r>
                </w:p>
              </w:tc>
              <w:tc>
                <w:tcPr>
                  <w:tcW w:w="2521" w:type="dxa"/>
                  <w:shd w:val="clear" w:color="auto" w:fill="4F81BD"/>
                </w:tcPr>
                <w:p w14:paraId="1B65F19C" w14:textId="77777777" w:rsidR="003331EC" w:rsidRPr="00B6190F" w:rsidRDefault="003331EC" w:rsidP="00BE3EA3">
                  <w:pPr>
                    <w:rPr>
                      <w:b/>
                      <w:bCs/>
                      <w:color w:val="FFFFFF"/>
                      <w:sz w:val="20"/>
                    </w:rPr>
                  </w:pPr>
                  <w:r w:rsidRPr="00B6190F">
                    <w:rPr>
                      <w:b/>
                      <w:bCs/>
                      <w:color w:val="FFFFFF"/>
                      <w:sz w:val="20"/>
                    </w:rPr>
                    <w:t>FTI</w:t>
                  </w:r>
                </w:p>
              </w:tc>
            </w:tr>
            <w:tr w:rsidR="003331EC" w:rsidRPr="00B6190F" w14:paraId="65DF3170" w14:textId="77777777" w:rsidTr="00BE3EA3">
              <w:tc>
                <w:tcPr>
                  <w:tcW w:w="3084" w:type="dxa"/>
                </w:tcPr>
                <w:p w14:paraId="68CF0CF2" w14:textId="77777777" w:rsidR="003331EC" w:rsidRPr="00B6190F" w:rsidRDefault="003331EC" w:rsidP="00BE3EA3">
                  <w:pPr>
                    <w:rPr>
                      <w:bCs/>
                      <w:sz w:val="20"/>
                    </w:rPr>
                  </w:pPr>
                </w:p>
              </w:tc>
              <w:tc>
                <w:tcPr>
                  <w:tcW w:w="3192" w:type="dxa"/>
                </w:tcPr>
                <w:p w14:paraId="6A309733" w14:textId="77777777" w:rsidR="003331EC" w:rsidRPr="00B6190F" w:rsidRDefault="003331EC" w:rsidP="00BE3EA3">
                  <w:pPr>
                    <w:rPr>
                      <w:sz w:val="20"/>
                    </w:rPr>
                  </w:pPr>
                </w:p>
              </w:tc>
              <w:tc>
                <w:tcPr>
                  <w:tcW w:w="2521" w:type="dxa"/>
                </w:tcPr>
                <w:p w14:paraId="65255FF5" w14:textId="77777777" w:rsidR="003331EC" w:rsidRPr="00B6190F" w:rsidRDefault="003331EC" w:rsidP="00BE3EA3">
                  <w:pPr>
                    <w:rPr>
                      <w:sz w:val="20"/>
                    </w:rPr>
                  </w:pPr>
                  <w:r>
                    <w:rPr>
                      <w:sz w:val="20"/>
                    </w:rPr>
                    <w:t>Applies</w:t>
                  </w:r>
                </w:p>
              </w:tc>
            </w:tr>
          </w:tbl>
          <w:p w14:paraId="3E78840F" w14:textId="77777777" w:rsidR="003331EC" w:rsidRDefault="003331EC" w:rsidP="00BE3EA3">
            <w:pPr>
              <w:rPr>
                <w:sz w:val="20"/>
              </w:rPr>
            </w:pPr>
          </w:p>
          <w:p w14:paraId="306EFC48" w14:textId="6EC2D012" w:rsidR="003331EC" w:rsidRDefault="003331EC" w:rsidP="00BE3EA3">
            <w:pPr>
              <w:ind w:left="720"/>
              <w:rPr>
                <w:sz w:val="20"/>
              </w:rPr>
            </w:pPr>
            <w:r>
              <w:rPr>
                <w:sz w:val="20"/>
              </w:rPr>
              <w:t xml:space="preserve">a) </w:t>
            </w:r>
            <w:r w:rsidRPr="003331EC">
              <w:rPr>
                <w:sz w:val="20"/>
              </w:rPr>
              <w:t>The agency shall configure the Web services to be authenticated before access is granted to users via an authentication server. The Web portal and two-factor authentication requirements in Section 9.0</w:t>
            </w:r>
            <w:r w:rsidR="00C93393">
              <w:rPr>
                <w:sz w:val="20"/>
              </w:rPr>
              <w:t xml:space="preserve"> of IRS Publication 1075 – </w:t>
            </w:r>
            <w:r w:rsidR="00C93393" w:rsidRPr="00C93393">
              <w:rPr>
                <w:i/>
                <w:sz w:val="20"/>
              </w:rPr>
              <w:t>Tax Information Security Guidelines For Federal, State, and Local Agencies</w:t>
            </w:r>
            <w:r w:rsidRPr="003331EC">
              <w:rPr>
                <w:sz w:val="20"/>
              </w:rPr>
              <w:t xml:space="preserve"> apply </w:t>
            </w:r>
            <w:r>
              <w:rPr>
                <w:sz w:val="20"/>
              </w:rPr>
              <w:t>in a data warehouse environment; and</w:t>
            </w:r>
          </w:p>
          <w:p w14:paraId="2CD11EEA" w14:textId="77777777" w:rsidR="003331EC" w:rsidRDefault="003331EC" w:rsidP="00BE3EA3">
            <w:pPr>
              <w:ind w:left="720"/>
              <w:rPr>
                <w:sz w:val="20"/>
              </w:rPr>
            </w:pPr>
          </w:p>
          <w:p w14:paraId="6D9BB8CB" w14:textId="50187A25" w:rsidR="003331EC" w:rsidRDefault="003331EC" w:rsidP="00BE3EA3">
            <w:pPr>
              <w:ind w:left="720"/>
              <w:rPr>
                <w:sz w:val="20"/>
              </w:rPr>
            </w:pPr>
            <w:r>
              <w:rPr>
                <w:sz w:val="20"/>
              </w:rPr>
              <w:lastRenderedPageBreak/>
              <w:t xml:space="preserve">b) </w:t>
            </w:r>
            <w:r w:rsidRPr="003331EC">
              <w:rPr>
                <w:sz w:val="20"/>
              </w:rPr>
              <w:t>Business roles and rules shall be imbedded at either the authentication level or application level. In either case, roles must be in place to ensure that only authorized personnel have access to FTI information</w:t>
            </w:r>
            <w:r w:rsidR="00BE3EA3">
              <w:rPr>
                <w:sz w:val="20"/>
              </w:rPr>
              <w:t>;</w:t>
            </w:r>
            <w:r>
              <w:rPr>
                <w:sz w:val="20"/>
              </w:rPr>
              <w:t xml:space="preserve"> and</w:t>
            </w:r>
          </w:p>
          <w:p w14:paraId="6DAF2404" w14:textId="77777777" w:rsidR="003331EC" w:rsidRDefault="003331EC" w:rsidP="00BE3EA3">
            <w:pPr>
              <w:ind w:left="720"/>
              <w:rPr>
                <w:sz w:val="20"/>
              </w:rPr>
            </w:pPr>
          </w:p>
          <w:p w14:paraId="380CC402" w14:textId="1A34F313" w:rsidR="003331EC" w:rsidRDefault="003331EC" w:rsidP="00BE3EA3">
            <w:pPr>
              <w:ind w:left="720"/>
              <w:rPr>
                <w:sz w:val="20"/>
              </w:rPr>
            </w:pPr>
            <w:r>
              <w:rPr>
                <w:sz w:val="20"/>
              </w:rPr>
              <w:t xml:space="preserve">c) </w:t>
            </w:r>
            <w:r w:rsidRPr="003331EC">
              <w:rPr>
                <w:sz w:val="20"/>
              </w:rPr>
              <w:t>Authentication shall be required both at the operating system level and at the application level, whenever the data warehousing environment is accessed.</w:t>
            </w:r>
          </w:p>
          <w:p w14:paraId="0A0D3005" w14:textId="77777777" w:rsidR="003331EC" w:rsidRPr="00B6190F" w:rsidRDefault="003331EC" w:rsidP="00BE3EA3">
            <w:pPr>
              <w:rPr>
                <w:rFonts w:cs="Arial"/>
                <w:sz w:val="20"/>
              </w:rPr>
            </w:pPr>
          </w:p>
        </w:tc>
      </w:tr>
      <w:tr w:rsidR="003331EC" w:rsidRPr="00B6190F" w14:paraId="0B8C1523" w14:textId="77777777" w:rsidTr="00BE3EA3">
        <w:tc>
          <w:tcPr>
            <w:tcW w:w="9378" w:type="dxa"/>
            <w:gridSpan w:val="3"/>
          </w:tcPr>
          <w:p w14:paraId="618F269F" w14:textId="73059407" w:rsidR="003331EC" w:rsidRPr="00B6190F" w:rsidRDefault="003331EC" w:rsidP="00BE3EA3">
            <w:pPr>
              <w:spacing w:after="60"/>
              <w:rPr>
                <w:rFonts w:cs="Arial"/>
                <w:b/>
                <w:sz w:val="20"/>
              </w:rPr>
            </w:pPr>
            <w:r>
              <w:rPr>
                <w:rFonts w:cs="Arial"/>
                <w:b/>
                <w:sz w:val="20"/>
              </w:rPr>
              <w:lastRenderedPageBreak/>
              <w:t>Requirement</w:t>
            </w:r>
            <w:r w:rsidRPr="00B6190F">
              <w:rPr>
                <w:rFonts w:cs="Arial"/>
                <w:b/>
                <w:sz w:val="20"/>
              </w:rPr>
              <w:t xml:space="preserve"> Implementation Details:</w:t>
            </w:r>
          </w:p>
          <w:p w14:paraId="4BC97B4D" w14:textId="77777777" w:rsidR="003331EC" w:rsidRPr="00B6190F" w:rsidRDefault="003331EC" w:rsidP="00BE3EA3">
            <w:pPr>
              <w:spacing w:after="60"/>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N/A</w:t>
            </w:r>
          </w:p>
        </w:tc>
      </w:tr>
      <w:tr w:rsidR="003331EC" w:rsidRPr="00B6190F" w14:paraId="78BB6EF2" w14:textId="77777777" w:rsidTr="00BE3EA3">
        <w:trPr>
          <w:trHeight w:val="80"/>
        </w:trPr>
        <w:tc>
          <w:tcPr>
            <w:tcW w:w="9378" w:type="dxa"/>
            <w:gridSpan w:val="3"/>
          </w:tcPr>
          <w:p w14:paraId="1813A33A" w14:textId="77777777" w:rsidR="003331EC" w:rsidRPr="00B6190F" w:rsidRDefault="003331EC" w:rsidP="00BE3EA3">
            <w:pPr>
              <w:spacing w:after="60"/>
              <w:rPr>
                <w:rFonts w:cs="Arial"/>
                <w:b/>
                <w:sz w:val="20"/>
              </w:rPr>
            </w:pPr>
            <w:r w:rsidRPr="00B6190F">
              <w:rPr>
                <w:rFonts w:cs="Arial"/>
                <w:b/>
                <w:sz w:val="20"/>
              </w:rPr>
              <w:t>Responsible Parties:</w:t>
            </w:r>
          </w:p>
          <w:p w14:paraId="4469B4CC" w14:textId="77777777" w:rsidR="003331EC" w:rsidRPr="00B6190F" w:rsidRDefault="003331EC" w:rsidP="00BE3EA3">
            <w:pPr>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NC Department of Revenue</w:t>
            </w:r>
          </w:p>
          <w:p w14:paraId="2649CFF3" w14:textId="23750DBC" w:rsidR="003331EC" w:rsidRPr="00B6190F" w:rsidRDefault="006E33F7" w:rsidP="00BE3EA3">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3331EC" w:rsidRPr="00B6190F">
              <w:rPr>
                <w:rFonts w:cs="Arial"/>
                <w:sz w:val="20"/>
              </w:rPr>
              <w:t xml:space="preserve"> </w:t>
            </w:r>
            <w:r w:rsidR="00385D49">
              <w:rPr>
                <w:rFonts w:cs="Arial"/>
                <w:sz w:val="20"/>
              </w:rPr>
              <w:t>&lt;PROVIDER&gt;</w:t>
            </w:r>
          </w:p>
        </w:tc>
      </w:tr>
      <w:tr w:rsidR="003331EC" w:rsidRPr="00B6190F" w14:paraId="095D236D" w14:textId="77777777" w:rsidTr="00BE3EA3">
        <w:tc>
          <w:tcPr>
            <w:tcW w:w="9378" w:type="dxa"/>
            <w:gridSpan w:val="3"/>
          </w:tcPr>
          <w:p w14:paraId="499C39AB" w14:textId="77777777" w:rsidR="003331EC" w:rsidRPr="00B6190F" w:rsidRDefault="003331EC" w:rsidP="00BE3EA3">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7B2E81" w:rsidRPr="007B2E81" w14:paraId="3BDDBC5D" w14:textId="77777777" w:rsidTr="007B2E81">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FFF31" w14:textId="77777777" w:rsidR="007B2E81" w:rsidRPr="007B2E81" w:rsidRDefault="007B2E81" w:rsidP="00062A58">
            <w:pPr>
              <w:rPr>
                <w:rFonts w:cs="Arial"/>
                <w:bCs/>
                <w:sz w:val="20"/>
              </w:rPr>
            </w:pPr>
            <w:r w:rsidRPr="007B2E81">
              <w:rPr>
                <w:rFonts w:cs="Arial"/>
                <w:bCs/>
                <w:sz w:val="20"/>
              </w:rPr>
              <w:t>&lt;Provider&gt; Response</w:t>
            </w:r>
          </w:p>
        </w:tc>
      </w:tr>
      <w:tr w:rsidR="007B2E81" w:rsidRPr="00E52C1D" w14:paraId="23EC5109" w14:textId="77777777" w:rsidTr="00062A58">
        <w:tc>
          <w:tcPr>
            <w:tcW w:w="2155" w:type="dxa"/>
          </w:tcPr>
          <w:p w14:paraId="44901327" w14:textId="77777777" w:rsidR="007B2E81" w:rsidRPr="00E52C1D" w:rsidRDefault="007B2E81" w:rsidP="00062A58">
            <w:pPr>
              <w:rPr>
                <w:rFonts w:cs="Arial"/>
                <w:sz w:val="20"/>
              </w:rPr>
            </w:pPr>
          </w:p>
        </w:tc>
        <w:tc>
          <w:tcPr>
            <w:tcW w:w="630" w:type="dxa"/>
          </w:tcPr>
          <w:p w14:paraId="663B9110" w14:textId="77777777" w:rsidR="007B2E81" w:rsidRPr="00E52C1D" w:rsidRDefault="007B2E81" w:rsidP="00062A58">
            <w:pPr>
              <w:rPr>
                <w:rFonts w:cs="Arial"/>
                <w:sz w:val="20"/>
              </w:rPr>
            </w:pPr>
            <w:r>
              <w:rPr>
                <w:rFonts w:cs="Arial"/>
                <w:sz w:val="20"/>
              </w:rPr>
              <w:t>a.</w:t>
            </w:r>
          </w:p>
        </w:tc>
        <w:tc>
          <w:tcPr>
            <w:tcW w:w="6593" w:type="dxa"/>
          </w:tcPr>
          <w:p w14:paraId="1639011C" w14:textId="77777777" w:rsidR="007B2E81" w:rsidRPr="00E52C1D" w:rsidRDefault="007B2E81" w:rsidP="00062A58">
            <w:pPr>
              <w:rPr>
                <w:rFonts w:cs="Arial"/>
                <w:sz w:val="20"/>
              </w:rPr>
            </w:pPr>
          </w:p>
        </w:tc>
      </w:tr>
      <w:tr w:rsidR="007B2E81" w14:paraId="33690912" w14:textId="77777777" w:rsidTr="00062A58">
        <w:tc>
          <w:tcPr>
            <w:tcW w:w="2155" w:type="dxa"/>
          </w:tcPr>
          <w:p w14:paraId="3BED9326" w14:textId="77777777" w:rsidR="007B2E81" w:rsidRDefault="007B2E81" w:rsidP="00062A58">
            <w:pPr>
              <w:rPr>
                <w:rFonts w:cs="Arial"/>
                <w:sz w:val="20"/>
                <w:highlight w:val="red"/>
              </w:rPr>
            </w:pPr>
          </w:p>
        </w:tc>
        <w:tc>
          <w:tcPr>
            <w:tcW w:w="630" w:type="dxa"/>
          </w:tcPr>
          <w:p w14:paraId="2432DA38" w14:textId="77777777" w:rsidR="007B2E81" w:rsidRDefault="007B2E81" w:rsidP="00062A58">
            <w:pPr>
              <w:rPr>
                <w:rFonts w:cs="Arial"/>
                <w:sz w:val="20"/>
              </w:rPr>
            </w:pPr>
            <w:r>
              <w:rPr>
                <w:rFonts w:cs="Arial"/>
                <w:sz w:val="20"/>
              </w:rPr>
              <w:t>b.</w:t>
            </w:r>
          </w:p>
        </w:tc>
        <w:tc>
          <w:tcPr>
            <w:tcW w:w="6593" w:type="dxa"/>
          </w:tcPr>
          <w:p w14:paraId="4DEA5FC6" w14:textId="77777777" w:rsidR="007B2E81" w:rsidRDefault="007B2E81" w:rsidP="00062A58">
            <w:pPr>
              <w:rPr>
                <w:rFonts w:cs="Arial"/>
                <w:sz w:val="20"/>
              </w:rPr>
            </w:pPr>
          </w:p>
        </w:tc>
      </w:tr>
      <w:tr w:rsidR="007B2E81" w14:paraId="3D66D3DC" w14:textId="77777777" w:rsidTr="00062A58">
        <w:tc>
          <w:tcPr>
            <w:tcW w:w="2155" w:type="dxa"/>
          </w:tcPr>
          <w:p w14:paraId="4FFCA165" w14:textId="77777777" w:rsidR="007B2E81" w:rsidRDefault="007B2E81" w:rsidP="00062A58">
            <w:pPr>
              <w:rPr>
                <w:rFonts w:cs="Arial"/>
                <w:sz w:val="20"/>
                <w:highlight w:val="red"/>
              </w:rPr>
            </w:pPr>
          </w:p>
        </w:tc>
        <w:tc>
          <w:tcPr>
            <w:tcW w:w="630" w:type="dxa"/>
          </w:tcPr>
          <w:p w14:paraId="29C878B5" w14:textId="2CDA6907" w:rsidR="007B2E81" w:rsidRDefault="007B2E81" w:rsidP="00062A58">
            <w:pPr>
              <w:rPr>
                <w:rFonts w:cs="Arial"/>
                <w:sz w:val="20"/>
              </w:rPr>
            </w:pPr>
            <w:r>
              <w:rPr>
                <w:rFonts w:cs="Arial"/>
                <w:sz w:val="20"/>
              </w:rPr>
              <w:t>c.</w:t>
            </w:r>
          </w:p>
        </w:tc>
        <w:tc>
          <w:tcPr>
            <w:tcW w:w="6593" w:type="dxa"/>
          </w:tcPr>
          <w:p w14:paraId="0ACB8981" w14:textId="77777777" w:rsidR="007B2E81" w:rsidRDefault="007B2E81" w:rsidP="00062A58">
            <w:pPr>
              <w:rPr>
                <w:rFonts w:cs="Arial"/>
                <w:sz w:val="20"/>
              </w:rPr>
            </w:pPr>
          </w:p>
        </w:tc>
      </w:tr>
      <w:tr w:rsidR="007B2E81" w:rsidRPr="001909F6" w14:paraId="5BDA881C" w14:textId="77777777" w:rsidTr="00062A58">
        <w:tc>
          <w:tcPr>
            <w:tcW w:w="9378" w:type="dxa"/>
            <w:gridSpan w:val="3"/>
            <w:shd w:val="clear" w:color="auto" w:fill="F2F2F2" w:themeFill="background1" w:themeFillShade="F2"/>
          </w:tcPr>
          <w:p w14:paraId="5F8DBEB8" w14:textId="77777777" w:rsidR="007B2E81" w:rsidRPr="001909F6" w:rsidRDefault="007B2E81"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7B2E81" w:rsidRPr="00E52C1D" w14:paraId="7EE0F419" w14:textId="77777777" w:rsidTr="00062A58">
        <w:tc>
          <w:tcPr>
            <w:tcW w:w="2155" w:type="dxa"/>
          </w:tcPr>
          <w:p w14:paraId="69A49042" w14:textId="77777777" w:rsidR="007B2E81" w:rsidRPr="00E52C1D" w:rsidRDefault="007B2E81" w:rsidP="00062A58">
            <w:pPr>
              <w:rPr>
                <w:rFonts w:cs="Arial"/>
                <w:sz w:val="20"/>
              </w:rPr>
            </w:pPr>
          </w:p>
        </w:tc>
        <w:tc>
          <w:tcPr>
            <w:tcW w:w="630" w:type="dxa"/>
          </w:tcPr>
          <w:p w14:paraId="693F1801" w14:textId="77777777" w:rsidR="007B2E81" w:rsidRPr="00E52C1D" w:rsidRDefault="007B2E81" w:rsidP="00062A58">
            <w:pPr>
              <w:rPr>
                <w:rFonts w:cs="Arial"/>
                <w:sz w:val="20"/>
              </w:rPr>
            </w:pPr>
            <w:r>
              <w:rPr>
                <w:rFonts w:cs="Arial"/>
                <w:sz w:val="20"/>
              </w:rPr>
              <w:t>a.</w:t>
            </w:r>
          </w:p>
        </w:tc>
        <w:tc>
          <w:tcPr>
            <w:tcW w:w="6593" w:type="dxa"/>
          </w:tcPr>
          <w:p w14:paraId="3488CB03" w14:textId="77777777" w:rsidR="007B2E81" w:rsidRPr="00E52C1D" w:rsidRDefault="007B2E81" w:rsidP="00062A58">
            <w:pPr>
              <w:rPr>
                <w:rFonts w:cs="Arial"/>
                <w:sz w:val="20"/>
              </w:rPr>
            </w:pPr>
          </w:p>
        </w:tc>
      </w:tr>
      <w:tr w:rsidR="007B2E81" w14:paraId="4AD046A9" w14:textId="77777777" w:rsidTr="00062A58">
        <w:tc>
          <w:tcPr>
            <w:tcW w:w="2155" w:type="dxa"/>
          </w:tcPr>
          <w:p w14:paraId="17016443" w14:textId="77777777" w:rsidR="007B2E81" w:rsidRDefault="007B2E81" w:rsidP="00062A58">
            <w:pPr>
              <w:rPr>
                <w:rFonts w:cs="Arial"/>
                <w:sz w:val="20"/>
                <w:highlight w:val="red"/>
              </w:rPr>
            </w:pPr>
          </w:p>
        </w:tc>
        <w:tc>
          <w:tcPr>
            <w:tcW w:w="630" w:type="dxa"/>
          </w:tcPr>
          <w:p w14:paraId="2B701783" w14:textId="77777777" w:rsidR="007B2E81" w:rsidRDefault="007B2E81" w:rsidP="00062A58">
            <w:pPr>
              <w:rPr>
                <w:rFonts w:cs="Arial"/>
                <w:sz w:val="20"/>
              </w:rPr>
            </w:pPr>
            <w:r>
              <w:rPr>
                <w:rFonts w:cs="Arial"/>
                <w:sz w:val="20"/>
              </w:rPr>
              <w:t>b.</w:t>
            </w:r>
          </w:p>
        </w:tc>
        <w:tc>
          <w:tcPr>
            <w:tcW w:w="6593" w:type="dxa"/>
          </w:tcPr>
          <w:p w14:paraId="0642C6C6" w14:textId="77777777" w:rsidR="007B2E81" w:rsidRDefault="007B2E81" w:rsidP="00062A58">
            <w:pPr>
              <w:rPr>
                <w:rFonts w:cs="Arial"/>
                <w:sz w:val="20"/>
              </w:rPr>
            </w:pPr>
          </w:p>
        </w:tc>
      </w:tr>
      <w:tr w:rsidR="007B2E81" w14:paraId="7CC4688C" w14:textId="77777777" w:rsidTr="00062A58">
        <w:tc>
          <w:tcPr>
            <w:tcW w:w="2155" w:type="dxa"/>
          </w:tcPr>
          <w:p w14:paraId="7736AF68" w14:textId="77777777" w:rsidR="007B2E81" w:rsidRDefault="007B2E81" w:rsidP="00062A58">
            <w:pPr>
              <w:rPr>
                <w:rFonts w:cs="Arial"/>
                <w:sz w:val="20"/>
                <w:highlight w:val="red"/>
              </w:rPr>
            </w:pPr>
          </w:p>
        </w:tc>
        <w:tc>
          <w:tcPr>
            <w:tcW w:w="630" w:type="dxa"/>
          </w:tcPr>
          <w:p w14:paraId="07F4132F" w14:textId="15EBBD85" w:rsidR="007B2E81" w:rsidRDefault="007B2E81" w:rsidP="00062A58">
            <w:pPr>
              <w:rPr>
                <w:rFonts w:cs="Arial"/>
                <w:sz w:val="20"/>
              </w:rPr>
            </w:pPr>
            <w:r>
              <w:rPr>
                <w:rFonts w:cs="Arial"/>
                <w:sz w:val="20"/>
              </w:rPr>
              <w:t>c.</w:t>
            </w:r>
          </w:p>
        </w:tc>
        <w:tc>
          <w:tcPr>
            <w:tcW w:w="6593" w:type="dxa"/>
          </w:tcPr>
          <w:p w14:paraId="3990A2DA" w14:textId="77777777" w:rsidR="007B2E81" w:rsidRDefault="007B2E81" w:rsidP="00062A58">
            <w:pPr>
              <w:rPr>
                <w:rFonts w:cs="Arial"/>
                <w:sz w:val="20"/>
              </w:rPr>
            </w:pPr>
          </w:p>
        </w:tc>
      </w:tr>
    </w:tbl>
    <w:p w14:paraId="044F5D58" w14:textId="77777777" w:rsidR="003331EC" w:rsidRDefault="003331EC">
      <w:pPr>
        <w:rPr>
          <w:rFonts w:cs="Arial"/>
          <w:sz w:val="20"/>
        </w:rPr>
      </w:pPr>
    </w:p>
    <w:p w14:paraId="0804BE38" w14:textId="77777777" w:rsidR="00BE3EA3" w:rsidRDefault="00BE3EA3">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tblGrid>
      <w:tr w:rsidR="00BE3EA3" w:rsidRPr="00B6190F" w14:paraId="312BA277" w14:textId="77777777" w:rsidTr="00BE3EA3">
        <w:tc>
          <w:tcPr>
            <w:tcW w:w="9378" w:type="dxa"/>
            <w:gridSpan w:val="3"/>
            <w:shd w:val="pct20" w:color="auto" w:fill="auto"/>
          </w:tcPr>
          <w:p w14:paraId="22EB1FB2" w14:textId="5A10DF14" w:rsidR="00BE3EA3" w:rsidRPr="00B6190F" w:rsidRDefault="00BE3EA3" w:rsidP="00BE3EA3">
            <w:pPr>
              <w:tabs>
                <w:tab w:val="left" w:pos="1080"/>
              </w:tabs>
              <w:spacing w:after="60"/>
              <w:rPr>
                <w:rFonts w:cs="Arial"/>
                <w:b/>
                <w:bCs/>
                <w:i/>
                <w:iCs/>
                <w:sz w:val="20"/>
              </w:rPr>
            </w:pPr>
            <w:r>
              <w:rPr>
                <w:rFonts w:cs="Arial"/>
                <w:b/>
                <w:bCs/>
                <w:i/>
                <w:iCs/>
                <w:sz w:val="20"/>
              </w:rPr>
              <w:t>Technical Controls – Access Control</w:t>
            </w:r>
          </w:p>
        </w:tc>
      </w:tr>
      <w:tr w:rsidR="00BE3EA3" w:rsidRPr="00B6190F" w14:paraId="5319B05E" w14:textId="77777777" w:rsidTr="00BE3EA3">
        <w:trPr>
          <w:trHeight w:val="215"/>
        </w:trPr>
        <w:tc>
          <w:tcPr>
            <w:tcW w:w="9378" w:type="dxa"/>
            <w:gridSpan w:val="3"/>
            <w:shd w:val="clear" w:color="auto" w:fill="auto"/>
          </w:tcPr>
          <w:p w14:paraId="72048EE9" w14:textId="622B8E26" w:rsidR="00BE3EA3" w:rsidRPr="00B6190F" w:rsidRDefault="00BE3EA3" w:rsidP="00BE3EA3">
            <w:pPr>
              <w:rPr>
                <w:rFonts w:cs="Arial"/>
                <w:sz w:val="20"/>
              </w:rPr>
            </w:pPr>
            <w:r w:rsidRPr="00B6190F">
              <w:rPr>
                <w:rFonts w:cs="Arial"/>
                <w:sz w:val="20"/>
              </w:rPr>
              <w:t xml:space="preserve">The purpose of the </w:t>
            </w:r>
            <w:r>
              <w:rPr>
                <w:rFonts w:cs="Arial"/>
                <w:sz w:val="20"/>
              </w:rPr>
              <w:t>control is to define specific and unique controls related to data warehousing access control.</w:t>
            </w:r>
          </w:p>
          <w:p w14:paraId="33EB7F20" w14:textId="77777777" w:rsidR="00BE3EA3" w:rsidRPr="00B6190F" w:rsidRDefault="00BE3EA3" w:rsidP="00BE3EA3">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BE3EA3" w:rsidRPr="00B6190F" w14:paraId="6E7068C4" w14:textId="77777777" w:rsidTr="00BE3EA3">
              <w:tc>
                <w:tcPr>
                  <w:tcW w:w="8797" w:type="dxa"/>
                  <w:gridSpan w:val="3"/>
                  <w:shd w:val="clear" w:color="auto" w:fill="4F81BD"/>
                </w:tcPr>
                <w:p w14:paraId="6C78B97A" w14:textId="77777777" w:rsidR="00BE3EA3" w:rsidRPr="00B6190F" w:rsidRDefault="00BE3EA3" w:rsidP="00BE3EA3">
                  <w:pPr>
                    <w:rPr>
                      <w:b/>
                      <w:bCs/>
                      <w:color w:val="FFFFFF"/>
                      <w:sz w:val="20"/>
                    </w:rPr>
                  </w:pPr>
                  <w:r w:rsidRPr="00B6190F">
                    <w:rPr>
                      <w:b/>
                      <w:bCs/>
                      <w:color w:val="FFFFFF"/>
                      <w:sz w:val="20"/>
                    </w:rPr>
                    <w:t>Applicability of Controls</w:t>
                  </w:r>
                </w:p>
              </w:tc>
            </w:tr>
            <w:tr w:rsidR="00BE3EA3" w:rsidRPr="00B6190F" w14:paraId="5941B42E" w14:textId="77777777" w:rsidTr="00BE3EA3">
              <w:trPr>
                <w:trHeight w:val="278"/>
              </w:trPr>
              <w:tc>
                <w:tcPr>
                  <w:tcW w:w="3084" w:type="dxa"/>
                  <w:shd w:val="clear" w:color="auto" w:fill="4F81BD"/>
                </w:tcPr>
                <w:p w14:paraId="69701353" w14:textId="77777777" w:rsidR="00BE3EA3" w:rsidRPr="00B6190F" w:rsidRDefault="00BE3EA3" w:rsidP="00BE3EA3">
                  <w:pPr>
                    <w:rPr>
                      <w:b/>
                      <w:bCs/>
                      <w:color w:val="FFFFFF"/>
                      <w:sz w:val="20"/>
                    </w:rPr>
                  </w:pPr>
                  <w:r w:rsidRPr="00B6190F">
                    <w:rPr>
                      <w:b/>
                      <w:bCs/>
                      <w:color w:val="FFFFFF"/>
                      <w:sz w:val="20"/>
                    </w:rPr>
                    <w:t>Public</w:t>
                  </w:r>
                </w:p>
              </w:tc>
              <w:tc>
                <w:tcPr>
                  <w:tcW w:w="3192" w:type="dxa"/>
                  <w:shd w:val="clear" w:color="auto" w:fill="4F81BD"/>
                </w:tcPr>
                <w:p w14:paraId="0BA23531" w14:textId="77777777" w:rsidR="00BE3EA3" w:rsidRPr="00B6190F" w:rsidRDefault="00BE3EA3" w:rsidP="00BE3EA3">
                  <w:pPr>
                    <w:rPr>
                      <w:b/>
                      <w:bCs/>
                      <w:color w:val="FFFFFF"/>
                      <w:sz w:val="20"/>
                    </w:rPr>
                  </w:pPr>
                  <w:r w:rsidRPr="00B6190F">
                    <w:rPr>
                      <w:b/>
                      <w:bCs/>
                      <w:color w:val="FFFFFF"/>
                      <w:sz w:val="20"/>
                    </w:rPr>
                    <w:t>Confidential</w:t>
                  </w:r>
                </w:p>
              </w:tc>
              <w:tc>
                <w:tcPr>
                  <w:tcW w:w="2521" w:type="dxa"/>
                  <w:shd w:val="clear" w:color="auto" w:fill="4F81BD"/>
                </w:tcPr>
                <w:p w14:paraId="68DF4AB3" w14:textId="77777777" w:rsidR="00BE3EA3" w:rsidRPr="00B6190F" w:rsidRDefault="00BE3EA3" w:rsidP="00BE3EA3">
                  <w:pPr>
                    <w:rPr>
                      <w:b/>
                      <w:bCs/>
                      <w:color w:val="FFFFFF"/>
                      <w:sz w:val="20"/>
                    </w:rPr>
                  </w:pPr>
                  <w:r w:rsidRPr="00B6190F">
                    <w:rPr>
                      <w:b/>
                      <w:bCs/>
                      <w:color w:val="FFFFFF"/>
                      <w:sz w:val="20"/>
                    </w:rPr>
                    <w:t>FTI</w:t>
                  </w:r>
                </w:p>
              </w:tc>
            </w:tr>
            <w:tr w:rsidR="00BE3EA3" w:rsidRPr="00B6190F" w14:paraId="5EF839B3" w14:textId="77777777" w:rsidTr="00BE3EA3">
              <w:tc>
                <w:tcPr>
                  <w:tcW w:w="3084" w:type="dxa"/>
                </w:tcPr>
                <w:p w14:paraId="48AA2BEA" w14:textId="77777777" w:rsidR="00BE3EA3" w:rsidRPr="00B6190F" w:rsidRDefault="00BE3EA3" w:rsidP="00BE3EA3">
                  <w:pPr>
                    <w:rPr>
                      <w:bCs/>
                      <w:sz w:val="20"/>
                    </w:rPr>
                  </w:pPr>
                </w:p>
              </w:tc>
              <w:tc>
                <w:tcPr>
                  <w:tcW w:w="3192" w:type="dxa"/>
                </w:tcPr>
                <w:p w14:paraId="43639CBB" w14:textId="77777777" w:rsidR="00BE3EA3" w:rsidRPr="00B6190F" w:rsidRDefault="00BE3EA3" w:rsidP="00BE3EA3">
                  <w:pPr>
                    <w:rPr>
                      <w:sz w:val="20"/>
                    </w:rPr>
                  </w:pPr>
                </w:p>
              </w:tc>
              <w:tc>
                <w:tcPr>
                  <w:tcW w:w="2521" w:type="dxa"/>
                </w:tcPr>
                <w:p w14:paraId="5F807AEA" w14:textId="77777777" w:rsidR="00BE3EA3" w:rsidRPr="00B6190F" w:rsidRDefault="00BE3EA3" w:rsidP="00BE3EA3">
                  <w:pPr>
                    <w:rPr>
                      <w:sz w:val="20"/>
                    </w:rPr>
                  </w:pPr>
                  <w:r>
                    <w:rPr>
                      <w:sz w:val="20"/>
                    </w:rPr>
                    <w:t>Applies</w:t>
                  </w:r>
                </w:p>
              </w:tc>
            </w:tr>
          </w:tbl>
          <w:p w14:paraId="73CA67EF" w14:textId="77777777" w:rsidR="00BE3EA3" w:rsidRDefault="00BE3EA3" w:rsidP="00BE3EA3">
            <w:pPr>
              <w:rPr>
                <w:sz w:val="20"/>
              </w:rPr>
            </w:pPr>
          </w:p>
          <w:p w14:paraId="370228D9" w14:textId="44FED08E" w:rsidR="00BE3EA3" w:rsidRDefault="00BE3EA3" w:rsidP="00BE3EA3">
            <w:pPr>
              <w:ind w:left="720"/>
              <w:rPr>
                <w:sz w:val="20"/>
              </w:rPr>
            </w:pPr>
            <w:r>
              <w:rPr>
                <w:sz w:val="20"/>
              </w:rPr>
              <w:t xml:space="preserve">a) </w:t>
            </w:r>
            <w:r w:rsidRPr="00BE3EA3">
              <w:rPr>
                <w:sz w:val="20"/>
              </w:rPr>
              <w:t>Access to systems shall be granted based upon the need to perform job functions. Agencies shall identify which application programs use FTI and how access to FTI is controlled. The access control to application programs relates to how file shares and directories apply file permissions to ensure that only authorized personnel have access to the areas that contain FTI</w:t>
            </w:r>
            <w:r>
              <w:rPr>
                <w:sz w:val="20"/>
              </w:rPr>
              <w:t>; and</w:t>
            </w:r>
          </w:p>
          <w:p w14:paraId="68E5CB65" w14:textId="77777777" w:rsidR="00BE3EA3" w:rsidRDefault="00BE3EA3" w:rsidP="00BE3EA3">
            <w:pPr>
              <w:ind w:left="720"/>
              <w:rPr>
                <w:sz w:val="20"/>
              </w:rPr>
            </w:pPr>
          </w:p>
          <w:p w14:paraId="52B8D53B" w14:textId="689F981A" w:rsidR="00BE3EA3" w:rsidRDefault="00BE3EA3" w:rsidP="00BE3EA3">
            <w:pPr>
              <w:ind w:left="720"/>
              <w:rPr>
                <w:sz w:val="20"/>
              </w:rPr>
            </w:pPr>
            <w:r>
              <w:rPr>
                <w:sz w:val="20"/>
              </w:rPr>
              <w:t xml:space="preserve">b) </w:t>
            </w:r>
            <w:r w:rsidRPr="00BE3EA3">
              <w:rPr>
                <w:sz w:val="20"/>
              </w:rPr>
              <w:t>The agency shall have security controls in place that include preventive measures to keep an attack from being a success. These security controls shall also include detective measures in place to let the IT staff know that an attack is occurring. If an interruption of service occurs, the agency shall have additional security controls in place that include recovery measures to restore operations</w:t>
            </w:r>
            <w:r>
              <w:rPr>
                <w:sz w:val="20"/>
              </w:rPr>
              <w:t>; and</w:t>
            </w:r>
          </w:p>
          <w:p w14:paraId="17D915B9" w14:textId="77777777" w:rsidR="00BE3EA3" w:rsidRDefault="00BE3EA3" w:rsidP="00BE3EA3">
            <w:pPr>
              <w:ind w:left="720"/>
              <w:rPr>
                <w:sz w:val="20"/>
              </w:rPr>
            </w:pPr>
          </w:p>
          <w:p w14:paraId="7E231326" w14:textId="6FF37FDA" w:rsidR="00BE3EA3" w:rsidRDefault="00BE3EA3" w:rsidP="00BE3EA3">
            <w:pPr>
              <w:ind w:left="720"/>
              <w:rPr>
                <w:sz w:val="20"/>
              </w:rPr>
            </w:pPr>
            <w:r>
              <w:rPr>
                <w:sz w:val="20"/>
              </w:rPr>
              <w:t xml:space="preserve">c) </w:t>
            </w:r>
            <w:r w:rsidRPr="00BE3EA3">
              <w:rPr>
                <w:sz w:val="20"/>
              </w:rPr>
              <w:t>Within the data warehouse, the agency shall protect FTI as sensitive data and be granted access to FTI for the aspects of its job responsibilities</w:t>
            </w:r>
            <w:r>
              <w:rPr>
                <w:sz w:val="20"/>
              </w:rPr>
              <w:t>;</w:t>
            </w:r>
          </w:p>
          <w:p w14:paraId="6B7CD00B" w14:textId="77777777" w:rsidR="00BE3EA3" w:rsidRDefault="00BE3EA3" w:rsidP="00BE3EA3">
            <w:pPr>
              <w:ind w:left="720"/>
              <w:rPr>
                <w:sz w:val="20"/>
              </w:rPr>
            </w:pPr>
          </w:p>
          <w:p w14:paraId="2E462DF5" w14:textId="160B9462" w:rsidR="00BE3EA3" w:rsidRDefault="00BE3EA3" w:rsidP="00BE3EA3">
            <w:pPr>
              <w:ind w:left="720"/>
              <w:rPr>
                <w:sz w:val="20"/>
              </w:rPr>
            </w:pPr>
            <w:r>
              <w:rPr>
                <w:sz w:val="20"/>
              </w:rPr>
              <w:t xml:space="preserve">d) </w:t>
            </w:r>
            <w:r w:rsidRPr="00BE3EA3">
              <w:rPr>
                <w:sz w:val="20"/>
              </w:rPr>
              <w:t>The agency shall enforce effective access controls so that end users have access to programs with the least privilege needed to complete the job</w:t>
            </w:r>
            <w:r>
              <w:rPr>
                <w:sz w:val="20"/>
              </w:rPr>
              <w:t>; and</w:t>
            </w:r>
          </w:p>
          <w:p w14:paraId="554840C7" w14:textId="77777777" w:rsidR="00BE3EA3" w:rsidRDefault="00BE3EA3" w:rsidP="00BE3EA3">
            <w:pPr>
              <w:ind w:left="720"/>
              <w:rPr>
                <w:sz w:val="20"/>
              </w:rPr>
            </w:pPr>
          </w:p>
          <w:p w14:paraId="5C98E013" w14:textId="5FF7C575" w:rsidR="00BE3EA3" w:rsidRDefault="00BE3EA3" w:rsidP="00BE3EA3">
            <w:pPr>
              <w:ind w:left="720"/>
              <w:rPr>
                <w:sz w:val="20"/>
              </w:rPr>
            </w:pPr>
            <w:r>
              <w:rPr>
                <w:sz w:val="20"/>
              </w:rPr>
              <w:t xml:space="preserve">e) </w:t>
            </w:r>
            <w:r w:rsidRPr="00BE3EA3">
              <w:rPr>
                <w:sz w:val="20"/>
              </w:rPr>
              <w:t>The agency shall set up access controls in its data warehouse based on personnel clearances</w:t>
            </w:r>
            <w:r>
              <w:rPr>
                <w:sz w:val="20"/>
              </w:rPr>
              <w:t>; and</w:t>
            </w:r>
          </w:p>
          <w:p w14:paraId="3F5F037E" w14:textId="77777777" w:rsidR="00BE3EA3" w:rsidRDefault="00BE3EA3" w:rsidP="00BE3EA3">
            <w:pPr>
              <w:ind w:left="720"/>
              <w:rPr>
                <w:sz w:val="20"/>
              </w:rPr>
            </w:pPr>
          </w:p>
          <w:p w14:paraId="4BF92857" w14:textId="0EFC5ED1" w:rsidR="00BE3EA3" w:rsidRDefault="00BE3EA3" w:rsidP="00BE3EA3">
            <w:pPr>
              <w:ind w:left="720"/>
              <w:rPr>
                <w:sz w:val="20"/>
              </w:rPr>
            </w:pPr>
            <w:r>
              <w:rPr>
                <w:sz w:val="20"/>
              </w:rPr>
              <w:lastRenderedPageBreak/>
              <w:t xml:space="preserve">f) </w:t>
            </w:r>
            <w:r w:rsidRPr="00BE3EA3">
              <w:rPr>
                <w:sz w:val="20"/>
              </w:rPr>
              <w:t>Access controls in a data warehouse are classified in general as follows</w:t>
            </w:r>
            <w:r>
              <w:rPr>
                <w:sz w:val="20"/>
              </w:rPr>
              <w:t>:</w:t>
            </w:r>
          </w:p>
          <w:p w14:paraId="02CE2EA1" w14:textId="77777777" w:rsidR="00BE3EA3" w:rsidRDefault="00BE3EA3" w:rsidP="00BE3EA3">
            <w:pPr>
              <w:ind w:left="720"/>
              <w:rPr>
                <w:sz w:val="20"/>
              </w:rPr>
            </w:pPr>
          </w:p>
          <w:p w14:paraId="4A601506" w14:textId="77777777" w:rsidR="00BE3EA3" w:rsidRDefault="00BE3EA3" w:rsidP="00BE3EA3">
            <w:pPr>
              <w:ind w:left="1440"/>
              <w:rPr>
                <w:sz w:val="20"/>
              </w:rPr>
            </w:pPr>
            <w:r w:rsidRPr="00BE3EA3">
              <w:rPr>
                <w:sz w:val="20"/>
              </w:rPr>
              <w:t>1. General users</w:t>
            </w:r>
          </w:p>
          <w:p w14:paraId="13B98B53" w14:textId="77777777" w:rsidR="00BE3EA3" w:rsidRPr="00BE3EA3" w:rsidRDefault="00BE3EA3" w:rsidP="00BE3EA3">
            <w:pPr>
              <w:ind w:left="1440"/>
              <w:rPr>
                <w:sz w:val="20"/>
              </w:rPr>
            </w:pPr>
          </w:p>
          <w:p w14:paraId="63135BB2" w14:textId="77777777" w:rsidR="00BE3EA3" w:rsidRDefault="00BE3EA3" w:rsidP="00BE3EA3">
            <w:pPr>
              <w:ind w:left="1440"/>
              <w:rPr>
                <w:sz w:val="20"/>
              </w:rPr>
            </w:pPr>
            <w:r w:rsidRPr="00BE3EA3">
              <w:rPr>
                <w:sz w:val="20"/>
              </w:rPr>
              <w:t>2. Limited access users</w:t>
            </w:r>
          </w:p>
          <w:p w14:paraId="5022B80F" w14:textId="77777777" w:rsidR="00BE3EA3" w:rsidRPr="00BE3EA3" w:rsidRDefault="00BE3EA3" w:rsidP="00BE3EA3">
            <w:pPr>
              <w:ind w:left="1440"/>
              <w:rPr>
                <w:sz w:val="20"/>
              </w:rPr>
            </w:pPr>
          </w:p>
          <w:p w14:paraId="324ECA74" w14:textId="331AE52F" w:rsidR="00BE3EA3" w:rsidRDefault="00BE3EA3" w:rsidP="00BE3EA3">
            <w:pPr>
              <w:ind w:left="1440"/>
              <w:rPr>
                <w:sz w:val="20"/>
              </w:rPr>
            </w:pPr>
            <w:r w:rsidRPr="00BE3EA3">
              <w:rPr>
                <w:sz w:val="20"/>
              </w:rPr>
              <w:t>3. Unlimited access users</w:t>
            </w:r>
            <w:r>
              <w:rPr>
                <w:sz w:val="20"/>
              </w:rPr>
              <w:t>; and</w:t>
            </w:r>
          </w:p>
          <w:p w14:paraId="5EFBE72C" w14:textId="77777777" w:rsidR="00BE3EA3" w:rsidRDefault="00BE3EA3" w:rsidP="00BE3EA3">
            <w:pPr>
              <w:ind w:left="1440"/>
              <w:rPr>
                <w:sz w:val="20"/>
              </w:rPr>
            </w:pPr>
          </w:p>
          <w:p w14:paraId="00E06705" w14:textId="29D707FA" w:rsidR="00BE3EA3" w:rsidRDefault="00BE3EA3" w:rsidP="00BE3EA3">
            <w:pPr>
              <w:ind w:left="720"/>
              <w:rPr>
                <w:sz w:val="20"/>
              </w:rPr>
            </w:pPr>
            <w:r>
              <w:rPr>
                <w:sz w:val="20"/>
              </w:rPr>
              <w:t xml:space="preserve">g) </w:t>
            </w:r>
            <w:r w:rsidRPr="00BE3EA3">
              <w:rPr>
                <w:sz w:val="20"/>
              </w:rPr>
              <w:t>FTI shall always fall into the limited access users category</w:t>
            </w:r>
            <w:r>
              <w:rPr>
                <w:sz w:val="20"/>
              </w:rPr>
              <w:t>; and</w:t>
            </w:r>
          </w:p>
          <w:p w14:paraId="3959DBBC" w14:textId="77777777" w:rsidR="00BE3EA3" w:rsidRDefault="00BE3EA3" w:rsidP="00BE3EA3">
            <w:pPr>
              <w:ind w:left="720"/>
              <w:rPr>
                <w:sz w:val="20"/>
              </w:rPr>
            </w:pPr>
          </w:p>
          <w:p w14:paraId="474F93F0" w14:textId="1729874F" w:rsidR="00BE3EA3" w:rsidRDefault="00BE3EA3" w:rsidP="00BE3EA3">
            <w:pPr>
              <w:ind w:left="720"/>
              <w:rPr>
                <w:sz w:val="20"/>
              </w:rPr>
            </w:pPr>
            <w:r>
              <w:rPr>
                <w:sz w:val="20"/>
              </w:rPr>
              <w:t xml:space="preserve">h) </w:t>
            </w:r>
            <w:r w:rsidRPr="00BE3EA3">
              <w:rPr>
                <w:sz w:val="20"/>
              </w:rPr>
              <w:t>All FTI shall have an owner assigned to provide responsibility and accountability for its protection. Typically, this role is assigned to a management official such as an accrediting authority</w:t>
            </w:r>
            <w:r>
              <w:rPr>
                <w:sz w:val="20"/>
              </w:rPr>
              <w:t>; and</w:t>
            </w:r>
          </w:p>
          <w:p w14:paraId="2F38A19D" w14:textId="77777777" w:rsidR="00BE3EA3" w:rsidRDefault="00BE3EA3" w:rsidP="00BE3EA3">
            <w:pPr>
              <w:ind w:left="720"/>
              <w:rPr>
                <w:sz w:val="20"/>
              </w:rPr>
            </w:pPr>
          </w:p>
          <w:p w14:paraId="5E9F900E" w14:textId="61FC84AB" w:rsidR="00BE3EA3" w:rsidRDefault="00BE3EA3" w:rsidP="00BE3EA3">
            <w:pPr>
              <w:ind w:left="720"/>
              <w:rPr>
                <w:sz w:val="20"/>
              </w:rPr>
            </w:pPr>
            <w:r>
              <w:rPr>
                <w:sz w:val="20"/>
              </w:rPr>
              <w:t xml:space="preserve">i) </w:t>
            </w:r>
            <w:r w:rsidRPr="00BE3EA3">
              <w:rPr>
                <w:sz w:val="20"/>
              </w:rPr>
              <w:t>The agency shall configure control files and data sets to enable the data owner to analyze and review both authorized and unauthorized accesses</w:t>
            </w:r>
            <w:r>
              <w:rPr>
                <w:sz w:val="20"/>
              </w:rPr>
              <w:t>; and</w:t>
            </w:r>
          </w:p>
          <w:p w14:paraId="2F7A6E90" w14:textId="77777777" w:rsidR="00BE3EA3" w:rsidRDefault="00BE3EA3" w:rsidP="00BE3EA3">
            <w:pPr>
              <w:ind w:left="720"/>
              <w:rPr>
                <w:sz w:val="20"/>
              </w:rPr>
            </w:pPr>
          </w:p>
          <w:p w14:paraId="4AE0D026" w14:textId="2B6F2472" w:rsidR="00BE3EA3" w:rsidRDefault="00BE3EA3" w:rsidP="00BE3EA3">
            <w:pPr>
              <w:ind w:left="720"/>
              <w:rPr>
                <w:sz w:val="20"/>
              </w:rPr>
            </w:pPr>
            <w:r>
              <w:rPr>
                <w:sz w:val="20"/>
              </w:rPr>
              <w:t xml:space="preserve">j) </w:t>
            </w:r>
            <w:r w:rsidRPr="00BE3EA3">
              <w:rPr>
                <w:sz w:val="20"/>
              </w:rPr>
              <w:t>The database servers that control FTI applications will copy the query request and load it to the remote database to run the application and transform its output to the client. Therefore, access controls must be implemented at the authentication server</w:t>
            </w:r>
            <w:r>
              <w:rPr>
                <w:sz w:val="20"/>
              </w:rPr>
              <w:t>; and</w:t>
            </w:r>
          </w:p>
          <w:p w14:paraId="61D5F191" w14:textId="77777777" w:rsidR="00BE3EA3" w:rsidRDefault="00BE3EA3" w:rsidP="00BE3EA3">
            <w:pPr>
              <w:ind w:left="720"/>
              <w:rPr>
                <w:sz w:val="20"/>
              </w:rPr>
            </w:pPr>
          </w:p>
          <w:p w14:paraId="14E82845" w14:textId="77777777" w:rsidR="00BE3EA3" w:rsidRPr="00BE3EA3" w:rsidRDefault="00BE3EA3" w:rsidP="00BE3EA3">
            <w:pPr>
              <w:ind w:left="720"/>
              <w:rPr>
                <w:sz w:val="20"/>
              </w:rPr>
            </w:pPr>
            <w:r>
              <w:rPr>
                <w:sz w:val="20"/>
              </w:rPr>
              <w:t xml:space="preserve">k) </w:t>
            </w:r>
            <w:r w:rsidRPr="00BE3EA3">
              <w:rPr>
                <w:sz w:val="20"/>
              </w:rPr>
              <w:t>Web-enabled application software shall do the following:</w:t>
            </w:r>
          </w:p>
          <w:p w14:paraId="295DA919" w14:textId="420B322B" w:rsidR="00BE3EA3" w:rsidRDefault="00CE0EF7" w:rsidP="00CE0EF7">
            <w:pPr>
              <w:ind w:left="1440"/>
              <w:rPr>
                <w:sz w:val="20"/>
              </w:rPr>
            </w:pPr>
            <w:r>
              <w:rPr>
                <w:sz w:val="20"/>
              </w:rPr>
              <w:t xml:space="preserve">1. </w:t>
            </w:r>
            <w:r w:rsidR="00BE3EA3" w:rsidRPr="00BE3EA3">
              <w:rPr>
                <w:sz w:val="20"/>
              </w:rPr>
              <w:t>Prohibit generic meta-characters in input data</w:t>
            </w:r>
            <w:r>
              <w:rPr>
                <w:sz w:val="20"/>
              </w:rPr>
              <w:t>; and</w:t>
            </w:r>
          </w:p>
          <w:p w14:paraId="42906547" w14:textId="77777777" w:rsidR="00CE0EF7" w:rsidRPr="00BE3EA3" w:rsidRDefault="00CE0EF7" w:rsidP="00CE0EF7">
            <w:pPr>
              <w:ind w:left="1440"/>
              <w:rPr>
                <w:sz w:val="20"/>
              </w:rPr>
            </w:pPr>
          </w:p>
          <w:p w14:paraId="092CE93F" w14:textId="25998C24" w:rsidR="00BE3EA3" w:rsidRDefault="00CE0EF7" w:rsidP="00CE0EF7">
            <w:pPr>
              <w:ind w:left="1440"/>
              <w:rPr>
                <w:sz w:val="20"/>
              </w:rPr>
            </w:pPr>
            <w:r>
              <w:rPr>
                <w:sz w:val="20"/>
              </w:rPr>
              <w:t xml:space="preserve">2. </w:t>
            </w:r>
            <w:r w:rsidR="00BE3EA3" w:rsidRPr="00BE3EA3">
              <w:rPr>
                <w:sz w:val="20"/>
              </w:rPr>
              <w:t>Arrange to have all database queries constructed with parameterized stored procedures to prevent structured query language (SQL) injection</w:t>
            </w:r>
            <w:r>
              <w:rPr>
                <w:sz w:val="20"/>
              </w:rPr>
              <w:t>; and</w:t>
            </w:r>
          </w:p>
          <w:p w14:paraId="0EA20B1C" w14:textId="77777777" w:rsidR="00CE0EF7" w:rsidRPr="00BE3EA3" w:rsidRDefault="00CE0EF7" w:rsidP="00CE0EF7">
            <w:pPr>
              <w:ind w:left="1440"/>
              <w:rPr>
                <w:sz w:val="20"/>
              </w:rPr>
            </w:pPr>
          </w:p>
          <w:p w14:paraId="1AFCBC1A" w14:textId="4946E775" w:rsidR="00BE3EA3" w:rsidRDefault="00CE0EF7" w:rsidP="00CE0EF7">
            <w:pPr>
              <w:ind w:left="1440"/>
              <w:rPr>
                <w:sz w:val="20"/>
              </w:rPr>
            </w:pPr>
            <w:r>
              <w:rPr>
                <w:sz w:val="20"/>
              </w:rPr>
              <w:t xml:space="preserve">3. </w:t>
            </w:r>
            <w:r w:rsidR="00BE3EA3" w:rsidRPr="00BE3EA3">
              <w:rPr>
                <w:sz w:val="20"/>
              </w:rPr>
              <w:t>Protect any variable used in scripts to prevent direct OS command attacks</w:t>
            </w:r>
            <w:r>
              <w:rPr>
                <w:sz w:val="20"/>
              </w:rPr>
              <w:t>; and</w:t>
            </w:r>
          </w:p>
          <w:p w14:paraId="402A3F8E" w14:textId="77777777" w:rsidR="00CE0EF7" w:rsidRPr="00BE3EA3" w:rsidRDefault="00CE0EF7" w:rsidP="00CE0EF7">
            <w:pPr>
              <w:ind w:left="1440"/>
              <w:rPr>
                <w:sz w:val="20"/>
              </w:rPr>
            </w:pPr>
          </w:p>
          <w:p w14:paraId="6CC8FD58" w14:textId="1C312317" w:rsidR="00BE3EA3" w:rsidRDefault="00CE0EF7" w:rsidP="00CE0EF7">
            <w:pPr>
              <w:ind w:left="1440"/>
              <w:rPr>
                <w:sz w:val="20"/>
              </w:rPr>
            </w:pPr>
            <w:r>
              <w:rPr>
                <w:sz w:val="20"/>
              </w:rPr>
              <w:t xml:space="preserve">4. </w:t>
            </w:r>
            <w:r w:rsidR="00BE3EA3" w:rsidRPr="00BE3EA3">
              <w:rPr>
                <w:sz w:val="20"/>
              </w:rPr>
              <w:t>Arrange to have all comments removed for any code passed to the browser</w:t>
            </w:r>
            <w:r>
              <w:rPr>
                <w:sz w:val="20"/>
              </w:rPr>
              <w:t>; and</w:t>
            </w:r>
          </w:p>
          <w:p w14:paraId="241BD903" w14:textId="77777777" w:rsidR="00CE0EF7" w:rsidRPr="00BE3EA3" w:rsidRDefault="00CE0EF7" w:rsidP="00CE0EF7">
            <w:pPr>
              <w:ind w:left="1440"/>
              <w:rPr>
                <w:sz w:val="20"/>
              </w:rPr>
            </w:pPr>
          </w:p>
          <w:p w14:paraId="405CD0E1" w14:textId="2699F96C" w:rsidR="00BE3EA3" w:rsidRDefault="00CE0EF7" w:rsidP="00CE0EF7">
            <w:pPr>
              <w:ind w:left="1440"/>
              <w:rPr>
                <w:sz w:val="20"/>
              </w:rPr>
            </w:pPr>
            <w:r>
              <w:rPr>
                <w:sz w:val="20"/>
              </w:rPr>
              <w:t xml:space="preserve">5. </w:t>
            </w:r>
            <w:r w:rsidR="00BE3EA3" w:rsidRPr="00BE3EA3">
              <w:rPr>
                <w:sz w:val="20"/>
              </w:rPr>
              <w:t>Prevent users from seeing any debugging information on the client</w:t>
            </w:r>
            <w:r>
              <w:rPr>
                <w:sz w:val="20"/>
              </w:rPr>
              <w:t>; and</w:t>
            </w:r>
          </w:p>
          <w:p w14:paraId="7C0263C5" w14:textId="77777777" w:rsidR="00CE0EF7" w:rsidRPr="00BE3EA3" w:rsidRDefault="00CE0EF7" w:rsidP="00CE0EF7">
            <w:pPr>
              <w:ind w:left="1440"/>
              <w:rPr>
                <w:sz w:val="20"/>
              </w:rPr>
            </w:pPr>
          </w:p>
          <w:p w14:paraId="30D979B7" w14:textId="7CC272AB" w:rsidR="00BE3EA3" w:rsidRDefault="00CE0EF7" w:rsidP="00CE0EF7">
            <w:pPr>
              <w:ind w:left="1440"/>
              <w:rPr>
                <w:sz w:val="20"/>
              </w:rPr>
            </w:pPr>
            <w:r>
              <w:rPr>
                <w:sz w:val="20"/>
              </w:rPr>
              <w:t xml:space="preserve">6. </w:t>
            </w:r>
            <w:r w:rsidR="00BE3EA3" w:rsidRPr="00BE3EA3">
              <w:rPr>
                <w:sz w:val="20"/>
              </w:rPr>
              <w:t>Undergo a check before production deployment to ensure that all sample, test, and unused files have been removed from the production system.</w:t>
            </w:r>
          </w:p>
          <w:p w14:paraId="22A29ACF" w14:textId="54E00C90" w:rsidR="00BE3EA3" w:rsidRPr="00B6190F" w:rsidRDefault="00BE3EA3" w:rsidP="00BE3EA3">
            <w:pPr>
              <w:ind w:left="1440"/>
              <w:rPr>
                <w:rFonts w:cs="Arial"/>
                <w:sz w:val="20"/>
              </w:rPr>
            </w:pPr>
          </w:p>
        </w:tc>
      </w:tr>
      <w:tr w:rsidR="00BE3EA3" w:rsidRPr="00B6190F" w14:paraId="46438864" w14:textId="77777777" w:rsidTr="00BE3EA3">
        <w:tc>
          <w:tcPr>
            <w:tcW w:w="9378" w:type="dxa"/>
            <w:gridSpan w:val="3"/>
          </w:tcPr>
          <w:p w14:paraId="1B8FF6B1" w14:textId="02BA7DF9" w:rsidR="00BE3EA3" w:rsidRPr="00B6190F" w:rsidRDefault="00BE3EA3" w:rsidP="00BE3EA3">
            <w:pPr>
              <w:spacing w:after="60"/>
              <w:rPr>
                <w:rFonts w:cs="Arial"/>
                <w:b/>
                <w:sz w:val="20"/>
              </w:rPr>
            </w:pPr>
            <w:r>
              <w:rPr>
                <w:rFonts w:cs="Arial"/>
                <w:b/>
                <w:sz w:val="20"/>
              </w:rPr>
              <w:lastRenderedPageBreak/>
              <w:t>Requirement</w:t>
            </w:r>
            <w:r w:rsidRPr="00B6190F">
              <w:rPr>
                <w:rFonts w:cs="Arial"/>
                <w:b/>
                <w:sz w:val="20"/>
              </w:rPr>
              <w:t xml:space="preserve"> Implementation Details:</w:t>
            </w:r>
          </w:p>
          <w:p w14:paraId="7CF7B765" w14:textId="77777777" w:rsidR="00BE3EA3" w:rsidRPr="00B6190F" w:rsidRDefault="00BE3EA3" w:rsidP="00BE3EA3">
            <w:pPr>
              <w:spacing w:after="60"/>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N/A</w:t>
            </w:r>
          </w:p>
        </w:tc>
      </w:tr>
      <w:tr w:rsidR="00BE3EA3" w:rsidRPr="00B6190F" w14:paraId="6ADDE6C0" w14:textId="77777777" w:rsidTr="00BE3EA3">
        <w:trPr>
          <w:trHeight w:val="80"/>
        </w:trPr>
        <w:tc>
          <w:tcPr>
            <w:tcW w:w="9378" w:type="dxa"/>
            <w:gridSpan w:val="3"/>
          </w:tcPr>
          <w:p w14:paraId="27D430FB" w14:textId="77777777" w:rsidR="00BE3EA3" w:rsidRPr="00B6190F" w:rsidRDefault="00BE3EA3" w:rsidP="00BE3EA3">
            <w:pPr>
              <w:spacing w:after="60"/>
              <w:rPr>
                <w:rFonts w:cs="Arial"/>
                <w:b/>
                <w:sz w:val="20"/>
              </w:rPr>
            </w:pPr>
            <w:r w:rsidRPr="00B6190F">
              <w:rPr>
                <w:rFonts w:cs="Arial"/>
                <w:b/>
                <w:sz w:val="20"/>
              </w:rPr>
              <w:t>Responsible Parties:</w:t>
            </w:r>
          </w:p>
          <w:p w14:paraId="1267E00F" w14:textId="77777777" w:rsidR="00BE3EA3" w:rsidRPr="00B6190F" w:rsidRDefault="00BE3EA3" w:rsidP="00BE3EA3">
            <w:pPr>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NC Department of Revenue</w:t>
            </w:r>
          </w:p>
          <w:p w14:paraId="360B4EE1" w14:textId="0AD4BFE2" w:rsidR="00BE3EA3" w:rsidRPr="00B6190F" w:rsidRDefault="006E33F7" w:rsidP="00BE3EA3">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BE3EA3" w:rsidRPr="00B6190F">
              <w:rPr>
                <w:rFonts w:cs="Arial"/>
                <w:sz w:val="20"/>
              </w:rPr>
              <w:t xml:space="preserve"> </w:t>
            </w:r>
            <w:r w:rsidR="00385D49">
              <w:rPr>
                <w:rFonts w:cs="Arial"/>
                <w:sz w:val="20"/>
              </w:rPr>
              <w:t>&lt;PROVIDER&gt;</w:t>
            </w:r>
          </w:p>
        </w:tc>
      </w:tr>
      <w:tr w:rsidR="00BE3EA3" w:rsidRPr="00B6190F" w14:paraId="006D175C" w14:textId="77777777" w:rsidTr="00BE3EA3">
        <w:tc>
          <w:tcPr>
            <w:tcW w:w="9378" w:type="dxa"/>
            <w:gridSpan w:val="3"/>
          </w:tcPr>
          <w:p w14:paraId="5DEA4BDC" w14:textId="77777777" w:rsidR="00BE3EA3" w:rsidRPr="00B6190F" w:rsidRDefault="00BE3EA3" w:rsidP="00BE3EA3">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7B2E81" w:rsidRPr="00DE2830" w14:paraId="2CD58576" w14:textId="77777777" w:rsidTr="007B2E81">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09B0EF" w14:textId="77777777" w:rsidR="007B2E81" w:rsidRPr="007B2E81" w:rsidRDefault="007B2E81" w:rsidP="00062A58">
            <w:pPr>
              <w:rPr>
                <w:rFonts w:cs="Arial"/>
                <w:bCs/>
                <w:sz w:val="20"/>
              </w:rPr>
            </w:pPr>
            <w:r w:rsidRPr="007B2E81">
              <w:rPr>
                <w:rFonts w:cs="Arial"/>
                <w:bCs/>
                <w:sz w:val="20"/>
              </w:rPr>
              <w:t>&lt;Provider&gt; Response</w:t>
            </w:r>
          </w:p>
        </w:tc>
      </w:tr>
      <w:tr w:rsidR="007B2E81" w:rsidRPr="00E52C1D" w14:paraId="7263E40F" w14:textId="77777777" w:rsidTr="00062A58">
        <w:tc>
          <w:tcPr>
            <w:tcW w:w="2155" w:type="dxa"/>
          </w:tcPr>
          <w:p w14:paraId="166DC208" w14:textId="77777777" w:rsidR="007B2E81" w:rsidRPr="00E52C1D" w:rsidRDefault="007B2E81" w:rsidP="00062A58">
            <w:pPr>
              <w:rPr>
                <w:rFonts w:cs="Arial"/>
                <w:sz w:val="20"/>
              </w:rPr>
            </w:pPr>
          </w:p>
        </w:tc>
        <w:tc>
          <w:tcPr>
            <w:tcW w:w="630" w:type="dxa"/>
          </w:tcPr>
          <w:p w14:paraId="0BB96F4C" w14:textId="77777777" w:rsidR="007B2E81" w:rsidRPr="00E52C1D" w:rsidRDefault="007B2E81" w:rsidP="00062A58">
            <w:pPr>
              <w:rPr>
                <w:rFonts w:cs="Arial"/>
                <w:sz w:val="20"/>
              </w:rPr>
            </w:pPr>
            <w:r>
              <w:rPr>
                <w:rFonts w:cs="Arial"/>
                <w:sz w:val="20"/>
              </w:rPr>
              <w:t>a.</w:t>
            </w:r>
          </w:p>
        </w:tc>
        <w:tc>
          <w:tcPr>
            <w:tcW w:w="6593" w:type="dxa"/>
          </w:tcPr>
          <w:p w14:paraId="63EF6789" w14:textId="77777777" w:rsidR="007B2E81" w:rsidRPr="00E52C1D" w:rsidRDefault="007B2E81" w:rsidP="00062A58">
            <w:pPr>
              <w:rPr>
                <w:rFonts w:cs="Arial"/>
                <w:sz w:val="20"/>
              </w:rPr>
            </w:pPr>
          </w:p>
        </w:tc>
      </w:tr>
      <w:tr w:rsidR="007B2E81" w14:paraId="3591BA51" w14:textId="77777777" w:rsidTr="00062A58">
        <w:tc>
          <w:tcPr>
            <w:tcW w:w="2155" w:type="dxa"/>
          </w:tcPr>
          <w:p w14:paraId="7D3105DC" w14:textId="77777777" w:rsidR="007B2E81" w:rsidRDefault="007B2E81" w:rsidP="00062A58">
            <w:pPr>
              <w:rPr>
                <w:rFonts w:cs="Arial"/>
                <w:sz w:val="20"/>
                <w:highlight w:val="red"/>
              </w:rPr>
            </w:pPr>
          </w:p>
        </w:tc>
        <w:tc>
          <w:tcPr>
            <w:tcW w:w="630" w:type="dxa"/>
          </w:tcPr>
          <w:p w14:paraId="5CBAD736" w14:textId="77777777" w:rsidR="007B2E81" w:rsidRDefault="007B2E81" w:rsidP="00062A58">
            <w:pPr>
              <w:rPr>
                <w:rFonts w:cs="Arial"/>
                <w:sz w:val="20"/>
              </w:rPr>
            </w:pPr>
            <w:r>
              <w:rPr>
                <w:rFonts w:cs="Arial"/>
                <w:sz w:val="20"/>
              </w:rPr>
              <w:t>b.</w:t>
            </w:r>
          </w:p>
        </w:tc>
        <w:tc>
          <w:tcPr>
            <w:tcW w:w="6593" w:type="dxa"/>
          </w:tcPr>
          <w:p w14:paraId="06DF0A10" w14:textId="77777777" w:rsidR="007B2E81" w:rsidRDefault="007B2E81" w:rsidP="00062A58">
            <w:pPr>
              <w:rPr>
                <w:rFonts w:cs="Arial"/>
                <w:sz w:val="20"/>
              </w:rPr>
            </w:pPr>
          </w:p>
        </w:tc>
      </w:tr>
      <w:tr w:rsidR="007B2E81" w14:paraId="26BE0C51" w14:textId="77777777" w:rsidTr="00062A58">
        <w:tc>
          <w:tcPr>
            <w:tcW w:w="2155" w:type="dxa"/>
          </w:tcPr>
          <w:p w14:paraId="32A5793D" w14:textId="77777777" w:rsidR="007B2E81" w:rsidRDefault="007B2E81" w:rsidP="00062A58">
            <w:pPr>
              <w:rPr>
                <w:rFonts w:cs="Arial"/>
                <w:sz w:val="20"/>
                <w:highlight w:val="red"/>
              </w:rPr>
            </w:pPr>
          </w:p>
        </w:tc>
        <w:tc>
          <w:tcPr>
            <w:tcW w:w="630" w:type="dxa"/>
          </w:tcPr>
          <w:p w14:paraId="1128DB66" w14:textId="77777777" w:rsidR="007B2E81" w:rsidRDefault="007B2E81" w:rsidP="00062A58">
            <w:pPr>
              <w:rPr>
                <w:rFonts w:cs="Arial"/>
                <w:sz w:val="20"/>
              </w:rPr>
            </w:pPr>
            <w:r>
              <w:rPr>
                <w:rFonts w:cs="Arial"/>
                <w:sz w:val="20"/>
              </w:rPr>
              <w:t>c.</w:t>
            </w:r>
          </w:p>
        </w:tc>
        <w:tc>
          <w:tcPr>
            <w:tcW w:w="6593" w:type="dxa"/>
          </w:tcPr>
          <w:p w14:paraId="6775A168" w14:textId="77777777" w:rsidR="007B2E81" w:rsidRDefault="007B2E81" w:rsidP="00062A58">
            <w:pPr>
              <w:rPr>
                <w:rFonts w:cs="Arial"/>
                <w:sz w:val="20"/>
              </w:rPr>
            </w:pPr>
          </w:p>
        </w:tc>
      </w:tr>
      <w:tr w:rsidR="007B2E81" w14:paraId="6ABA5297" w14:textId="77777777" w:rsidTr="00062A58">
        <w:tc>
          <w:tcPr>
            <w:tcW w:w="2155" w:type="dxa"/>
          </w:tcPr>
          <w:p w14:paraId="63EB4ABA" w14:textId="77777777" w:rsidR="007B2E81" w:rsidRDefault="007B2E81" w:rsidP="00062A58">
            <w:pPr>
              <w:rPr>
                <w:rFonts w:cs="Arial"/>
                <w:sz w:val="20"/>
                <w:highlight w:val="red"/>
              </w:rPr>
            </w:pPr>
          </w:p>
        </w:tc>
        <w:tc>
          <w:tcPr>
            <w:tcW w:w="630" w:type="dxa"/>
          </w:tcPr>
          <w:p w14:paraId="549EB077" w14:textId="77777777" w:rsidR="007B2E81" w:rsidRDefault="007B2E81" w:rsidP="00062A58">
            <w:pPr>
              <w:rPr>
                <w:rFonts w:cs="Arial"/>
                <w:sz w:val="20"/>
              </w:rPr>
            </w:pPr>
            <w:r>
              <w:rPr>
                <w:rFonts w:cs="Arial"/>
                <w:sz w:val="20"/>
              </w:rPr>
              <w:t>d.</w:t>
            </w:r>
          </w:p>
        </w:tc>
        <w:tc>
          <w:tcPr>
            <w:tcW w:w="6593" w:type="dxa"/>
          </w:tcPr>
          <w:p w14:paraId="66E49879" w14:textId="77777777" w:rsidR="007B2E81" w:rsidRDefault="007B2E81" w:rsidP="00062A58">
            <w:pPr>
              <w:rPr>
                <w:rFonts w:cs="Arial"/>
                <w:sz w:val="20"/>
              </w:rPr>
            </w:pPr>
          </w:p>
        </w:tc>
      </w:tr>
      <w:tr w:rsidR="007B2E81" w14:paraId="50E970E7" w14:textId="77777777" w:rsidTr="00062A58">
        <w:tc>
          <w:tcPr>
            <w:tcW w:w="2155" w:type="dxa"/>
          </w:tcPr>
          <w:p w14:paraId="08FF55A2" w14:textId="77777777" w:rsidR="007B2E81" w:rsidRDefault="007B2E81" w:rsidP="00062A58">
            <w:pPr>
              <w:rPr>
                <w:rFonts w:cs="Arial"/>
                <w:sz w:val="20"/>
                <w:highlight w:val="red"/>
              </w:rPr>
            </w:pPr>
          </w:p>
        </w:tc>
        <w:tc>
          <w:tcPr>
            <w:tcW w:w="630" w:type="dxa"/>
          </w:tcPr>
          <w:p w14:paraId="4684D51C" w14:textId="77777777" w:rsidR="007B2E81" w:rsidRDefault="007B2E81" w:rsidP="00062A58">
            <w:pPr>
              <w:rPr>
                <w:rFonts w:cs="Arial"/>
                <w:sz w:val="20"/>
              </w:rPr>
            </w:pPr>
            <w:r>
              <w:rPr>
                <w:rFonts w:cs="Arial"/>
                <w:sz w:val="20"/>
              </w:rPr>
              <w:t>e.</w:t>
            </w:r>
          </w:p>
        </w:tc>
        <w:tc>
          <w:tcPr>
            <w:tcW w:w="6593" w:type="dxa"/>
          </w:tcPr>
          <w:p w14:paraId="70F061EB" w14:textId="77777777" w:rsidR="007B2E81" w:rsidRDefault="007B2E81" w:rsidP="00062A58">
            <w:pPr>
              <w:rPr>
                <w:rFonts w:cs="Arial"/>
                <w:sz w:val="20"/>
              </w:rPr>
            </w:pPr>
          </w:p>
        </w:tc>
      </w:tr>
      <w:tr w:rsidR="007B2E81" w14:paraId="0283071D" w14:textId="77777777" w:rsidTr="00062A58">
        <w:tc>
          <w:tcPr>
            <w:tcW w:w="2155" w:type="dxa"/>
          </w:tcPr>
          <w:p w14:paraId="269D2390" w14:textId="77777777" w:rsidR="007B2E81" w:rsidRDefault="007B2E81" w:rsidP="00062A58">
            <w:pPr>
              <w:rPr>
                <w:rFonts w:cs="Arial"/>
                <w:sz w:val="20"/>
                <w:highlight w:val="red"/>
              </w:rPr>
            </w:pPr>
          </w:p>
        </w:tc>
        <w:tc>
          <w:tcPr>
            <w:tcW w:w="630" w:type="dxa"/>
          </w:tcPr>
          <w:p w14:paraId="756A1663" w14:textId="77777777" w:rsidR="007B2E81" w:rsidRDefault="007B2E81" w:rsidP="00062A58">
            <w:pPr>
              <w:rPr>
                <w:rFonts w:cs="Arial"/>
                <w:sz w:val="20"/>
              </w:rPr>
            </w:pPr>
            <w:r>
              <w:rPr>
                <w:rFonts w:cs="Arial"/>
                <w:sz w:val="20"/>
              </w:rPr>
              <w:t>f.</w:t>
            </w:r>
          </w:p>
        </w:tc>
        <w:tc>
          <w:tcPr>
            <w:tcW w:w="6593" w:type="dxa"/>
          </w:tcPr>
          <w:p w14:paraId="01E9D452" w14:textId="77777777" w:rsidR="007B2E81" w:rsidRDefault="007B2E81" w:rsidP="00062A58">
            <w:pPr>
              <w:rPr>
                <w:rFonts w:cs="Arial"/>
                <w:sz w:val="20"/>
              </w:rPr>
            </w:pPr>
          </w:p>
        </w:tc>
      </w:tr>
      <w:tr w:rsidR="001F00CE" w14:paraId="6FBD7E8B" w14:textId="77777777" w:rsidTr="00062A58">
        <w:tc>
          <w:tcPr>
            <w:tcW w:w="2155" w:type="dxa"/>
          </w:tcPr>
          <w:p w14:paraId="3603C06A" w14:textId="77777777" w:rsidR="001F00CE" w:rsidRDefault="001F00CE" w:rsidP="00062A58">
            <w:pPr>
              <w:rPr>
                <w:rFonts w:cs="Arial"/>
                <w:sz w:val="20"/>
                <w:highlight w:val="red"/>
              </w:rPr>
            </w:pPr>
          </w:p>
        </w:tc>
        <w:tc>
          <w:tcPr>
            <w:tcW w:w="630" w:type="dxa"/>
          </w:tcPr>
          <w:p w14:paraId="48F97394" w14:textId="53AC899D" w:rsidR="001F00CE" w:rsidRDefault="001F00CE" w:rsidP="00062A58">
            <w:pPr>
              <w:rPr>
                <w:rFonts w:cs="Arial"/>
                <w:sz w:val="20"/>
              </w:rPr>
            </w:pPr>
            <w:r>
              <w:rPr>
                <w:rFonts w:cs="Arial"/>
                <w:sz w:val="20"/>
              </w:rPr>
              <w:t>f.1</w:t>
            </w:r>
          </w:p>
        </w:tc>
        <w:tc>
          <w:tcPr>
            <w:tcW w:w="6593" w:type="dxa"/>
          </w:tcPr>
          <w:p w14:paraId="24D3E323" w14:textId="77777777" w:rsidR="001F00CE" w:rsidRDefault="001F00CE" w:rsidP="00062A58">
            <w:pPr>
              <w:rPr>
                <w:rFonts w:cs="Arial"/>
                <w:sz w:val="20"/>
              </w:rPr>
            </w:pPr>
          </w:p>
        </w:tc>
      </w:tr>
      <w:tr w:rsidR="001F00CE" w14:paraId="09E8FAEE" w14:textId="77777777" w:rsidTr="00062A58">
        <w:tc>
          <w:tcPr>
            <w:tcW w:w="2155" w:type="dxa"/>
          </w:tcPr>
          <w:p w14:paraId="7E8BF7F8" w14:textId="77777777" w:rsidR="001F00CE" w:rsidRDefault="001F00CE" w:rsidP="00062A58">
            <w:pPr>
              <w:rPr>
                <w:rFonts w:cs="Arial"/>
                <w:sz w:val="20"/>
                <w:highlight w:val="red"/>
              </w:rPr>
            </w:pPr>
          </w:p>
        </w:tc>
        <w:tc>
          <w:tcPr>
            <w:tcW w:w="630" w:type="dxa"/>
          </w:tcPr>
          <w:p w14:paraId="5AB4CFCA" w14:textId="1D283443" w:rsidR="001F00CE" w:rsidRDefault="001F00CE" w:rsidP="00062A58">
            <w:pPr>
              <w:rPr>
                <w:rFonts w:cs="Arial"/>
                <w:sz w:val="20"/>
              </w:rPr>
            </w:pPr>
            <w:r>
              <w:rPr>
                <w:rFonts w:cs="Arial"/>
                <w:sz w:val="20"/>
              </w:rPr>
              <w:t>f.2</w:t>
            </w:r>
          </w:p>
        </w:tc>
        <w:tc>
          <w:tcPr>
            <w:tcW w:w="6593" w:type="dxa"/>
          </w:tcPr>
          <w:p w14:paraId="65946B65" w14:textId="77777777" w:rsidR="001F00CE" w:rsidRDefault="001F00CE" w:rsidP="00062A58">
            <w:pPr>
              <w:rPr>
                <w:rFonts w:cs="Arial"/>
                <w:sz w:val="20"/>
              </w:rPr>
            </w:pPr>
          </w:p>
        </w:tc>
      </w:tr>
      <w:tr w:rsidR="001F00CE" w14:paraId="2DE6C257" w14:textId="77777777" w:rsidTr="00062A58">
        <w:tc>
          <w:tcPr>
            <w:tcW w:w="2155" w:type="dxa"/>
          </w:tcPr>
          <w:p w14:paraId="4648DA00" w14:textId="77777777" w:rsidR="001F00CE" w:rsidRDefault="001F00CE" w:rsidP="00062A58">
            <w:pPr>
              <w:rPr>
                <w:rFonts w:cs="Arial"/>
                <w:sz w:val="20"/>
                <w:highlight w:val="red"/>
              </w:rPr>
            </w:pPr>
          </w:p>
        </w:tc>
        <w:tc>
          <w:tcPr>
            <w:tcW w:w="630" w:type="dxa"/>
          </w:tcPr>
          <w:p w14:paraId="73E017D3" w14:textId="2A69BB38" w:rsidR="001F00CE" w:rsidRDefault="001F00CE" w:rsidP="00062A58">
            <w:pPr>
              <w:rPr>
                <w:rFonts w:cs="Arial"/>
                <w:sz w:val="20"/>
              </w:rPr>
            </w:pPr>
            <w:r>
              <w:rPr>
                <w:rFonts w:cs="Arial"/>
                <w:sz w:val="20"/>
              </w:rPr>
              <w:t>f.3</w:t>
            </w:r>
          </w:p>
        </w:tc>
        <w:tc>
          <w:tcPr>
            <w:tcW w:w="6593" w:type="dxa"/>
          </w:tcPr>
          <w:p w14:paraId="76FEF415" w14:textId="77777777" w:rsidR="001F00CE" w:rsidRDefault="001F00CE" w:rsidP="00062A58">
            <w:pPr>
              <w:rPr>
                <w:rFonts w:cs="Arial"/>
                <w:sz w:val="20"/>
              </w:rPr>
            </w:pPr>
          </w:p>
        </w:tc>
      </w:tr>
      <w:tr w:rsidR="007B2E81" w14:paraId="49DE1D93" w14:textId="77777777" w:rsidTr="00062A58">
        <w:tc>
          <w:tcPr>
            <w:tcW w:w="2155" w:type="dxa"/>
          </w:tcPr>
          <w:p w14:paraId="77B49549" w14:textId="77777777" w:rsidR="007B2E81" w:rsidRDefault="007B2E81" w:rsidP="00062A58">
            <w:pPr>
              <w:rPr>
                <w:rFonts w:cs="Arial"/>
                <w:sz w:val="20"/>
                <w:highlight w:val="red"/>
              </w:rPr>
            </w:pPr>
          </w:p>
        </w:tc>
        <w:tc>
          <w:tcPr>
            <w:tcW w:w="630" w:type="dxa"/>
          </w:tcPr>
          <w:p w14:paraId="65D019BC" w14:textId="77777777" w:rsidR="007B2E81" w:rsidRDefault="007B2E81" w:rsidP="00062A58">
            <w:pPr>
              <w:rPr>
                <w:rFonts w:cs="Arial"/>
                <w:sz w:val="20"/>
              </w:rPr>
            </w:pPr>
            <w:r>
              <w:rPr>
                <w:rFonts w:cs="Arial"/>
                <w:sz w:val="20"/>
              </w:rPr>
              <w:t>g.</w:t>
            </w:r>
          </w:p>
        </w:tc>
        <w:tc>
          <w:tcPr>
            <w:tcW w:w="6593" w:type="dxa"/>
          </w:tcPr>
          <w:p w14:paraId="7B781C2E" w14:textId="77777777" w:rsidR="007B2E81" w:rsidRDefault="007B2E81" w:rsidP="00062A58">
            <w:pPr>
              <w:rPr>
                <w:rFonts w:cs="Arial"/>
                <w:sz w:val="20"/>
              </w:rPr>
            </w:pPr>
          </w:p>
        </w:tc>
      </w:tr>
      <w:tr w:rsidR="007B2E81" w14:paraId="29DC7119" w14:textId="77777777" w:rsidTr="00062A58">
        <w:tc>
          <w:tcPr>
            <w:tcW w:w="2155" w:type="dxa"/>
          </w:tcPr>
          <w:p w14:paraId="69217CD2" w14:textId="77777777" w:rsidR="007B2E81" w:rsidRDefault="007B2E81" w:rsidP="00062A58">
            <w:pPr>
              <w:rPr>
                <w:rFonts w:cs="Arial"/>
                <w:sz w:val="20"/>
                <w:highlight w:val="red"/>
              </w:rPr>
            </w:pPr>
          </w:p>
        </w:tc>
        <w:tc>
          <w:tcPr>
            <w:tcW w:w="630" w:type="dxa"/>
          </w:tcPr>
          <w:p w14:paraId="44BE7E1F" w14:textId="77777777" w:rsidR="007B2E81" w:rsidRDefault="007B2E81" w:rsidP="00062A58">
            <w:pPr>
              <w:rPr>
                <w:rFonts w:cs="Arial"/>
                <w:sz w:val="20"/>
              </w:rPr>
            </w:pPr>
            <w:r>
              <w:rPr>
                <w:rFonts w:cs="Arial"/>
                <w:sz w:val="20"/>
              </w:rPr>
              <w:t>h.</w:t>
            </w:r>
          </w:p>
        </w:tc>
        <w:tc>
          <w:tcPr>
            <w:tcW w:w="6593" w:type="dxa"/>
          </w:tcPr>
          <w:p w14:paraId="5AF95270" w14:textId="77777777" w:rsidR="007B2E81" w:rsidRDefault="007B2E81" w:rsidP="00062A58">
            <w:pPr>
              <w:rPr>
                <w:rFonts w:cs="Arial"/>
                <w:sz w:val="20"/>
              </w:rPr>
            </w:pPr>
          </w:p>
        </w:tc>
      </w:tr>
      <w:tr w:rsidR="007B2E81" w14:paraId="0DA68B6D" w14:textId="77777777" w:rsidTr="00062A58">
        <w:tc>
          <w:tcPr>
            <w:tcW w:w="2155" w:type="dxa"/>
          </w:tcPr>
          <w:p w14:paraId="08EBA0D4" w14:textId="77777777" w:rsidR="007B2E81" w:rsidRDefault="007B2E81" w:rsidP="00062A58">
            <w:pPr>
              <w:rPr>
                <w:rFonts w:cs="Arial"/>
                <w:sz w:val="20"/>
                <w:highlight w:val="red"/>
              </w:rPr>
            </w:pPr>
          </w:p>
        </w:tc>
        <w:tc>
          <w:tcPr>
            <w:tcW w:w="630" w:type="dxa"/>
          </w:tcPr>
          <w:p w14:paraId="5285A933" w14:textId="77777777" w:rsidR="007B2E81" w:rsidRDefault="007B2E81" w:rsidP="00062A58">
            <w:pPr>
              <w:rPr>
                <w:rFonts w:cs="Arial"/>
                <w:sz w:val="20"/>
              </w:rPr>
            </w:pPr>
            <w:r>
              <w:rPr>
                <w:rFonts w:cs="Arial"/>
                <w:sz w:val="20"/>
              </w:rPr>
              <w:t>i.</w:t>
            </w:r>
          </w:p>
        </w:tc>
        <w:tc>
          <w:tcPr>
            <w:tcW w:w="6593" w:type="dxa"/>
          </w:tcPr>
          <w:p w14:paraId="6CB8EE9A" w14:textId="77777777" w:rsidR="007B2E81" w:rsidRDefault="007B2E81" w:rsidP="00062A58">
            <w:pPr>
              <w:rPr>
                <w:rFonts w:cs="Arial"/>
                <w:sz w:val="20"/>
              </w:rPr>
            </w:pPr>
          </w:p>
        </w:tc>
      </w:tr>
      <w:tr w:rsidR="007B2E81" w14:paraId="1F4EAEFF" w14:textId="77777777" w:rsidTr="00062A58">
        <w:tc>
          <w:tcPr>
            <w:tcW w:w="2155" w:type="dxa"/>
          </w:tcPr>
          <w:p w14:paraId="493F8347" w14:textId="77777777" w:rsidR="007B2E81" w:rsidRDefault="007B2E81" w:rsidP="00062A58">
            <w:pPr>
              <w:rPr>
                <w:rFonts w:cs="Arial"/>
                <w:sz w:val="20"/>
                <w:highlight w:val="red"/>
              </w:rPr>
            </w:pPr>
          </w:p>
        </w:tc>
        <w:tc>
          <w:tcPr>
            <w:tcW w:w="630" w:type="dxa"/>
          </w:tcPr>
          <w:p w14:paraId="249C1ADA" w14:textId="77777777" w:rsidR="007B2E81" w:rsidRDefault="007B2E81" w:rsidP="00062A58">
            <w:pPr>
              <w:rPr>
                <w:rFonts w:cs="Arial"/>
                <w:sz w:val="20"/>
              </w:rPr>
            </w:pPr>
            <w:r>
              <w:rPr>
                <w:rFonts w:cs="Arial"/>
                <w:sz w:val="20"/>
              </w:rPr>
              <w:t>j.</w:t>
            </w:r>
          </w:p>
        </w:tc>
        <w:tc>
          <w:tcPr>
            <w:tcW w:w="6593" w:type="dxa"/>
          </w:tcPr>
          <w:p w14:paraId="13BEF1CB" w14:textId="77777777" w:rsidR="007B2E81" w:rsidRDefault="007B2E81" w:rsidP="00062A58">
            <w:pPr>
              <w:rPr>
                <w:rFonts w:cs="Arial"/>
                <w:sz w:val="20"/>
              </w:rPr>
            </w:pPr>
          </w:p>
        </w:tc>
      </w:tr>
      <w:tr w:rsidR="001F00CE" w14:paraId="5265514A" w14:textId="77777777" w:rsidTr="00062A58">
        <w:tc>
          <w:tcPr>
            <w:tcW w:w="2155" w:type="dxa"/>
          </w:tcPr>
          <w:p w14:paraId="7C3E41BD" w14:textId="77777777" w:rsidR="001F00CE" w:rsidRDefault="001F00CE" w:rsidP="00062A58">
            <w:pPr>
              <w:rPr>
                <w:rFonts w:cs="Arial"/>
                <w:sz w:val="20"/>
                <w:highlight w:val="red"/>
              </w:rPr>
            </w:pPr>
          </w:p>
        </w:tc>
        <w:tc>
          <w:tcPr>
            <w:tcW w:w="630" w:type="dxa"/>
          </w:tcPr>
          <w:p w14:paraId="7B6CF794" w14:textId="13EC6AD6" w:rsidR="001F00CE" w:rsidRDefault="001F00CE" w:rsidP="00062A58">
            <w:pPr>
              <w:rPr>
                <w:rFonts w:cs="Arial"/>
                <w:sz w:val="20"/>
              </w:rPr>
            </w:pPr>
            <w:r>
              <w:rPr>
                <w:rFonts w:cs="Arial"/>
                <w:sz w:val="20"/>
              </w:rPr>
              <w:t>k.1</w:t>
            </w:r>
          </w:p>
        </w:tc>
        <w:tc>
          <w:tcPr>
            <w:tcW w:w="6593" w:type="dxa"/>
          </w:tcPr>
          <w:p w14:paraId="1E62E12E" w14:textId="77777777" w:rsidR="001F00CE" w:rsidRDefault="001F00CE" w:rsidP="00062A58">
            <w:pPr>
              <w:rPr>
                <w:rFonts w:cs="Arial"/>
                <w:sz w:val="20"/>
              </w:rPr>
            </w:pPr>
          </w:p>
        </w:tc>
      </w:tr>
      <w:tr w:rsidR="001F00CE" w14:paraId="1472BCE5" w14:textId="77777777" w:rsidTr="00062A58">
        <w:tc>
          <w:tcPr>
            <w:tcW w:w="2155" w:type="dxa"/>
          </w:tcPr>
          <w:p w14:paraId="6ACC1DA8" w14:textId="77777777" w:rsidR="001F00CE" w:rsidRDefault="001F00CE" w:rsidP="00062A58">
            <w:pPr>
              <w:rPr>
                <w:rFonts w:cs="Arial"/>
                <w:sz w:val="20"/>
                <w:highlight w:val="red"/>
              </w:rPr>
            </w:pPr>
          </w:p>
        </w:tc>
        <w:tc>
          <w:tcPr>
            <w:tcW w:w="630" w:type="dxa"/>
          </w:tcPr>
          <w:p w14:paraId="339AAA79" w14:textId="6FCB5D3F" w:rsidR="001F00CE" w:rsidRDefault="001F00CE" w:rsidP="00062A58">
            <w:pPr>
              <w:rPr>
                <w:rFonts w:cs="Arial"/>
                <w:sz w:val="20"/>
              </w:rPr>
            </w:pPr>
            <w:r>
              <w:rPr>
                <w:rFonts w:cs="Arial"/>
                <w:sz w:val="20"/>
              </w:rPr>
              <w:t>k.2</w:t>
            </w:r>
          </w:p>
        </w:tc>
        <w:tc>
          <w:tcPr>
            <w:tcW w:w="6593" w:type="dxa"/>
          </w:tcPr>
          <w:p w14:paraId="4F8AA1EC" w14:textId="77777777" w:rsidR="001F00CE" w:rsidRDefault="001F00CE" w:rsidP="00062A58">
            <w:pPr>
              <w:rPr>
                <w:rFonts w:cs="Arial"/>
                <w:sz w:val="20"/>
              </w:rPr>
            </w:pPr>
          </w:p>
        </w:tc>
      </w:tr>
      <w:tr w:rsidR="001F00CE" w14:paraId="6A5AA186" w14:textId="77777777" w:rsidTr="00062A58">
        <w:tc>
          <w:tcPr>
            <w:tcW w:w="2155" w:type="dxa"/>
          </w:tcPr>
          <w:p w14:paraId="2780279D" w14:textId="77777777" w:rsidR="001F00CE" w:rsidRDefault="001F00CE" w:rsidP="00062A58">
            <w:pPr>
              <w:rPr>
                <w:rFonts w:cs="Arial"/>
                <w:sz w:val="20"/>
                <w:highlight w:val="red"/>
              </w:rPr>
            </w:pPr>
          </w:p>
        </w:tc>
        <w:tc>
          <w:tcPr>
            <w:tcW w:w="630" w:type="dxa"/>
          </w:tcPr>
          <w:p w14:paraId="7A7C826E" w14:textId="67C51AFE" w:rsidR="001F00CE" w:rsidRDefault="001F00CE" w:rsidP="00062A58">
            <w:pPr>
              <w:rPr>
                <w:rFonts w:cs="Arial"/>
                <w:sz w:val="20"/>
              </w:rPr>
            </w:pPr>
            <w:r>
              <w:rPr>
                <w:rFonts w:cs="Arial"/>
                <w:sz w:val="20"/>
              </w:rPr>
              <w:t>k.3</w:t>
            </w:r>
          </w:p>
        </w:tc>
        <w:tc>
          <w:tcPr>
            <w:tcW w:w="6593" w:type="dxa"/>
          </w:tcPr>
          <w:p w14:paraId="15A4B258" w14:textId="77777777" w:rsidR="001F00CE" w:rsidRDefault="001F00CE" w:rsidP="00062A58">
            <w:pPr>
              <w:rPr>
                <w:rFonts w:cs="Arial"/>
                <w:sz w:val="20"/>
              </w:rPr>
            </w:pPr>
          </w:p>
        </w:tc>
      </w:tr>
      <w:tr w:rsidR="001F00CE" w14:paraId="79D4F23F" w14:textId="77777777" w:rsidTr="00062A58">
        <w:tc>
          <w:tcPr>
            <w:tcW w:w="2155" w:type="dxa"/>
          </w:tcPr>
          <w:p w14:paraId="223801D8" w14:textId="77777777" w:rsidR="001F00CE" w:rsidRDefault="001F00CE" w:rsidP="00062A58">
            <w:pPr>
              <w:rPr>
                <w:rFonts w:cs="Arial"/>
                <w:sz w:val="20"/>
                <w:highlight w:val="red"/>
              </w:rPr>
            </w:pPr>
          </w:p>
        </w:tc>
        <w:tc>
          <w:tcPr>
            <w:tcW w:w="630" w:type="dxa"/>
          </w:tcPr>
          <w:p w14:paraId="59AB7E74" w14:textId="0FA96BB3" w:rsidR="001F00CE" w:rsidRDefault="001F00CE" w:rsidP="00062A58">
            <w:pPr>
              <w:rPr>
                <w:rFonts w:cs="Arial"/>
                <w:sz w:val="20"/>
              </w:rPr>
            </w:pPr>
            <w:r>
              <w:rPr>
                <w:rFonts w:cs="Arial"/>
                <w:sz w:val="20"/>
              </w:rPr>
              <w:t>k.4</w:t>
            </w:r>
          </w:p>
        </w:tc>
        <w:tc>
          <w:tcPr>
            <w:tcW w:w="6593" w:type="dxa"/>
          </w:tcPr>
          <w:p w14:paraId="231F10D1" w14:textId="77777777" w:rsidR="001F00CE" w:rsidRDefault="001F00CE" w:rsidP="00062A58">
            <w:pPr>
              <w:rPr>
                <w:rFonts w:cs="Arial"/>
                <w:sz w:val="20"/>
              </w:rPr>
            </w:pPr>
          </w:p>
        </w:tc>
      </w:tr>
      <w:tr w:rsidR="001F00CE" w14:paraId="4A76380D" w14:textId="77777777" w:rsidTr="00062A58">
        <w:tc>
          <w:tcPr>
            <w:tcW w:w="2155" w:type="dxa"/>
          </w:tcPr>
          <w:p w14:paraId="6B6DC508" w14:textId="77777777" w:rsidR="001F00CE" w:rsidRDefault="001F00CE" w:rsidP="00062A58">
            <w:pPr>
              <w:rPr>
                <w:rFonts w:cs="Arial"/>
                <w:sz w:val="20"/>
                <w:highlight w:val="red"/>
              </w:rPr>
            </w:pPr>
          </w:p>
        </w:tc>
        <w:tc>
          <w:tcPr>
            <w:tcW w:w="630" w:type="dxa"/>
          </w:tcPr>
          <w:p w14:paraId="6D2CC082" w14:textId="71957B4E" w:rsidR="001F00CE" w:rsidRDefault="001F00CE" w:rsidP="00062A58">
            <w:pPr>
              <w:rPr>
                <w:rFonts w:cs="Arial"/>
                <w:sz w:val="20"/>
              </w:rPr>
            </w:pPr>
            <w:r>
              <w:rPr>
                <w:rFonts w:cs="Arial"/>
                <w:sz w:val="20"/>
              </w:rPr>
              <w:t>k.5</w:t>
            </w:r>
          </w:p>
        </w:tc>
        <w:tc>
          <w:tcPr>
            <w:tcW w:w="6593" w:type="dxa"/>
          </w:tcPr>
          <w:p w14:paraId="68E23E20" w14:textId="77777777" w:rsidR="001F00CE" w:rsidRDefault="001F00CE" w:rsidP="00062A58">
            <w:pPr>
              <w:rPr>
                <w:rFonts w:cs="Arial"/>
                <w:sz w:val="20"/>
              </w:rPr>
            </w:pPr>
          </w:p>
        </w:tc>
      </w:tr>
      <w:tr w:rsidR="001F00CE" w14:paraId="38183FB0" w14:textId="77777777" w:rsidTr="00062A58">
        <w:tc>
          <w:tcPr>
            <w:tcW w:w="2155" w:type="dxa"/>
          </w:tcPr>
          <w:p w14:paraId="4249B37E" w14:textId="77777777" w:rsidR="001F00CE" w:rsidRDefault="001F00CE" w:rsidP="00062A58">
            <w:pPr>
              <w:rPr>
                <w:rFonts w:cs="Arial"/>
                <w:sz w:val="20"/>
                <w:highlight w:val="red"/>
              </w:rPr>
            </w:pPr>
          </w:p>
        </w:tc>
        <w:tc>
          <w:tcPr>
            <w:tcW w:w="630" w:type="dxa"/>
          </w:tcPr>
          <w:p w14:paraId="2077B8A6" w14:textId="0EA851E8" w:rsidR="001F00CE" w:rsidRDefault="001F00CE" w:rsidP="00062A58">
            <w:pPr>
              <w:rPr>
                <w:rFonts w:cs="Arial"/>
                <w:sz w:val="20"/>
              </w:rPr>
            </w:pPr>
            <w:r>
              <w:rPr>
                <w:rFonts w:cs="Arial"/>
                <w:sz w:val="20"/>
              </w:rPr>
              <w:t>k.6</w:t>
            </w:r>
          </w:p>
        </w:tc>
        <w:tc>
          <w:tcPr>
            <w:tcW w:w="6593" w:type="dxa"/>
          </w:tcPr>
          <w:p w14:paraId="2BF383E9" w14:textId="77777777" w:rsidR="001F00CE" w:rsidRDefault="001F00CE" w:rsidP="00062A58">
            <w:pPr>
              <w:rPr>
                <w:rFonts w:cs="Arial"/>
                <w:sz w:val="20"/>
              </w:rPr>
            </w:pPr>
          </w:p>
        </w:tc>
      </w:tr>
      <w:tr w:rsidR="007B2E81" w:rsidRPr="001909F6" w14:paraId="4B329422" w14:textId="77777777" w:rsidTr="00062A58">
        <w:tc>
          <w:tcPr>
            <w:tcW w:w="9378" w:type="dxa"/>
            <w:gridSpan w:val="3"/>
            <w:shd w:val="clear" w:color="auto" w:fill="F2F2F2" w:themeFill="background1" w:themeFillShade="F2"/>
          </w:tcPr>
          <w:p w14:paraId="02C142F6" w14:textId="77777777" w:rsidR="007B2E81" w:rsidRPr="001909F6" w:rsidRDefault="007B2E81"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1F00CE" w:rsidRPr="00E52C1D" w14:paraId="77C589EB" w14:textId="77777777" w:rsidTr="00062A58">
        <w:tc>
          <w:tcPr>
            <w:tcW w:w="2155" w:type="dxa"/>
          </w:tcPr>
          <w:p w14:paraId="7F9143E9" w14:textId="77777777" w:rsidR="001F00CE" w:rsidRPr="00E52C1D" w:rsidRDefault="001F00CE" w:rsidP="00062A58">
            <w:pPr>
              <w:rPr>
                <w:rFonts w:cs="Arial"/>
                <w:sz w:val="20"/>
              </w:rPr>
            </w:pPr>
          </w:p>
        </w:tc>
        <w:tc>
          <w:tcPr>
            <w:tcW w:w="630" w:type="dxa"/>
          </w:tcPr>
          <w:p w14:paraId="02E74812" w14:textId="77777777" w:rsidR="001F00CE" w:rsidRPr="00E52C1D" w:rsidRDefault="001F00CE" w:rsidP="00062A58">
            <w:pPr>
              <w:rPr>
                <w:rFonts w:cs="Arial"/>
                <w:sz w:val="20"/>
              </w:rPr>
            </w:pPr>
            <w:r>
              <w:rPr>
                <w:rFonts w:cs="Arial"/>
                <w:sz w:val="20"/>
              </w:rPr>
              <w:t>a.</w:t>
            </w:r>
          </w:p>
        </w:tc>
        <w:tc>
          <w:tcPr>
            <w:tcW w:w="6593" w:type="dxa"/>
          </w:tcPr>
          <w:p w14:paraId="7DC488EB" w14:textId="77777777" w:rsidR="001F00CE" w:rsidRPr="00E52C1D" w:rsidRDefault="001F00CE" w:rsidP="00062A58">
            <w:pPr>
              <w:rPr>
                <w:rFonts w:cs="Arial"/>
                <w:sz w:val="20"/>
              </w:rPr>
            </w:pPr>
          </w:p>
        </w:tc>
      </w:tr>
      <w:tr w:rsidR="001F00CE" w14:paraId="5A466148" w14:textId="77777777" w:rsidTr="00062A58">
        <w:tc>
          <w:tcPr>
            <w:tcW w:w="2155" w:type="dxa"/>
          </w:tcPr>
          <w:p w14:paraId="7048F886" w14:textId="77777777" w:rsidR="001F00CE" w:rsidRDefault="001F00CE" w:rsidP="00062A58">
            <w:pPr>
              <w:rPr>
                <w:rFonts w:cs="Arial"/>
                <w:sz w:val="20"/>
                <w:highlight w:val="red"/>
              </w:rPr>
            </w:pPr>
          </w:p>
        </w:tc>
        <w:tc>
          <w:tcPr>
            <w:tcW w:w="630" w:type="dxa"/>
          </w:tcPr>
          <w:p w14:paraId="3A732C22" w14:textId="77777777" w:rsidR="001F00CE" w:rsidRDefault="001F00CE" w:rsidP="00062A58">
            <w:pPr>
              <w:rPr>
                <w:rFonts w:cs="Arial"/>
                <w:sz w:val="20"/>
              </w:rPr>
            </w:pPr>
            <w:r>
              <w:rPr>
                <w:rFonts w:cs="Arial"/>
                <w:sz w:val="20"/>
              </w:rPr>
              <w:t>b.</w:t>
            </w:r>
          </w:p>
        </w:tc>
        <w:tc>
          <w:tcPr>
            <w:tcW w:w="6593" w:type="dxa"/>
          </w:tcPr>
          <w:p w14:paraId="6F70ED24" w14:textId="77777777" w:rsidR="001F00CE" w:rsidRDefault="001F00CE" w:rsidP="00062A58">
            <w:pPr>
              <w:rPr>
                <w:rFonts w:cs="Arial"/>
                <w:sz w:val="20"/>
              </w:rPr>
            </w:pPr>
          </w:p>
        </w:tc>
      </w:tr>
      <w:tr w:rsidR="001F00CE" w14:paraId="588ACBAD" w14:textId="77777777" w:rsidTr="00062A58">
        <w:tc>
          <w:tcPr>
            <w:tcW w:w="2155" w:type="dxa"/>
          </w:tcPr>
          <w:p w14:paraId="590EF3E0" w14:textId="77777777" w:rsidR="001F00CE" w:rsidRDefault="001F00CE" w:rsidP="00062A58">
            <w:pPr>
              <w:rPr>
                <w:rFonts w:cs="Arial"/>
                <w:sz w:val="20"/>
                <w:highlight w:val="red"/>
              </w:rPr>
            </w:pPr>
          </w:p>
        </w:tc>
        <w:tc>
          <w:tcPr>
            <w:tcW w:w="630" w:type="dxa"/>
          </w:tcPr>
          <w:p w14:paraId="2DAEC7B8" w14:textId="77777777" w:rsidR="001F00CE" w:rsidRDefault="001F00CE" w:rsidP="00062A58">
            <w:pPr>
              <w:rPr>
                <w:rFonts w:cs="Arial"/>
                <w:sz w:val="20"/>
              </w:rPr>
            </w:pPr>
            <w:r>
              <w:rPr>
                <w:rFonts w:cs="Arial"/>
                <w:sz w:val="20"/>
              </w:rPr>
              <w:t>c.</w:t>
            </w:r>
          </w:p>
        </w:tc>
        <w:tc>
          <w:tcPr>
            <w:tcW w:w="6593" w:type="dxa"/>
          </w:tcPr>
          <w:p w14:paraId="2530B48A" w14:textId="77777777" w:rsidR="001F00CE" w:rsidRDefault="001F00CE" w:rsidP="00062A58">
            <w:pPr>
              <w:rPr>
                <w:rFonts w:cs="Arial"/>
                <w:sz w:val="20"/>
              </w:rPr>
            </w:pPr>
          </w:p>
        </w:tc>
      </w:tr>
      <w:tr w:rsidR="001F00CE" w14:paraId="79858BF1" w14:textId="77777777" w:rsidTr="00062A58">
        <w:tc>
          <w:tcPr>
            <w:tcW w:w="2155" w:type="dxa"/>
          </w:tcPr>
          <w:p w14:paraId="5FB498DE" w14:textId="77777777" w:rsidR="001F00CE" w:rsidRDefault="001F00CE" w:rsidP="00062A58">
            <w:pPr>
              <w:rPr>
                <w:rFonts w:cs="Arial"/>
                <w:sz w:val="20"/>
                <w:highlight w:val="red"/>
              </w:rPr>
            </w:pPr>
          </w:p>
        </w:tc>
        <w:tc>
          <w:tcPr>
            <w:tcW w:w="630" w:type="dxa"/>
          </w:tcPr>
          <w:p w14:paraId="2E596181" w14:textId="77777777" w:rsidR="001F00CE" w:rsidRDefault="001F00CE" w:rsidP="00062A58">
            <w:pPr>
              <w:rPr>
                <w:rFonts w:cs="Arial"/>
                <w:sz w:val="20"/>
              </w:rPr>
            </w:pPr>
            <w:r>
              <w:rPr>
                <w:rFonts w:cs="Arial"/>
                <w:sz w:val="20"/>
              </w:rPr>
              <w:t>d.</w:t>
            </w:r>
          </w:p>
        </w:tc>
        <w:tc>
          <w:tcPr>
            <w:tcW w:w="6593" w:type="dxa"/>
          </w:tcPr>
          <w:p w14:paraId="35FE5812" w14:textId="77777777" w:rsidR="001F00CE" w:rsidRDefault="001F00CE" w:rsidP="00062A58">
            <w:pPr>
              <w:rPr>
                <w:rFonts w:cs="Arial"/>
                <w:sz w:val="20"/>
              </w:rPr>
            </w:pPr>
          </w:p>
        </w:tc>
      </w:tr>
      <w:tr w:rsidR="001F00CE" w14:paraId="6EF3CB32" w14:textId="77777777" w:rsidTr="00062A58">
        <w:tc>
          <w:tcPr>
            <w:tcW w:w="2155" w:type="dxa"/>
          </w:tcPr>
          <w:p w14:paraId="1356A1DA" w14:textId="77777777" w:rsidR="001F00CE" w:rsidRDefault="001F00CE" w:rsidP="00062A58">
            <w:pPr>
              <w:rPr>
                <w:rFonts w:cs="Arial"/>
                <w:sz w:val="20"/>
                <w:highlight w:val="red"/>
              </w:rPr>
            </w:pPr>
          </w:p>
        </w:tc>
        <w:tc>
          <w:tcPr>
            <w:tcW w:w="630" w:type="dxa"/>
          </w:tcPr>
          <w:p w14:paraId="7D8BE110" w14:textId="77777777" w:rsidR="001F00CE" w:rsidRDefault="001F00CE" w:rsidP="00062A58">
            <w:pPr>
              <w:rPr>
                <w:rFonts w:cs="Arial"/>
                <w:sz w:val="20"/>
              </w:rPr>
            </w:pPr>
            <w:r>
              <w:rPr>
                <w:rFonts w:cs="Arial"/>
                <w:sz w:val="20"/>
              </w:rPr>
              <w:t>e.</w:t>
            </w:r>
          </w:p>
        </w:tc>
        <w:tc>
          <w:tcPr>
            <w:tcW w:w="6593" w:type="dxa"/>
          </w:tcPr>
          <w:p w14:paraId="7A461DD7" w14:textId="77777777" w:rsidR="001F00CE" w:rsidRDefault="001F00CE" w:rsidP="00062A58">
            <w:pPr>
              <w:rPr>
                <w:rFonts w:cs="Arial"/>
                <w:sz w:val="20"/>
              </w:rPr>
            </w:pPr>
          </w:p>
        </w:tc>
      </w:tr>
      <w:tr w:rsidR="001F00CE" w14:paraId="5DFDAFFE" w14:textId="77777777" w:rsidTr="00062A58">
        <w:tc>
          <w:tcPr>
            <w:tcW w:w="2155" w:type="dxa"/>
          </w:tcPr>
          <w:p w14:paraId="19C73461" w14:textId="77777777" w:rsidR="001F00CE" w:rsidRDefault="001F00CE" w:rsidP="00062A58">
            <w:pPr>
              <w:rPr>
                <w:rFonts w:cs="Arial"/>
                <w:sz w:val="20"/>
                <w:highlight w:val="red"/>
              </w:rPr>
            </w:pPr>
          </w:p>
        </w:tc>
        <w:tc>
          <w:tcPr>
            <w:tcW w:w="630" w:type="dxa"/>
          </w:tcPr>
          <w:p w14:paraId="0A31206B" w14:textId="77777777" w:rsidR="001F00CE" w:rsidRDefault="001F00CE" w:rsidP="00062A58">
            <w:pPr>
              <w:rPr>
                <w:rFonts w:cs="Arial"/>
                <w:sz w:val="20"/>
              </w:rPr>
            </w:pPr>
            <w:r>
              <w:rPr>
                <w:rFonts w:cs="Arial"/>
                <w:sz w:val="20"/>
              </w:rPr>
              <w:t>f.</w:t>
            </w:r>
          </w:p>
        </w:tc>
        <w:tc>
          <w:tcPr>
            <w:tcW w:w="6593" w:type="dxa"/>
          </w:tcPr>
          <w:p w14:paraId="19B55EAC" w14:textId="77777777" w:rsidR="001F00CE" w:rsidRDefault="001F00CE" w:rsidP="00062A58">
            <w:pPr>
              <w:rPr>
                <w:rFonts w:cs="Arial"/>
                <w:sz w:val="20"/>
              </w:rPr>
            </w:pPr>
          </w:p>
        </w:tc>
      </w:tr>
      <w:tr w:rsidR="001F00CE" w14:paraId="7BF3E97F" w14:textId="77777777" w:rsidTr="00062A58">
        <w:tc>
          <w:tcPr>
            <w:tcW w:w="2155" w:type="dxa"/>
          </w:tcPr>
          <w:p w14:paraId="6855965C" w14:textId="77777777" w:rsidR="001F00CE" w:rsidRDefault="001F00CE" w:rsidP="00062A58">
            <w:pPr>
              <w:rPr>
                <w:rFonts w:cs="Arial"/>
                <w:sz w:val="20"/>
                <w:highlight w:val="red"/>
              </w:rPr>
            </w:pPr>
          </w:p>
        </w:tc>
        <w:tc>
          <w:tcPr>
            <w:tcW w:w="630" w:type="dxa"/>
          </w:tcPr>
          <w:p w14:paraId="367647A0" w14:textId="77777777" w:rsidR="001F00CE" w:rsidRDefault="001F00CE" w:rsidP="00062A58">
            <w:pPr>
              <w:rPr>
                <w:rFonts w:cs="Arial"/>
                <w:sz w:val="20"/>
              </w:rPr>
            </w:pPr>
            <w:r>
              <w:rPr>
                <w:rFonts w:cs="Arial"/>
                <w:sz w:val="20"/>
              </w:rPr>
              <w:t>f.1</w:t>
            </w:r>
          </w:p>
        </w:tc>
        <w:tc>
          <w:tcPr>
            <w:tcW w:w="6593" w:type="dxa"/>
          </w:tcPr>
          <w:p w14:paraId="72A696CB" w14:textId="77777777" w:rsidR="001F00CE" w:rsidRDefault="001F00CE" w:rsidP="00062A58">
            <w:pPr>
              <w:rPr>
                <w:rFonts w:cs="Arial"/>
                <w:sz w:val="20"/>
              </w:rPr>
            </w:pPr>
          </w:p>
        </w:tc>
      </w:tr>
      <w:tr w:rsidR="001F00CE" w14:paraId="3F44C0F7" w14:textId="77777777" w:rsidTr="00062A58">
        <w:tc>
          <w:tcPr>
            <w:tcW w:w="2155" w:type="dxa"/>
          </w:tcPr>
          <w:p w14:paraId="5751A1CD" w14:textId="77777777" w:rsidR="001F00CE" w:rsidRDefault="001F00CE" w:rsidP="00062A58">
            <w:pPr>
              <w:rPr>
                <w:rFonts w:cs="Arial"/>
                <w:sz w:val="20"/>
                <w:highlight w:val="red"/>
              </w:rPr>
            </w:pPr>
          </w:p>
        </w:tc>
        <w:tc>
          <w:tcPr>
            <w:tcW w:w="630" w:type="dxa"/>
          </w:tcPr>
          <w:p w14:paraId="71B90844" w14:textId="77777777" w:rsidR="001F00CE" w:rsidRDefault="001F00CE" w:rsidP="00062A58">
            <w:pPr>
              <w:rPr>
                <w:rFonts w:cs="Arial"/>
                <w:sz w:val="20"/>
              </w:rPr>
            </w:pPr>
            <w:r>
              <w:rPr>
                <w:rFonts w:cs="Arial"/>
                <w:sz w:val="20"/>
              </w:rPr>
              <w:t>f.2</w:t>
            </w:r>
          </w:p>
        </w:tc>
        <w:tc>
          <w:tcPr>
            <w:tcW w:w="6593" w:type="dxa"/>
          </w:tcPr>
          <w:p w14:paraId="627F0DE4" w14:textId="77777777" w:rsidR="001F00CE" w:rsidRDefault="001F00CE" w:rsidP="00062A58">
            <w:pPr>
              <w:rPr>
                <w:rFonts w:cs="Arial"/>
                <w:sz w:val="20"/>
              </w:rPr>
            </w:pPr>
          </w:p>
        </w:tc>
      </w:tr>
      <w:tr w:rsidR="001F00CE" w14:paraId="2647F88A" w14:textId="77777777" w:rsidTr="00062A58">
        <w:tc>
          <w:tcPr>
            <w:tcW w:w="2155" w:type="dxa"/>
          </w:tcPr>
          <w:p w14:paraId="4BAB951A" w14:textId="77777777" w:rsidR="001F00CE" w:rsidRDefault="001F00CE" w:rsidP="00062A58">
            <w:pPr>
              <w:rPr>
                <w:rFonts w:cs="Arial"/>
                <w:sz w:val="20"/>
                <w:highlight w:val="red"/>
              </w:rPr>
            </w:pPr>
          </w:p>
        </w:tc>
        <w:tc>
          <w:tcPr>
            <w:tcW w:w="630" w:type="dxa"/>
          </w:tcPr>
          <w:p w14:paraId="1083EA54" w14:textId="77777777" w:rsidR="001F00CE" w:rsidRDefault="001F00CE" w:rsidP="00062A58">
            <w:pPr>
              <w:rPr>
                <w:rFonts w:cs="Arial"/>
                <w:sz w:val="20"/>
              </w:rPr>
            </w:pPr>
            <w:r>
              <w:rPr>
                <w:rFonts w:cs="Arial"/>
                <w:sz w:val="20"/>
              </w:rPr>
              <w:t>f.3</w:t>
            </w:r>
          </w:p>
        </w:tc>
        <w:tc>
          <w:tcPr>
            <w:tcW w:w="6593" w:type="dxa"/>
          </w:tcPr>
          <w:p w14:paraId="2FC150DD" w14:textId="77777777" w:rsidR="001F00CE" w:rsidRDefault="001F00CE" w:rsidP="00062A58">
            <w:pPr>
              <w:rPr>
                <w:rFonts w:cs="Arial"/>
                <w:sz w:val="20"/>
              </w:rPr>
            </w:pPr>
          </w:p>
        </w:tc>
      </w:tr>
      <w:tr w:rsidR="001F00CE" w14:paraId="0DB8D413" w14:textId="77777777" w:rsidTr="00062A58">
        <w:tc>
          <w:tcPr>
            <w:tcW w:w="2155" w:type="dxa"/>
          </w:tcPr>
          <w:p w14:paraId="3216A033" w14:textId="77777777" w:rsidR="001F00CE" w:rsidRDefault="001F00CE" w:rsidP="00062A58">
            <w:pPr>
              <w:rPr>
                <w:rFonts w:cs="Arial"/>
                <w:sz w:val="20"/>
                <w:highlight w:val="red"/>
              </w:rPr>
            </w:pPr>
          </w:p>
        </w:tc>
        <w:tc>
          <w:tcPr>
            <w:tcW w:w="630" w:type="dxa"/>
          </w:tcPr>
          <w:p w14:paraId="290C84BE" w14:textId="77777777" w:rsidR="001F00CE" w:rsidRDefault="001F00CE" w:rsidP="00062A58">
            <w:pPr>
              <w:rPr>
                <w:rFonts w:cs="Arial"/>
                <w:sz w:val="20"/>
              </w:rPr>
            </w:pPr>
            <w:r>
              <w:rPr>
                <w:rFonts w:cs="Arial"/>
                <w:sz w:val="20"/>
              </w:rPr>
              <w:t>g.</w:t>
            </w:r>
          </w:p>
        </w:tc>
        <w:tc>
          <w:tcPr>
            <w:tcW w:w="6593" w:type="dxa"/>
          </w:tcPr>
          <w:p w14:paraId="604D3A0C" w14:textId="77777777" w:rsidR="001F00CE" w:rsidRDefault="001F00CE" w:rsidP="00062A58">
            <w:pPr>
              <w:rPr>
                <w:rFonts w:cs="Arial"/>
                <w:sz w:val="20"/>
              </w:rPr>
            </w:pPr>
          </w:p>
        </w:tc>
      </w:tr>
      <w:tr w:rsidR="001F00CE" w14:paraId="2FD82A9A" w14:textId="77777777" w:rsidTr="00062A58">
        <w:tc>
          <w:tcPr>
            <w:tcW w:w="2155" w:type="dxa"/>
          </w:tcPr>
          <w:p w14:paraId="06AC9E18" w14:textId="77777777" w:rsidR="001F00CE" w:rsidRDefault="001F00CE" w:rsidP="00062A58">
            <w:pPr>
              <w:rPr>
                <w:rFonts w:cs="Arial"/>
                <w:sz w:val="20"/>
                <w:highlight w:val="red"/>
              </w:rPr>
            </w:pPr>
          </w:p>
        </w:tc>
        <w:tc>
          <w:tcPr>
            <w:tcW w:w="630" w:type="dxa"/>
          </w:tcPr>
          <w:p w14:paraId="2739B33F" w14:textId="77777777" w:rsidR="001F00CE" w:rsidRDefault="001F00CE" w:rsidP="00062A58">
            <w:pPr>
              <w:rPr>
                <w:rFonts w:cs="Arial"/>
                <w:sz w:val="20"/>
              </w:rPr>
            </w:pPr>
            <w:r>
              <w:rPr>
                <w:rFonts w:cs="Arial"/>
                <w:sz w:val="20"/>
              </w:rPr>
              <w:t>h.</w:t>
            </w:r>
          </w:p>
        </w:tc>
        <w:tc>
          <w:tcPr>
            <w:tcW w:w="6593" w:type="dxa"/>
          </w:tcPr>
          <w:p w14:paraId="6B9E3806" w14:textId="77777777" w:rsidR="001F00CE" w:rsidRDefault="001F00CE" w:rsidP="00062A58">
            <w:pPr>
              <w:rPr>
                <w:rFonts w:cs="Arial"/>
                <w:sz w:val="20"/>
              </w:rPr>
            </w:pPr>
          </w:p>
        </w:tc>
      </w:tr>
      <w:tr w:rsidR="001F00CE" w14:paraId="0BA6E17F" w14:textId="77777777" w:rsidTr="00062A58">
        <w:tc>
          <w:tcPr>
            <w:tcW w:w="2155" w:type="dxa"/>
          </w:tcPr>
          <w:p w14:paraId="12E7297E" w14:textId="77777777" w:rsidR="001F00CE" w:rsidRDefault="001F00CE" w:rsidP="00062A58">
            <w:pPr>
              <w:rPr>
                <w:rFonts w:cs="Arial"/>
                <w:sz w:val="20"/>
                <w:highlight w:val="red"/>
              </w:rPr>
            </w:pPr>
          </w:p>
        </w:tc>
        <w:tc>
          <w:tcPr>
            <w:tcW w:w="630" w:type="dxa"/>
          </w:tcPr>
          <w:p w14:paraId="492F8E8E" w14:textId="77777777" w:rsidR="001F00CE" w:rsidRDefault="001F00CE" w:rsidP="00062A58">
            <w:pPr>
              <w:rPr>
                <w:rFonts w:cs="Arial"/>
                <w:sz w:val="20"/>
              </w:rPr>
            </w:pPr>
            <w:r>
              <w:rPr>
                <w:rFonts w:cs="Arial"/>
                <w:sz w:val="20"/>
              </w:rPr>
              <w:t>i.</w:t>
            </w:r>
          </w:p>
        </w:tc>
        <w:tc>
          <w:tcPr>
            <w:tcW w:w="6593" w:type="dxa"/>
          </w:tcPr>
          <w:p w14:paraId="407CB7E0" w14:textId="77777777" w:rsidR="001F00CE" w:rsidRDefault="001F00CE" w:rsidP="00062A58">
            <w:pPr>
              <w:rPr>
                <w:rFonts w:cs="Arial"/>
                <w:sz w:val="20"/>
              </w:rPr>
            </w:pPr>
          </w:p>
        </w:tc>
      </w:tr>
      <w:tr w:rsidR="001F00CE" w14:paraId="3301625B" w14:textId="77777777" w:rsidTr="00062A58">
        <w:tc>
          <w:tcPr>
            <w:tcW w:w="2155" w:type="dxa"/>
          </w:tcPr>
          <w:p w14:paraId="1C2585CD" w14:textId="77777777" w:rsidR="001F00CE" w:rsidRDefault="001F00CE" w:rsidP="00062A58">
            <w:pPr>
              <w:rPr>
                <w:rFonts w:cs="Arial"/>
                <w:sz w:val="20"/>
                <w:highlight w:val="red"/>
              </w:rPr>
            </w:pPr>
          </w:p>
        </w:tc>
        <w:tc>
          <w:tcPr>
            <w:tcW w:w="630" w:type="dxa"/>
          </w:tcPr>
          <w:p w14:paraId="668AD9F2" w14:textId="77777777" w:rsidR="001F00CE" w:rsidRDefault="001F00CE" w:rsidP="00062A58">
            <w:pPr>
              <w:rPr>
                <w:rFonts w:cs="Arial"/>
                <w:sz w:val="20"/>
              </w:rPr>
            </w:pPr>
            <w:r>
              <w:rPr>
                <w:rFonts w:cs="Arial"/>
                <w:sz w:val="20"/>
              </w:rPr>
              <w:t>j.</w:t>
            </w:r>
          </w:p>
        </w:tc>
        <w:tc>
          <w:tcPr>
            <w:tcW w:w="6593" w:type="dxa"/>
          </w:tcPr>
          <w:p w14:paraId="77D7F5E6" w14:textId="77777777" w:rsidR="001F00CE" w:rsidRDefault="001F00CE" w:rsidP="00062A58">
            <w:pPr>
              <w:rPr>
                <w:rFonts w:cs="Arial"/>
                <w:sz w:val="20"/>
              </w:rPr>
            </w:pPr>
          </w:p>
        </w:tc>
      </w:tr>
      <w:tr w:rsidR="001F00CE" w14:paraId="478267C0" w14:textId="77777777" w:rsidTr="00062A58">
        <w:tc>
          <w:tcPr>
            <w:tcW w:w="2155" w:type="dxa"/>
          </w:tcPr>
          <w:p w14:paraId="572702D1" w14:textId="77777777" w:rsidR="001F00CE" w:rsidRDefault="001F00CE" w:rsidP="00062A58">
            <w:pPr>
              <w:rPr>
                <w:rFonts w:cs="Arial"/>
                <w:sz w:val="20"/>
                <w:highlight w:val="red"/>
              </w:rPr>
            </w:pPr>
          </w:p>
        </w:tc>
        <w:tc>
          <w:tcPr>
            <w:tcW w:w="630" w:type="dxa"/>
          </w:tcPr>
          <w:p w14:paraId="0EA3E9E4" w14:textId="77777777" w:rsidR="001F00CE" w:rsidRDefault="001F00CE" w:rsidP="00062A58">
            <w:pPr>
              <w:rPr>
                <w:rFonts w:cs="Arial"/>
                <w:sz w:val="20"/>
              </w:rPr>
            </w:pPr>
            <w:r>
              <w:rPr>
                <w:rFonts w:cs="Arial"/>
                <w:sz w:val="20"/>
              </w:rPr>
              <w:t>k.1</w:t>
            </w:r>
          </w:p>
        </w:tc>
        <w:tc>
          <w:tcPr>
            <w:tcW w:w="6593" w:type="dxa"/>
          </w:tcPr>
          <w:p w14:paraId="41507AC3" w14:textId="77777777" w:rsidR="001F00CE" w:rsidRDefault="001F00CE" w:rsidP="00062A58">
            <w:pPr>
              <w:rPr>
                <w:rFonts w:cs="Arial"/>
                <w:sz w:val="20"/>
              </w:rPr>
            </w:pPr>
          </w:p>
        </w:tc>
      </w:tr>
      <w:tr w:rsidR="001F00CE" w14:paraId="44D2C0B3" w14:textId="77777777" w:rsidTr="00062A58">
        <w:tc>
          <w:tcPr>
            <w:tcW w:w="2155" w:type="dxa"/>
          </w:tcPr>
          <w:p w14:paraId="70D31394" w14:textId="77777777" w:rsidR="001F00CE" w:rsidRDefault="001F00CE" w:rsidP="00062A58">
            <w:pPr>
              <w:rPr>
                <w:rFonts w:cs="Arial"/>
                <w:sz w:val="20"/>
                <w:highlight w:val="red"/>
              </w:rPr>
            </w:pPr>
          </w:p>
        </w:tc>
        <w:tc>
          <w:tcPr>
            <w:tcW w:w="630" w:type="dxa"/>
          </w:tcPr>
          <w:p w14:paraId="6CA30501" w14:textId="77777777" w:rsidR="001F00CE" w:rsidRDefault="001F00CE" w:rsidP="00062A58">
            <w:pPr>
              <w:rPr>
                <w:rFonts w:cs="Arial"/>
                <w:sz w:val="20"/>
              </w:rPr>
            </w:pPr>
            <w:r>
              <w:rPr>
                <w:rFonts w:cs="Arial"/>
                <w:sz w:val="20"/>
              </w:rPr>
              <w:t>k.2</w:t>
            </w:r>
          </w:p>
        </w:tc>
        <w:tc>
          <w:tcPr>
            <w:tcW w:w="6593" w:type="dxa"/>
          </w:tcPr>
          <w:p w14:paraId="4503FB76" w14:textId="77777777" w:rsidR="001F00CE" w:rsidRDefault="001F00CE" w:rsidP="00062A58">
            <w:pPr>
              <w:rPr>
                <w:rFonts w:cs="Arial"/>
                <w:sz w:val="20"/>
              </w:rPr>
            </w:pPr>
          </w:p>
        </w:tc>
      </w:tr>
      <w:tr w:rsidR="001F00CE" w14:paraId="7CCB10BE" w14:textId="77777777" w:rsidTr="00062A58">
        <w:tc>
          <w:tcPr>
            <w:tcW w:w="2155" w:type="dxa"/>
          </w:tcPr>
          <w:p w14:paraId="64375CE8" w14:textId="77777777" w:rsidR="001F00CE" w:rsidRDefault="001F00CE" w:rsidP="00062A58">
            <w:pPr>
              <w:rPr>
                <w:rFonts w:cs="Arial"/>
                <w:sz w:val="20"/>
                <w:highlight w:val="red"/>
              </w:rPr>
            </w:pPr>
          </w:p>
        </w:tc>
        <w:tc>
          <w:tcPr>
            <w:tcW w:w="630" w:type="dxa"/>
          </w:tcPr>
          <w:p w14:paraId="3AF40DDE" w14:textId="77777777" w:rsidR="001F00CE" w:rsidRDefault="001F00CE" w:rsidP="00062A58">
            <w:pPr>
              <w:rPr>
                <w:rFonts w:cs="Arial"/>
                <w:sz w:val="20"/>
              </w:rPr>
            </w:pPr>
            <w:r>
              <w:rPr>
                <w:rFonts w:cs="Arial"/>
                <w:sz w:val="20"/>
              </w:rPr>
              <w:t>k.3</w:t>
            </w:r>
          </w:p>
        </w:tc>
        <w:tc>
          <w:tcPr>
            <w:tcW w:w="6593" w:type="dxa"/>
          </w:tcPr>
          <w:p w14:paraId="3FC4D278" w14:textId="77777777" w:rsidR="001F00CE" w:rsidRDefault="001F00CE" w:rsidP="00062A58">
            <w:pPr>
              <w:rPr>
                <w:rFonts w:cs="Arial"/>
                <w:sz w:val="20"/>
              </w:rPr>
            </w:pPr>
          </w:p>
        </w:tc>
      </w:tr>
      <w:tr w:rsidR="001F00CE" w14:paraId="129690EE" w14:textId="77777777" w:rsidTr="00062A58">
        <w:tc>
          <w:tcPr>
            <w:tcW w:w="2155" w:type="dxa"/>
          </w:tcPr>
          <w:p w14:paraId="154E5059" w14:textId="77777777" w:rsidR="001F00CE" w:rsidRDefault="001F00CE" w:rsidP="00062A58">
            <w:pPr>
              <w:rPr>
                <w:rFonts w:cs="Arial"/>
                <w:sz w:val="20"/>
                <w:highlight w:val="red"/>
              </w:rPr>
            </w:pPr>
          </w:p>
        </w:tc>
        <w:tc>
          <w:tcPr>
            <w:tcW w:w="630" w:type="dxa"/>
          </w:tcPr>
          <w:p w14:paraId="786D1B9A" w14:textId="77777777" w:rsidR="001F00CE" w:rsidRDefault="001F00CE" w:rsidP="00062A58">
            <w:pPr>
              <w:rPr>
                <w:rFonts w:cs="Arial"/>
                <w:sz w:val="20"/>
              </w:rPr>
            </w:pPr>
            <w:r>
              <w:rPr>
                <w:rFonts w:cs="Arial"/>
                <w:sz w:val="20"/>
              </w:rPr>
              <w:t>k.4</w:t>
            </w:r>
          </w:p>
        </w:tc>
        <w:tc>
          <w:tcPr>
            <w:tcW w:w="6593" w:type="dxa"/>
          </w:tcPr>
          <w:p w14:paraId="0CC8E8C5" w14:textId="77777777" w:rsidR="001F00CE" w:rsidRDefault="001F00CE" w:rsidP="00062A58">
            <w:pPr>
              <w:rPr>
                <w:rFonts w:cs="Arial"/>
                <w:sz w:val="20"/>
              </w:rPr>
            </w:pPr>
          </w:p>
        </w:tc>
      </w:tr>
      <w:tr w:rsidR="001F00CE" w14:paraId="07316FE9" w14:textId="77777777" w:rsidTr="00062A58">
        <w:tc>
          <w:tcPr>
            <w:tcW w:w="2155" w:type="dxa"/>
          </w:tcPr>
          <w:p w14:paraId="3542B940" w14:textId="77777777" w:rsidR="001F00CE" w:rsidRDefault="001F00CE" w:rsidP="00062A58">
            <w:pPr>
              <w:rPr>
                <w:rFonts w:cs="Arial"/>
                <w:sz w:val="20"/>
                <w:highlight w:val="red"/>
              </w:rPr>
            </w:pPr>
          </w:p>
        </w:tc>
        <w:tc>
          <w:tcPr>
            <w:tcW w:w="630" w:type="dxa"/>
          </w:tcPr>
          <w:p w14:paraId="5BC9AE54" w14:textId="77777777" w:rsidR="001F00CE" w:rsidRDefault="001F00CE" w:rsidP="00062A58">
            <w:pPr>
              <w:rPr>
                <w:rFonts w:cs="Arial"/>
                <w:sz w:val="20"/>
              </w:rPr>
            </w:pPr>
            <w:r>
              <w:rPr>
                <w:rFonts w:cs="Arial"/>
                <w:sz w:val="20"/>
              </w:rPr>
              <w:t>k.5</w:t>
            </w:r>
          </w:p>
        </w:tc>
        <w:tc>
          <w:tcPr>
            <w:tcW w:w="6593" w:type="dxa"/>
          </w:tcPr>
          <w:p w14:paraId="6331C3CD" w14:textId="77777777" w:rsidR="001F00CE" w:rsidRDefault="001F00CE" w:rsidP="00062A58">
            <w:pPr>
              <w:rPr>
                <w:rFonts w:cs="Arial"/>
                <w:sz w:val="20"/>
              </w:rPr>
            </w:pPr>
          </w:p>
        </w:tc>
      </w:tr>
      <w:tr w:rsidR="001F00CE" w14:paraId="7A54817B" w14:textId="77777777" w:rsidTr="00062A58">
        <w:tc>
          <w:tcPr>
            <w:tcW w:w="2155" w:type="dxa"/>
          </w:tcPr>
          <w:p w14:paraId="0E9EE85B" w14:textId="77777777" w:rsidR="001F00CE" w:rsidRDefault="001F00CE" w:rsidP="00062A58">
            <w:pPr>
              <w:rPr>
                <w:rFonts w:cs="Arial"/>
                <w:sz w:val="20"/>
                <w:highlight w:val="red"/>
              </w:rPr>
            </w:pPr>
          </w:p>
        </w:tc>
        <w:tc>
          <w:tcPr>
            <w:tcW w:w="630" w:type="dxa"/>
          </w:tcPr>
          <w:p w14:paraId="0144B312" w14:textId="77777777" w:rsidR="001F00CE" w:rsidRDefault="001F00CE" w:rsidP="00062A58">
            <w:pPr>
              <w:rPr>
                <w:rFonts w:cs="Arial"/>
                <w:sz w:val="20"/>
              </w:rPr>
            </w:pPr>
            <w:r>
              <w:rPr>
                <w:rFonts w:cs="Arial"/>
                <w:sz w:val="20"/>
              </w:rPr>
              <w:t>k.6</w:t>
            </w:r>
          </w:p>
        </w:tc>
        <w:tc>
          <w:tcPr>
            <w:tcW w:w="6593" w:type="dxa"/>
          </w:tcPr>
          <w:p w14:paraId="43965C02" w14:textId="77777777" w:rsidR="001F00CE" w:rsidRDefault="001F00CE" w:rsidP="00062A58">
            <w:pPr>
              <w:rPr>
                <w:rFonts w:cs="Arial"/>
                <w:sz w:val="20"/>
              </w:rPr>
            </w:pPr>
          </w:p>
        </w:tc>
      </w:tr>
    </w:tbl>
    <w:p w14:paraId="390228FC" w14:textId="77777777" w:rsidR="00BE3EA3" w:rsidRDefault="00BE3EA3">
      <w:pPr>
        <w:rPr>
          <w:rFonts w:cs="Arial"/>
          <w:sz w:val="20"/>
        </w:rPr>
      </w:pPr>
    </w:p>
    <w:p w14:paraId="4BAD9837" w14:textId="77777777" w:rsidR="00D8555D" w:rsidRDefault="00D8555D">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tblGrid>
      <w:tr w:rsidR="00D8555D" w:rsidRPr="00B6190F" w14:paraId="7A79D685" w14:textId="77777777" w:rsidTr="00A75D48">
        <w:tc>
          <w:tcPr>
            <w:tcW w:w="9378" w:type="dxa"/>
            <w:gridSpan w:val="3"/>
            <w:shd w:val="pct20" w:color="auto" w:fill="auto"/>
          </w:tcPr>
          <w:p w14:paraId="1067D598" w14:textId="2E314E2F" w:rsidR="00D8555D" w:rsidRPr="00B6190F" w:rsidRDefault="00D8555D" w:rsidP="00D8555D">
            <w:pPr>
              <w:tabs>
                <w:tab w:val="left" w:pos="1080"/>
              </w:tabs>
              <w:spacing w:after="60"/>
              <w:rPr>
                <w:rFonts w:cs="Arial"/>
                <w:b/>
                <w:bCs/>
                <w:i/>
                <w:iCs/>
                <w:sz w:val="20"/>
              </w:rPr>
            </w:pPr>
            <w:r>
              <w:rPr>
                <w:rFonts w:cs="Arial"/>
                <w:b/>
                <w:bCs/>
                <w:i/>
                <w:iCs/>
                <w:sz w:val="20"/>
              </w:rPr>
              <w:t>Technical Controls – Audit and Accountability</w:t>
            </w:r>
          </w:p>
        </w:tc>
      </w:tr>
      <w:tr w:rsidR="00D8555D" w:rsidRPr="00B6190F" w14:paraId="3837D637" w14:textId="77777777" w:rsidTr="00A75D48">
        <w:trPr>
          <w:trHeight w:val="215"/>
        </w:trPr>
        <w:tc>
          <w:tcPr>
            <w:tcW w:w="9378" w:type="dxa"/>
            <w:gridSpan w:val="3"/>
            <w:shd w:val="clear" w:color="auto" w:fill="auto"/>
          </w:tcPr>
          <w:p w14:paraId="2F27B643" w14:textId="4331CD4F" w:rsidR="00D8555D" w:rsidRPr="00B6190F" w:rsidRDefault="00D8555D" w:rsidP="00A75D48">
            <w:pPr>
              <w:rPr>
                <w:rFonts w:cs="Arial"/>
                <w:sz w:val="20"/>
              </w:rPr>
            </w:pPr>
            <w:r w:rsidRPr="00B6190F">
              <w:rPr>
                <w:rFonts w:cs="Arial"/>
                <w:sz w:val="20"/>
              </w:rPr>
              <w:t xml:space="preserve">The purpose of the </w:t>
            </w:r>
            <w:r>
              <w:rPr>
                <w:rFonts w:cs="Arial"/>
                <w:sz w:val="20"/>
              </w:rPr>
              <w:t>control is to define specific and unique controls related to data warehousing audit and accountability.</w:t>
            </w:r>
          </w:p>
          <w:p w14:paraId="2187EB41" w14:textId="77777777" w:rsidR="00D8555D" w:rsidRPr="00B6190F" w:rsidRDefault="00D8555D" w:rsidP="00A75D48">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D8555D" w:rsidRPr="00B6190F" w14:paraId="4961A673" w14:textId="77777777" w:rsidTr="00A75D48">
              <w:tc>
                <w:tcPr>
                  <w:tcW w:w="8797" w:type="dxa"/>
                  <w:gridSpan w:val="3"/>
                  <w:shd w:val="clear" w:color="auto" w:fill="4F81BD"/>
                </w:tcPr>
                <w:p w14:paraId="7658D7F4" w14:textId="77777777" w:rsidR="00D8555D" w:rsidRPr="00B6190F" w:rsidRDefault="00D8555D" w:rsidP="00A75D48">
                  <w:pPr>
                    <w:rPr>
                      <w:b/>
                      <w:bCs/>
                      <w:color w:val="FFFFFF"/>
                      <w:sz w:val="20"/>
                    </w:rPr>
                  </w:pPr>
                  <w:r w:rsidRPr="00B6190F">
                    <w:rPr>
                      <w:b/>
                      <w:bCs/>
                      <w:color w:val="FFFFFF"/>
                      <w:sz w:val="20"/>
                    </w:rPr>
                    <w:t>Applicability of Controls</w:t>
                  </w:r>
                </w:p>
              </w:tc>
            </w:tr>
            <w:tr w:rsidR="00D8555D" w:rsidRPr="00B6190F" w14:paraId="22453FC1" w14:textId="77777777" w:rsidTr="00A75D48">
              <w:trPr>
                <w:trHeight w:val="278"/>
              </w:trPr>
              <w:tc>
                <w:tcPr>
                  <w:tcW w:w="3084" w:type="dxa"/>
                  <w:shd w:val="clear" w:color="auto" w:fill="4F81BD"/>
                </w:tcPr>
                <w:p w14:paraId="423B5887" w14:textId="77777777" w:rsidR="00D8555D" w:rsidRPr="00B6190F" w:rsidRDefault="00D8555D" w:rsidP="00A75D48">
                  <w:pPr>
                    <w:rPr>
                      <w:b/>
                      <w:bCs/>
                      <w:color w:val="FFFFFF"/>
                      <w:sz w:val="20"/>
                    </w:rPr>
                  </w:pPr>
                  <w:r w:rsidRPr="00B6190F">
                    <w:rPr>
                      <w:b/>
                      <w:bCs/>
                      <w:color w:val="FFFFFF"/>
                      <w:sz w:val="20"/>
                    </w:rPr>
                    <w:t>Public</w:t>
                  </w:r>
                </w:p>
              </w:tc>
              <w:tc>
                <w:tcPr>
                  <w:tcW w:w="3192" w:type="dxa"/>
                  <w:shd w:val="clear" w:color="auto" w:fill="4F81BD"/>
                </w:tcPr>
                <w:p w14:paraId="79C00935" w14:textId="77777777" w:rsidR="00D8555D" w:rsidRPr="00B6190F" w:rsidRDefault="00D8555D" w:rsidP="00A75D48">
                  <w:pPr>
                    <w:rPr>
                      <w:b/>
                      <w:bCs/>
                      <w:color w:val="FFFFFF"/>
                      <w:sz w:val="20"/>
                    </w:rPr>
                  </w:pPr>
                  <w:r w:rsidRPr="00B6190F">
                    <w:rPr>
                      <w:b/>
                      <w:bCs/>
                      <w:color w:val="FFFFFF"/>
                      <w:sz w:val="20"/>
                    </w:rPr>
                    <w:t>Confidential</w:t>
                  </w:r>
                </w:p>
              </w:tc>
              <w:tc>
                <w:tcPr>
                  <w:tcW w:w="2521" w:type="dxa"/>
                  <w:shd w:val="clear" w:color="auto" w:fill="4F81BD"/>
                </w:tcPr>
                <w:p w14:paraId="572E321C" w14:textId="77777777" w:rsidR="00D8555D" w:rsidRPr="00B6190F" w:rsidRDefault="00D8555D" w:rsidP="00A75D48">
                  <w:pPr>
                    <w:rPr>
                      <w:b/>
                      <w:bCs/>
                      <w:color w:val="FFFFFF"/>
                      <w:sz w:val="20"/>
                    </w:rPr>
                  </w:pPr>
                  <w:r w:rsidRPr="00B6190F">
                    <w:rPr>
                      <w:b/>
                      <w:bCs/>
                      <w:color w:val="FFFFFF"/>
                      <w:sz w:val="20"/>
                    </w:rPr>
                    <w:t>FTI</w:t>
                  </w:r>
                </w:p>
              </w:tc>
            </w:tr>
            <w:tr w:rsidR="00D8555D" w:rsidRPr="00B6190F" w14:paraId="5B1DFA1D" w14:textId="77777777" w:rsidTr="00A75D48">
              <w:tc>
                <w:tcPr>
                  <w:tcW w:w="3084" w:type="dxa"/>
                </w:tcPr>
                <w:p w14:paraId="55AB91F3" w14:textId="77777777" w:rsidR="00D8555D" w:rsidRPr="00B6190F" w:rsidRDefault="00D8555D" w:rsidP="00A75D48">
                  <w:pPr>
                    <w:rPr>
                      <w:bCs/>
                      <w:sz w:val="20"/>
                    </w:rPr>
                  </w:pPr>
                </w:p>
              </w:tc>
              <w:tc>
                <w:tcPr>
                  <w:tcW w:w="3192" w:type="dxa"/>
                </w:tcPr>
                <w:p w14:paraId="320AF204" w14:textId="77777777" w:rsidR="00D8555D" w:rsidRPr="00B6190F" w:rsidRDefault="00D8555D" w:rsidP="00A75D48">
                  <w:pPr>
                    <w:rPr>
                      <w:sz w:val="20"/>
                    </w:rPr>
                  </w:pPr>
                </w:p>
              </w:tc>
              <w:tc>
                <w:tcPr>
                  <w:tcW w:w="2521" w:type="dxa"/>
                </w:tcPr>
                <w:p w14:paraId="68F35C04" w14:textId="77777777" w:rsidR="00D8555D" w:rsidRPr="00B6190F" w:rsidRDefault="00D8555D" w:rsidP="00A75D48">
                  <w:pPr>
                    <w:rPr>
                      <w:sz w:val="20"/>
                    </w:rPr>
                  </w:pPr>
                  <w:r>
                    <w:rPr>
                      <w:sz w:val="20"/>
                    </w:rPr>
                    <w:t>Applies</w:t>
                  </w:r>
                </w:p>
              </w:tc>
            </w:tr>
          </w:tbl>
          <w:p w14:paraId="2811239F" w14:textId="77777777" w:rsidR="00D8555D" w:rsidRDefault="00D8555D" w:rsidP="00A75D48">
            <w:pPr>
              <w:rPr>
                <w:sz w:val="20"/>
              </w:rPr>
            </w:pPr>
          </w:p>
          <w:p w14:paraId="3490529E" w14:textId="427F642A" w:rsidR="00D8555D" w:rsidRDefault="00D8555D" w:rsidP="00A75D48">
            <w:pPr>
              <w:ind w:left="720"/>
              <w:rPr>
                <w:sz w:val="20"/>
              </w:rPr>
            </w:pPr>
            <w:r>
              <w:rPr>
                <w:sz w:val="20"/>
              </w:rPr>
              <w:t xml:space="preserve">a) </w:t>
            </w:r>
            <w:r w:rsidRPr="00D8555D">
              <w:rPr>
                <w:sz w:val="20"/>
              </w:rPr>
              <w:t>The agency shall ensure that audit reports are created and reviewed for data warehousing related access attempts</w:t>
            </w:r>
            <w:r>
              <w:rPr>
                <w:sz w:val="20"/>
              </w:rPr>
              <w:t>; and</w:t>
            </w:r>
          </w:p>
          <w:p w14:paraId="1FBE58A8" w14:textId="77777777" w:rsidR="00D8555D" w:rsidRDefault="00D8555D" w:rsidP="00A75D48">
            <w:pPr>
              <w:ind w:left="720"/>
              <w:rPr>
                <w:sz w:val="20"/>
              </w:rPr>
            </w:pPr>
          </w:p>
          <w:p w14:paraId="645BF607" w14:textId="35D51901" w:rsidR="00D8555D" w:rsidRDefault="00D8555D" w:rsidP="00A75D48">
            <w:pPr>
              <w:ind w:left="720"/>
              <w:rPr>
                <w:sz w:val="20"/>
              </w:rPr>
            </w:pPr>
            <w:r>
              <w:rPr>
                <w:sz w:val="20"/>
              </w:rPr>
              <w:t xml:space="preserve">b) </w:t>
            </w:r>
            <w:r w:rsidRPr="00D8555D">
              <w:rPr>
                <w:sz w:val="20"/>
              </w:rPr>
              <w:t>A data warehouse must capture all changes made to data, including additions, modifications, or deletions by each unique user</w:t>
            </w:r>
            <w:r>
              <w:rPr>
                <w:sz w:val="20"/>
              </w:rPr>
              <w:t>; and</w:t>
            </w:r>
          </w:p>
          <w:p w14:paraId="36FA51F2" w14:textId="77777777" w:rsidR="00D8555D" w:rsidRDefault="00D8555D" w:rsidP="00A75D48">
            <w:pPr>
              <w:ind w:left="720"/>
              <w:rPr>
                <w:sz w:val="20"/>
              </w:rPr>
            </w:pPr>
          </w:p>
          <w:p w14:paraId="3C267DDE" w14:textId="4A728176" w:rsidR="00D8555D" w:rsidRDefault="00D8555D" w:rsidP="00A75D48">
            <w:pPr>
              <w:ind w:left="720"/>
              <w:rPr>
                <w:sz w:val="20"/>
              </w:rPr>
            </w:pPr>
            <w:r>
              <w:rPr>
                <w:sz w:val="20"/>
              </w:rPr>
              <w:t xml:space="preserve">c) </w:t>
            </w:r>
            <w:r w:rsidRPr="00D8555D">
              <w:rPr>
                <w:sz w:val="20"/>
              </w:rPr>
              <w:t>If a query is submitted, the audit log must identify the actual query made, the originator of the query, and relevant time and stamp information</w:t>
            </w:r>
            <w:r w:rsidRPr="003331EC">
              <w:rPr>
                <w:sz w:val="20"/>
              </w:rPr>
              <w:t>.</w:t>
            </w:r>
            <w:r>
              <w:rPr>
                <w:sz w:val="20"/>
              </w:rPr>
              <w:t xml:space="preserve"> </w:t>
            </w:r>
            <w:r w:rsidRPr="00D8555D">
              <w:rPr>
                <w:sz w:val="20"/>
              </w:rPr>
              <w:t>The results of the query would not be as significant as the type of query made.</w:t>
            </w:r>
          </w:p>
          <w:p w14:paraId="2BB77608" w14:textId="77777777" w:rsidR="00D8555D" w:rsidRPr="00B6190F" w:rsidRDefault="00D8555D" w:rsidP="00A75D48">
            <w:pPr>
              <w:rPr>
                <w:rFonts w:cs="Arial"/>
                <w:sz w:val="20"/>
              </w:rPr>
            </w:pPr>
          </w:p>
        </w:tc>
      </w:tr>
      <w:tr w:rsidR="00D8555D" w:rsidRPr="00B6190F" w14:paraId="066931C7" w14:textId="77777777" w:rsidTr="00A75D48">
        <w:tc>
          <w:tcPr>
            <w:tcW w:w="9378" w:type="dxa"/>
            <w:gridSpan w:val="3"/>
          </w:tcPr>
          <w:p w14:paraId="5121D67E" w14:textId="77777777" w:rsidR="00D8555D" w:rsidRPr="00B6190F" w:rsidRDefault="00D8555D" w:rsidP="00A75D48">
            <w:pPr>
              <w:spacing w:after="60"/>
              <w:rPr>
                <w:rFonts w:cs="Arial"/>
                <w:b/>
                <w:sz w:val="20"/>
              </w:rPr>
            </w:pPr>
            <w:r>
              <w:rPr>
                <w:rFonts w:cs="Arial"/>
                <w:b/>
                <w:sz w:val="20"/>
              </w:rPr>
              <w:t>Requirement</w:t>
            </w:r>
            <w:r w:rsidRPr="00B6190F">
              <w:rPr>
                <w:rFonts w:cs="Arial"/>
                <w:b/>
                <w:sz w:val="20"/>
              </w:rPr>
              <w:t xml:space="preserve"> Implementation Details:</w:t>
            </w:r>
          </w:p>
          <w:p w14:paraId="1A2E89CD" w14:textId="77777777" w:rsidR="00D8555D" w:rsidRPr="00B6190F" w:rsidRDefault="00D8555D" w:rsidP="00A75D48">
            <w:pPr>
              <w:spacing w:after="60"/>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N/A</w:t>
            </w:r>
          </w:p>
        </w:tc>
      </w:tr>
      <w:tr w:rsidR="00D8555D" w:rsidRPr="00B6190F" w14:paraId="57B04B24" w14:textId="77777777" w:rsidTr="00A75D48">
        <w:trPr>
          <w:trHeight w:val="80"/>
        </w:trPr>
        <w:tc>
          <w:tcPr>
            <w:tcW w:w="9378" w:type="dxa"/>
            <w:gridSpan w:val="3"/>
          </w:tcPr>
          <w:p w14:paraId="0CA74A88" w14:textId="77777777" w:rsidR="00D8555D" w:rsidRPr="00B6190F" w:rsidRDefault="00D8555D" w:rsidP="00A75D48">
            <w:pPr>
              <w:spacing w:after="60"/>
              <w:rPr>
                <w:rFonts w:cs="Arial"/>
                <w:b/>
                <w:sz w:val="20"/>
              </w:rPr>
            </w:pPr>
            <w:r w:rsidRPr="00B6190F">
              <w:rPr>
                <w:rFonts w:cs="Arial"/>
                <w:b/>
                <w:sz w:val="20"/>
              </w:rPr>
              <w:t>Responsible Parties:</w:t>
            </w:r>
          </w:p>
          <w:p w14:paraId="08E2EF78" w14:textId="77777777" w:rsidR="00D8555D" w:rsidRPr="00B6190F" w:rsidRDefault="00D8555D" w:rsidP="00A75D48">
            <w:pPr>
              <w:rPr>
                <w:rFonts w:cs="Arial"/>
                <w:sz w:val="20"/>
              </w:rPr>
            </w:pPr>
            <w:r w:rsidRPr="00B6190F">
              <w:rPr>
                <w:rFonts w:cs="Arial"/>
                <w:sz w:val="20"/>
              </w:rPr>
              <w:lastRenderedPageBreak/>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NC Department of Revenue</w:t>
            </w:r>
          </w:p>
          <w:p w14:paraId="05097A95" w14:textId="3BAE57EF" w:rsidR="00D8555D" w:rsidRPr="00B6190F" w:rsidRDefault="006E33F7" w:rsidP="00A75D48">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8555D" w:rsidRPr="00B6190F">
              <w:rPr>
                <w:rFonts w:cs="Arial"/>
                <w:sz w:val="20"/>
              </w:rPr>
              <w:t xml:space="preserve"> </w:t>
            </w:r>
            <w:r w:rsidR="00385D49">
              <w:rPr>
                <w:rFonts w:cs="Arial"/>
                <w:sz w:val="20"/>
              </w:rPr>
              <w:t>&lt;PROVIDER&gt;</w:t>
            </w:r>
          </w:p>
        </w:tc>
      </w:tr>
      <w:tr w:rsidR="00D8555D" w:rsidRPr="00B6190F" w14:paraId="200181AD" w14:textId="77777777" w:rsidTr="00A75D48">
        <w:tc>
          <w:tcPr>
            <w:tcW w:w="9378" w:type="dxa"/>
            <w:gridSpan w:val="3"/>
          </w:tcPr>
          <w:p w14:paraId="213F99F1" w14:textId="77777777" w:rsidR="00D8555D" w:rsidRPr="00B6190F" w:rsidRDefault="00D8555D" w:rsidP="00A75D48">
            <w:pPr>
              <w:rPr>
                <w:rFonts w:cs="Arial"/>
                <w:bCs/>
                <w:sz w:val="20"/>
              </w:rPr>
            </w:pPr>
            <w:r w:rsidRPr="00B6190F">
              <w:rPr>
                <w:rFonts w:cs="Arial"/>
                <w:b/>
                <w:bCs/>
                <w:sz w:val="20"/>
              </w:rPr>
              <w:lastRenderedPageBreak/>
              <w:t>Control implementation</w:t>
            </w:r>
            <w:r w:rsidRPr="00B6190F">
              <w:rPr>
                <w:rFonts w:cs="Arial"/>
                <w:bCs/>
                <w:i/>
                <w:sz w:val="20"/>
              </w:rPr>
              <w:t>:</w:t>
            </w:r>
            <w:r w:rsidRPr="00B6190F">
              <w:rPr>
                <w:rFonts w:cs="Arial"/>
                <w:bCs/>
                <w:sz w:val="20"/>
              </w:rPr>
              <w:t xml:space="preserve"> </w:t>
            </w:r>
          </w:p>
        </w:tc>
      </w:tr>
      <w:tr w:rsidR="001F00CE" w:rsidRPr="00DE2830" w14:paraId="7D55D316" w14:textId="77777777" w:rsidTr="001F00CE">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051726" w14:textId="77777777" w:rsidR="001F00CE" w:rsidRPr="001F00CE" w:rsidRDefault="001F00CE" w:rsidP="00062A58">
            <w:pPr>
              <w:rPr>
                <w:rFonts w:cs="Arial"/>
                <w:bCs/>
                <w:sz w:val="20"/>
              </w:rPr>
            </w:pPr>
            <w:r w:rsidRPr="001F00CE">
              <w:rPr>
                <w:rFonts w:cs="Arial"/>
                <w:bCs/>
                <w:sz w:val="20"/>
              </w:rPr>
              <w:t>&lt;Provider&gt; Response</w:t>
            </w:r>
          </w:p>
        </w:tc>
      </w:tr>
      <w:tr w:rsidR="001F00CE" w:rsidRPr="00E52C1D" w14:paraId="4EACD4FD" w14:textId="77777777" w:rsidTr="00062A58">
        <w:tc>
          <w:tcPr>
            <w:tcW w:w="2155" w:type="dxa"/>
          </w:tcPr>
          <w:p w14:paraId="608FDB5E" w14:textId="77777777" w:rsidR="001F00CE" w:rsidRPr="00E52C1D" w:rsidRDefault="001F00CE" w:rsidP="00062A58">
            <w:pPr>
              <w:rPr>
                <w:rFonts w:cs="Arial"/>
                <w:sz w:val="20"/>
              </w:rPr>
            </w:pPr>
          </w:p>
        </w:tc>
        <w:tc>
          <w:tcPr>
            <w:tcW w:w="630" w:type="dxa"/>
          </w:tcPr>
          <w:p w14:paraId="09DF800A" w14:textId="77777777" w:rsidR="001F00CE" w:rsidRPr="00E52C1D" w:rsidRDefault="001F00CE" w:rsidP="00062A58">
            <w:pPr>
              <w:rPr>
                <w:rFonts w:cs="Arial"/>
                <w:sz w:val="20"/>
              </w:rPr>
            </w:pPr>
            <w:r>
              <w:rPr>
                <w:rFonts w:cs="Arial"/>
                <w:sz w:val="20"/>
              </w:rPr>
              <w:t>a.</w:t>
            </w:r>
          </w:p>
        </w:tc>
        <w:tc>
          <w:tcPr>
            <w:tcW w:w="6593" w:type="dxa"/>
          </w:tcPr>
          <w:p w14:paraId="5E3FBFC5" w14:textId="77777777" w:rsidR="001F00CE" w:rsidRPr="00E52C1D" w:rsidRDefault="001F00CE" w:rsidP="00062A58">
            <w:pPr>
              <w:rPr>
                <w:rFonts w:cs="Arial"/>
                <w:sz w:val="20"/>
              </w:rPr>
            </w:pPr>
          </w:p>
        </w:tc>
      </w:tr>
      <w:tr w:rsidR="001F00CE" w14:paraId="0A67811E" w14:textId="77777777" w:rsidTr="00062A58">
        <w:tc>
          <w:tcPr>
            <w:tcW w:w="2155" w:type="dxa"/>
          </w:tcPr>
          <w:p w14:paraId="5773C161" w14:textId="77777777" w:rsidR="001F00CE" w:rsidRDefault="001F00CE" w:rsidP="00062A58">
            <w:pPr>
              <w:rPr>
                <w:rFonts w:cs="Arial"/>
                <w:sz w:val="20"/>
                <w:highlight w:val="red"/>
              </w:rPr>
            </w:pPr>
          </w:p>
        </w:tc>
        <w:tc>
          <w:tcPr>
            <w:tcW w:w="630" w:type="dxa"/>
          </w:tcPr>
          <w:p w14:paraId="0ECE8D6B" w14:textId="77777777" w:rsidR="001F00CE" w:rsidRDefault="001F00CE" w:rsidP="00062A58">
            <w:pPr>
              <w:rPr>
                <w:rFonts w:cs="Arial"/>
                <w:sz w:val="20"/>
              </w:rPr>
            </w:pPr>
            <w:r>
              <w:rPr>
                <w:rFonts w:cs="Arial"/>
                <w:sz w:val="20"/>
              </w:rPr>
              <w:t>b.</w:t>
            </w:r>
          </w:p>
        </w:tc>
        <w:tc>
          <w:tcPr>
            <w:tcW w:w="6593" w:type="dxa"/>
          </w:tcPr>
          <w:p w14:paraId="2513F9EB" w14:textId="77777777" w:rsidR="001F00CE" w:rsidRDefault="001F00CE" w:rsidP="00062A58">
            <w:pPr>
              <w:rPr>
                <w:rFonts w:cs="Arial"/>
                <w:sz w:val="20"/>
              </w:rPr>
            </w:pPr>
          </w:p>
        </w:tc>
      </w:tr>
      <w:tr w:rsidR="001F00CE" w14:paraId="74DF65B0" w14:textId="77777777" w:rsidTr="00062A58">
        <w:tc>
          <w:tcPr>
            <w:tcW w:w="2155" w:type="dxa"/>
          </w:tcPr>
          <w:p w14:paraId="3FD12015" w14:textId="77777777" w:rsidR="001F00CE" w:rsidRDefault="001F00CE" w:rsidP="00062A58">
            <w:pPr>
              <w:rPr>
                <w:rFonts w:cs="Arial"/>
                <w:sz w:val="20"/>
                <w:highlight w:val="red"/>
              </w:rPr>
            </w:pPr>
          </w:p>
        </w:tc>
        <w:tc>
          <w:tcPr>
            <w:tcW w:w="630" w:type="dxa"/>
          </w:tcPr>
          <w:p w14:paraId="54C8AAB5" w14:textId="77777777" w:rsidR="001F00CE" w:rsidRDefault="001F00CE" w:rsidP="00062A58">
            <w:pPr>
              <w:rPr>
                <w:rFonts w:cs="Arial"/>
                <w:sz w:val="20"/>
              </w:rPr>
            </w:pPr>
            <w:r>
              <w:rPr>
                <w:rFonts w:cs="Arial"/>
                <w:sz w:val="20"/>
              </w:rPr>
              <w:t>c.</w:t>
            </w:r>
          </w:p>
        </w:tc>
        <w:tc>
          <w:tcPr>
            <w:tcW w:w="6593" w:type="dxa"/>
          </w:tcPr>
          <w:p w14:paraId="3149BCDE" w14:textId="77777777" w:rsidR="001F00CE" w:rsidRDefault="001F00CE" w:rsidP="00062A58">
            <w:pPr>
              <w:rPr>
                <w:rFonts w:cs="Arial"/>
                <w:sz w:val="20"/>
              </w:rPr>
            </w:pPr>
          </w:p>
        </w:tc>
      </w:tr>
      <w:tr w:rsidR="001F00CE" w:rsidRPr="001909F6" w14:paraId="3EA970FC" w14:textId="77777777" w:rsidTr="00062A58">
        <w:tc>
          <w:tcPr>
            <w:tcW w:w="9378" w:type="dxa"/>
            <w:gridSpan w:val="3"/>
            <w:shd w:val="clear" w:color="auto" w:fill="F2F2F2" w:themeFill="background1" w:themeFillShade="F2"/>
          </w:tcPr>
          <w:p w14:paraId="1B4EF213" w14:textId="77777777" w:rsidR="001F00CE" w:rsidRPr="001909F6" w:rsidRDefault="001F00CE"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1F00CE" w:rsidRPr="00E52C1D" w14:paraId="2EB26853" w14:textId="77777777" w:rsidTr="00062A58">
        <w:tc>
          <w:tcPr>
            <w:tcW w:w="2155" w:type="dxa"/>
          </w:tcPr>
          <w:p w14:paraId="0560423A" w14:textId="77777777" w:rsidR="001F00CE" w:rsidRPr="00E52C1D" w:rsidRDefault="001F00CE" w:rsidP="00062A58">
            <w:pPr>
              <w:rPr>
                <w:rFonts w:cs="Arial"/>
                <w:sz w:val="20"/>
              </w:rPr>
            </w:pPr>
          </w:p>
        </w:tc>
        <w:tc>
          <w:tcPr>
            <w:tcW w:w="630" w:type="dxa"/>
          </w:tcPr>
          <w:p w14:paraId="58D953E8" w14:textId="77777777" w:rsidR="001F00CE" w:rsidRPr="00E52C1D" w:rsidRDefault="001F00CE" w:rsidP="00062A58">
            <w:pPr>
              <w:rPr>
                <w:rFonts w:cs="Arial"/>
                <w:sz w:val="20"/>
              </w:rPr>
            </w:pPr>
            <w:r>
              <w:rPr>
                <w:rFonts w:cs="Arial"/>
                <w:sz w:val="20"/>
              </w:rPr>
              <w:t>a.</w:t>
            </w:r>
          </w:p>
        </w:tc>
        <w:tc>
          <w:tcPr>
            <w:tcW w:w="6593" w:type="dxa"/>
          </w:tcPr>
          <w:p w14:paraId="2474C4E6" w14:textId="77777777" w:rsidR="001F00CE" w:rsidRPr="00E52C1D" w:rsidRDefault="001F00CE" w:rsidP="00062A58">
            <w:pPr>
              <w:rPr>
                <w:rFonts w:cs="Arial"/>
                <w:sz w:val="20"/>
              </w:rPr>
            </w:pPr>
          </w:p>
        </w:tc>
      </w:tr>
      <w:tr w:rsidR="001F00CE" w14:paraId="5F186DFC" w14:textId="77777777" w:rsidTr="00062A58">
        <w:tc>
          <w:tcPr>
            <w:tcW w:w="2155" w:type="dxa"/>
          </w:tcPr>
          <w:p w14:paraId="0D58F78C" w14:textId="77777777" w:rsidR="001F00CE" w:rsidRDefault="001F00CE" w:rsidP="00062A58">
            <w:pPr>
              <w:rPr>
                <w:rFonts w:cs="Arial"/>
                <w:sz w:val="20"/>
                <w:highlight w:val="red"/>
              </w:rPr>
            </w:pPr>
          </w:p>
        </w:tc>
        <w:tc>
          <w:tcPr>
            <w:tcW w:w="630" w:type="dxa"/>
          </w:tcPr>
          <w:p w14:paraId="291D5C99" w14:textId="77777777" w:rsidR="001F00CE" w:rsidRDefault="001F00CE" w:rsidP="00062A58">
            <w:pPr>
              <w:rPr>
                <w:rFonts w:cs="Arial"/>
                <w:sz w:val="20"/>
              </w:rPr>
            </w:pPr>
            <w:r>
              <w:rPr>
                <w:rFonts w:cs="Arial"/>
                <w:sz w:val="20"/>
              </w:rPr>
              <w:t>b.</w:t>
            </w:r>
          </w:p>
        </w:tc>
        <w:tc>
          <w:tcPr>
            <w:tcW w:w="6593" w:type="dxa"/>
          </w:tcPr>
          <w:p w14:paraId="66762FE6" w14:textId="77777777" w:rsidR="001F00CE" w:rsidRDefault="001F00CE" w:rsidP="00062A58">
            <w:pPr>
              <w:rPr>
                <w:rFonts w:cs="Arial"/>
                <w:sz w:val="20"/>
              </w:rPr>
            </w:pPr>
          </w:p>
        </w:tc>
      </w:tr>
      <w:tr w:rsidR="001F00CE" w14:paraId="1B2E9764" w14:textId="77777777" w:rsidTr="00062A58">
        <w:tc>
          <w:tcPr>
            <w:tcW w:w="2155" w:type="dxa"/>
          </w:tcPr>
          <w:p w14:paraId="474037CF" w14:textId="77777777" w:rsidR="001F00CE" w:rsidRDefault="001F00CE" w:rsidP="00062A58">
            <w:pPr>
              <w:rPr>
                <w:rFonts w:cs="Arial"/>
                <w:sz w:val="20"/>
                <w:highlight w:val="red"/>
              </w:rPr>
            </w:pPr>
          </w:p>
        </w:tc>
        <w:tc>
          <w:tcPr>
            <w:tcW w:w="630" w:type="dxa"/>
          </w:tcPr>
          <w:p w14:paraId="05A9E32F" w14:textId="77777777" w:rsidR="001F00CE" w:rsidRDefault="001F00CE" w:rsidP="00062A58">
            <w:pPr>
              <w:rPr>
                <w:rFonts w:cs="Arial"/>
                <w:sz w:val="20"/>
              </w:rPr>
            </w:pPr>
            <w:r>
              <w:rPr>
                <w:rFonts w:cs="Arial"/>
                <w:sz w:val="20"/>
              </w:rPr>
              <w:t>c.</w:t>
            </w:r>
          </w:p>
        </w:tc>
        <w:tc>
          <w:tcPr>
            <w:tcW w:w="6593" w:type="dxa"/>
          </w:tcPr>
          <w:p w14:paraId="617D3386" w14:textId="77777777" w:rsidR="001F00CE" w:rsidRDefault="001F00CE" w:rsidP="00062A58">
            <w:pPr>
              <w:rPr>
                <w:rFonts w:cs="Arial"/>
                <w:sz w:val="20"/>
              </w:rPr>
            </w:pPr>
          </w:p>
        </w:tc>
      </w:tr>
    </w:tbl>
    <w:p w14:paraId="5DB55417" w14:textId="77777777" w:rsidR="00D8555D" w:rsidRDefault="00D8555D">
      <w:pPr>
        <w:rPr>
          <w:rFonts w:cs="Arial"/>
          <w:sz w:val="20"/>
        </w:rPr>
      </w:pPr>
    </w:p>
    <w:p w14:paraId="0C429572" w14:textId="77777777" w:rsidR="00D8555D" w:rsidRDefault="00D8555D">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tblGrid>
      <w:tr w:rsidR="00D8555D" w:rsidRPr="00B6190F" w14:paraId="31CA99DB" w14:textId="77777777" w:rsidTr="00A75D48">
        <w:tc>
          <w:tcPr>
            <w:tcW w:w="9378" w:type="dxa"/>
            <w:gridSpan w:val="3"/>
            <w:shd w:val="pct20" w:color="auto" w:fill="auto"/>
          </w:tcPr>
          <w:p w14:paraId="530CEC1B" w14:textId="74D889DF" w:rsidR="00D8555D" w:rsidRPr="00B6190F" w:rsidRDefault="00D8555D" w:rsidP="00D8555D">
            <w:pPr>
              <w:tabs>
                <w:tab w:val="left" w:pos="1080"/>
              </w:tabs>
              <w:spacing w:after="60"/>
              <w:rPr>
                <w:rFonts w:cs="Arial"/>
                <w:b/>
                <w:bCs/>
                <w:i/>
                <w:iCs/>
                <w:sz w:val="20"/>
              </w:rPr>
            </w:pPr>
            <w:r>
              <w:rPr>
                <w:rFonts w:cs="Arial"/>
                <w:b/>
                <w:bCs/>
                <w:i/>
                <w:iCs/>
                <w:sz w:val="20"/>
              </w:rPr>
              <w:t>Technical Controls – System and Communication Protection</w:t>
            </w:r>
          </w:p>
        </w:tc>
      </w:tr>
      <w:tr w:rsidR="00D8555D" w:rsidRPr="00B6190F" w14:paraId="5BBFCFB2" w14:textId="77777777" w:rsidTr="00A75D48">
        <w:trPr>
          <w:trHeight w:val="215"/>
        </w:trPr>
        <w:tc>
          <w:tcPr>
            <w:tcW w:w="9378" w:type="dxa"/>
            <w:gridSpan w:val="3"/>
            <w:shd w:val="clear" w:color="auto" w:fill="auto"/>
          </w:tcPr>
          <w:p w14:paraId="447D3C6D" w14:textId="3050077D" w:rsidR="00D8555D" w:rsidRPr="00B6190F" w:rsidRDefault="00D8555D" w:rsidP="00A75D48">
            <w:pPr>
              <w:rPr>
                <w:rFonts w:cs="Arial"/>
                <w:sz w:val="20"/>
              </w:rPr>
            </w:pPr>
            <w:r w:rsidRPr="00B6190F">
              <w:rPr>
                <w:rFonts w:cs="Arial"/>
                <w:sz w:val="20"/>
              </w:rPr>
              <w:t xml:space="preserve">The purpose of the </w:t>
            </w:r>
            <w:r>
              <w:rPr>
                <w:rFonts w:cs="Arial"/>
                <w:sz w:val="20"/>
              </w:rPr>
              <w:t>control is to define specific and unique controls related to data warehousing system and communication protection.</w:t>
            </w:r>
          </w:p>
          <w:p w14:paraId="13840195" w14:textId="77777777" w:rsidR="00D8555D" w:rsidRPr="00B6190F" w:rsidRDefault="00D8555D" w:rsidP="00A75D48">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D8555D" w:rsidRPr="00B6190F" w14:paraId="343492D9" w14:textId="77777777" w:rsidTr="00A75D48">
              <w:tc>
                <w:tcPr>
                  <w:tcW w:w="8797" w:type="dxa"/>
                  <w:gridSpan w:val="3"/>
                  <w:shd w:val="clear" w:color="auto" w:fill="4F81BD"/>
                </w:tcPr>
                <w:p w14:paraId="4A3D7EC1" w14:textId="77777777" w:rsidR="00D8555D" w:rsidRPr="00B6190F" w:rsidRDefault="00D8555D" w:rsidP="00A75D48">
                  <w:pPr>
                    <w:rPr>
                      <w:b/>
                      <w:bCs/>
                      <w:color w:val="FFFFFF"/>
                      <w:sz w:val="20"/>
                    </w:rPr>
                  </w:pPr>
                  <w:r w:rsidRPr="00B6190F">
                    <w:rPr>
                      <w:b/>
                      <w:bCs/>
                      <w:color w:val="FFFFFF"/>
                      <w:sz w:val="20"/>
                    </w:rPr>
                    <w:t>Applicability of Controls</w:t>
                  </w:r>
                </w:p>
              </w:tc>
            </w:tr>
            <w:tr w:rsidR="00D8555D" w:rsidRPr="00B6190F" w14:paraId="1DD722DA" w14:textId="77777777" w:rsidTr="00A75D48">
              <w:trPr>
                <w:trHeight w:val="278"/>
              </w:trPr>
              <w:tc>
                <w:tcPr>
                  <w:tcW w:w="3084" w:type="dxa"/>
                  <w:shd w:val="clear" w:color="auto" w:fill="4F81BD"/>
                </w:tcPr>
                <w:p w14:paraId="5FF2556A" w14:textId="77777777" w:rsidR="00D8555D" w:rsidRPr="00B6190F" w:rsidRDefault="00D8555D" w:rsidP="00A75D48">
                  <w:pPr>
                    <w:rPr>
                      <w:b/>
                      <w:bCs/>
                      <w:color w:val="FFFFFF"/>
                      <w:sz w:val="20"/>
                    </w:rPr>
                  </w:pPr>
                  <w:r w:rsidRPr="00B6190F">
                    <w:rPr>
                      <w:b/>
                      <w:bCs/>
                      <w:color w:val="FFFFFF"/>
                      <w:sz w:val="20"/>
                    </w:rPr>
                    <w:t>Public</w:t>
                  </w:r>
                </w:p>
              </w:tc>
              <w:tc>
                <w:tcPr>
                  <w:tcW w:w="3192" w:type="dxa"/>
                  <w:shd w:val="clear" w:color="auto" w:fill="4F81BD"/>
                </w:tcPr>
                <w:p w14:paraId="6EC3A164" w14:textId="77777777" w:rsidR="00D8555D" w:rsidRPr="00B6190F" w:rsidRDefault="00D8555D" w:rsidP="00A75D48">
                  <w:pPr>
                    <w:rPr>
                      <w:b/>
                      <w:bCs/>
                      <w:color w:val="FFFFFF"/>
                      <w:sz w:val="20"/>
                    </w:rPr>
                  </w:pPr>
                  <w:r w:rsidRPr="00B6190F">
                    <w:rPr>
                      <w:b/>
                      <w:bCs/>
                      <w:color w:val="FFFFFF"/>
                      <w:sz w:val="20"/>
                    </w:rPr>
                    <w:t>Confidential</w:t>
                  </w:r>
                </w:p>
              </w:tc>
              <w:tc>
                <w:tcPr>
                  <w:tcW w:w="2521" w:type="dxa"/>
                  <w:shd w:val="clear" w:color="auto" w:fill="4F81BD"/>
                </w:tcPr>
                <w:p w14:paraId="62136A05" w14:textId="77777777" w:rsidR="00D8555D" w:rsidRPr="00B6190F" w:rsidRDefault="00D8555D" w:rsidP="00A75D48">
                  <w:pPr>
                    <w:rPr>
                      <w:b/>
                      <w:bCs/>
                      <w:color w:val="FFFFFF"/>
                      <w:sz w:val="20"/>
                    </w:rPr>
                  </w:pPr>
                  <w:r w:rsidRPr="00B6190F">
                    <w:rPr>
                      <w:b/>
                      <w:bCs/>
                      <w:color w:val="FFFFFF"/>
                      <w:sz w:val="20"/>
                    </w:rPr>
                    <w:t>FTI</w:t>
                  </w:r>
                </w:p>
              </w:tc>
            </w:tr>
            <w:tr w:rsidR="00D8555D" w:rsidRPr="00B6190F" w14:paraId="0E633E48" w14:textId="77777777" w:rsidTr="00A75D48">
              <w:tc>
                <w:tcPr>
                  <w:tcW w:w="3084" w:type="dxa"/>
                </w:tcPr>
                <w:p w14:paraId="6160C149" w14:textId="77777777" w:rsidR="00D8555D" w:rsidRPr="00B6190F" w:rsidRDefault="00D8555D" w:rsidP="00A75D48">
                  <w:pPr>
                    <w:rPr>
                      <w:bCs/>
                      <w:sz w:val="20"/>
                    </w:rPr>
                  </w:pPr>
                </w:p>
              </w:tc>
              <w:tc>
                <w:tcPr>
                  <w:tcW w:w="3192" w:type="dxa"/>
                </w:tcPr>
                <w:p w14:paraId="57E40148" w14:textId="77777777" w:rsidR="00D8555D" w:rsidRPr="00B6190F" w:rsidRDefault="00D8555D" w:rsidP="00A75D48">
                  <w:pPr>
                    <w:rPr>
                      <w:sz w:val="20"/>
                    </w:rPr>
                  </w:pPr>
                </w:p>
              </w:tc>
              <w:tc>
                <w:tcPr>
                  <w:tcW w:w="2521" w:type="dxa"/>
                </w:tcPr>
                <w:p w14:paraId="61121958" w14:textId="77777777" w:rsidR="00D8555D" w:rsidRPr="00B6190F" w:rsidRDefault="00D8555D" w:rsidP="00A75D48">
                  <w:pPr>
                    <w:rPr>
                      <w:sz w:val="20"/>
                    </w:rPr>
                  </w:pPr>
                  <w:r>
                    <w:rPr>
                      <w:sz w:val="20"/>
                    </w:rPr>
                    <w:t>Applies</w:t>
                  </w:r>
                </w:p>
              </w:tc>
            </w:tr>
          </w:tbl>
          <w:p w14:paraId="1059068F" w14:textId="77777777" w:rsidR="00D8555D" w:rsidRDefault="00D8555D" w:rsidP="00A75D48">
            <w:pPr>
              <w:rPr>
                <w:sz w:val="20"/>
              </w:rPr>
            </w:pPr>
          </w:p>
          <w:p w14:paraId="425D4A7B" w14:textId="65386ABB" w:rsidR="00D8555D" w:rsidRDefault="00D8555D" w:rsidP="00A75D48">
            <w:pPr>
              <w:ind w:left="720"/>
              <w:rPr>
                <w:sz w:val="20"/>
              </w:rPr>
            </w:pPr>
            <w:r>
              <w:rPr>
                <w:sz w:val="20"/>
              </w:rPr>
              <w:t xml:space="preserve">a) </w:t>
            </w:r>
            <w:r w:rsidR="00606E4F" w:rsidRPr="00606E4F">
              <w:rPr>
                <w:sz w:val="20"/>
              </w:rPr>
              <w:t>Whenever FTI is located on both production and test environments, these environments are to be segregated. Such action is especially important in the development stages of the data warehouse</w:t>
            </w:r>
            <w:r>
              <w:rPr>
                <w:sz w:val="20"/>
              </w:rPr>
              <w:t>; and</w:t>
            </w:r>
          </w:p>
          <w:p w14:paraId="0FFF22CF" w14:textId="77777777" w:rsidR="00D8555D" w:rsidRDefault="00D8555D" w:rsidP="00A75D48">
            <w:pPr>
              <w:ind w:left="720"/>
              <w:rPr>
                <w:sz w:val="20"/>
              </w:rPr>
            </w:pPr>
          </w:p>
          <w:p w14:paraId="7B807A88" w14:textId="77777777" w:rsidR="00606E4F" w:rsidRPr="00606E4F" w:rsidRDefault="00D8555D" w:rsidP="00606E4F">
            <w:pPr>
              <w:ind w:left="720"/>
              <w:rPr>
                <w:sz w:val="20"/>
              </w:rPr>
            </w:pPr>
            <w:r>
              <w:rPr>
                <w:sz w:val="20"/>
              </w:rPr>
              <w:t xml:space="preserve">b) </w:t>
            </w:r>
            <w:r w:rsidR="00606E4F" w:rsidRPr="00606E4F">
              <w:rPr>
                <w:sz w:val="20"/>
              </w:rPr>
              <w:t>All Internet transmissions are to be encrypted with the use of HTTPS protocol and secure sockets layer encryption based on a certificate that contains a key no less than</w:t>
            </w:r>
          </w:p>
          <w:p w14:paraId="49E715AC" w14:textId="0AE9A6F3" w:rsidR="00D8555D" w:rsidRDefault="00606E4F" w:rsidP="00606E4F">
            <w:pPr>
              <w:ind w:left="720"/>
              <w:rPr>
                <w:sz w:val="20"/>
              </w:rPr>
            </w:pPr>
            <w:r w:rsidRPr="00606E4F">
              <w:rPr>
                <w:sz w:val="20"/>
              </w:rPr>
              <w:t>128 bits in length, or FIPS 140-2 compliant, whichever is stronger. This encryption will allow information to be protected between the server and the workstation. Data is at its highest risk during the ETL stages when it enters the warehouse. Encryption shall occur as soon as possible. All sessions shall be encrypted and provide end-to-end encryption (i.e., from workstation to point of data)</w:t>
            </w:r>
            <w:r w:rsidR="00D8555D">
              <w:rPr>
                <w:sz w:val="20"/>
              </w:rPr>
              <w:t>; and</w:t>
            </w:r>
          </w:p>
          <w:p w14:paraId="41374359" w14:textId="77777777" w:rsidR="00D8555D" w:rsidRDefault="00D8555D" w:rsidP="00A75D48">
            <w:pPr>
              <w:ind w:left="720"/>
              <w:rPr>
                <w:sz w:val="20"/>
              </w:rPr>
            </w:pPr>
          </w:p>
          <w:p w14:paraId="001F7B56" w14:textId="3B6CE0BC" w:rsidR="00D8555D" w:rsidRDefault="00D8555D" w:rsidP="00A75D48">
            <w:pPr>
              <w:ind w:left="720"/>
              <w:rPr>
                <w:sz w:val="20"/>
              </w:rPr>
            </w:pPr>
            <w:r>
              <w:rPr>
                <w:sz w:val="20"/>
              </w:rPr>
              <w:t xml:space="preserve">c) </w:t>
            </w:r>
            <w:r w:rsidR="00606E4F" w:rsidRPr="00606E4F">
              <w:rPr>
                <w:sz w:val="20"/>
              </w:rPr>
              <w:t>Web server(s) that receive online transactions shall be configured in a “demilitarized zone” to receive external transmissions but still have some measure of protection against unauthorized intrusion</w:t>
            </w:r>
            <w:r w:rsidR="00606E4F">
              <w:rPr>
                <w:sz w:val="20"/>
              </w:rPr>
              <w:t>; and</w:t>
            </w:r>
          </w:p>
          <w:p w14:paraId="5AF66071" w14:textId="77777777" w:rsidR="00606E4F" w:rsidRDefault="00606E4F" w:rsidP="00A75D48">
            <w:pPr>
              <w:ind w:left="720"/>
              <w:rPr>
                <w:sz w:val="20"/>
              </w:rPr>
            </w:pPr>
          </w:p>
          <w:p w14:paraId="50E825AA" w14:textId="67ED9B73" w:rsidR="00606E4F" w:rsidRDefault="00606E4F" w:rsidP="00A75D48">
            <w:pPr>
              <w:ind w:left="720"/>
              <w:rPr>
                <w:sz w:val="20"/>
              </w:rPr>
            </w:pPr>
            <w:r>
              <w:rPr>
                <w:sz w:val="20"/>
              </w:rPr>
              <w:t xml:space="preserve">d) </w:t>
            </w:r>
            <w:r w:rsidRPr="00606E4F">
              <w:rPr>
                <w:sz w:val="20"/>
              </w:rPr>
              <w:t>Application server(s) and database server(s) shall be configured behind the firewalls for optimal security against unauthorized intrusion. Only authenticated applications and users shall be allowed access to these servers</w:t>
            </w:r>
            <w:r>
              <w:rPr>
                <w:sz w:val="20"/>
              </w:rPr>
              <w:t>; and</w:t>
            </w:r>
          </w:p>
          <w:p w14:paraId="21717960" w14:textId="77777777" w:rsidR="00606E4F" w:rsidRDefault="00606E4F" w:rsidP="00A75D48">
            <w:pPr>
              <w:ind w:left="720"/>
              <w:rPr>
                <w:sz w:val="20"/>
              </w:rPr>
            </w:pPr>
          </w:p>
          <w:p w14:paraId="4937C6A4" w14:textId="5CAED007" w:rsidR="00606E4F" w:rsidRDefault="00606E4F" w:rsidP="00A75D48">
            <w:pPr>
              <w:ind w:left="720"/>
              <w:rPr>
                <w:sz w:val="20"/>
              </w:rPr>
            </w:pPr>
            <w:r>
              <w:rPr>
                <w:sz w:val="20"/>
              </w:rPr>
              <w:t xml:space="preserve">e) </w:t>
            </w:r>
            <w:r w:rsidRPr="00606E4F">
              <w:rPr>
                <w:sz w:val="20"/>
              </w:rPr>
              <w:t>Transaction data shall be “swept” from the Web server(s) at frequent intervals, consistent with good system performance, and removed to a secured server behind the firewalls to minimize the risk that these transactions could be destroyed or altered by intrusion</w:t>
            </w:r>
            <w:r>
              <w:rPr>
                <w:sz w:val="20"/>
              </w:rPr>
              <w:t>; and</w:t>
            </w:r>
          </w:p>
          <w:p w14:paraId="396F8C30" w14:textId="77777777" w:rsidR="00606E4F" w:rsidRDefault="00606E4F" w:rsidP="00A75D48">
            <w:pPr>
              <w:ind w:left="720"/>
              <w:rPr>
                <w:sz w:val="20"/>
              </w:rPr>
            </w:pPr>
          </w:p>
          <w:p w14:paraId="5359B04C" w14:textId="174F1939" w:rsidR="00606E4F" w:rsidRDefault="00606E4F" w:rsidP="00A75D48">
            <w:pPr>
              <w:ind w:left="720"/>
              <w:rPr>
                <w:sz w:val="20"/>
              </w:rPr>
            </w:pPr>
            <w:r>
              <w:rPr>
                <w:sz w:val="20"/>
              </w:rPr>
              <w:t xml:space="preserve">f) </w:t>
            </w:r>
            <w:r w:rsidRPr="00606E4F">
              <w:rPr>
                <w:sz w:val="20"/>
              </w:rPr>
              <w:t>Antivirus software shall be installed and maintained with current updates on all servers and clients that contain tax data</w:t>
            </w:r>
            <w:r>
              <w:rPr>
                <w:sz w:val="20"/>
              </w:rPr>
              <w:t>; and</w:t>
            </w:r>
          </w:p>
          <w:p w14:paraId="50875162" w14:textId="77777777" w:rsidR="00606E4F" w:rsidRDefault="00606E4F" w:rsidP="00A75D48">
            <w:pPr>
              <w:ind w:left="720"/>
              <w:rPr>
                <w:sz w:val="20"/>
              </w:rPr>
            </w:pPr>
          </w:p>
          <w:p w14:paraId="1CF5A267" w14:textId="416292D9" w:rsidR="00606E4F" w:rsidRDefault="00606E4F" w:rsidP="00A75D48">
            <w:pPr>
              <w:ind w:left="720"/>
              <w:rPr>
                <w:sz w:val="20"/>
              </w:rPr>
            </w:pPr>
            <w:r>
              <w:rPr>
                <w:sz w:val="20"/>
              </w:rPr>
              <w:t xml:space="preserve">g) </w:t>
            </w:r>
            <w:r w:rsidRPr="00606E4F">
              <w:rPr>
                <w:sz w:val="20"/>
              </w:rPr>
              <w:t>For critical online resources, redundant systems shall be employed with automatic failover capability</w:t>
            </w:r>
            <w:r>
              <w:rPr>
                <w:sz w:val="20"/>
              </w:rPr>
              <w:t>.</w:t>
            </w:r>
          </w:p>
          <w:p w14:paraId="52CB4917" w14:textId="77777777" w:rsidR="00D8555D" w:rsidRPr="00B6190F" w:rsidRDefault="00D8555D" w:rsidP="00A75D48">
            <w:pPr>
              <w:rPr>
                <w:rFonts w:cs="Arial"/>
                <w:sz w:val="20"/>
              </w:rPr>
            </w:pPr>
          </w:p>
        </w:tc>
      </w:tr>
      <w:tr w:rsidR="00D8555D" w:rsidRPr="00B6190F" w14:paraId="336A8888" w14:textId="77777777" w:rsidTr="00A75D48">
        <w:tc>
          <w:tcPr>
            <w:tcW w:w="9378" w:type="dxa"/>
            <w:gridSpan w:val="3"/>
          </w:tcPr>
          <w:p w14:paraId="688FCDCE" w14:textId="724A06D9" w:rsidR="00D8555D" w:rsidRPr="00B6190F" w:rsidRDefault="00D8555D" w:rsidP="00A75D48">
            <w:pPr>
              <w:spacing w:after="60"/>
              <w:rPr>
                <w:rFonts w:cs="Arial"/>
                <w:b/>
                <w:sz w:val="20"/>
              </w:rPr>
            </w:pPr>
            <w:r>
              <w:rPr>
                <w:rFonts w:cs="Arial"/>
                <w:b/>
                <w:sz w:val="20"/>
              </w:rPr>
              <w:t>Requirement</w:t>
            </w:r>
            <w:r w:rsidRPr="00B6190F">
              <w:rPr>
                <w:rFonts w:cs="Arial"/>
                <w:b/>
                <w:sz w:val="20"/>
              </w:rPr>
              <w:t xml:space="preserve"> Implementation Details:</w:t>
            </w:r>
          </w:p>
          <w:p w14:paraId="6FD7587C" w14:textId="77777777" w:rsidR="00D8555D" w:rsidRPr="00B6190F" w:rsidRDefault="00D8555D" w:rsidP="00A75D48">
            <w:pPr>
              <w:spacing w:after="60"/>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N/A</w:t>
            </w:r>
          </w:p>
        </w:tc>
      </w:tr>
      <w:tr w:rsidR="00D8555D" w:rsidRPr="00B6190F" w14:paraId="1F915FB4" w14:textId="77777777" w:rsidTr="00A75D48">
        <w:trPr>
          <w:trHeight w:val="80"/>
        </w:trPr>
        <w:tc>
          <w:tcPr>
            <w:tcW w:w="9378" w:type="dxa"/>
            <w:gridSpan w:val="3"/>
          </w:tcPr>
          <w:p w14:paraId="19048A12" w14:textId="77777777" w:rsidR="00D8555D" w:rsidRPr="00B6190F" w:rsidRDefault="00D8555D" w:rsidP="00A75D48">
            <w:pPr>
              <w:spacing w:after="60"/>
              <w:rPr>
                <w:rFonts w:cs="Arial"/>
                <w:b/>
                <w:sz w:val="20"/>
              </w:rPr>
            </w:pPr>
            <w:r w:rsidRPr="00B6190F">
              <w:rPr>
                <w:rFonts w:cs="Arial"/>
                <w:b/>
                <w:sz w:val="20"/>
              </w:rPr>
              <w:lastRenderedPageBreak/>
              <w:t>Responsible Parties:</w:t>
            </w:r>
          </w:p>
          <w:p w14:paraId="5E31A503" w14:textId="77777777" w:rsidR="00D8555D" w:rsidRPr="00B6190F" w:rsidRDefault="00D8555D" w:rsidP="00A75D48">
            <w:pPr>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NC Department of Revenue</w:t>
            </w:r>
          </w:p>
          <w:p w14:paraId="31944114" w14:textId="750D5535" w:rsidR="00D8555D" w:rsidRPr="00B6190F" w:rsidRDefault="006E33F7" w:rsidP="00A75D48">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D8555D" w:rsidRPr="00B6190F">
              <w:rPr>
                <w:rFonts w:cs="Arial"/>
                <w:sz w:val="20"/>
              </w:rPr>
              <w:t xml:space="preserve"> </w:t>
            </w:r>
            <w:r w:rsidR="00385D49">
              <w:rPr>
                <w:rFonts w:cs="Arial"/>
                <w:sz w:val="20"/>
              </w:rPr>
              <w:t>&lt;PROVIDER&gt;</w:t>
            </w:r>
          </w:p>
        </w:tc>
      </w:tr>
      <w:tr w:rsidR="00D8555D" w:rsidRPr="00B6190F" w14:paraId="5C2389C3" w14:textId="77777777" w:rsidTr="00A75D48">
        <w:tc>
          <w:tcPr>
            <w:tcW w:w="9378" w:type="dxa"/>
            <w:gridSpan w:val="3"/>
          </w:tcPr>
          <w:p w14:paraId="27114227" w14:textId="77777777" w:rsidR="00D8555D" w:rsidRPr="00B6190F" w:rsidRDefault="00D8555D" w:rsidP="00A75D48">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1F00CE" w:rsidRPr="00DE2830" w14:paraId="25BEA25C" w14:textId="77777777" w:rsidTr="001F00CE">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58F513" w14:textId="77777777" w:rsidR="001F00CE" w:rsidRPr="001F00CE" w:rsidRDefault="001F00CE" w:rsidP="00062A58">
            <w:pPr>
              <w:rPr>
                <w:rFonts w:cs="Arial"/>
                <w:bCs/>
                <w:sz w:val="20"/>
              </w:rPr>
            </w:pPr>
            <w:r w:rsidRPr="001F00CE">
              <w:rPr>
                <w:rFonts w:cs="Arial"/>
                <w:bCs/>
                <w:sz w:val="20"/>
              </w:rPr>
              <w:t>&lt;Provider&gt; Response</w:t>
            </w:r>
          </w:p>
        </w:tc>
      </w:tr>
      <w:tr w:rsidR="001F00CE" w:rsidRPr="00E52C1D" w14:paraId="50535135" w14:textId="77777777" w:rsidTr="00062A58">
        <w:tc>
          <w:tcPr>
            <w:tcW w:w="2155" w:type="dxa"/>
          </w:tcPr>
          <w:p w14:paraId="1D676FB4" w14:textId="77777777" w:rsidR="001F00CE" w:rsidRPr="00E52C1D" w:rsidRDefault="001F00CE" w:rsidP="00062A58">
            <w:pPr>
              <w:rPr>
                <w:rFonts w:cs="Arial"/>
                <w:sz w:val="20"/>
              </w:rPr>
            </w:pPr>
          </w:p>
        </w:tc>
        <w:tc>
          <w:tcPr>
            <w:tcW w:w="630" w:type="dxa"/>
          </w:tcPr>
          <w:p w14:paraId="2434FC6C" w14:textId="77777777" w:rsidR="001F00CE" w:rsidRPr="00E52C1D" w:rsidRDefault="001F00CE" w:rsidP="00062A58">
            <w:pPr>
              <w:rPr>
                <w:rFonts w:cs="Arial"/>
                <w:sz w:val="20"/>
              </w:rPr>
            </w:pPr>
            <w:r>
              <w:rPr>
                <w:rFonts w:cs="Arial"/>
                <w:sz w:val="20"/>
              </w:rPr>
              <w:t>a.</w:t>
            </w:r>
          </w:p>
        </w:tc>
        <w:tc>
          <w:tcPr>
            <w:tcW w:w="6593" w:type="dxa"/>
          </w:tcPr>
          <w:p w14:paraId="1FC47F46" w14:textId="77777777" w:rsidR="001F00CE" w:rsidRPr="00E52C1D" w:rsidRDefault="001F00CE" w:rsidP="00062A58">
            <w:pPr>
              <w:rPr>
                <w:rFonts w:cs="Arial"/>
                <w:sz w:val="20"/>
              </w:rPr>
            </w:pPr>
          </w:p>
        </w:tc>
      </w:tr>
      <w:tr w:rsidR="001F00CE" w14:paraId="7D7FDDD1" w14:textId="77777777" w:rsidTr="00062A58">
        <w:tc>
          <w:tcPr>
            <w:tcW w:w="2155" w:type="dxa"/>
          </w:tcPr>
          <w:p w14:paraId="275F419C" w14:textId="77777777" w:rsidR="001F00CE" w:rsidRDefault="001F00CE" w:rsidP="00062A58">
            <w:pPr>
              <w:rPr>
                <w:rFonts w:cs="Arial"/>
                <w:sz w:val="20"/>
                <w:highlight w:val="red"/>
              </w:rPr>
            </w:pPr>
          </w:p>
        </w:tc>
        <w:tc>
          <w:tcPr>
            <w:tcW w:w="630" w:type="dxa"/>
          </w:tcPr>
          <w:p w14:paraId="0C64D1F8" w14:textId="77777777" w:rsidR="001F00CE" w:rsidRDefault="001F00CE" w:rsidP="00062A58">
            <w:pPr>
              <w:rPr>
                <w:rFonts w:cs="Arial"/>
                <w:sz w:val="20"/>
              </w:rPr>
            </w:pPr>
            <w:r>
              <w:rPr>
                <w:rFonts w:cs="Arial"/>
                <w:sz w:val="20"/>
              </w:rPr>
              <w:t>b.</w:t>
            </w:r>
          </w:p>
        </w:tc>
        <w:tc>
          <w:tcPr>
            <w:tcW w:w="6593" w:type="dxa"/>
          </w:tcPr>
          <w:p w14:paraId="12D7D7D6" w14:textId="77777777" w:rsidR="001F00CE" w:rsidRDefault="001F00CE" w:rsidP="00062A58">
            <w:pPr>
              <w:rPr>
                <w:rFonts w:cs="Arial"/>
                <w:sz w:val="20"/>
              </w:rPr>
            </w:pPr>
          </w:p>
        </w:tc>
      </w:tr>
      <w:tr w:rsidR="001F00CE" w14:paraId="7462CC63" w14:textId="77777777" w:rsidTr="00062A58">
        <w:tc>
          <w:tcPr>
            <w:tcW w:w="2155" w:type="dxa"/>
          </w:tcPr>
          <w:p w14:paraId="2D6D9A28" w14:textId="77777777" w:rsidR="001F00CE" w:rsidRDefault="001F00CE" w:rsidP="00062A58">
            <w:pPr>
              <w:rPr>
                <w:rFonts w:cs="Arial"/>
                <w:sz w:val="20"/>
                <w:highlight w:val="red"/>
              </w:rPr>
            </w:pPr>
          </w:p>
        </w:tc>
        <w:tc>
          <w:tcPr>
            <w:tcW w:w="630" w:type="dxa"/>
          </w:tcPr>
          <w:p w14:paraId="60BFB47D" w14:textId="77777777" w:rsidR="001F00CE" w:rsidRDefault="001F00CE" w:rsidP="00062A58">
            <w:pPr>
              <w:rPr>
                <w:rFonts w:cs="Arial"/>
                <w:sz w:val="20"/>
              </w:rPr>
            </w:pPr>
            <w:r>
              <w:rPr>
                <w:rFonts w:cs="Arial"/>
                <w:sz w:val="20"/>
              </w:rPr>
              <w:t>c.</w:t>
            </w:r>
          </w:p>
        </w:tc>
        <w:tc>
          <w:tcPr>
            <w:tcW w:w="6593" w:type="dxa"/>
          </w:tcPr>
          <w:p w14:paraId="357C15F3" w14:textId="77777777" w:rsidR="001F00CE" w:rsidRDefault="001F00CE" w:rsidP="00062A58">
            <w:pPr>
              <w:rPr>
                <w:rFonts w:cs="Arial"/>
                <w:sz w:val="20"/>
              </w:rPr>
            </w:pPr>
          </w:p>
        </w:tc>
      </w:tr>
      <w:tr w:rsidR="001F00CE" w14:paraId="66AACE6B" w14:textId="77777777" w:rsidTr="00062A58">
        <w:tc>
          <w:tcPr>
            <w:tcW w:w="2155" w:type="dxa"/>
          </w:tcPr>
          <w:p w14:paraId="0D47EC40" w14:textId="77777777" w:rsidR="001F00CE" w:rsidRDefault="001F00CE" w:rsidP="00062A58">
            <w:pPr>
              <w:rPr>
                <w:rFonts w:cs="Arial"/>
                <w:sz w:val="20"/>
                <w:highlight w:val="red"/>
              </w:rPr>
            </w:pPr>
          </w:p>
        </w:tc>
        <w:tc>
          <w:tcPr>
            <w:tcW w:w="630" w:type="dxa"/>
          </w:tcPr>
          <w:p w14:paraId="1B3F1783" w14:textId="77777777" w:rsidR="001F00CE" w:rsidRDefault="001F00CE" w:rsidP="00062A58">
            <w:pPr>
              <w:rPr>
                <w:rFonts w:cs="Arial"/>
                <w:sz w:val="20"/>
              </w:rPr>
            </w:pPr>
            <w:r>
              <w:rPr>
                <w:rFonts w:cs="Arial"/>
                <w:sz w:val="20"/>
              </w:rPr>
              <w:t>d.</w:t>
            </w:r>
          </w:p>
        </w:tc>
        <w:tc>
          <w:tcPr>
            <w:tcW w:w="6593" w:type="dxa"/>
          </w:tcPr>
          <w:p w14:paraId="5E75C246" w14:textId="77777777" w:rsidR="001F00CE" w:rsidRDefault="001F00CE" w:rsidP="00062A58">
            <w:pPr>
              <w:rPr>
                <w:rFonts w:cs="Arial"/>
                <w:sz w:val="20"/>
              </w:rPr>
            </w:pPr>
          </w:p>
        </w:tc>
      </w:tr>
      <w:tr w:rsidR="001F00CE" w14:paraId="733BF301" w14:textId="77777777" w:rsidTr="00062A58">
        <w:tc>
          <w:tcPr>
            <w:tcW w:w="2155" w:type="dxa"/>
          </w:tcPr>
          <w:p w14:paraId="41BDDAA7" w14:textId="77777777" w:rsidR="001F00CE" w:rsidRDefault="001F00CE" w:rsidP="00062A58">
            <w:pPr>
              <w:rPr>
                <w:rFonts w:cs="Arial"/>
                <w:sz w:val="20"/>
                <w:highlight w:val="red"/>
              </w:rPr>
            </w:pPr>
          </w:p>
        </w:tc>
        <w:tc>
          <w:tcPr>
            <w:tcW w:w="630" w:type="dxa"/>
          </w:tcPr>
          <w:p w14:paraId="2B7A1535" w14:textId="77777777" w:rsidR="001F00CE" w:rsidRDefault="001F00CE" w:rsidP="00062A58">
            <w:pPr>
              <w:rPr>
                <w:rFonts w:cs="Arial"/>
                <w:sz w:val="20"/>
              </w:rPr>
            </w:pPr>
            <w:r>
              <w:rPr>
                <w:rFonts w:cs="Arial"/>
                <w:sz w:val="20"/>
              </w:rPr>
              <w:t>e.</w:t>
            </w:r>
          </w:p>
        </w:tc>
        <w:tc>
          <w:tcPr>
            <w:tcW w:w="6593" w:type="dxa"/>
          </w:tcPr>
          <w:p w14:paraId="058C523F" w14:textId="77777777" w:rsidR="001F00CE" w:rsidRDefault="001F00CE" w:rsidP="00062A58">
            <w:pPr>
              <w:rPr>
                <w:rFonts w:cs="Arial"/>
                <w:sz w:val="20"/>
              </w:rPr>
            </w:pPr>
          </w:p>
        </w:tc>
      </w:tr>
      <w:tr w:rsidR="001F00CE" w14:paraId="1E3D7CA7" w14:textId="77777777" w:rsidTr="00062A58">
        <w:tc>
          <w:tcPr>
            <w:tcW w:w="2155" w:type="dxa"/>
          </w:tcPr>
          <w:p w14:paraId="5DE66F70" w14:textId="77777777" w:rsidR="001F00CE" w:rsidRDefault="001F00CE" w:rsidP="00062A58">
            <w:pPr>
              <w:rPr>
                <w:rFonts w:cs="Arial"/>
                <w:sz w:val="20"/>
                <w:highlight w:val="red"/>
              </w:rPr>
            </w:pPr>
          </w:p>
        </w:tc>
        <w:tc>
          <w:tcPr>
            <w:tcW w:w="630" w:type="dxa"/>
          </w:tcPr>
          <w:p w14:paraId="6C4E021D" w14:textId="77777777" w:rsidR="001F00CE" w:rsidRDefault="001F00CE" w:rsidP="00062A58">
            <w:pPr>
              <w:rPr>
                <w:rFonts w:cs="Arial"/>
                <w:sz w:val="20"/>
              </w:rPr>
            </w:pPr>
            <w:r>
              <w:rPr>
                <w:rFonts w:cs="Arial"/>
                <w:sz w:val="20"/>
              </w:rPr>
              <w:t>f.</w:t>
            </w:r>
          </w:p>
        </w:tc>
        <w:tc>
          <w:tcPr>
            <w:tcW w:w="6593" w:type="dxa"/>
          </w:tcPr>
          <w:p w14:paraId="07B3F7FE" w14:textId="77777777" w:rsidR="001F00CE" w:rsidRDefault="001F00CE" w:rsidP="00062A58">
            <w:pPr>
              <w:rPr>
                <w:rFonts w:cs="Arial"/>
                <w:sz w:val="20"/>
              </w:rPr>
            </w:pPr>
          </w:p>
        </w:tc>
      </w:tr>
      <w:tr w:rsidR="001F00CE" w14:paraId="0CF07B1F" w14:textId="77777777" w:rsidTr="00062A58">
        <w:tc>
          <w:tcPr>
            <w:tcW w:w="2155" w:type="dxa"/>
          </w:tcPr>
          <w:p w14:paraId="37E3E10B" w14:textId="77777777" w:rsidR="001F00CE" w:rsidRDefault="001F00CE" w:rsidP="00062A58">
            <w:pPr>
              <w:rPr>
                <w:rFonts w:cs="Arial"/>
                <w:sz w:val="20"/>
                <w:highlight w:val="red"/>
              </w:rPr>
            </w:pPr>
          </w:p>
        </w:tc>
        <w:tc>
          <w:tcPr>
            <w:tcW w:w="630" w:type="dxa"/>
          </w:tcPr>
          <w:p w14:paraId="3C3D3CB0" w14:textId="77777777" w:rsidR="001F00CE" w:rsidRDefault="001F00CE" w:rsidP="00062A58">
            <w:pPr>
              <w:rPr>
                <w:rFonts w:cs="Arial"/>
                <w:sz w:val="20"/>
              </w:rPr>
            </w:pPr>
            <w:r>
              <w:rPr>
                <w:rFonts w:cs="Arial"/>
                <w:sz w:val="20"/>
              </w:rPr>
              <w:t>g.</w:t>
            </w:r>
          </w:p>
        </w:tc>
        <w:tc>
          <w:tcPr>
            <w:tcW w:w="6593" w:type="dxa"/>
          </w:tcPr>
          <w:p w14:paraId="144DEFAD" w14:textId="77777777" w:rsidR="001F00CE" w:rsidRDefault="001F00CE" w:rsidP="00062A58">
            <w:pPr>
              <w:rPr>
                <w:rFonts w:cs="Arial"/>
                <w:sz w:val="20"/>
              </w:rPr>
            </w:pPr>
          </w:p>
        </w:tc>
      </w:tr>
      <w:tr w:rsidR="001F00CE" w:rsidRPr="001909F6" w14:paraId="50C96471" w14:textId="77777777" w:rsidTr="00062A58">
        <w:tc>
          <w:tcPr>
            <w:tcW w:w="9378" w:type="dxa"/>
            <w:gridSpan w:val="3"/>
            <w:shd w:val="clear" w:color="auto" w:fill="F2F2F2" w:themeFill="background1" w:themeFillShade="F2"/>
          </w:tcPr>
          <w:p w14:paraId="0C310CEC" w14:textId="77777777" w:rsidR="001F00CE" w:rsidRPr="001909F6" w:rsidRDefault="001F00CE"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1F00CE" w:rsidRPr="00E52C1D" w14:paraId="69F4C39C" w14:textId="77777777" w:rsidTr="00062A58">
        <w:tc>
          <w:tcPr>
            <w:tcW w:w="2155" w:type="dxa"/>
          </w:tcPr>
          <w:p w14:paraId="591F316B" w14:textId="77777777" w:rsidR="001F00CE" w:rsidRPr="00E52C1D" w:rsidRDefault="001F00CE" w:rsidP="00062A58">
            <w:pPr>
              <w:rPr>
                <w:rFonts w:cs="Arial"/>
                <w:sz w:val="20"/>
              </w:rPr>
            </w:pPr>
          </w:p>
        </w:tc>
        <w:tc>
          <w:tcPr>
            <w:tcW w:w="630" w:type="dxa"/>
          </w:tcPr>
          <w:p w14:paraId="1CB7C511" w14:textId="77777777" w:rsidR="001F00CE" w:rsidRPr="00E52C1D" w:rsidRDefault="001F00CE" w:rsidP="00062A58">
            <w:pPr>
              <w:rPr>
                <w:rFonts w:cs="Arial"/>
                <w:sz w:val="20"/>
              </w:rPr>
            </w:pPr>
            <w:r>
              <w:rPr>
                <w:rFonts w:cs="Arial"/>
                <w:sz w:val="20"/>
              </w:rPr>
              <w:t>a.</w:t>
            </w:r>
          </w:p>
        </w:tc>
        <w:tc>
          <w:tcPr>
            <w:tcW w:w="6593" w:type="dxa"/>
          </w:tcPr>
          <w:p w14:paraId="510FE5EE" w14:textId="77777777" w:rsidR="001F00CE" w:rsidRPr="00E52C1D" w:rsidRDefault="001F00CE" w:rsidP="00062A58">
            <w:pPr>
              <w:rPr>
                <w:rFonts w:cs="Arial"/>
                <w:sz w:val="20"/>
              </w:rPr>
            </w:pPr>
          </w:p>
        </w:tc>
      </w:tr>
      <w:tr w:rsidR="001F00CE" w14:paraId="102EFD0B" w14:textId="77777777" w:rsidTr="00062A58">
        <w:tc>
          <w:tcPr>
            <w:tcW w:w="2155" w:type="dxa"/>
          </w:tcPr>
          <w:p w14:paraId="6E0123F1" w14:textId="77777777" w:rsidR="001F00CE" w:rsidRDefault="001F00CE" w:rsidP="00062A58">
            <w:pPr>
              <w:rPr>
                <w:rFonts w:cs="Arial"/>
                <w:sz w:val="20"/>
                <w:highlight w:val="red"/>
              </w:rPr>
            </w:pPr>
          </w:p>
        </w:tc>
        <w:tc>
          <w:tcPr>
            <w:tcW w:w="630" w:type="dxa"/>
          </w:tcPr>
          <w:p w14:paraId="3CCCC073" w14:textId="77777777" w:rsidR="001F00CE" w:rsidRDefault="001F00CE" w:rsidP="00062A58">
            <w:pPr>
              <w:rPr>
                <w:rFonts w:cs="Arial"/>
                <w:sz w:val="20"/>
              </w:rPr>
            </w:pPr>
            <w:r>
              <w:rPr>
                <w:rFonts w:cs="Arial"/>
                <w:sz w:val="20"/>
              </w:rPr>
              <w:t>b.</w:t>
            </w:r>
          </w:p>
        </w:tc>
        <w:tc>
          <w:tcPr>
            <w:tcW w:w="6593" w:type="dxa"/>
          </w:tcPr>
          <w:p w14:paraId="15FFC4D6" w14:textId="77777777" w:rsidR="001F00CE" w:rsidRDefault="001F00CE" w:rsidP="00062A58">
            <w:pPr>
              <w:rPr>
                <w:rFonts w:cs="Arial"/>
                <w:sz w:val="20"/>
              </w:rPr>
            </w:pPr>
          </w:p>
        </w:tc>
      </w:tr>
      <w:tr w:rsidR="001F00CE" w14:paraId="11FE353D" w14:textId="77777777" w:rsidTr="00062A58">
        <w:tc>
          <w:tcPr>
            <w:tcW w:w="2155" w:type="dxa"/>
          </w:tcPr>
          <w:p w14:paraId="75AE446B" w14:textId="77777777" w:rsidR="001F00CE" w:rsidRDefault="001F00CE" w:rsidP="00062A58">
            <w:pPr>
              <w:rPr>
                <w:rFonts w:cs="Arial"/>
                <w:sz w:val="20"/>
                <w:highlight w:val="red"/>
              </w:rPr>
            </w:pPr>
          </w:p>
        </w:tc>
        <w:tc>
          <w:tcPr>
            <w:tcW w:w="630" w:type="dxa"/>
          </w:tcPr>
          <w:p w14:paraId="3983AA44" w14:textId="77777777" w:rsidR="001F00CE" w:rsidRDefault="001F00CE" w:rsidP="00062A58">
            <w:pPr>
              <w:rPr>
                <w:rFonts w:cs="Arial"/>
                <w:sz w:val="20"/>
              </w:rPr>
            </w:pPr>
            <w:r>
              <w:rPr>
                <w:rFonts w:cs="Arial"/>
                <w:sz w:val="20"/>
              </w:rPr>
              <w:t>c.</w:t>
            </w:r>
          </w:p>
        </w:tc>
        <w:tc>
          <w:tcPr>
            <w:tcW w:w="6593" w:type="dxa"/>
          </w:tcPr>
          <w:p w14:paraId="0B27D40A" w14:textId="77777777" w:rsidR="001F00CE" w:rsidRDefault="001F00CE" w:rsidP="00062A58">
            <w:pPr>
              <w:rPr>
                <w:rFonts w:cs="Arial"/>
                <w:sz w:val="20"/>
              </w:rPr>
            </w:pPr>
          </w:p>
        </w:tc>
      </w:tr>
      <w:tr w:rsidR="001F00CE" w14:paraId="04D68856" w14:textId="77777777" w:rsidTr="00062A58">
        <w:tc>
          <w:tcPr>
            <w:tcW w:w="2155" w:type="dxa"/>
          </w:tcPr>
          <w:p w14:paraId="604D2213" w14:textId="77777777" w:rsidR="001F00CE" w:rsidRDefault="001F00CE" w:rsidP="00062A58">
            <w:pPr>
              <w:rPr>
                <w:rFonts w:cs="Arial"/>
                <w:sz w:val="20"/>
                <w:highlight w:val="red"/>
              </w:rPr>
            </w:pPr>
          </w:p>
        </w:tc>
        <w:tc>
          <w:tcPr>
            <w:tcW w:w="630" w:type="dxa"/>
          </w:tcPr>
          <w:p w14:paraId="0A212698" w14:textId="77777777" w:rsidR="001F00CE" w:rsidRDefault="001F00CE" w:rsidP="00062A58">
            <w:pPr>
              <w:rPr>
                <w:rFonts w:cs="Arial"/>
                <w:sz w:val="20"/>
              </w:rPr>
            </w:pPr>
            <w:r>
              <w:rPr>
                <w:rFonts w:cs="Arial"/>
                <w:sz w:val="20"/>
              </w:rPr>
              <w:t>d.</w:t>
            </w:r>
          </w:p>
        </w:tc>
        <w:tc>
          <w:tcPr>
            <w:tcW w:w="6593" w:type="dxa"/>
          </w:tcPr>
          <w:p w14:paraId="34D25A14" w14:textId="77777777" w:rsidR="001F00CE" w:rsidRDefault="001F00CE" w:rsidP="00062A58">
            <w:pPr>
              <w:rPr>
                <w:rFonts w:cs="Arial"/>
                <w:sz w:val="20"/>
              </w:rPr>
            </w:pPr>
          </w:p>
        </w:tc>
      </w:tr>
      <w:tr w:rsidR="001F00CE" w14:paraId="69149C16" w14:textId="77777777" w:rsidTr="00062A58">
        <w:tc>
          <w:tcPr>
            <w:tcW w:w="2155" w:type="dxa"/>
          </w:tcPr>
          <w:p w14:paraId="35390144" w14:textId="77777777" w:rsidR="001F00CE" w:rsidRDefault="001F00CE" w:rsidP="00062A58">
            <w:pPr>
              <w:rPr>
                <w:rFonts w:cs="Arial"/>
                <w:sz w:val="20"/>
                <w:highlight w:val="red"/>
              </w:rPr>
            </w:pPr>
          </w:p>
        </w:tc>
        <w:tc>
          <w:tcPr>
            <w:tcW w:w="630" w:type="dxa"/>
          </w:tcPr>
          <w:p w14:paraId="66F2661E" w14:textId="77777777" w:rsidR="001F00CE" w:rsidRDefault="001F00CE" w:rsidP="00062A58">
            <w:pPr>
              <w:rPr>
                <w:rFonts w:cs="Arial"/>
                <w:sz w:val="20"/>
              </w:rPr>
            </w:pPr>
            <w:r>
              <w:rPr>
                <w:rFonts w:cs="Arial"/>
                <w:sz w:val="20"/>
              </w:rPr>
              <w:t>e.</w:t>
            </w:r>
          </w:p>
        </w:tc>
        <w:tc>
          <w:tcPr>
            <w:tcW w:w="6593" w:type="dxa"/>
          </w:tcPr>
          <w:p w14:paraId="7C44739F" w14:textId="77777777" w:rsidR="001F00CE" w:rsidRDefault="001F00CE" w:rsidP="00062A58">
            <w:pPr>
              <w:rPr>
                <w:rFonts w:cs="Arial"/>
                <w:sz w:val="20"/>
              </w:rPr>
            </w:pPr>
          </w:p>
        </w:tc>
      </w:tr>
      <w:tr w:rsidR="001F00CE" w14:paraId="20E5725E" w14:textId="77777777" w:rsidTr="00062A58">
        <w:tc>
          <w:tcPr>
            <w:tcW w:w="2155" w:type="dxa"/>
          </w:tcPr>
          <w:p w14:paraId="56B4E59C" w14:textId="77777777" w:rsidR="001F00CE" w:rsidRDefault="001F00CE" w:rsidP="00062A58">
            <w:pPr>
              <w:rPr>
                <w:rFonts w:cs="Arial"/>
                <w:sz w:val="20"/>
                <w:highlight w:val="red"/>
              </w:rPr>
            </w:pPr>
          </w:p>
        </w:tc>
        <w:tc>
          <w:tcPr>
            <w:tcW w:w="630" w:type="dxa"/>
          </w:tcPr>
          <w:p w14:paraId="74D987E8" w14:textId="77777777" w:rsidR="001F00CE" w:rsidRDefault="001F00CE" w:rsidP="00062A58">
            <w:pPr>
              <w:rPr>
                <w:rFonts w:cs="Arial"/>
                <w:sz w:val="20"/>
              </w:rPr>
            </w:pPr>
            <w:r>
              <w:rPr>
                <w:rFonts w:cs="Arial"/>
                <w:sz w:val="20"/>
              </w:rPr>
              <w:t>f.</w:t>
            </w:r>
          </w:p>
        </w:tc>
        <w:tc>
          <w:tcPr>
            <w:tcW w:w="6593" w:type="dxa"/>
          </w:tcPr>
          <w:p w14:paraId="583FC13F" w14:textId="77777777" w:rsidR="001F00CE" w:rsidRDefault="001F00CE" w:rsidP="00062A58">
            <w:pPr>
              <w:rPr>
                <w:rFonts w:cs="Arial"/>
                <w:sz w:val="20"/>
              </w:rPr>
            </w:pPr>
          </w:p>
        </w:tc>
      </w:tr>
      <w:tr w:rsidR="001F00CE" w14:paraId="39D149F3" w14:textId="77777777" w:rsidTr="00062A58">
        <w:tc>
          <w:tcPr>
            <w:tcW w:w="2155" w:type="dxa"/>
          </w:tcPr>
          <w:p w14:paraId="1D6149E1" w14:textId="77777777" w:rsidR="001F00CE" w:rsidRDefault="001F00CE" w:rsidP="00062A58">
            <w:pPr>
              <w:rPr>
                <w:rFonts w:cs="Arial"/>
                <w:sz w:val="20"/>
                <w:highlight w:val="red"/>
              </w:rPr>
            </w:pPr>
          </w:p>
        </w:tc>
        <w:tc>
          <w:tcPr>
            <w:tcW w:w="630" w:type="dxa"/>
          </w:tcPr>
          <w:p w14:paraId="385C0C63" w14:textId="77777777" w:rsidR="001F00CE" w:rsidRDefault="001F00CE" w:rsidP="00062A58">
            <w:pPr>
              <w:rPr>
                <w:rFonts w:cs="Arial"/>
                <w:sz w:val="20"/>
              </w:rPr>
            </w:pPr>
            <w:r>
              <w:rPr>
                <w:rFonts w:cs="Arial"/>
                <w:sz w:val="20"/>
              </w:rPr>
              <w:t>g.</w:t>
            </w:r>
          </w:p>
        </w:tc>
        <w:tc>
          <w:tcPr>
            <w:tcW w:w="6593" w:type="dxa"/>
          </w:tcPr>
          <w:p w14:paraId="3E540F07" w14:textId="77777777" w:rsidR="001F00CE" w:rsidRDefault="001F00CE" w:rsidP="00062A58">
            <w:pPr>
              <w:rPr>
                <w:rFonts w:cs="Arial"/>
                <w:sz w:val="20"/>
              </w:rPr>
            </w:pPr>
          </w:p>
        </w:tc>
      </w:tr>
    </w:tbl>
    <w:p w14:paraId="29643F29" w14:textId="77777777" w:rsidR="00BE3EA3" w:rsidRDefault="00BE3EA3">
      <w:pPr>
        <w:rPr>
          <w:rFonts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30"/>
        <w:gridCol w:w="6593"/>
      </w:tblGrid>
      <w:tr w:rsidR="0035547D" w:rsidRPr="00B6190F" w14:paraId="7B855B94" w14:textId="77777777" w:rsidTr="00A75D48">
        <w:tc>
          <w:tcPr>
            <w:tcW w:w="9378" w:type="dxa"/>
            <w:gridSpan w:val="3"/>
            <w:shd w:val="pct20" w:color="auto" w:fill="auto"/>
          </w:tcPr>
          <w:p w14:paraId="4EDC7BC7" w14:textId="3350F1C6" w:rsidR="0035547D" w:rsidRPr="00B6190F" w:rsidRDefault="0035547D" w:rsidP="00A75D48">
            <w:pPr>
              <w:tabs>
                <w:tab w:val="left" w:pos="1080"/>
              </w:tabs>
              <w:spacing w:after="60"/>
              <w:rPr>
                <w:rFonts w:cs="Arial"/>
                <w:b/>
                <w:bCs/>
                <w:i/>
                <w:iCs/>
                <w:sz w:val="20"/>
              </w:rPr>
            </w:pPr>
            <w:r>
              <w:rPr>
                <w:rFonts w:cs="Arial"/>
                <w:b/>
                <w:bCs/>
                <w:i/>
                <w:iCs/>
                <w:sz w:val="20"/>
              </w:rPr>
              <w:t>Multi-Functional Devices and High Volume Printers</w:t>
            </w:r>
          </w:p>
        </w:tc>
      </w:tr>
      <w:tr w:rsidR="0035547D" w:rsidRPr="00B6190F" w14:paraId="37B71294" w14:textId="77777777" w:rsidTr="00A75D48">
        <w:trPr>
          <w:trHeight w:val="215"/>
        </w:trPr>
        <w:tc>
          <w:tcPr>
            <w:tcW w:w="9378" w:type="dxa"/>
            <w:gridSpan w:val="3"/>
            <w:shd w:val="clear" w:color="auto" w:fill="auto"/>
          </w:tcPr>
          <w:p w14:paraId="4617383F" w14:textId="224E1E57" w:rsidR="0035547D" w:rsidRPr="00B6190F" w:rsidRDefault="0035547D" w:rsidP="00A75D48">
            <w:pPr>
              <w:rPr>
                <w:rFonts w:cs="Arial"/>
                <w:sz w:val="20"/>
              </w:rPr>
            </w:pPr>
            <w:r w:rsidRPr="00B6190F">
              <w:rPr>
                <w:rFonts w:cs="Arial"/>
                <w:sz w:val="20"/>
              </w:rPr>
              <w:t xml:space="preserve">The purpose of </w:t>
            </w:r>
            <w:r>
              <w:rPr>
                <w:rFonts w:cs="Arial"/>
                <w:sz w:val="20"/>
              </w:rPr>
              <w:t>this control is to address the use of FTI in a multi-functional device (MFD) or high-volume printer.</w:t>
            </w:r>
          </w:p>
          <w:p w14:paraId="03D5AFEB" w14:textId="77777777" w:rsidR="0035547D" w:rsidRPr="00B6190F" w:rsidRDefault="0035547D" w:rsidP="00A75D48">
            <w:pPr>
              <w:rPr>
                <w:rFonts w:cs="Arial"/>
                <w:sz w:val="20"/>
              </w:rPr>
            </w:pP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521"/>
            </w:tblGrid>
            <w:tr w:rsidR="0035547D" w:rsidRPr="00B6190F" w14:paraId="6CE36FAB" w14:textId="77777777" w:rsidTr="00A75D48">
              <w:tc>
                <w:tcPr>
                  <w:tcW w:w="8797" w:type="dxa"/>
                  <w:gridSpan w:val="3"/>
                  <w:shd w:val="clear" w:color="auto" w:fill="4F81BD"/>
                </w:tcPr>
                <w:p w14:paraId="37CA747B" w14:textId="77777777" w:rsidR="0035547D" w:rsidRPr="00B6190F" w:rsidRDefault="0035547D" w:rsidP="00A75D48">
                  <w:pPr>
                    <w:rPr>
                      <w:b/>
                      <w:bCs/>
                      <w:color w:val="FFFFFF"/>
                      <w:sz w:val="20"/>
                    </w:rPr>
                  </w:pPr>
                  <w:r w:rsidRPr="00B6190F">
                    <w:rPr>
                      <w:b/>
                      <w:bCs/>
                      <w:color w:val="FFFFFF"/>
                      <w:sz w:val="20"/>
                    </w:rPr>
                    <w:t>Applicability of Controls</w:t>
                  </w:r>
                </w:p>
              </w:tc>
            </w:tr>
            <w:tr w:rsidR="0035547D" w:rsidRPr="00B6190F" w14:paraId="00D00778" w14:textId="77777777" w:rsidTr="00A75D48">
              <w:trPr>
                <w:trHeight w:val="278"/>
              </w:trPr>
              <w:tc>
                <w:tcPr>
                  <w:tcW w:w="3084" w:type="dxa"/>
                  <w:shd w:val="clear" w:color="auto" w:fill="4F81BD"/>
                </w:tcPr>
                <w:p w14:paraId="6C3FDCEB" w14:textId="77777777" w:rsidR="0035547D" w:rsidRPr="00B6190F" w:rsidRDefault="0035547D" w:rsidP="00A75D48">
                  <w:pPr>
                    <w:rPr>
                      <w:b/>
                      <w:bCs/>
                      <w:color w:val="FFFFFF"/>
                      <w:sz w:val="20"/>
                    </w:rPr>
                  </w:pPr>
                  <w:r w:rsidRPr="00B6190F">
                    <w:rPr>
                      <w:b/>
                      <w:bCs/>
                      <w:color w:val="FFFFFF"/>
                      <w:sz w:val="20"/>
                    </w:rPr>
                    <w:t>Public</w:t>
                  </w:r>
                </w:p>
              </w:tc>
              <w:tc>
                <w:tcPr>
                  <w:tcW w:w="3192" w:type="dxa"/>
                  <w:shd w:val="clear" w:color="auto" w:fill="4F81BD"/>
                </w:tcPr>
                <w:p w14:paraId="690B0F7E" w14:textId="77777777" w:rsidR="0035547D" w:rsidRPr="00B6190F" w:rsidRDefault="0035547D" w:rsidP="00A75D48">
                  <w:pPr>
                    <w:rPr>
                      <w:b/>
                      <w:bCs/>
                      <w:color w:val="FFFFFF"/>
                      <w:sz w:val="20"/>
                    </w:rPr>
                  </w:pPr>
                  <w:r w:rsidRPr="00B6190F">
                    <w:rPr>
                      <w:b/>
                      <w:bCs/>
                      <w:color w:val="FFFFFF"/>
                      <w:sz w:val="20"/>
                    </w:rPr>
                    <w:t>Confidential</w:t>
                  </w:r>
                </w:p>
              </w:tc>
              <w:tc>
                <w:tcPr>
                  <w:tcW w:w="2521" w:type="dxa"/>
                  <w:shd w:val="clear" w:color="auto" w:fill="4F81BD"/>
                </w:tcPr>
                <w:p w14:paraId="685E32CE" w14:textId="77777777" w:rsidR="0035547D" w:rsidRPr="00B6190F" w:rsidRDefault="0035547D" w:rsidP="00A75D48">
                  <w:pPr>
                    <w:rPr>
                      <w:b/>
                      <w:bCs/>
                      <w:color w:val="FFFFFF"/>
                      <w:sz w:val="20"/>
                    </w:rPr>
                  </w:pPr>
                  <w:r w:rsidRPr="00B6190F">
                    <w:rPr>
                      <w:b/>
                      <w:bCs/>
                      <w:color w:val="FFFFFF"/>
                      <w:sz w:val="20"/>
                    </w:rPr>
                    <w:t>FTI</w:t>
                  </w:r>
                </w:p>
              </w:tc>
            </w:tr>
            <w:tr w:rsidR="0035547D" w:rsidRPr="00B6190F" w14:paraId="0A94D754" w14:textId="77777777" w:rsidTr="00A75D48">
              <w:tc>
                <w:tcPr>
                  <w:tcW w:w="3084" w:type="dxa"/>
                </w:tcPr>
                <w:p w14:paraId="47BB3905" w14:textId="77777777" w:rsidR="0035547D" w:rsidRPr="00B6190F" w:rsidRDefault="0035547D" w:rsidP="00A75D48">
                  <w:pPr>
                    <w:rPr>
                      <w:bCs/>
                      <w:sz w:val="20"/>
                    </w:rPr>
                  </w:pPr>
                </w:p>
              </w:tc>
              <w:tc>
                <w:tcPr>
                  <w:tcW w:w="3192" w:type="dxa"/>
                </w:tcPr>
                <w:p w14:paraId="74875805" w14:textId="77777777" w:rsidR="0035547D" w:rsidRPr="00B6190F" w:rsidRDefault="0035547D" w:rsidP="00A75D48">
                  <w:pPr>
                    <w:rPr>
                      <w:sz w:val="20"/>
                    </w:rPr>
                  </w:pPr>
                </w:p>
              </w:tc>
              <w:tc>
                <w:tcPr>
                  <w:tcW w:w="2521" w:type="dxa"/>
                </w:tcPr>
                <w:p w14:paraId="0748B001" w14:textId="77777777" w:rsidR="0035547D" w:rsidRPr="00B6190F" w:rsidRDefault="0035547D" w:rsidP="00A75D48">
                  <w:pPr>
                    <w:rPr>
                      <w:sz w:val="20"/>
                    </w:rPr>
                  </w:pPr>
                  <w:r>
                    <w:rPr>
                      <w:sz w:val="20"/>
                    </w:rPr>
                    <w:t>Applies</w:t>
                  </w:r>
                </w:p>
              </w:tc>
            </w:tr>
          </w:tbl>
          <w:p w14:paraId="0B157781" w14:textId="77777777" w:rsidR="0035547D" w:rsidRDefault="0035547D" w:rsidP="00A75D48">
            <w:pPr>
              <w:rPr>
                <w:sz w:val="20"/>
              </w:rPr>
            </w:pPr>
          </w:p>
          <w:p w14:paraId="2D559F1C" w14:textId="14ACF5CB" w:rsidR="0035547D" w:rsidRDefault="0035547D" w:rsidP="0035547D">
            <w:pPr>
              <w:ind w:left="720"/>
              <w:rPr>
                <w:sz w:val="20"/>
              </w:rPr>
            </w:pPr>
            <w:r>
              <w:rPr>
                <w:sz w:val="20"/>
              </w:rPr>
              <w:t>a)</w:t>
            </w:r>
            <w:r w:rsidRPr="0035547D">
              <w:rPr>
                <w:sz w:val="20"/>
              </w:rPr>
              <w:t xml:space="preserve"> The agency should have a current security policy in place for secure configuration and operation of the MFD or High Volume Printer</w:t>
            </w:r>
            <w:r>
              <w:rPr>
                <w:sz w:val="20"/>
              </w:rPr>
              <w:t>; and</w:t>
            </w:r>
          </w:p>
          <w:p w14:paraId="4A5E33ED" w14:textId="77777777" w:rsidR="0035547D" w:rsidRPr="0035547D" w:rsidRDefault="0035547D" w:rsidP="0035547D">
            <w:pPr>
              <w:ind w:left="720"/>
              <w:rPr>
                <w:sz w:val="20"/>
              </w:rPr>
            </w:pPr>
          </w:p>
          <w:p w14:paraId="48C5BD67" w14:textId="7191CA0A" w:rsidR="0035547D" w:rsidRDefault="0035547D" w:rsidP="0035547D">
            <w:pPr>
              <w:ind w:left="720"/>
              <w:rPr>
                <w:sz w:val="20"/>
              </w:rPr>
            </w:pPr>
            <w:r>
              <w:rPr>
                <w:sz w:val="20"/>
              </w:rPr>
              <w:t>b)</w:t>
            </w:r>
            <w:r w:rsidRPr="0035547D">
              <w:rPr>
                <w:sz w:val="20"/>
              </w:rPr>
              <w:t xml:space="preserve"> Least functionality controls that must be in place that include disabling all unneeded network protocols, services, and assigning a dedicated static IP address to the MFD or High Volume Printer</w:t>
            </w:r>
            <w:r>
              <w:rPr>
                <w:sz w:val="20"/>
              </w:rPr>
              <w:t>; and</w:t>
            </w:r>
          </w:p>
          <w:p w14:paraId="0100CE48" w14:textId="77777777" w:rsidR="0035547D" w:rsidRPr="0035547D" w:rsidRDefault="0035547D" w:rsidP="0035547D">
            <w:pPr>
              <w:ind w:left="720"/>
              <w:rPr>
                <w:sz w:val="20"/>
              </w:rPr>
            </w:pPr>
          </w:p>
          <w:p w14:paraId="64FFF627" w14:textId="36C1EF24" w:rsidR="0035547D" w:rsidRDefault="0035547D" w:rsidP="0035547D">
            <w:pPr>
              <w:ind w:left="720"/>
              <w:rPr>
                <w:sz w:val="20"/>
              </w:rPr>
            </w:pPr>
            <w:r>
              <w:rPr>
                <w:sz w:val="20"/>
              </w:rPr>
              <w:t>c)</w:t>
            </w:r>
            <w:r w:rsidRPr="0035547D">
              <w:rPr>
                <w:sz w:val="20"/>
              </w:rPr>
              <w:t xml:space="preserve"> Strong security controls should be incorporated into the MFD or High Volume Printer management and administration</w:t>
            </w:r>
            <w:r>
              <w:rPr>
                <w:sz w:val="20"/>
              </w:rPr>
              <w:t>; and</w:t>
            </w:r>
          </w:p>
          <w:p w14:paraId="490011A8" w14:textId="77777777" w:rsidR="0035547D" w:rsidRPr="0035547D" w:rsidRDefault="0035547D" w:rsidP="0035547D">
            <w:pPr>
              <w:ind w:left="720"/>
              <w:rPr>
                <w:sz w:val="20"/>
              </w:rPr>
            </w:pPr>
          </w:p>
          <w:p w14:paraId="4A9318EC" w14:textId="172FDF8A" w:rsidR="0035547D" w:rsidRDefault="0035547D" w:rsidP="0035547D">
            <w:pPr>
              <w:ind w:left="720"/>
              <w:rPr>
                <w:sz w:val="20"/>
              </w:rPr>
            </w:pPr>
            <w:r>
              <w:rPr>
                <w:sz w:val="20"/>
              </w:rPr>
              <w:t>d)</w:t>
            </w:r>
            <w:r w:rsidRPr="0035547D">
              <w:rPr>
                <w:sz w:val="20"/>
              </w:rPr>
              <w:t xml:space="preserve"> Access enforcement controls must be configured correctly, including access controls for file shares, administrator and non-administrator privileges, and document retention functions</w:t>
            </w:r>
            <w:r>
              <w:rPr>
                <w:sz w:val="20"/>
              </w:rPr>
              <w:t>; and</w:t>
            </w:r>
          </w:p>
          <w:p w14:paraId="229F62AA" w14:textId="77777777" w:rsidR="0035547D" w:rsidRPr="0035547D" w:rsidRDefault="0035547D" w:rsidP="0035547D">
            <w:pPr>
              <w:ind w:left="720"/>
              <w:rPr>
                <w:sz w:val="20"/>
              </w:rPr>
            </w:pPr>
          </w:p>
          <w:p w14:paraId="082FFF03" w14:textId="70B7ED5F" w:rsidR="0035547D" w:rsidRDefault="0035547D" w:rsidP="0035547D">
            <w:pPr>
              <w:ind w:left="720"/>
              <w:rPr>
                <w:sz w:val="20"/>
              </w:rPr>
            </w:pPr>
            <w:r>
              <w:rPr>
                <w:sz w:val="20"/>
              </w:rPr>
              <w:t>e)</w:t>
            </w:r>
            <w:r w:rsidRPr="0035547D">
              <w:rPr>
                <w:sz w:val="20"/>
              </w:rPr>
              <w:t xml:space="preserve"> MFD's or High Volume Printers should be locked with a mechanism to prevent physical access to the hard disk</w:t>
            </w:r>
            <w:r>
              <w:rPr>
                <w:sz w:val="20"/>
              </w:rPr>
              <w:t>; and</w:t>
            </w:r>
          </w:p>
          <w:p w14:paraId="5B1A5676" w14:textId="77777777" w:rsidR="0035547D" w:rsidRPr="0035547D" w:rsidRDefault="0035547D" w:rsidP="0035547D">
            <w:pPr>
              <w:ind w:left="720"/>
              <w:rPr>
                <w:sz w:val="20"/>
              </w:rPr>
            </w:pPr>
          </w:p>
          <w:p w14:paraId="3456D16F" w14:textId="79BE6C17" w:rsidR="0035547D" w:rsidRDefault="0035547D" w:rsidP="0035547D">
            <w:pPr>
              <w:ind w:left="720"/>
              <w:rPr>
                <w:sz w:val="20"/>
              </w:rPr>
            </w:pPr>
            <w:r>
              <w:rPr>
                <w:sz w:val="20"/>
              </w:rPr>
              <w:t>f)</w:t>
            </w:r>
            <w:r w:rsidRPr="0035547D">
              <w:rPr>
                <w:sz w:val="20"/>
              </w:rPr>
              <w:t xml:space="preserve"> Firmware should be up to date with the most current firmware available and should be currently supported by the vendor</w:t>
            </w:r>
            <w:r>
              <w:rPr>
                <w:sz w:val="20"/>
              </w:rPr>
              <w:t>; and</w:t>
            </w:r>
          </w:p>
          <w:p w14:paraId="1945A3FF" w14:textId="77777777" w:rsidR="0035547D" w:rsidRPr="0035547D" w:rsidRDefault="0035547D" w:rsidP="0035547D">
            <w:pPr>
              <w:ind w:left="720"/>
              <w:rPr>
                <w:sz w:val="20"/>
              </w:rPr>
            </w:pPr>
          </w:p>
          <w:p w14:paraId="01AD63C6" w14:textId="644B0395" w:rsidR="0035547D" w:rsidRDefault="0035547D" w:rsidP="0035547D">
            <w:pPr>
              <w:ind w:left="720"/>
              <w:rPr>
                <w:sz w:val="20"/>
              </w:rPr>
            </w:pPr>
            <w:r>
              <w:rPr>
                <w:sz w:val="20"/>
              </w:rPr>
              <w:t>g)</w:t>
            </w:r>
            <w:r w:rsidRPr="0035547D">
              <w:rPr>
                <w:sz w:val="20"/>
              </w:rPr>
              <w:t xml:space="preserve"> Devices and print spoolers have auditing enabled, including auditing of user access and fax logs (if fax is enabled), and audit logs should be collected and reviewed by a security administrator</w:t>
            </w:r>
            <w:r>
              <w:rPr>
                <w:sz w:val="20"/>
              </w:rPr>
              <w:t>; and</w:t>
            </w:r>
          </w:p>
          <w:p w14:paraId="2CD55BD3" w14:textId="77777777" w:rsidR="0035547D" w:rsidRPr="0035547D" w:rsidRDefault="0035547D" w:rsidP="0035547D">
            <w:pPr>
              <w:ind w:left="720"/>
              <w:rPr>
                <w:sz w:val="20"/>
              </w:rPr>
            </w:pPr>
          </w:p>
          <w:p w14:paraId="73D94B3D" w14:textId="3A8CE24A" w:rsidR="0035547D" w:rsidRDefault="0035547D" w:rsidP="0035547D">
            <w:pPr>
              <w:ind w:left="720"/>
              <w:rPr>
                <w:sz w:val="20"/>
              </w:rPr>
            </w:pPr>
            <w:r>
              <w:rPr>
                <w:sz w:val="20"/>
              </w:rPr>
              <w:lastRenderedPageBreak/>
              <w:t>h)</w:t>
            </w:r>
            <w:r w:rsidRPr="0035547D">
              <w:rPr>
                <w:sz w:val="20"/>
              </w:rPr>
              <w:t xml:space="preserve"> All FTI data in transit should be encrypted when moving across a WAN and within the LAN</w:t>
            </w:r>
            <w:r>
              <w:rPr>
                <w:sz w:val="20"/>
              </w:rPr>
              <w:t>; and</w:t>
            </w:r>
          </w:p>
          <w:p w14:paraId="49D1FCB6" w14:textId="77777777" w:rsidR="0035547D" w:rsidRPr="0035547D" w:rsidRDefault="0035547D" w:rsidP="0035547D">
            <w:pPr>
              <w:ind w:left="720"/>
              <w:rPr>
                <w:sz w:val="20"/>
              </w:rPr>
            </w:pPr>
          </w:p>
          <w:p w14:paraId="1B422CCF" w14:textId="77777777" w:rsidR="0035547D" w:rsidRDefault="0035547D" w:rsidP="0035547D">
            <w:pPr>
              <w:ind w:left="720"/>
              <w:rPr>
                <w:sz w:val="20"/>
              </w:rPr>
            </w:pPr>
            <w:r>
              <w:rPr>
                <w:sz w:val="20"/>
              </w:rPr>
              <w:t>i)</w:t>
            </w:r>
            <w:r w:rsidRPr="0035547D">
              <w:rPr>
                <w:sz w:val="20"/>
              </w:rPr>
              <w:t xml:space="preserve"> Disposal of all hardware follows media sanitization and disposal procedure requirements (see Section 9.3.10.6, Media Sanitization (MP-6), and Section 9.4.7, Media Sanitization)</w:t>
            </w:r>
            <w:r>
              <w:rPr>
                <w:sz w:val="20"/>
              </w:rPr>
              <w:t>.</w:t>
            </w:r>
          </w:p>
          <w:p w14:paraId="775CA1C6" w14:textId="7964634B" w:rsidR="0035547D" w:rsidRPr="00B6190F" w:rsidRDefault="0035547D" w:rsidP="0035547D">
            <w:pPr>
              <w:ind w:left="720"/>
              <w:rPr>
                <w:rFonts w:cs="Arial"/>
                <w:sz w:val="20"/>
              </w:rPr>
            </w:pPr>
          </w:p>
        </w:tc>
      </w:tr>
      <w:tr w:rsidR="0035547D" w:rsidRPr="00B6190F" w14:paraId="7FBC2002" w14:textId="77777777" w:rsidTr="00A75D48">
        <w:tc>
          <w:tcPr>
            <w:tcW w:w="9378" w:type="dxa"/>
            <w:gridSpan w:val="3"/>
          </w:tcPr>
          <w:p w14:paraId="0550961B" w14:textId="54BDBEB7" w:rsidR="0035547D" w:rsidRPr="00B6190F" w:rsidRDefault="0035547D" w:rsidP="00A75D48">
            <w:pPr>
              <w:spacing w:after="60"/>
              <w:rPr>
                <w:rFonts w:cs="Arial"/>
                <w:b/>
                <w:sz w:val="20"/>
              </w:rPr>
            </w:pPr>
            <w:r>
              <w:rPr>
                <w:rFonts w:cs="Arial"/>
                <w:b/>
                <w:sz w:val="20"/>
              </w:rPr>
              <w:lastRenderedPageBreak/>
              <w:t>Requirement</w:t>
            </w:r>
            <w:r w:rsidRPr="00B6190F">
              <w:rPr>
                <w:rFonts w:cs="Arial"/>
                <w:b/>
                <w:sz w:val="20"/>
              </w:rPr>
              <w:t xml:space="preserve"> Implementation Details:</w:t>
            </w:r>
          </w:p>
          <w:p w14:paraId="7F9B3138" w14:textId="77777777" w:rsidR="0035547D" w:rsidRPr="00B6190F" w:rsidRDefault="0035547D" w:rsidP="00A75D48">
            <w:pPr>
              <w:spacing w:after="60"/>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Met             </w:t>
            </w:r>
            <w:r w:rsidRPr="00B6190F">
              <w:rPr>
                <w:rFonts w:cs="Arial"/>
                <w:sz w:val="20"/>
              </w:rPr>
              <w:fldChar w:fldCharType="begin">
                <w:ffData>
                  <w:name w:val="Check2"/>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Partially Met           </w:t>
            </w:r>
            <w:r w:rsidRPr="00B6190F">
              <w:rPr>
                <w:rFonts w:cs="Arial"/>
                <w:sz w:val="20"/>
              </w:rPr>
              <w:fldChar w:fldCharType="begin">
                <w:ffData>
                  <w:name w:val="Check3"/>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Not Met         </w:t>
            </w:r>
            <w:r w:rsidRPr="00B6190F">
              <w:rPr>
                <w:rFonts w:cs="Arial"/>
                <w:sz w:val="20"/>
              </w:rPr>
              <w:fldChar w:fldCharType="begin">
                <w:ffData>
                  <w:name w:val=""/>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N/A</w:t>
            </w:r>
          </w:p>
        </w:tc>
      </w:tr>
      <w:tr w:rsidR="0035547D" w:rsidRPr="00B6190F" w14:paraId="1AF8D3B1" w14:textId="77777777" w:rsidTr="00A75D48">
        <w:trPr>
          <w:trHeight w:val="80"/>
        </w:trPr>
        <w:tc>
          <w:tcPr>
            <w:tcW w:w="9378" w:type="dxa"/>
            <w:gridSpan w:val="3"/>
          </w:tcPr>
          <w:p w14:paraId="6F24F7DE" w14:textId="77777777" w:rsidR="0035547D" w:rsidRPr="00B6190F" w:rsidRDefault="0035547D" w:rsidP="00A75D48">
            <w:pPr>
              <w:spacing w:after="60"/>
              <w:rPr>
                <w:rFonts w:cs="Arial"/>
                <w:b/>
                <w:sz w:val="20"/>
              </w:rPr>
            </w:pPr>
            <w:r w:rsidRPr="00B6190F">
              <w:rPr>
                <w:rFonts w:cs="Arial"/>
                <w:b/>
                <w:sz w:val="20"/>
              </w:rPr>
              <w:t>Responsible Parties:</w:t>
            </w:r>
          </w:p>
          <w:p w14:paraId="7845E553" w14:textId="77777777" w:rsidR="0035547D" w:rsidRPr="00B6190F" w:rsidRDefault="0035547D" w:rsidP="00A75D48">
            <w:pPr>
              <w:rPr>
                <w:rFonts w:cs="Arial"/>
                <w:sz w:val="20"/>
              </w:rPr>
            </w:pPr>
            <w:r w:rsidRPr="00B6190F">
              <w:rPr>
                <w:rFonts w:cs="Arial"/>
                <w:sz w:val="20"/>
              </w:rPr>
              <w:fldChar w:fldCharType="begin">
                <w:ffData>
                  <w:name w:val="Check1"/>
                  <w:enabled/>
                  <w:calcOnExit w:val="0"/>
                  <w:checkBox>
                    <w:sizeAuto/>
                    <w:default w:val="0"/>
                  </w:checkBox>
                </w:ffData>
              </w:fldChar>
            </w:r>
            <w:r w:rsidRPr="00B6190F">
              <w:rPr>
                <w:rFonts w:cs="Arial"/>
                <w:sz w:val="20"/>
              </w:rPr>
              <w:instrText xml:space="preserve"> FORMCHECKBOX </w:instrText>
            </w:r>
            <w:r w:rsidR="00C40D1D">
              <w:rPr>
                <w:rFonts w:cs="Arial"/>
                <w:sz w:val="20"/>
              </w:rPr>
            </w:r>
            <w:r w:rsidR="00C40D1D">
              <w:rPr>
                <w:rFonts w:cs="Arial"/>
                <w:sz w:val="20"/>
              </w:rPr>
              <w:fldChar w:fldCharType="separate"/>
            </w:r>
            <w:r w:rsidRPr="00B6190F">
              <w:rPr>
                <w:rFonts w:cs="Arial"/>
                <w:sz w:val="20"/>
              </w:rPr>
              <w:fldChar w:fldCharType="end"/>
            </w:r>
            <w:r w:rsidRPr="00B6190F">
              <w:rPr>
                <w:rFonts w:cs="Arial"/>
                <w:sz w:val="20"/>
              </w:rPr>
              <w:t xml:space="preserve"> NC Department of Revenue</w:t>
            </w:r>
          </w:p>
          <w:p w14:paraId="2C7B8DBA" w14:textId="2019FBC3" w:rsidR="0035547D" w:rsidRPr="00B6190F" w:rsidRDefault="006E33F7" w:rsidP="00A75D48">
            <w:pPr>
              <w:rPr>
                <w:rFonts w:cs="Arial"/>
                <w:bCs/>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C40D1D">
              <w:rPr>
                <w:rFonts w:cs="Arial"/>
                <w:sz w:val="20"/>
              </w:rPr>
            </w:r>
            <w:r w:rsidR="00C40D1D">
              <w:rPr>
                <w:rFonts w:cs="Arial"/>
                <w:sz w:val="20"/>
              </w:rPr>
              <w:fldChar w:fldCharType="separate"/>
            </w:r>
            <w:r>
              <w:rPr>
                <w:rFonts w:cs="Arial"/>
                <w:sz w:val="20"/>
              </w:rPr>
              <w:fldChar w:fldCharType="end"/>
            </w:r>
            <w:r w:rsidR="0035547D" w:rsidRPr="00B6190F">
              <w:rPr>
                <w:rFonts w:cs="Arial"/>
                <w:sz w:val="20"/>
              </w:rPr>
              <w:t xml:space="preserve"> </w:t>
            </w:r>
            <w:r w:rsidR="00385D49">
              <w:rPr>
                <w:rFonts w:cs="Arial"/>
                <w:sz w:val="20"/>
              </w:rPr>
              <w:t>&lt;PROVIDER&gt;</w:t>
            </w:r>
          </w:p>
        </w:tc>
      </w:tr>
      <w:tr w:rsidR="0035547D" w:rsidRPr="00B6190F" w14:paraId="1AD3CF25" w14:textId="77777777" w:rsidTr="00A75D48">
        <w:tc>
          <w:tcPr>
            <w:tcW w:w="9378" w:type="dxa"/>
            <w:gridSpan w:val="3"/>
          </w:tcPr>
          <w:p w14:paraId="56DDECD7" w14:textId="77777777" w:rsidR="0035547D" w:rsidRPr="00B6190F" w:rsidRDefault="0035547D" w:rsidP="00A75D48">
            <w:pPr>
              <w:rPr>
                <w:rFonts w:cs="Arial"/>
                <w:bCs/>
                <w:sz w:val="20"/>
              </w:rPr>
            </w:pPr>
            <w:r w:rsidRPr="00B6190F">
              <w:rPr>
                <w:rFonts w:cs="Arial"/>
                <w:b/>
                <w:bCs/>
                <w:sz w:val="20"/>
              </w:rPr>
              <w:t>Control implementation</w:t>
            </w:r>
            <w:r w:rsidRPr="00B6190F">
              <w:rPr>
                <w:rFonts w:cs="Arial"/>
                <w:bCs/>
                <w:i/>
                <w:sz w:val="20"/>
              </w:rPr>
              <w:t>:</w:t>
            </w:r>
            <w:r w:rsidRPr="00B6190F">
              <w:rPr>
                <w:rFonts w:cs="Arial"/>
                <w:bCs/>
                <w:sz w:val="20"/>
              </w:rPr>
              <w:t xml:space="preserve"> </w:t>
            </w:r>
          </w:p>
        </w:tc>
      </w:tr>
      <w:tr w:rsidR="001F00CE" w:rsidRPr="00DE2830" w14:paraId="4BB4F2AF" w14:textId="77777777" w:rsidTr="001F00CE">
        <w:tc>
          <w:tcPr>
            <w:tcW w:w="93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8EB4A5" w14:textId="77777777" w:rsidR="001F00CE" w:rsidRPr="001F00CE" w:rsidRDefault="001F00CE" w:rsidP="00062A58">
            <w:pPr>
              <w:rPr>
                <w:rFonts w:cs="Arial"/>
                <w:bCs/>
                <w:sz w:val="20"/>
              </w:rPr>
            </w:pPr>
            <w:r w:rsidRPr="001F00CE">
              <w:rPr>
                <w:rFonts w:cs="Arial"/>
                <w:bCs/>
                <w:sz w:val="20"/>
              </w:rPr>
              <w:t>&lt;Provider&gt; Response</w:t>
            </w:r>
          </w:p>
        </w:tc>
      </w:tr>
      <w:tr w:rsidR="001F00CE" w:rsidRPr="00E52C1D" w14:paraId="190DBBC3" w14:textId="77777777" w:rsidTr="00062A58">
        <w:tc>
          <w:tcPr>
            <w:tcW w:w="2155" w:type="dxa"/>
          </w:tcPr>
          <w:p w14:paraId="77CF0E1F" w14:textId="77777777" w:rsidR="001F00CE" w:rsidRPr="00E52C1D" w:rsidRDefault="001F00CE" w:rsidP="00062A58">
            <w:pPr>
              <w:rPr>
                <w:rFonts w:cs="Arial"/>
                <w:sz w:val="20"/>
              </w:rPr>
            </w:pPr>
          </w:p>
        </w:tc>
        <w:tc>
          <w:tcPr>
            <w:tcW w:w="630" w:type="dxa"/>
          </w:tcPr>
          <w:p w14:paraId="5D5DA057" w14:textId="77777777" w:rsidR="001F00CE" w:rsidRPr="00E52C1D" w:rsidRDefault="001F00CE" w:rsidP="00062A58">
            <w:pPr>
              <w:rPr>
                <w:rFonts w:cs="Arial"/>
                <w:sz w:val="20"/>
              </w:rPr>
            </w:pPr>
            <w:r>
              <w:rPr>
                <w:rFonts w:cs="Arial"/>
                <w:sz w:val="20"/>
              </w:rPr>
              <w:t>a.</w:t>
            </w:r>
          </w:p>
        </w:tc>
        <w:tc>
          <w:tcPr>
            <w:tcW w:w="6593" w:type="dxa"/>
          </w:tcPr>
          <w:p w14:paraId="6BDD04CA" w14:textId="77777777" w:rsidR="001F00CE" w:rsidRPr="00E52C1D" w:rsidRDefault="001F00CE" w:rsidP="00062A58">
            <w:pPr>
              <w:rPr>
                <w:rFonts w:cs="Arial"/>
                <w:sz w:val="20"/>
              </w:rPr>
            </w:pPr>
          </w:p>
        </w:tc>
      </w:tr>
      <w:tr w:rsidR="001F00CE" w14:paraId="682C91DC" w14:textId="77777777" w:rsidTr="00062A58">
        <w:tc>
          <w:tcPr>
            <w:tcW w:w="2155" w:type="dxa"/>
          </w:tcPr>
          <w:p w14:paraId="3EE8DD6A" w14:textId="77777777" w:rsidR="001F00CE" w:rsidRDefault="001F00CE" w:rsidP="00062A58">
            <w:pPr>
              <w:rPr>
                <w:rFonts w:cs="Arial"/>
                <w:sz w:val="20"/>
                <w:highlight w:val="red"/>
              </w:rPr>
            </w:pPr>
          </w:p>
        </w:tc>
        <w:tc>
          <w:tcPr>
            <w:tcW w:w="630" w:type="dxa"/>
          </w:tcPr>
          <w:p w14:paraId="0683007B" w14:textId="77777777" w:rsidR="001F00CE" w:rsidRDefault="001F00CE" w:rsidP="00062A58">
            <w:pPr>
              <w:rPr>
                <w:rFonts w:cs="Arial"/>
                <w:sz w:val="20"/>
              </w:rPr>
            </w:pPr>
            <w:r>
              <w:rPr>
                <w:rFonts w:cs="Arial"/>
                <w:sz w:val="20"/>
              </w:rPr>
              <w:t>b.</w:t>
            </w:r>
          </w:p>
        </w:tc>
        <w:tc>
          <w:tcPr>
            <w:tcW w:w="6593" w:type="dxa"/>
          </w:tcPr>
          <w:p w14:paraId="6AB62168" w14:textId="77777777" w:rsidR="001F00CE" w:rsidRDefault="001F00CE" w:rsidP="00062A58">
            <w:pPr>
              <w:rPr>
                <w:rFonts w:cs="Arial"/>
                <w:sz w:val="20"/>
              </w:rPr>
            </w:pPr>
          </w:p>
        </w:tc>
      </w:tr>
      <w:tr w:rsidR="001F00CE" w14:paraId="35EF13E6" w14:textId="77777777" w:rsidTr="00062A58">
        <w:tc>
          <w:tcPr>
            <w:tcW w:w="2155" w:type="dxa"/>
          </w:tcPr>
          <w:p w14:paraId="10E48129" w14:textId="77777777" w:rsidR="001F00CE" w:rsidRDefault="001F00CE" w:rsidP="00062A58">
            <w:pPr>
              <w:rPr>
                <w:rFonts w:cs="Arial"/>
                <w:sz w:val="20"/>
                <w:highlight w:val="red"/>
              </w:rPr>
            </w:pPr>
          </w:p>
        </w:tc>
        <w:tc>
          <w:tcPr>
            <w:tcW w:w="630" w:type="dxa"/>
          </w:tcPr>
          <w:p w14:paraId="293BCC60" w14:textId="77777777" w:rsidR="001F00CE" w:rsidRDefault="001F00CE" w:rsidP="00062A58">
            <w:pPr>
              <w:rPr>
                <w:rFonts w:cs="Arial"/>
                <w:sz w:val="20"/>
              </w:rPr>
            </w:pPr>
            <w:r>
              <w:rPr>
                <w:rFonts w:cs="Arial"/>
                <w:sz w:val="20"/>
              </w:rPr>
              <w:t>c.</w:t>
            </w:r>
          </w:p>
        </w:tc>
        <w:tc>
          <w:tcPr>
            <w:tcW w:w="6593" w:type="dxa"/>
          </w:tcPr>
          <w:p w14:paraId="761C477A" w14:textId="77777777" w:rsidR="001F00CE" w:rsidRDefault="001F00CE" w:rsidP="00062A58">
            <w:pPr>
              <w:rPr>
                <w:rFonts w:cs="Arial"/>
                <w:sz w:val="20"/>
              </w:rPr>
            </w:pPr>
          </w:p>
        </w:tc>
      </w:tr>
      <w:tr w:rsidR="001F00CE" w14:paraId="3E425DF1" w14:textId="77777777" w:rsidTr="00062A58">
        <w:tc>
          <w:tcPr>
            <w:tcW w:w="2155" w:type="dxa"/>
          </w:tcPr>
          <w:p w14:paraId="2FDB2CB5" w14:textId="77777777" w:rsidR="001F00CE" w:rsidRDefault="001F00CE" w:rsidP="00062A58">
            <w:pPr>
              <w:rPr>
                <w:rFonts w:cs="Arial"/>
                <w:sz w:val="20"/>
                <w:highlight w:val="red"/>
              </w:rPr>
            </w:pPr>
          </w:p>
        </w:tc>
        <w:tc>
          <w:tcPr>
            <w:tcW w:w="630" w:type="dxa"/>
          </w:tcPr>
          <w:p w14:paraId="064EE08B" w14:textId="77777777" w:rsidR="001F00CE" w:rsidRDefault="001F00CE" w:rsidP="00062A58">
            <w:pPr>
              <w:rPr>
                <w:rFonts w:cs="Arial"/>
                <w:sz w:val="20"/>
              </w:rPr>
            </w:pPr>
            <w:r>
              <w:rPr>
                <w:rFonts w:cs="Arial"/>
                <w:sz w:val="20"/>
              </w:rPr>
              <w:t>d.</w:t>
            </w:r>
          </w:p>
        </w:tc>
        <w:tc>
          <w:tcPr>
            <w:tcW w:w="6593" w:type="dxa"/>
          </w:tcPr>
          <w:p w14:paraId="1B08DE3C" w14:textId="77777777" w:rsidR="001F00CE" w:rsidRDefault="001F00CE" w:rsidP="00062A58">
            <w:pPr>
              <w:rPr>
                <w:rFonts w:cs="Arial"/>
                <w:sz w:val="20"/>
              </w:rPr>
            </w:pPr>
          </w:p>
        </w:tc>
      </w:tr>
      <w:tr w:rsidR="001F00CE" w14:paraId="0F4598B1" w14:textId="77777777" w:rsidTr="00062A58">
        <w:tc>
          <w:tcPr>
            <w:tcW w:w="2155" w:type="dxa"/>
          </w:tcPr>
          <w:p w14:paraId="131ABE98" w14:textId="77777777" w:rsidR="001F00CE" w:rsidRDefault="001F00CE" w:rsidP="00062A58">
            <w:pPr>
              <w:rPr>
                <w:rFonts w:cs="Arial"/>
                <w:sz w:val="20"/>
                <w:highlight w:val="red"/>
              </w:rPr>
            </w:pPr>
          </w:p>
        </w:tc>
        <w:tc>
          <w:tcPr>
            <w:tcW w:w="630" w:type="dxa"/>
          </w:tcPr>
          <w:p w14:paraId="040E911C" w14:textId="77777777" w:rsidR="001F00CE" w:rsidRDefault="001F00CE" w:rsidP="00062A58">
            <w:pPr>
              <w:rPr>
                <w:rFonts w:cs="Arial"/>
                <w:sz w:val="20"/>
              </w:rPr>
            </w:pPr>
            <w:r>
              <w:rPr>
                <w:rFonts w:cs="Arial"/>
                <w:sz w:val="20"/>
              </w:rPr>
              <w:t>e.</w:t>
            </w:r>
          </w:p>
        </w:tc>
        <w:tc>
          <w:tcPr>
            <w:tcW w:w="6593" w:type="dxa"/>
          </w:tcPr>
          <w:p w14:paraId="3DE18204" w14:textId="77777777" w:rsidR="001F00CE" w:rsidRDefault="001F00CE" w:rsidP="00062A58">
            <w:pPr>
              <w:rPr>
                <w:rFonts w:cs="Arial"/>
                <w:sz w:val="20"/>
              </w:rPr>
            </w:pPr>
          </w:p>
        </w:tc>
      </w:tr>
      <w:tr w:rsidR="001F00CE" w14:paraId="590E5B32" w14:textId="77777777" w:rsidTr="00062A58">
        <w:tc>
          <w:tcPr>
            <w:tcW w:w="2155" w:type="dxa"/>
          </w:tcPr>
          <w:p w14:paraId="7BFF6B7B" w14:textId="77777777" w:rsidR="001F00CE" w:rsidRDefault="001F00CE" w:rsidP="00062A58">
            <w:pPr>
              <w:rPr>
                <w:rFonts w:cs="Arial"/>
                <w:sz w:val="20"/>
                <w:highlight w:val="red"/>
              </w:rPr>
            </w:pPr>
          </w:p>
        </w:tc>
        <w:tc>
          <w:tcPr>
            <w:tcW w:w="630" w:type="dxa"/>
          </w:tcPr>
          <w:p w14:paraId="10CB3BD5" w14:textId="77777777" w:rsidR="001F00CE" w:rsidRDefault="001F00CE" w:rsidP="00062A58">
            <w:pPr>
              <w:rPr>
                <w:rFonts w:cs="Arial"/>
                <w:sz w:val="20"/>
              </w:rPr>
            </w:pPr>
            <w:r>
              <w:rPr>
                <w:rFonts w:cs="Arial"/>
                <w:sz w:val="20"/>
              </w:rPr>
              <w:t>f.</w:t>
            </w:r>
          </w:p>
        </w:tc>
        <w:tc>
          <w:tcPr>
            <w:tcW w:w="6593" w:type="dxa"/>
          </w:tcPr>
          <w:p w14:paraId="5FC30E74" w14:textId="77777777" w:rsidR="001F00CE" w:rsidRDefault="001F00CE" w:rsidP="00062A58">
            <w:pPr>
              <w:rPr>
                <w:rFonts w:cs="Arial"/>
                <w:sz w:val="20"/>
              </w:rPr>
            </w:pPr>
          </w:p>
        </w:tc>
      </w:tr>
      <w:tr w:rsidR="001F00CE" w14:paraId="0C28B401" w14:textId="77777777" w:rsidTr="00062A58">
        <w:tc>
          <w:tcPr>
            <w:tcW w:w="2155" w:type="dxa"/>
          </w:tcPr>
          <w:p w14:paraId="16CD6BF4" w14:textId="77777777" w:rsidR="001F00CE" w:rsidRDefault="001F00CE" w:rsidP="00062A58">
            <w:pPr>
              <w:rPr>
                <w:rFonts w:cs="Arial"/>
                <w:sz w:val="20"/>
                <w:highlight w:val="red"/>
              </w:rPr>
            </w:pPr>
          </w:p>
        </w:tc>
        <w:tc>
          <w:tcPr>
            <w:tcW w:w="630" w:type="dxa"/>
          </w:tcPr>
          <w:p w14:paraId="61B31A7F" w14:textId="77777777" w:rsidR="001F00CE" w:rsidRDefault="001F00CE" w:rsidP="00062A58">
            <w:pPr>
              <w:rPr>
                <w:rFonts w:cs="Arial"/>
                <w:sz w:val="20"/>
              </w:rPr>
            </w:pPr>
            <w:r>
              <w:rPr>
                <w:rFonts w:cs="Arial"/>
                <w:sz w:val="20"/>
              </w:rPr>
              <w:t>g.</w:t>
            </w:r>
          </w:p>
        </w:tc>
        <w:tc>
          <w:tcPr>
            <w:tcW w:w="6593" w:type="dxa"/>
          </w:tcPr>
          <w:p w14:paraId="2F0C7672" w14:textId="77777777" w:rsidR="001F00CE" w:rsidRDefault="001F00CE" w:rsidP="00062A58">
            <w:pPr>
              <w:rPr>
                <w:rFonts w:cs="Arial"/>
                <w:sz w:val="20"/>
              </w:rPr>
            </w:pPr>
          </w:p>
        </w:tc>
      </w:tr>
      <w:tr w:rsidR="001F00CE" w14:paraId="1F1D846A" w14:textId="77777777" w:rsidTr="00062A58">
        <w:tc>
          <w:tcPr>
            <w:tcW w:w="2155" w:type="dxa"/>
          </w:tcPr>
          <w:p w14:paraId="108E53DF" w14:textId="77777777" w:rsidR="001F00CE" w:rsidRDefault="001F00CE" w:rsidP="00062A58">
            <w:pPr>
              <w:rPr>
                <w:rFonts w:cs="Arial"/>
                <w:sz w:val="20"/>
                <w:highlight w:val="red"/>
              </w:rPr>
            </w:pPr>
          </w:p>
        </w:tc>
        <w:tc>
          <w:tcPr>
            <w:tcW w:w="630" w:type="dxa"/>
          </w:tcPr>
          <w:p w14:paraId="3F344CC2" w14:textId="77777777" w:rsidR="001F00CE" w:rsidRDefault="001F00CE" w:rsidP="00062A58">
            <w:pPr>
              <w:rPr>
                <w:rFonts w:cs="Arial"/>
                <w:sz w:val="20"/>
              </w:rPr>
            </w:pPr>
            <w:r>
              <w:rPr>
                <w:rFonts w:cs="Arial"/>
                <w:sz w:val="20"/>
              </w:rPr>
              <w:t>h.</w:t>
            </w:r>
          </w:p>
        </w:tc>
        <w:tc>
          <w:tcPr>
            <w:tcW w:w="6593" w:type="dxa"/>
          </w:tcPr>
          <w:p w14:paraId="54717189" w14:textId="77777777" w:rsidR="001F00CE" w:rsidRDefault="001F00CE" w:rsidP="00062A58">
            <w:pPr>
              <w:rPr>
                <w:rFonts w:cs="Arial"/>
                <w:sz w:val="20"/>
              </w:rPr>
            </w:pPr>
          </w:p>
        </w:tc>
      </w:tr>
      <w:tr w:rsidR="001F00CE" w14:paraId="29313083" w14:textId="77777777" w:rsidTr="00062A58">
        <w:tc>
          <w:tcPr>
            <w:tcW w:w="2155" w:type="dxa"/>
          </w:tcPr>
          <w:p w14:paraId="4A6DA2B6" w14:textId="77777777" w:rsidR="001F00CE" w:rsidRDefault="001F00CE" w:rsidP="00062A58">
            <w:pPr>
              <w:rPr>
                <w:rFonts w:cs="Arial"/>
                <w:sz w:val="20"/>
                <w:highlight w:val="red"/>
              </w:rPr>
            </w:pPr>
          </w:p>
        </w:tc>
        <w:tc>
          <w:tcPr>
            <w:tcW w:w="630" w:type="dxa"/>
          </w:tcPr>
          <w:p w14:paraId="6B07EF8A" w14:textId="77777777" w:rsidR="001F00CE" w:rsidRDefault="001F00CE" w:rsidP="00062A58">
            <w:pPr>
              <w:rPr>
                <w:rFonts w:cs="Arial"/>
                <w:sz w:val="20"/>
              </w:rPr>
            </w:pPr>
            <w:r>
              <w:rPr>
                <w:rFonts w:cs="Arial"/>
                <w:sz w:val="20"/>
              </w:rPr>
              <w:t>i.</w:t>
            </w:r>
          </w:p>
        </w:tc>
        <w:tc>
          <w:tcPr>
            <w:tcW w:w="6593" w:type="dxa"/>
          </w:tcPr>
          <w:p w14:paraId="2A7D6FA7" w14:textId="77777777" w:rsidR="001F00CE" w:rsidRDefault="001F00CE" w:rsidP="00062A58">
            <w:pPr>
              <w:rPr>
                <w:rFonts w:cs="Arial"/>
                <w:sz w:val="20"/>
              </w:rPr>
            </w:pPr>
          </w:p>
        </w:tc>
      </w:tr>
      <w:tr w:rsidR="001F00CE" w:rsidRPr="001909F6" w14:paraId="7DA99477" w14:textId="77777777" w:rsidTr="00062A58">
        <w:tc>
          <w:tcPr>
            <w:tcW w:w="9378" w:type="dxa"/>
            <w:gridSpan w:val="3"/>
            <w:shd w:val="clear" w:color="auto" w:fill="F2F2F2" w:themeFill="background1" w:themeFillShade="F2"/>
          </w:tcPr>
          <w:p w14:paraId="4E1E5B83" w14:textId="77777777" w:rsidR="001F00CE" w:rsidRPr="001909F6" w:rsidRDefault="001F00CE" w:rsidP="00062A58">
            <w:pPr>
              <w:rPr>
                <w:rFonts w:cs="Arial"/>
                <w:b/>
                <w:sz w:val="20"/>
                <w:highlight w:val="red"/>
              </w:rPr>
            </w:pPr>
            <w:r w:rsidRPr="001909F6">
              <w:rPr>
                <w:rFonts w:cs="Arial"/>
                <w:sz w:val="20"/>
              </w:rPr>
              <w:t>NCDOR</w:t>
            </w:r>
            <w:r w:rsidRPr="001909F6">
              <w:rPr>
                <w:rFonts w:cs="Arial"/>
                <w:b/>
                <w:sz w:val="20"/>
              </w:rPr>
              <w:t xml:space="preserve"> </w:t>
            </w:r>
            <w:r w:rsidRPr="001909F6">
              <w:rPr>
                <w:rFonts w:cs="Arial"/>
                <w:sz w:val="20"/>
              </w:rPr>
              <w:t>Response</w:t>
            </w:r>
          </w:p>
        </w:tc>
      </w:tr>
      <w:tr w:rsidR="001F00CE" w:rsidRPr="00E52C1D" w14:paraId="3B642FD2" w14:textId="77777777" w:rsidTr="00062A58">
        <w:tc>
          <w:tcPr>
            <w:tcW w:w="2155" w:type="dxa"/>
          </w:tcPr>
          <w:p w14:paraId="6DB19E4D" w14:textId="77777777" w:rsidR="001F00CE" w:rsidRPr="00E52C1D" w:rsidRDefault="001F00CE" w:rsidP="00062A58">
            <w:pPr>
              <w:rPr>
                <w:rFonts w:cs="Arial"/>
                <w:sz w:val="20"/>
              </w:rPr>
            </w:pPr>
          </w:p>
        </w:tc>
        <w:tc>
          <w:tcPr>
            <w:tcW w:w="630" w:type="dxa"/>
          </w:tcPr>
          <w:p w14:paraId="5212E097" w14:textId="77777777" w:rsidR="001F00CE" w:rsidRPr="00E52C1D" w:rsidRDefault="001F00CE" w:rsidP="00062A58">
            <w:pPr>
              <w:rPr>
                <w:rFonts w:cs="Arial"/>
                <w:sz w:val="20"/>
              </w:rPr>
            </w:pPr>
            <w:r>
              <w:rPr>
                <w:rFonts w:cs="Arial"/>
                <w:sz w:val="20"/>
              </w:rPr>
              <w:t>a.</w:t>
            </w:r>
          </w:p>
        </w:tc>
        <w:tc>
          <w:tcPr>
            <w:tcW w:w="6593" w:type="dxa"/>
          </w:tcPr>
          <w:p w14:paraId="393EDAFF" w14:textId="77777777" w:rsidR="001F00CE" w:rsidRPr="00E52C1D" w:rsidRDefault="001F00CE" w:rsidP="00062A58">
            <w:pPr>
              <w:rPr>
                <w:rFonts w:cs="Arial"/>
                <w:sz w:val="20"/>
              </w:rPr>
            </w:pPr>
          </w:p>
        </w:tc>
      </w:tr>
      <w:tr w:rsidR="001F00CE" w14:paraId="7DBC2F6B" w14:textId="77777777" w:rsidTr="00062A58">
        <w:tc>
          <w:tcPr>
            <w:tcW w:w="2155" w:type="dxa"/>
          </w:tcPr>
          <w:p w14:paraId="0D8B5433" w14:textId="77777777" w:rsidR="001F00CE" w:rsidRDefault="001F00CE" w:rsidP="00062A58">
            <w:pPr>
              <w:rPr>
                <w:rFonts w:cs="Arial"/>
                <w:sz w:val="20"/>
                <w:highlight w:val="red"/>
              </w:rPr>
            </w:pPr>
          </w:p>
        </w:tc>
        <w:tc>
          <w:tcPr>
            <w:tcW w:w="630" w:type="dxa"/>
          </w:tcPr>
          <w:p w14:paraId="3529D1E4" w14:textId="77777777" w:rsidR="001F00CE" w:rsidRDefault="001F00CE" w:rsidP="00062A58">
            <w:pPr>
              <w:rPr>
                <w:rFonts w:cs="Arial"/>
                <w:sz w:val="20"/>
              </w:rPr>
            </w:pPr>
            <w:r>
              <w:rPr>
                <w:rFonts w:cs="Arial"/>
                <w:sz w:val="20"/>
              </w:rPr>
              <w:t>b.</w:t>
            </w:r>
          </w:p>
        </w:tc>
        <w:tc>
          <w:tcPr>
            <w:tcW w:w="6593" w:type="dxa"/>
          </w:tcPr>
          <w:p w14:paraId="2065D57F" w14:textId="77777777" w:rsidR="001F00CE" w:rsidRDefault="001F00CE" w:rsidP="00062A58">
            <w:pPr>
              <w:rPr>
                <w:rFonts w:cs="Arial"/>
                <w:sz w:val="20"/>
              </w:rPr>
            </w:pPr>
          </w:p>
        </w:tc>
      </w:tr>
      <w:tr w:rsidR="001F00CE" w14:paraId="7E846961" w14:textId="77777777" w:rsidTr="00062A58">
        <w:tc>
          <w:tcPr>
            <w:tcW w:w="2155" w:type="dxa"/>
          </w:tcPr>
          <w:p w14:paraId="3774043F" w14:textId="77777777" w:rsidR="001F00CE" w:rsidRDefault="001F00CE" w:rsidP="00062A58">
            <w:pPr>
              <w:rPr>
                <w:rFonts w:cs="Arial"/>
                <w:sz w:val="20"/>
                <w:highlight w:val="red"/>
              </w:rPr>
            </w:pPr>
          </w:p>
        </w:tc>
        <w:tc>
          <w:tcPr>
            <w:tcW w:w="630" w:type="dxa"/>
          </w:tcPr>
          <w:p w14:paraId="78D3BFC6" w14:textId="77777777" w:rsidR="001F00CE" w:rsidRDefault="001F00CE" w:rsidP="00062A58">
            <w:pPr>
              <w:rPr>
                <w:rFonts w:cs="Arial"/>
                <w:sz w:val="20"/>
              </w:rPr>
            </w:pPr>
            <w:r>
              <w:rPr>
                <w:rFonts w:cs="Arial"/>
                <w:sz w:val="20"/>
              </w:rPr>
              <w:t>c.</w:t>
            </w:r>
          </w:p>
        </w:tc>
        <w:tc>
          <w:tcPr>
            <w:tcW w:w="6593" w:type="dxa"/>
          </w:tcPr>
          <w:p w14:paraId="6E70F56E" w14:textId="77777777" w:rsidR="001F00CE" w:rsidRDefault="001F00CE" w:rsidP="00062A58">
            <w:pPr>
              <w:rPr>
                <w:rFonts w:cs="Arial"/>
                <w:sz w:val="20"/>
              </w:rPr>
            </w:pPr>
          </w:p>
        </w:tc>
      </w:tr>
      <w:tr w:rsidR="001F00CE" w14:paraId="7ECF04D0" w14:textId="77777777" w:rsidTr="00062A58">
        <w:tc>
          <w:tcPr>
            <w:tcW w:w="2155" w:type="dxa"/>
          </w:tcPr>
          <w:p w14:paraId="38CBA826" w14:textId="77777777" w:rsidR="001F00CE" w:rsidRDefault="001F00CE" w:rsidP="00062A58">
            <w:pPr>
              <w:rPr>
                <w:rFonts w:cs="Arial"/>
                <w:sz w:val="20"/>
                <w:highlight w:val="red"/>
              </w:rPr>
            </w:pPr>
          </w:p>
        </w:tc>
        <w:tc>
          <w:tcPr>
            <w:tcW w:w="630" w:type="dxa"/>
          </w:tcPr>
          <w:p w14:paraId="77FE81A8" w14:textId="77777777" w:rsidR="001F00CE" w:rsidRDefault="001F00CE" w:rsidP="00062A58">
            <w:pPr>
              <w:rPr>
                <w:rFonts w:cs="Arial"/>
                <w:sz w:val="20"/>
              </w:rPr>
            </w:pPr>
            <w:r>
              <w:rPr>
                <w:rFonts w:cs="Arial"/>
                <w:sz w:val="20"/>
              </w:rPr>
              <w:t>d.</w:t>
            </w:r>
          </w:p>
        </w:tc>
        <w:tc>
          <w:tcPr>
            <w:tcW w:w="6593" w:type="dxa"/>
          </w:tcPr>
          <w:p w14:paraId="79C111A6" w14:textId="77777777" w:rsidR="001F00CE" w:rsidRDefault="001F00CE" w:rsidP="00062A58">
            <w:pPr>
              <w:rPr>
                <w:rFonts w:cs="Arial"/>
                <w:sz w:val="20"/>
              </w:rPr>
            </w:pPr>
          </w:p>
        </w:tc>
      </w:tr>
      <w:tr w:rsidR="001F00CE" w14:paraId="07BEC720" w14:textId="77777777" w:rsidTr="00062A58">
        <w:tc>
          <w:tcPr>
            <w:tcW w:w="2155" w:type="dxa"/>
          </w:tcPr>
          <w:p w14:paraId="66F894F9" w14:textId="77777777" w:rsidR="001F00CE" w:rsidRDefault="001F00CE" w:rsidP="00062A58">
            <w:pPr>
              <w:rPr>
                <w:rFonts w:cs="Arial"/>
                <w:sz w:val="20"/>
                <w:highlight w:val="red"/>
              </w:rPr>
            </w:pPr>
          </w:p>
        </w:tc>
        <w:tc>
          <w:tcPr>
            <w:tcW w:w="630" w:type="dxa"/>
          </w:tcPr>
          <w:p w14:paraId="69780692" w14:textId="77777777" w:rsidR="001F00CE" w:rsidRDefault="001F00CE" w:rsidP="00062A58">
            <w:pPr>
              <w:rPr>
                <w:rFonts w:cs="Arial"/>
                <w:sz w:val="20"/>
              </w:rPr>
            </w:pPr>
            <w:r>
              <w:rPr>
                <w:rFonts w:cs="Arial"/>
                <w:sz w:val="20"/>
              </w:rPr>
              <w:t>e.</w:t>
            </w:r>
          </w:p>
        </w:tc>
        <w:tc>
          <w:tcPr>
            <w:tcW w:w="6593" w:type="dxa"/>
          </w:tcPr>
          <w:p w14:paraId="3CA10161" w14:textId="77777777" w:rsidR="001F00CE" w:rsidRDefault="001F00CE" w:rsidP="00062A58">
            <w:pPr>
              <w:rPr>
                <w:rFonts w:cs="Arial"/>
                <w:sz w:val="20"/>
              </w:rPr>
            </w:pPr>
          </w:p>
        </w:tc>
      </w:tr>
      <w:tr w:rsidR="001F00CE" w14:paraId="0DE63FDD" w14:textId="77777777" w:rsidTr="00062A58">
        <w:tc>
          <w:tcPr>
            <w:tcW w:w="2155" w:type="dxa"/>
          </w:tcPr>
          <w:p w14:paraId="3CE9C4C8" w14:textId="77777777" w:rsidR="001F00CE" w:rsidRDefault="001F00CE" w:rsidP="00062A58">
            <w:pPr>
              <w:rPr>
                <w:rFonts w:cs="Arial"/>
                <w:sz w:val="20"/>
                <w:highlight w:val="red"/>
              </w:rPr>
            </w:pPr>
          </w:p>
        </w:tc>
        <w:tc>
          <w:tcPr>
            <w:tcW w:w="630" w:type="dxa"/>
          </w:tcPr>
          <w:p w14:paraId="6F2F024C" w14:textId="77777777" w:rsidR="001F00CE" w:rsidRDefault="001F00CE" w:rsidP="00062A58">
            <w:pPr>
              <w:rPr>
                <w:rFonts w:cs="Arial"/>
                <w:sz w:val="20"/>
              </w:rPr>
            </w:pPr>
            <w:r>
              <w:rPr>
                <w:rFonts w:cs="Arial"/>
                <w:sz w:val="20"/>
              </w:rPr>
              <w:t>f.</w:t>
            </w:r>
          </w:p>
        </w:tc>
        <w:tc>
          <w:tcPr>
            <w:tcW w:w="6593" w:type="dxa"/>
          </w:tcPr>
          <w:p w14:paraId="79780F0C" w14:textId="77777777" w:rsidR="001F00CE" w:rsidRDefault="001F00CE" w:rsidP="00062A58">
            <w:pPr>
              <w:rPr>
                <w:rFonts w:cs="Arial"/>
                <w:sz w:val="20"/>
              </w:rPr>
            </w:pPr>
          </w:p>
        </w:tc>
      </w:tr>
      <w:tr w:rsidR="001F00CE" w14:paraId="74B0D0F0" w14:textId="77777777" w:rsidTr="00062A58">
        <w:tc>
          <w:tcPr>
            <w:tcW w:w="2155" w:type="dxa"/>
          </w:tcPr>
          <w:p w14:paraId="552CC88A" w14:textId="77777777" w:rsidR="001F00CE" w:rsidRDefault="001F00CE" w:rsidP="00062A58">
            <w:pPr>
              <w:rPr>
                <w:rFonts w:cs="Arial"/>
                <w:sz w:val="20"/>
                <w:highlight w:val="red"/>
              </w:rPr>
            </w:pPr>
          </w:p>
        </w:tc>
        <w:tc>
          <w:tcPr>
            <w:tcW w:w="630" w:type="dxa"/>
          </w:tcPr>
          <w:p w14:paraId="32164C5F" w14:textId="77777777" w:rsidR="001F00CE" w:rsidRDefault="001F00CE" w:rsidP="00062A58">
            <w:pPr>
              <w:rPr>
                <w:rFonts w:cs="Arial"/>
                <w:sz w:val="20"/>
              </w:rPr>
            </w:pPr>
            <w:r>
              <w:rPr>
                <w:rFonts w:cs="Arial"/>
                <w:sz w:val="20"/>
              </w:rPr>
              <w:t>g.</w:t>
            </w:r>
          </w:p>
        </w:tc>
        <w:tc>
          <w:tcPr>
            <w:tcW w:w="6593" w:type="dxa"/>
          </w:tcPr>
          <w:p w14:paraId="1C7CA41E" w14:textId="77777777" w:rsidR="001F00CE" w:rsidRDefault="001F00CE" w:rsidP="00062A58">
            <w:pPr>
              <w:rPr>
                <w:rFonts w:cs="Arial"/>
                <w:sz w:val="20"/>
              </w:rPr>
            </w:pPr>
          </w:p>
        </w:tc>
      </w:tr>
      <w:tr w:rsidR="001F00CE" w14:paraId="1553EBFF" w14:textId="77777777" w:rsidTr="00062A58">
        <w:tc>
          <w:tcPr>
            <w:tcW w:w="2155" w:type="dxa"/>
          </w:tcPr>
          <w:p w14:paraId="3E4C7050" w14:textId="77777777" w:rsidR="001F00CE" w:rsidRDefault="001F00CE" w:rsidP="00062A58">
            <w:pPr>
              <w:rPr>
                <w:rFonts w:cs="Arial"/>
                <w:sz w:val="20"/>
                <w:highlight w:val="red"/>
              </w:rPr>
            </w:pPr>
          </w:p>
        </w:tc>
        <w:tc>
          <w:tcPr>
            <w:tcW w:w="630" w:type="dxa"/>
          </w:tcPr>
          <w:p w14:paraId="157D80E9" w14:textId="77777777" w:rsidR="001F00CE" w:rsidRDefault="001F00CE" w:rsidP="00062A58">
            <w:pPr>
              <w:rPr>
                <w:rFonts w:cs="Arial"/>
                <w:sz w:val="20"/>
              </w:rPr>
            </w:pPr>
            <w:r>
              <w:rPr>
                <w:rFonts w:cs="Arial"/>
                <w:sz w:val="20"/>
              </w:rPr>
              <w:t>h.</w:t>
            </w:r>
          </w:p>
        </w:tc>
        <w:tc>
          <w:tcPr>
            <w:tcW w:w="6593" w:type="dxa"/>
          </w:tcPr>
          <w:p w14:paraId="0AC727F0" w14:textId="77777777" w:rsidR="001F00CE" w:rsidRDefault="001F00CE" w:rsidP="00062A58">
            <w:pPr>
              <w:rPr>
                <w:rFonts w:cs="Arial"/>
                <w:sz w:val="20"/>
              </w:rPr>
            </w:pPr>
          </w:p>
        </w:tc>
      </w:tr>
      <w:tr w:rsidR="001F00CE" w14:paraId="7637D872" w14:textId="77777777" w:rsidTr="00062A58">
        <w:tc>
          <w:tcPr>
            <w:tcW w:w="2155" w:type="dxa"/>
          </w:tcPr>
          <w:p w14:paraId="4F9145E4" w14:textId="77777777" w:rsidR="001F00CE" w:rsidRDefault="001F00CE" w:rsidP="00062A58">
            <w:pPr>
              <w:rPr>
                <w:rFonts w:cs="Arial"/>
                <w:sz w:val="20"/>
                <w:highlight w:val="red"/>
              </w:rPr>
            </w:pPr>
          </w:p>
        </w:tc>
        <w:tc>
          <w:tcPr>
            <w:tcW w:w="630" w:type="dxa"/>
          </w:tcPr>
          <w:p w14:paraId="133314C5" w14:textId="77777777" w:rsidR="001F00CE" w:rsidRDefault="001F00CE" w:rsidP="00062A58">
            <w:pPr>
              <w:rPr>
                <w:rFonts w:cs="Arial"/>
                <w:sz w:val="20"/>
              </w:rPr>
            </w:pPr>
            <w:r>
              <w:rPr>
                <w:rFonts w:cs="Arial"/>
                <w:sz w:val="20"/>
              </w:rPr>
              <w:t>i.</w:t>
            </w:r>
          </w:p>
        </w:tc>
        <w:tc>
          <w:tcPr>
            <w:tcW w:w="6593" w:type="dxa"/>
          </w:tcPr>
          <w:p w14:paraId="29B09459" w14:textId="77777777" w:rsidR="001F00CE" w:rsidRDefault="001F00CE" w:rsidP="00062A58">
            <w:pPr>
              <w:rPr>
                <w:rFonts w:cs="Arial"/>
                <w:sz w:val="20"/>
              </w:rPr>
            </w:pPr>
          </w:p>
        </w:tc>
      </w:tr>
    </w:tbl>
    <w:p w14:paraId="05D7C02B" w14:textId="77777777" w:rsidR="00BE3EA3" w:rsidRPr="00B6190F" w:rsidRDefault="00BE3EA3">
      <w:pPr>
        <w:rPr>
          <w:rFonts w:cs="Arial"/>
          <w:sz w:val="20"/>
        </w:rPr>
      </w:pPr>
    </w:p>
    <w:sectPr w:rsidR="00BE3EA3" w:rsidRPr="00B6190F" w:rsidSect="009248FF">
      <w:headerReference w:type="even" r:id="rId19"/>
      <w:headerReference w:type="default" r:id="rId20"/>
      <w:footerReference w:type="default" r:id="rId21"/>
      <w:headerReference w:type="first" r:id="rId22"/>
      <w:pgSz w:w="12240" w:h="15840" w:code="1"/>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239">
      <wne:acd wne:acdName="acd2"/>
    </wne:keymap>
  </wne:keymaps>
  <wne:toolbars>
    <wne:acdManifest>
      <wne:acdEntry wne:acdName="acd0"/>
      <wne:acdEntry wne:acdName="acd1"/>
      <wne:acdEntry wne:acdName="acd2"/>
    </wne:acdManifest>
  </wne:toolbars>
  <wne:acds>
    <wne:acd wne:acdName="acd0" wne:fciBasedOn="Color"/>
    <wne:acd wne:acdName="acd1" wne:fciBasedOn="Color"/>
    <wne:acd wne:argValue="DwA=" wne:acdName="acd2" wne:fciBasedOn="Color"/>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23167" w14:textId="77777777" w:rsidR="00896E58" w:rsidRDefault="00896E58">
      <w:r>
        <w:separator/>
      </w:r>
    </w:p>
    <w:p w14:paraId="736E1DAC" w14:textId="77777777" w:rsidR="00896E58" w:rsidRDefault="00896E58"/>
  </w:endnote>
  <w:endnote w:type="continuationSeparator" w:id="0">
    <w:p w14:paraId="482BB3F2" w14:textId="77777777" w:rsidR="00896E58" w:rsidRDefault="00896E58">
      <w:r>
        <w:continuationSeparator/>
      </w:r>
    </w:p>
    <w:p w14:paraId="4FA31ED5" w14:textId="77777777" w:rsidR="00896E58" w:rsidRDefault="00896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2B24" w14:textId="77777777" w:rsidR="00C40D1D" w:rsidRDefault="00C40D1D">
    <w:pPr>
      <w:pStyle w:val="Footer"/>
      <w:framePr w:wrap="around" w:vAnchor="text" w:hAnchor="margin" w:xAlign="right" w:y="1"/>
      <w:rPr>
        <w:rStyle w:val="PageNumber"/>
      </w:rPr>
    </w:pPr>
  </w:p>
  <w:p w14:paraId="4378C2B8" w14:textId="77777777" w:rsidR="00C40D1D" w:rsidRDefault="00C40D1D" w:rsidP="00F73ABC">
    <w:pPr>
      <w:jc w:val="center"/>
    </w:pPr>
    <w:r>
      <w:rPr>
        <w:b/>
      </w:rPr>
      <w:t xml:space="preserve">CONFIDENTIAL </w:t>
    </w:r>
    <w:r>
      <w:t>per NC G.S. 132-6.1(c)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7FD" w14:textId="77777777" w:rsidR="00C40D1D" w:rsidRDefault="00C40D1D" w:rsidP="0031707C">
    <w:pPr>
      <w:jc w:val="both"/>
    </w:pPr>
    <w:r>
      <w:rPr>
        <w:b/>
      </w:rPr>
      <w:t xml:space="preserve">CONFIDENTIAL </w:t>
    </w:r>
    <w:r>
      <w:t xml:space="preserve">per NC G.S. 132-6.1(c)                                                                         Page </w:t>
    </w:r>
    <w:r>
      <w:fldChar w:fldCharType="begin"/>
    </w:r>
    <w:r>
      <w:instrText xml:space="preserve"> PAGE   \* MERGEFORMAT </w:instrText>
    </w:r>
    <w:r>
      <w:fldChar w:fldCharType="separate"/>
    </w:r>
    <w:r w:rsidR="005E184D">
      <w:rPr>
        <w:noProof/>
      </w:rPr>
      <w:t>5</w:t>
    </w:r>
    <w:r>
      <w:rPr>
        <w:noProof/>
      </w:rPr>
      <w:fldChar w:fldCharType="end"/>
    </w:r>
  </w:p>
  <w:p w14:paraId="6E782201" w14:textId="77777777" w:rsidR="00C40D1D" w:rsidRDefault="00C40D1D" w:rsidP="00F73ABC">
    <w:pPr>
      <w:jc w:val="center"/>
    </w:pPr>
  </w:p>
  <w:p w14:paraId="11BD6C30" w14:textId="77777777" w:rsidR="00C40D1D" w:rsidRDefault="00C40D1D" w:rsidP="00F73AB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B0E04" w14:textId="77777777" w:rsidR="00C40D1D" w:rsidRDefault="00C40D1D" w:rsidP="0031707C">
    <w:pPr>
      <w:jc w:val="both"/>
    </w:pPr>
    <w:r>
      <w:rPr>
        <w:b/>
      </w:rPr>
      <w:t xml:space="preserve">CONFIDENTIAL </w:t>
    </w:r>
    <w:r>
      <w:t xml:space="preserve">per NC G.S. 132-6.1(c)                                                                         Page </w:t>
    </w:r>
    <w:r>
      <w:fldChar w:fldCharType="begin"/>
    </w:r>
    <w:r>
      <w:instrText xml:space="preserve"> PAGE   \* MERGEFORMAT </w:instrText>
    </w:r>
    <w:r>
      <w:fldChar w:fldCharType="separate"/>
    </w:r>
    <w:r w:rsidR="00DF613D">
      <w:rPr>
        <w:noProof/>
      </w:rPr>
      <w:t>195</w:t>
    </w:r>
    <w:r>
      <w:rPr>
        <w:noProof/>
      </w:rPr>
      <w:fldChar w:fldCharType="end"/>
    </w:r>
  </w:p>
  <w:p w14:paraId="3055956F" w14:textId="77777777" w:rsidR="00C40D1D" w:rsidRDefault="00C40D1D">
    <w:pPr>
      <w:pStyle w:val="Footer"/>
      <w:tabs>
        <w:tab w:val="clear" w:pos="4320"/>
        <w:tab w:val="clear" w:pos="8640"/>
        <w:tab w:val="left" w:pos="0"/>
        <w:tab w:val="right" w:pos="9360"/>
      </w:tabs>
      <w:rPr>
        <w:rStyle w:val="PageNumber"/>
      </w:rPr>
    </w:pPr>
    <w:r>
      <w:tab/>
    </w:r>
  </w:p>
  <w:p w14:paraId="5E527F0A" w14:textId="77777777" w:rsidR="00C40D1D" w:rsidRDefault="00C40D1D">
    <w:pPr>
      <w:pStyle w:val="Footer"/>
      <w:tabs>
        <w:tab w:val="clear" w:pos="4320"/>
        <w:tab w:val="clear" w:pos="8640"/>
        <w:tab w:val="left" w:pos="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1E902" w14:textId="77777777" w:rsidR="00896E58" w:rsidRDefault="00896E58">
      <w:r>
        <w:separator/>
      </w:r>
    </w:p>
    <w:p w14:paraId="2D84DBC0" w14:textId="77777777" w:rsidR="00896E58" w:rsidRDefault="00896E58"/>
  </w:footnote>
  <w:footnote w:type="continuationSeparator" w:id="0">
    <w:p w14:paraId="5EFDA6F9" w14:textId="77777777" w:rsidR="00896E58" w:rsidRDefault="00896E58">
      <w:r>
        <w:continuationSeparator/>
      </w:r>
    </w:p>
    <w:p w14:paraId="43FB931F" w14:textId="77777777" w:rsidR="00896E58" w:rsidRDefault="00896E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A8E14" w14:textId="77777777" w:rsidR="00C40D1D" w:rsidRDefault="00C40D1D">
    <w:pPr>
      <w:pStyle w:val="Header"/>
    </w:pPr>
    <w:r>
      <w:rPr>
        <w:noProof/>
        <w:lang w:eastAsia="zh-TW"/>
      </w:rPr>
      <w:pict w14:anchorId="27393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DACCE" w14:textId="77777777" w:rsidR="00C40D1D" w:rsidRDefault="00C40D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E2E8A" w14:textId="77777777" w:rsidR="00C40D1D" w:rsidRDefault="00C40D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EEEE2" w14:textId="77777777" w:rsidR="00C40D1D" w:rsidRDefault="00C40D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AE395" w14:textId="641C069F" w:rsidR="00C40D1D" w:rsidRDefault="00C40D1D">
    <w:pPr>
      <w:pStyle w:val="Header"/>
    </w:pPr>
    <w:r>
      <w:rPr>
        <w:noProof/>
      </w:rPr>
      <mc:AlternateContent>
        <mc:Choice Requires="wps">
          <w:drawing>
            <wp:anchor distT="0" distB="0" distL="114300" distR="114300" simplePos="0" relativeHeight="251656704" behindDoc="1" locked="0" layoutInCell="0" allowOverlap="1" wp14:anchorId="59D2C341" wp14:editId="6146619F">
              <wp:simplePos x="0" y="0"/>
              <wp:positionH relativeFrom="margin">
                <wp:posOffset>688340</wp:posOffset>
              </wp:positionH>
              <wp:positionV relativeFrom="margin">
                <wp:posOffset>2878455</wp:posOffset>
              </wp:positionV>
              <wp:extent cx="5237480" cy="3142615"/>
              <wp:effectExtent l="0" t="0" r="0" b="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B16A52" w14:textId="77777777" w:rsidR="00C40D1D" w:rsidRDefault="00C40D1D" w:rsidP="00BC25D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D2C341" id="_x0000_t202" coordsize="21600,21600" o:spt="202" path="m,l,21600r21600,l21600,xe">
              <v:stroke joinstyle="miter"/>
              <v:path gradientshapeok="t" o:connecttype="rect"/>
            </v:shapetype>
            <v:shape id="WordArt 6" o:spid="_x0000_s1026" type="#_x0000_t202" style="position:absolute;margin-left:54.2pt;margin-top:226.65pt;width:412.4pt;height:247.45pt;rotation:-45;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pN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" o:allowincell="f" filled="f" stroked="f">
              <v:stroke joinstyle="round"/>
              <o:lock v:ext="edit" shapetype="t"/>
              <v:textbox style="mso-fit-shape-to-text:t">
                <w:txbxContent>
                  <w:p w14:paraId="17B16A52" w14:textId="77777777" w:rsidR="00C40D1D" w:rsidRDefault="00C40D1D" w:rsidP="00BC25D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C9C62" w14:textId="77777777" w:rsidR="00C40D1D" w:rsidRDefault="00C40D1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756FE" w14:textId="090F43A3" w:rsidR="00C40D1D" w:rsidRDefault="00C40D1D">
    <w:pPr>
      <w:pStyle w:val="Header"/>
    </w:pPr>
    <w:r>
      <w:rPr>
        <w:noProof/>
      </w:rPr>
      <mc:AlternateContent>
        <mc:Choice Requires="wps">
          <w:drawing>
            <wp:anchor distT="0" distB="0" distL="114300" distR="114300" simplePos="0" relativeHeight="251657728" behindDoc="1" locked="0" layoutInCell="0" allowOverlap="1" wp14:anchorId="05997CC4" wp14:editId="53E81234">
              <wp:simplePos x="0" y="0"/>
              <wp:positionH relativeFrom="margin">
                <wp:posOffset>657860</wp:posOffset>
              </wp:positionH>
              <wp:positionV relativeFrom="margin">
                <wp:posOffset>2847975</wp:posOffset>
              </wp:positionV>
              <wp:extent cx="5237480" cy="3142615"/>
              <wp:effectExtent l="0" t="0" r="0"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B5FC81" w14:textId="77777777" w:rsidR="00C40D1D" w:rsidRDefault="00C40D1D" w:rsidP="00BC25D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997CC4" id="_x0000_t202" coordsize="21600,21600" o:spt="202" path="m,l,21600r21600,l21600,xe">
              <v:stroke joinstyle="miter"/>
              <v:path gradientshapeok="t" o:connecttype="rect"/>
            </v:shapetype>
            <v:shape id="WordArt 7" o:spid="_x0000_s1027" type="#_x0000_t202" style="position:absolute;margin-left:51.8pt;margin-top:224.25pt;width:412.4pt;height:247.45pt;rotation:-45;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" o:allowincell="f" filled="f" stroked="f">
              <v:stroke joinstyle="round"/>
              <o:lock v:ext="edit" shapetype="t"/>
              <v:textbox style="mso-fit-shape-to-text:t">
                <w:txbxContent>
                  <w:p w14:paraId="18B5FC81" w14:textId="77777777" w:rsidR="00C40D1D" w:rsidRDefault="00C40D1D" w:rsidP="00BC25D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AE955" w14:textId="77777777" w:rsidR="00C40D1D" w:rsidRDefault="00C40D1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C17EA" w14:textId="77777777" w:rsidR="00C40D1D" w:rsidRDefault="00C40D1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97F4D" w14:textId="64EC8090" w:rsidR="00C40D1D" w:rsidRDefault="00C40D1D" w:rsidP="0031707C">
    <w:pPr>
      <w:rPr>
        <w:b/>
        <w:sz w:val="20"/>
      </w:rPr>
    </w:pPr>
    <w:r>
      <w:rPr>
        <w:noProof/>
      </w:rPr>
      <w:drawing>
        <wp:anchor distT="0" distB="0" distL="114300" distR="114300" simplePos="0" relativeHeight="251655680" behindDoc="1" locked="0" layoutInCell="1" allowOverlap="1" wp14:anchorId="6C54311C" wp14:editId="55F2F6A2">
          <wp:simplePos x="0" y="0"/>
          <wp:positionH relativeFrom="column">
            <wp:posOffset>3511550</wp:posOffset>
          </wp:positionH>
          <wp:positionV relativeFrom="paragraph">
            <wp:posOffset>-76200</wp:posOffset>
          </wp:positionV>
          <wp:extent cx="2533650" cy="552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pic:spPr>
              </pic:pic>
            </a:graphicData>
          </a:graphic>
          <wp14:sizeRelH relativeFrom="page">
            <wp14:pctWidth>0</wp14:pctWidth>
          </wp14:sizeRelH>
          <wp14:sizeRelV relativeFrom="page">
            <wp14:pctHeight>0</wp14:pctHeight>
          </wp14:sizeRelV>
        </wp:anchor>
      </w:drawing>
    </w:r>
    <w:r>
      <w:rPr>
        <w:b/>
        <w:sz w:val="20"/>
      </w:rPr>
      <w:t xml:space="preserve">North Carolina Department of Revenue </w:t>
    </w:r>
  </w:p>
  <w:p w14:paraId="05157D60" w14:textId="0957FF5F" w:rsidR="00C40D1D" w:rsidRDefault="00C40D1D" w:rsidP="0031707C">
    <w:pPr>
      <w:rPr>
        <w:b/>
        <w:sz w:val="20"/>
      </w:rPr>
    </w:pPr>
    <w:r>
      <w:rPr>
        <w:b/>
        <w:sz w:val="20"/>
      </w:rPr>
      <w:t>&lt;Resource&gt;: Resource Security Plan</w:t>
    </w:r>
  </w:p>
  <w:p w14:paraId="24777B88" w14:textId="5EB8200B" w:rsidR="00C40D1D" w:rsidRDefault="00C40D1D" w:rsidP="0031707C">
    <w:r>
      <w:rPr>
        <w:b/>
        <w:noProof/>
        <w:sz w:val="20"/>
      </w:rPr>
      <mc:AlternateContent>
        <mc:Choice Requires="wps">
          <w:drawing>
            <wp:anchor distT="0" distB="0" distL="114300" distR="114300" simplePos="0" relativeHeight="251658752" behindDoc="1" locked="0" layoutInCell="0" allowOverlap="1" wp14:anchorId="74ECEB11" wp14:editId="604C0066">
              <wp:simplePos x="0" y="0"/>
              <wp:positionH relativeFrom="margin">
                <wp:posOffset>810260</wp:posOffset>
              </wp:positionH>
              <wp:positionV relativeFrom="margin">
                <wp:posOffset>2844165</wp:posOffset>
              </wp:positionV>
              <wp:extent cx="5237480" cy="3142615"/>
              <wp:effectExtent l="0" t="0" r="0" b="0"/>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861A13" w14:textId="77777777" w:rsidR="00C40D1D" w:rsidRDefault="00C40D1D" w:rsidP="00BC25D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ECEB11" id="_x0000_t202" coordsize="21600,21600" o:spt="202" path="m,l,21600r21600,l21600,xe">
              <v:stroke joinstyle="miter"/>
              <v:path gradientshapeok="t" o:connecttype="rect"/>
            </v:shapetype>
            <v:shape id="WordArt 8" o:spid="_x0000_s1028" type="#_x0000_t202" style="position:absolute;margin-left:63.8pt;margin-top:223.95pt;width:412.4pt;height:247.45pt;rotation:-45;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k6iQ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" o:allowincell="f" filled="f" stroked="f">
              <v:stroke joinstyle="round"/>
              <o:lock v:ext="edit" shapetype="t"/>
              <v:textbox style="mso-fit-shape-to-text:t">
                <w:txbxContent>
                  <w:p w14:paraId="33861A13" w14:textId="77777777" w:rsidR="00C40D1D" w:rsidRDefault="00C40D1D" w:rsidP="00BC25D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b/>
        <w:sz w:val="20"/>
      </w:rPr>
      <w:t>&lt;Month Day, Year</w:t>
    </w:r>
    <w:r>
      <w:t>&gt;</w:t>
    </w:r>
  </w:p>
  <w:p w14:paraId="16CAD7F7" w14:textId="77777777" w:rsidR="00C40D1D" w:rsidRPr="0031707C" w:rsidRDefault="00C40D1D" w:rsidP="003170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2AEF138"/>
    <w:lvl w:ilvl="0">
      <w:start w:val="1"/>
      <w:numFmt w:val="decimal"/>
      <w:pStyle w:val="ListNumber"/>
      <w:lvlText w:val="%1."/>
      <w:lvlJc w:val="left"/>
      <w:pPr>
        <w:tabs>
          <w:tab w:val="num" w:pos="360"/>
        </w:tabs>
        <w:ind w:left="360" w:hanging="360"/>
      </w:pPr>
    </w:lvl>
  </w:abstractNum>
  <w:abstractNum w:abstractNumId="1" w15:restartNumberingAfterBreak="0">
    <w:nsid w:val="01676DFF"/>
    <w:multiLevelType w:val="hybridMultilevel"/>
    <w:tmpl w:val="32D22E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57DDE"/>
    <w:multiLevelType w:val="hybridMultilevel"/>
    <w:tmpl w:val="15DC0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B1BD7"/>
    <w:multiLevelType w:val="hybridMultilevel"/>
    <w:tmpl w:val="80E2D796"/>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B3B1A"/>
    <w:multiLevelType w:val="hybridMultilevel"/>
    <w:tmpl w:val="11D685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A839CC"/>
    <w:multiLevelType w:val="hybridMultilevel"/>
    <w:tmpl w:val="186686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E70AD"/>
    <w:multiLevelType w:val="hybridMultilevel"/>
    <w:tmpl w:val="58008D96"/>
    <w:lvl w:ilvl="0" w:tplc="04090017">
      <w:start w:val="1"/>
      <w:numFmt w:val="lowerLetter"/>
      <w:lvlText w:val="%1)"/>
      <w:lvlJc w:val="left"/>
      <w:pPr>
        <w:ind w:left="720" w:hanging="360"/>
      </w:pPr>
      <w:rPr>
        <w:rFonts w:hint="default"/>
      </w:rPr>
    </w:lvl>
    <w:lvl w:ilvl="1" w:tplc="10A86F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B638F"/>
    <w:multiLevelType w:val="hybridMultilevel"/>
    <w:tmpl w:val="512A4456"/>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D0613"/>
    <w:multiLevelType w:val="hybridMultilevel"/>
    <w:tmpl w:val="2436A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F0AA3"/>
    <w:multiLevelType w:val="hybridMultilevel"/>
    <w:tmpl w:val="5D88AD80"/>
    <w:lvl w:ilvl="0" w:tplc="24D4641C">
      <w:start w:val="1"/>
      <w:numFmt w:val="bullet"/>
      <w:pStyle w:val="TableList"/>
      <w:lvlText w:val=""/>
      <w:lvlJc w:val="left"/>
      <w:pPr>
        <w:tabs>
          <w:tab w:val="num" w:pos="360"/>
        </w:tabs>
        <w:ind w:left="360" w:hanging="360"/>
      </w:pPr>
      <w:rPr>
        <w:rFonts w:ascii="Symbol" w:hAnsi="Symbol" w:hint="default"/>
        <w:b w:val="0"/>
        <w:i w:val="0"/>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9C35E8"/>
    <w:multiLevelType w:val="hybridMultilevel"/>
    <w:tmpl w:val="8E36468A"/>
    <w:lvl w:ilvl="0" w:tplc="2F7284BC">
      <w:start w:val="1"/>
      <w:numFmt w:val="lowerLetter"/>
      <w:lvlText w:val="%1)"/>
      <w:lvlJc w:val="left"/>
      <w:pPr>
        <w:ind w:left="4815" w:hanging="4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BA42C0"/>
    <w:multiLevelType w:val="hybridMultilevel"/>
    <w:tmpl w:val="763EBF00"/>
    <w:lvl w:ilvl="0" w:tplc="42FE7D1E">
      <w:start w:val="1"/>
      <w:numFmt w:val="lowerLetter"/>
      <w:lvlText w:val="%1)"/>
      <w:lvlJc w:val="left"/>
      <w:pPr>
        <w:ind w:left="1080" w:hanging="720"/>
      </w:pPr>
      <w:rPr>
        <w:rFonts w:hint="default"/>
      </w:rPr>
    </w:lvl>
    <w:lvl w:ilvl="1" w:tplc="F99677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B70D3"/>
    <w:multiLevelType w:val="hybridMultilevel"/>
    <w:tmpl w:val="32A67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9351BE"/>
    <w:multiLevelType w:val="hybridMultilevel"/>
    <w:tmpl w:val="E7CE73AC"/>
    <w:lvl w:ilvl="0" w:tplc="04090017">
      <w:start w:val="1"/>
      <w:numFmt w:val="lowerLetter"/>
      <w:lvlText w:val="%1)"/>
      <w:lvlJc w:val="left"/>
      <w:pPr>
        <w:ind w:left="720" w:hanging="360"/>
      </w:pPr>
      <w:rPr>
        <w:rFonts w:hint="default"/>
      </w:rPr>
    </w:lvl>
    <w:lvl w:ilvl="1" w:tplc="1B48E2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14F11"/>
    <w:multiLevelType w:val="hybridMultilevel"/>
    <w:tmpl w:val="F7B68D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13C14"/>
    <w:multiLevelType w:val="hybridMultilevel"/>
    <w:tmpl w:val="D23ABAA8"/>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67FEC"/>
    <w:multiLevelType w:val="hybridMultilevel"/>
    <w:tmpl w:val="965E1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D76A4"/>
    <w:multiLevelType w:val="hybridMultilevel"/>
    <w:tmpl w:val="CB52BF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45BCE"/>
    <w:multiLevelType w:val="hybridMultilevel"/>
    <w:tmpl w:val="E6747498"/>
    <w:lvl w:ilvl="0" w:tplc="26748362">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FF1AE5"/>
    <w:multiLevelType w:val="hybridMultilevel"/>
    <w:tmpl w:val="F94EC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D74226"/>
    <w:multiLevelType w:val="hybridMultilevel"/>
    <w:tmpl w:val="D6B6B6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B0414"/>
    <w:multiLevelType w:val="hybridMultilevel"/>
    <w:tmpl w:val="539CD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DC171F"/>
    <w:multiLevelType w:val="hybridMultilevel"/>
    <w:tmpl w:val="72C09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07CE1"/>
    <w:multiLevelType w:val="hybridMultilevel"/>
    <w:tmpl w:val="0EAC18C2"/>
    <w:lvl w:ilvl="0" w:tplc="42FE7D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7731B3"/>
    <w:multiLevelType w:val="hybridMultilevel"/>
    <w:tmpl w:val="A37657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205554"/>
    <w:multiLevelType w:val="hybridMultilevel"/>
    <w:tmpl w:val="8E0871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E6E81"/>
    <w:multiLevelType w:val="hybridMultilevel"/>
    <w:tmpl w:val="29842B72"/>
    <w:lvl w:ilvl="0" w:tplc="DA326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A27706"/>
    <w:multiLevelType w:val="hybridMultilevel"/>
    <w:tmpl w:val="D80E31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B109F3"/>
    <w:multiLevelType w:val="hybridMultilevel"/>
    <w:tmpl w:val="CD5CE2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62115"/>
    <w:multiLevelType w:val="hybridMultilevel"/>
    <w:tmpl w:val="D29E6E5C"/>
    <w:lvl w:ilvl="0" w:tplc="42FE7D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E56DD4"/>
    <w:multiLevelType w:val="hybridMultilevel"/>
    <w:tmpl w:val="51B28736"/>
    <w:lvl w:ilvl="0" w:tplc="381AC212">
      <w:start w:val="1"/>
      <w:numFmt w:val="upperLetter"/>
      <w:pStyle w:val="Appendix2"/>
      <w:lvlText w:val="Appendix %1:"/>
      <w:lvlJc w:val="left"/>
      <w:pPr>
        <w:tabs>
          <w:tab w:val="num" w:pos="21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6811BA"/>
    <w:multiLevelType w:val="hybridMultilevel"/>
    <w:tmpl w:val="83B669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440BE"/>
    <w:multiLevelType w:val="hybridMultilevel"/>
    <w:tmpl w:val="1D2A4C84"/>
    <w:lvl w:ilvl="0" w:tplc="42FE7D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8A0A33"/>
    <w:multiLevelType w:val="hybridMultilevel"/>
    <w:tmpl w:val="CB52BF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53D7F"/>
    <w:multiLevelType w:val="hybridMultilevel"/>
    <w:tmpl w:val="763EBF00"/>
    <w:lvl w:ilvl="0" w:tplc="42FE7D1E">
      <w:start w:val="1"/>
      <w:numFmt w:val="lowerLetter"/>
      <w:lvlText w:val="%1)"/>
      <w:lvlJc w:val="left"/>
      <w:pPr>
        <w:ind w:left="1080" w:hanging="720"/>
      </w:pPr>
      <w:rPr>
        <w:rFonts w:hint="default"/>
      </w:rPr>
    </w:lvl>
    <w:lvl w:ilvl="1" w:tplc="F99677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90259"/>
    <w:multiLevelType w:val="hybridMultilevel"/>
    <w:tmpl w:val="7C5088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D305C"/>
    <w:multiLevelType w:val="hybridMultilevel"/>
    <w:tmpl w:val="EDDEE1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395DFD"/>
    <w:multiLevelType w:val="hybridMultilevel"/>
    <w:tmpl w:val="D89A413C"/>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7A73AB"/>
    <w:multiLevelType w:val="hybridMultilevel"/>
    <w:tmpl w:val="6B749FDE"/>
    <w:lvl w:ilvl="0" w:tplc="88243DC4">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6583B"/>
    <w:multiLevelType w:val="hybridMultilevel"/>
    <w:tmpl w:val="2B42ECE4"/>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76384A"/>
    <w:multiLevelType w:val="hybridMultilevel"/>
    <w:tmpl w:val="B6B83C3C"/>
    <w:lvl w:ilvl="0" w:tplc="099AA602">
      <w:start w:val="1"/>
      <w:numFmt w:val="bullet"/>
      <w:pStyle w:val="ListBullet"/>
      <w:lvlText w:val=""/>
      <w:lvlJc w:val="left"/>
      <w:pPr>
        <w:tabs>
          <w:tab w:val="num" w:pos="720"/>
        </w:tabs>
        <w:ind w:left="720" w:hanging="360"/>
      </w:pPr>
      <w:rPr>
        <w:rFonts w:ascii="Symbol" w:hAnsi="Symbol" w:hint="default"/>
        <w:b w:val="0"/>
        <w:i w:val="0"/>
        <w:sz w:val="20"/>
      </w:rPr>
    </w:lvl>
    <w:lvl w:ilvl="1" w:tplc="2D9E8EFC">
      <w:start w:val="1"/>
      <w:numFmt w:val="bullet"/>
      <w:lvlText w:val="o"/>
      <w:lvlJc w:val="left"/>
      <w:pPr>
        <w:tabs>
          <w:tab w:val="num" w:pos="1440"/>
        </w:tabs>
        <w:ind w:left="1440" w:hanging="360"/>
      </w:pPr>
      <w:rPr>
        <w:rFonts w:ascii="Courier New" w:hAnsi="Courier New" w:cs="Symbol" w:hint="default"/>
      </w:rPr>
    </w:lvl>
    <w:lvl w:ilvl="2" w:tplc="DB46D0AE" w:tentative="1">
      <w:start w:val="1"/>
      <w:numFmt w:val="bullet"/>
      <w:lvlText w:val=""/>
      <w:lvlJc w:val="left"/>
      <w:pPr>
        <w:tabs>
          <w:tab w:val="num" w:pos="2160"/>
        </w:tabs>
        <w:ind w:left="2160" w:hanging="360"/>
      </w:pPr>
      <w:rPr>
        <w:rFonts w:ascii="Wingdings" w:hAnsi="Wingdings" w:hint="default"/>
      </w:rPr>
    </w:lvl>
    <w:lvl w:ilvl="3" w:tplc="45228232" w:tentative="1">
      <w:start w:val="1"/>
      <w:numFmt w:val="bullet"/>
      <w:lvlText w:val=""/>
      <w:lvlJc w:val="left"/>
      <w:pPr>
        <w:tabs>
          <w:tab w:val="num" w:pos="2880"/>
        </w:tabs>
        <w:ind w:left="2880" w:hanging="360"/>
      </w:pPr>
      <w:rPr>
        <w:rFonts w:ascii="Symbol" w:hAnsi="Symbol" w:hint="default"/>
      </w:rPr>
    </w:lvl>
    <w:lvl w:ilvl="4" w:tplc="1DD27DBA" w:tentative="1">
      <w:start w:val="1"/>
      <w:numFmt w:val="bullet"/>
      <w:lvlText w:val="o"/>
      <w:lvlJc w:val="left"/>
      <w:pPr>
        <w:tabs>
          <w:tab w:val="num" w:pos="3600"/>
        </w:tabs>
        <w:ind w:left="3600" w:hanging="360"/>
      </w:pPr>
      <w:rPr>
        <w:rFonts w:ascii="Courier New" w:hAnsi="Courier New" w:cs="Symbol" w:hint="default"/>
      </w:rPr>
    </w:lvl>
    <w:lvl w:ilvl="5" w:tplc="C37C195E" w:tentative="1">
      <w:start w:val="1"/>
      <w:numFmt w:val="bullet"/>
      <w:lvlText w:val=""/>
      <w:lvlJc w:val="left"/>
      <w:pPr>
        <w:tabs>
          <w:tab w:val="num" w:pos="4320"/>
        </w:tabs>
        <w:ind w:left="4320" w:hanging="360"/>
      </w:pPr>
      <w:rPr>
        <w:rFonts w:ascii="Wingdings" w:hAnsi="Wingdings" w:hint="default"/>
      </w:rPr>
    </w:lvl>
    <w:lvl w:ilvl="6" w:tplc="6A025964" w:tentative="1">
      <w:start w:val="1"/>
      <w:numFmt w:val="bullet"/>
      <w:lvlText w:val=""/>
      <w:lvlJc w:val="left"/>
      <w:pPr>
        <w:tabs>
          <w:tab w:val="num" w:pos="5040"/>
        </w:tabs>
        <w:ind w:left="5040" w:hanging="360"/>
      </w:pPr>
      <w:rPr>
        <w:rFonts w:ascii="Symbol" w:hAnsi="Symbol" w:hint="default"/>
      </w:rPr>
    </w:lvl>
    <w:lvl w:ilvl="7" w:tplc="A3CC4646" w:tentative="1">
      <w:start w:val="1"/>
      <w:numFmt w:val="bullet"/>
      <w:lvlText w:val="o"/>
      <w:lvlJc w:val="left"/>
      <w:pPr>
        <w:tabs>
          <w:tab w:val="num" w:pos="5760"/>
        </w:tabs>
        <w:ind w:left="5760" w:hanging="360"/>
      </w:pPr>
      <w:rPr>
        <w:rFonts w:ascii="Courier New" w:hAnsi="Courier New" w:cs="Symbol" w:hint="default"/>
      </w:rPr>
    </w:lvl>
    <w:lvl w:ilvl="8" w:tplc="7BB082E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DF5D26"/>
    <w:multiLevelType w:val="hybridMultilevel"/>
    <w:tmpl w:val="953CAE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FA33C9"/>
    <w:multiLevelType w:val="hybridMultilevel"/>
    <w:tmpl w:val="DBF49D92"/>
    <w:lvl w:ilvl="0" w:tplc="35D6D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D70BC4"/>
    <w:multiLevelType w:val="hybridMultilevel"/>
    <w:tmpl w:val="8C0054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31013"/>
    <w:multiLevelType w:val="hybridMultilevel"/>
    <w:tmpl w:val="58A048B4"/>
    <w:lvl w:ilvl="0" w:tplc="88243DC4">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FD0BBD"/>
    <w:multiLevelType w:val="multilevel"/>
    <w:tmpl w:val="EF3C678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rPr>
    </w:lvl>
    <w:lvl w:ilvl="2">
      <w:start w:val="1"/>
      <w:numFmt w:val="decimal"/>
      <w:lvlText w:val="%1.%2.%3."/>
      <w:lvlJc w:val="left"/>
      <w:pPr>
        <w:tabs>
          <w:tab w:val="num" w:pos="720"/>
        </w:tabs>
        <w:ind w:left="0" w:firstLine="0"/>
      </w:pPr>
      <w:rPr>
        <w:rFonts w:hint="default"/>
      </w:rPr>
    </w:lvl>
    <w:lvl w:ilvl="3">
      <w:start w:val="1"/>
      <w:numFmt w:val="decimal"/>
      <w:pStyle w:val="Heading4left"/>
      <w:lvlText w:val="%1.%2.%3.%4."/>
      <w:lvlJc w:val="left"/>
      <w:pPr>
        <w:tabs>
          <w:tab w:val="num" w:pos="108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7D1F5E4B"/>
    <w:multiLevelType w:val="hybridMultilevel"/>
    <w:tmpl w:val="BAB89976"/>
    <w:lvl w:ilvl="0" w:tplc="6D9C7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7308C2"/>
    <w:multiLevelType w:val="hybridMultilevel"/>
    <w:tmpl w:val="4992E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B73944"/>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9" w15:restartNumberingAfterBreak="0">
    <w:nsid w:val="7DF74CD3"/>
    <w:multiLevelType w:val="hybridMultilevel"/>
    <w:tmpl w:val="151E9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5"/>
  </w:num>
  <w:num w:numId="2">
    <w:abstractNumId w:val="40"/>
  </w:num>
  <w:num w:numId="3">
    <w:abstractNumId w:val="9"/>
  </w:num>
  <w:num w:numId="4">
    <w:abstractNumId w:val="0"/>
  </w:num>
  <w:num w:numId="5">
    <w:abstractNumId w:val="30"/>
  </w:num>
  <w:num w:numId="6">
    <w:abstractNumId w:val="48"/>
  </w:num>
  <w:num w:numId="7">
    <w:abstractNumId w:val="2"/>
  </w:num>
  <w:num w:numId="8">
    <w:abstractNumId w:val="20"/>
  </w:num>
  <w:num w:numId="9">
    <w:abstractNumId w:val="6"/>
  </w:num>
  <w:num w:numId="10">
    <w:abstractNumId w:val="3"/>
  </w:num>
  <w:num w:numId="11">
    <w:abstractNumId w:val="27"/>
  </w:num>
  <w:num w:numId="12">
    <w:abstractNumId w:val="13"/>
  </w:num>
  <w:num w:numId="13">
    <w:abstractNumId w:val="7"/>
  </w:num>
  <w:num w:numId="14">
    <w:abstractNumId w:val="1"/>
  </w:num>
  <w:num w:numId="15">
    <w:abstractNumId w:val="5"/>
  </w:num>
  <w:num w:numId="16">
    <w:abstractNumId w:val="25"/>
  </w:num>
  <w:num w:numId="17">
    <w:abstractNumId w:val="14"/>
  </w:num>
  <w:num w:numId="18">
    <w:abstractNumId w:val="19"/>
  </w:num>
  <w:num w:numId="19">
    <w:abstractNumId w:val="43"/>
  </w:num>
  <w:num w:numId="20">
    <w:abstractNumId w:val="34"/>
  </w:num>
  <w:num w:numId="21">
    <w:abstractNumId w:val="32"/>
  </w:num>
  <w:num w:numId="22">
    <w:abstractNumId w:val="28"/>
  </w:num>
  <w:num w:numId="23">
    <w:abstractNumId w:val="33"/>
  </w:num>
  <w:num w:numId="24">
    <w:abstractNumId w:val="17"/>
  </w:num>
  <w:num w:numId="25">
    <w:abstractNumId w:val="24"/>
  </w:num>
  <w:num w:numId="26">
    <w:abstractNumId w:val="38"/>
  </w:num>
  <w:num w:numId="27">
    <w:abstractNumId w:val="44"/>
  </w:num>
  <w:num w:numId="28">
    <w:abstractNumId w:val="4"/>
  </w:num>
  <w:num w:numId="29">
    <w:abstractNumId w:val="29"/>
  </w:num>
  <w:num w:numId="30">
    <w:abstractNumId w:val="35"/>
  </w:num>
  <w:num w:numId="31">
    <w:abstractNumId w:val="37"/>
  </w:num>
  <w:num w:numId="32">
    <w:abstractNumId w:val="15"/>
  </w:num>
  <w:num w:numId="33">
    <w:abstractNumId w:val="39"/>
  </w:num>
  <w:num w:numId="34">
    <w:abstractNumId w:val="23"/>
  </w:num>
  <w:num w:numId="35">
    <w:abstractNumId w:val="11"/>
  </w:num>
  <w:num w:numId="36">
    <w:abstractNumId w:val="49"/>
  </w:num>
  <w:num w:numId="37">
    <w:abstractNumId w:val="21"/>
  </w:num>
  <w:num w:numId="38">
    <w:abstractNumId w:val="12"/>
  </w:num>
  <w:num w:numId="39">
    <w:abstractNumId w:val="22"/>
  </w:num>
  <w:num w:numId="40">
    <w:abstractNumId w:val="31"/>
  </w:num>
  <w:num w:numId="41">
    <w:abstractNumId w:val="36"/>
  </w:num>
  <w:num w:numId="42">
    <w:abstractNumId w:val="8"/>
  </w:num>
  <w:num w:numId="43">
    <w:abstractNumId w:val="41"/>
  </w:num>
  <w:num w:numId="44">
    <w:abstractNumId w:val="42"/>
  </w:num>
  <w:num w:numId="45">
    <w:abstractNumId w:val="26"/>
  </w:num>
  <w:num w:numId="46">
    <w:abstractNumId w:val="46"/>
  </w:num>
  <w:num w:numId="47">
    <w:abstractNumId w:val="10"/>
  </w:num>
  <w:num w:numId="48">
    <w:abstractNumId w:val="18"/>
  </w:num>
  <w:num w:numId="49">
    <w:abstractNumId w:val="16"/>
  </w:num>
  <w:num w:numId="50">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FE"/>
    <w:rsid w:val="000039BF"/>
    <w:rsid w:val="000039C6"/>
    <w:rsid w:val="00006796"/>
    <w:rsid w:val="0001267E"/>
    <w:rsid w:val="00016607"/>
    <w:rsid w:val="00017CFC"/>
    <w:rsid w:val="0002017F"/>
    <w:rsid w:val="000215A8"/>
    <w:rsid w:val="00022E92"/>
    <w:rsid w:val="000264B6"/>
    <w:rsid w:val="00027CC1"/>
    <w:rsid w:val="00033146"/>
    <w:rsid w:val="00034B26"/>
    <w:rsid w:val="00041171"/>
    <w:rsid w:val="00041697"/>
    <w:rsid w:val="00042458"/>
    <w:rsid w:val="0004479E"/>
    <w:rsid w:val="00045277"/>
    <w:rsid w:val="00045A04"/>
    <w:rsid w:val="00045B98"/>
    <w:rsid w:val="0004704F"/>
    <w:rsid w:val="0004758A"/>
    <w:rsid w:val="00053495"/>
    <w:rsid w:val="00053A98"/>
    <w:rsid w:val="00055F86"/>
    <w:rsid w:val="000564D9"/>
    <w:rsid w:val="0005744C"/>
    <w:rsid w:val="00057B1F"/>
    <w:rsid w:val="000600A0"/>
    <w:rsid w:val="00061C06"/>
    <w:rsid w:val="000626F6"/>
    <w:rsid w:val="00062A58"/>
    <w:rsid w:val="0006425D"/>
    <w:rsid w:val="0006630E"/>
    <w:rsid w:val="00070718"/>
    <w:rsid w:val="000715E8"/>
    <w:rsid w:val="000726CE"/>
    <w:rsid w:val="000732FE"/>
    <w:rsid w:val="00075938"/>
    <w:rsid w:val="0007642C"/>
    <w:rsid w:val="00080121"/>
    <w:rsid w:val="00080279"/>
    <w:rsid w:val="00080E6E"/>
    <w:rsid w:val="000815A8"/>
    <w:rsid w:val="000815D3"/>
    <w:rsid w:val="00082195"/>
    <w:rsid w:val="000822D3"/>
    <w:rsid w:val="00087330"/>
    <w:rsid w:val="00087B4D"/>
    <w:rsid w:val="00090B5A"/>
    <w:rsid w:val="00090BA8"/>
    <w:rsid w:val="00091D9D"/>
    <w:rsid w:val="000A0A48"/>
    <w:rsid w:val="000A251C"/>
    <w:rsid w:val="000A3682"/>
    <w:rsid w:val="000A3776"/>
    <w:rsid w:val="000A39A6"/>
    <w:rsid w:val="000A58E6"/>
    <w:rsid w:val="000A6BC8"/>
    <w:rsid w:val="000B6D79"/>
    <w:rsid w:val="000B7650"/>
    <w:rsid w:val="000C0B9A"/>
    <w:rsid w:val="000C0F95"/>
    <w:rsid w:val="000C19F7"/>
    <w:rsid w:val="000C3780"/>
    <w:rsid w:val="000C5FB2"/>
    <w:rsid w:val="000C6562"/>
    <w:rsid w:val="000D117C"/>
    <w:rsid w:val="000D6E3F"/>
    <w:rsid w:val="000D77AB"/>
    <w:rsid w:val="000E1834"/>
    <w:rsid w:val="000E20F1"/>
    <w:rsid w:val="000E2A5F"/>
    <w:rsid w:val="000E2F1B"/>
    <w:rsid w:val="000E38D2"/>
    <w:rsid w:val="000E4C9B"/>
    <w:rsid w:val="000E6E25"/>
    <w:rsid w:val="000F069F"/>
    <w:rsid w:val="000F423F"/>
    <w:rsid w:val="000F43DF"/>
    <w:rsid w:val="000F4790"/>
    <w:rsid w:val="000F56D3"/>
    <w:rsid w:val="000F60DC"/>
    <w:rsid w:val="0010436F"/>
    <w:rsid w:val="001107C1"/>
    <w:rsid w:val="00113A29"/>
    <w:rsid w:val="00113FD3"/>
    <w:rsid w:val="00114B28"/>
    <w:rsid w:val="001152C0"/>
    <w:rsid w:val="0011613B"/>
    <w:rsid w:val="001206B3"/>
    <w:rsid w:val="00123356"/>
    <w:rsid w:val="00126EAB"/>
    <w:rsid w:val="001330D3"/>
    <w:rsid w:val="001332C9"/>
    <w:rsid w:val="00133502"/>
    <w:rsid w:val="00133599"/>
    <w:rsid w:val="00137EE2"/>
    <w:rsid w:val="00141695"/>
    <w:rsid w:val="00142243"/>
    <w:rsid w:val="001432C6"/>
    <w:rsid w:val="001433C6"/>
    <w:rsid w:val="00147A4E"/>
    <w:rsid w:val="001512F0"/>
    <w:rsid w:val="00151336"/>
    <w:rsid w:val="00153513"/>
    <w:rsid w:val="0015513D"/>
    <w:rsid w:val="00156248"/>
    <w:rsid w:val="0015653B"/>
    <w:rsid w:val="0016365D"/>
    <w:rsid w:val="00164E61"/>
    <w:rsid w:val="00166190"/>
    <w:rsid w:val="00171C38"/>
    <w:rsid w:val="00171CD3"/>
    <w:rsid w:val="001761FA"/>
    <w:rsid w:val="0017659D"/>
    <w:rsid w:val="0018288F"/>
    <w:rsid w:val="00186BD1"/>
    <w:rsid w:val="0019040B"/>
    <w:rsid w:val="00190535"/>
    <w:rsid w:val="00191C65"/>
    <w:rsid w:val="001930C8"/>
    <w:rsid w:val="00193CBD"/>
    <w:rsid w:val="00195DCB"/>
    <w:rsid w:val="001978F4"/>
    <w:rsid w:val="001A54F0"/>
    <w:rsid w:val="001A56C3"/>
    <w:rsid w:val="001A5A1E"/>
    <w:rsid w:val="001A5FAD"/>
    <w:rsid w:val="001A6A86"/>
    <w:rsid w:val="001B1F21"/>
    <w:rsid w:val="001B27D0"/>
    <w:rsid w:val="001B3823"/>
    <w:rsid w:val="001B479D"/>
    <w:rsid w:val="001B4956"/>
    <w:rsid w:val="001B598A"/>
    <w:rsid w:val="001B5AF1"/>
    <w:rsid w:val="001B63D5"/>
    <w:rsid w:val="001B6CAE"/>
    <w:rsid w:val="001C1446"/>
    <w:rsid w:val="001C4BBD"/>
    <w:rsid w:val="001C4F49"/>
    <w:rsid w:val="001C625E"/>
    <w:rsid w:val="001C6F16"/>
    <w:rsid w:val="001D266C"/>
    <w:rsid w:val="001D2C94"/>
    <w:rsid w:val="001D30C7"/>
    <w:rsid w:val="001D4E6D"/>
    <w:rsid w:val="001E1B1D"/>
    <w:rsid w:val="001E2BEC"/>
    <w:rsid w:val="001E515D"/>
    <w:rsid w:val="001E543C"/>
    <w:rsid w:val="001E5B71"/>
    <w:rsid w:val="001F00CE"/>
    <w:rsid w:val="001F0752"/>
    <w:rsid w:val="001F1057"/>
    <w:rsid w:val="001F317F"/>
    <w:rsid w:val="001F3FA7"/>
    <w:rsid w:val="001F51DC"/>
    <w:rsid w:val="001F6188"/>
    <w:rsid w:val="00201A8F"/>
    <w:rsid w:val="0021542C"/>
    <w:rsid w:val="00215EDF"/>
    <w:rsid w:val="002168ED"/>
    <w:rsid w:val="002206F5"/>
    <w:rsid w:val="00222488"/>
    <w:rsid w:val="00235BEF"/>
    <w:rsid w:val="002365FE"/>
    <w:rsid w:val="00237938"/>
    <w:rsid w:val="002401B7"/>
    <w:rsid w:val="00241B14"/>
    <w:rsid w:val="0024796F"/>
    <w:rsid w:val="0024798E"/>
    <w:rsid w:val="00247D09"/>
    <w:rsid w:val="002523A4"/>
    <w:rsid w:val="00252D09"/>
    <w:rsid w:val="002550AF"/>
    <w:rsid w:val="00255AD4"/>
    <w:rsid w:val="00257D45"/>
    <w:rsid w:val="00260625"/>
    <w:rsid w:val="00260642"/>
    <w:rsid w:val="00260DEA"/>
    <w:rsid w:val="002652DC"/>
    <w:rsid w:val="00266B83"/>
    <w:rsid w:val="00270DD4"/>
    <w:rsid w:val="002712C7"/>
    <w:rsid w:val="002743C6"/>
    <w:rsid w:val="0027516E"/>
    <w:rsid w:val="00275C5F"/>
    <w:rsid w:val="00276003"/>
    <w:rsid w:val="00277744"/>
    <w:rsid w:val="002802BE"/>
    <w:rsid w:val="00281646"/>
    <w:rsid w:val="0028281A"/>
    <w:rsid w:val="002833CD"/>
    <w:rsid w:val="002845CC"/>
    <w:rsid w:val="00286199"/>
    <w:rsid w:val="00287EA9"/>
    <w:rsid w:val="00290977"/>
    <w:rsid w:val="00293625"/>
    <w:rsid w:val="00294782"/>
    <w:rsid w:val="0029485C"/>
    <w:rsid w:val="00295C30"/>
    <w:rsid w:val="002A143C"/>
    <w:rsid w:val="002A5265"/>
    <w:rsid w:val="002A7892"/>
    <w:rsid w:val="002B04D4"/>
    <w:rsid w:val="002B227E"/>
    <w:rsid w:val="002B2FCF"/>
    <w:rsid w:val="002B3476"/>
    <w:rsid w:val="002B3FE6"/>
    <w:rsid w:val="002B5085"/>
    <w:rsid w:val="002B5381"/>
    <w:rsid w:val="002B6B27"/>
    <w:rsid w:val="002C014A"/>
    <w:rsid w:val="002C25FC"/>
    <w:rsid w:val="002C65C0"/>
    <w:rsid w:val="002C68DF"/>
    <w:rsid w:val="002C7E94"/>
    <w:rsid w:val="002D0FC5"/>
    <w:rsid w:val="002D14FB"/>
    <w:rsid w:val="002E1ABB"/>
    <w:rsid w:val="002E1E4A"/>
    <w:rsid w:val="002E5F7A"/>
    <w:rsid w:val="002E6D2D"/>
    <w:rsid w:val="002F13FC"/>
    <w:rsid w:val="002F213F"/>
    <w:rsid w:val="002F2FED"/>
    <w:rsid w:val="002F3454"/>
    <w:rsid w:val="002F3FE6"/>
    <w:rsid w:val="002F42C6"/>
    <w:rsid w:val="002F5553"/>
    <w:rsid w:val="002F57D6"/>
    <w:rsid w:val="002F5FEA"/>
    <w:rsid w:val="002F77DC"/>
    <w:rsid w:val="002F7A51"/>
    <w:rsid w:val="0030009C"/>
    <w:rsid w:val="003003C2"/>
    <w:rsid w:val="003015E9"/>
    <w:rsid w:val="00302567"/>
    <w:rsid w:val="00307D55"/>
    <w:rsid w:val="00310162"/>
    <w:rsid w:val="0031151F"/>
    <w:rsid w:val="0031707C"/>
    <w:rsid w:val="00320034"/>
    <w:rsid w:val="00323E54"/>
    <w:rsid w:val="00323EB5"/>
    <w:rsid w:val="00323F3E"/>
    <w:rsid w:val="003243DD"/>
    <w:rsid w:val="00325A0A"/>
    <w:rsid w:val="00325D48"/>
    <w:rsid w:val="003262D0"/>
    <w:rsid w:val="0032641E"/>
    <w:rsid w:val="00332FAB"/>
    <w:rsid w:val="003331EC"/>
    <w:rsid w:val="003356DE"/>
    <w:rsid w:val="003400A3"/>
    <w:rsid w:val="0034016A"/>
    <w:rsid w:val="00342787"/>
    <w:rsid w:val="00344B72"/>
    <w:rsid w:val="003510A2"/>
    <w:rsid w:val="00354845"/>
    <w:rsid w:val="003549B9"/>
    <w:rsid w:val="00354D21"/>
    <w:rsid w:val="0035547D"/>
    <w:rsid w:val="003556B7"/>
    <w:rsid w:val="00355860"/>
    <w:rsid w:val="00355A82"/>
    <w:rsid w:val="00356F8B"/>
    <w:rsid w:val="00356FCE"/>
    <w:rsid w:val="003601C0"/>
    <w:rsid w:val="003621E7"/>
    <w:rsid w:val="00362EA0"/>
    <w:rsid w:val="00364B08"/>
    <w:rsid w:val="00367B39"/>
    <w:rsid w:val="0037082D"/>
    <w:rsid w:val="0037161F"/>
    <w:rsid w:val="00371EC7"/>
    <w:rsid w:val="00372974"/>
    <w:rsid w:val="0037372F"/>
    <w:rsid w:val="003742CA"/>
    <w:rsid w:val="003751B3"/>
    <w:rsid w:val="003760B7"/>
    <w:rsid w:val="0038005E"/>
    <w:rsid w:val="003801A4"/>
    <w:rsid w:val="00385D49"/>
    <w:rsid w:val="00386A62"/>
    <w:rsid w:val="0038758B"/>
    <w:rsid w:val="00390183"/>
    <w:rsid w:val="0039271D"/>
    <w:rsid w:val="003A0910"/>
    <w:rsid w:val="003A15B3"/>
    <w:rsid w:val="003A47C4"/>
    <w:rsid w:val="003B0242"/>
    <w:rsid w:val="003B0EE3"/>
    <w:rsid w:val="003B11B2"/>
    <w:rsid w:val="003B1C6D"/>
    <w:rsid w:val="003B4F35"/>
    <w:rsid w:val="003B5F0D"/>
    <w:rsid w:val="003B7C5A"/>
    <w:rsid w:val="003B7D04"/>
    <w:rsid w:val="003C1E4E"/>
    <w:rsid w:val="003C2927"/>
    <w:rsid w:val="003C3817"/>
    <w:rsid w:val="003C419E"/>
    <w:rsid w:val="003C49FE"/>
    <w:rsid w:val="003C4DCF"/>
    <w:rsid w:val="003C69D5"/>
    <w:rsid w:val="003D11A6"/>
    <w:rsid w:val="003D484C"/>
    <w:rsid w:val="003D5698"/>
    <w:rsid w:val="003D58DB"/>
    <w:rsid w:val="003D73C6"/>
    <w:rsid w:val="003D748B"/>
    <w:rsid w:val="003D7EF1"/>
    <w:rsid w:val="003E0A79"/>
    <w:rsid w:val="003E1955"/>
    <w:rsid w:val="003E3889"/>
    <w:rsid w:val="003F2132"/>
    <w:rsid w:val="00400E84"/>
    <w:rsid w:val="00404269"/>
    <w:rsid w:val="00404697"/>
    <w:rsid w:val="00413169"/>
    <w:rsid w:val="004132E8"/>
    <w:rsid w:val="0041423D"/>
    <w:rsid w:val="0041451D"/>
    <w:rsid w:val="0041525C"/>
    <w:rsid w:val="004168BC"/>
    <w:rsid w:val="00417151"/>
    <w:rsid w:val="0042181F"/>
    <w:rsid w:val="004221FA"/>
    <w:rsid w:val="00422322"/>
    <w:rsid w:val="00426C9A"/>
    <w:rsid w:val="00426EA3"/>
    <w:rsid w:val="00430120"/>
    <w:rsid w:val="004302F9"/>
    <w:rsid w:val="00431911"/>
    <w:rsid w:val="004338B0"/>
    <w:rsid w:val="00436E02"/>
    <w:rsid w:val="0043718C"/>
    <w:rsid w:val="0044428A"/>
    <w:rsid w:val="00445A24"/>
    <w:rsid w:val="0044644F"/>
    <w:rsid w:val="0045013C"/>
    <w:rsid w:val="00450BDA"/>
    <w:rsid w:val="00453D60"/>
    <w:rsid w:val="004547C9"/>
    <w:rsid w:val="00454C21"/>
    <w:rsid w:val="00454D1C"/>
    <w:rsid w:val="00455787"/>
    <w:rsid w:val="0045578B"/>
    <w:rsid w:val="004602A7"/>
    <w:rsid w:val="004608AA"/>
    <w:rsid w:val="00461A95"/>
    <w:rsid w:val="00463FD0"/>
    <w:rsid w:val="00465406"/>
    <w:rsid w:val="00467633"/>
    <w:rsid w:val="004723DC"/>
    <w:rsid w:val="00473F31"/>
    <w:rsid w:val="004740E2"/>
    <w:rsid w:val="00474F9A"/>
    <w:rsid w:val="0047590B"/>
    <w:rsid w:val="004818D2"/>
    <w:rsid w:val="00483746"/>
    <w:rsid w:val="004850AA"/>
    <w:rsid w:val="004861D1"/>
    <w:rsid w:val="004868C1"/>
    <w:rsid w:val="00486E50"/>
    <w:rsid w:val="00491440"/>
    <w:rsid w:val="004916E7"/>
    <w:rsid w:val="00493437"/>
    <w:rsid w:val="00496721"/>
    <w:rsid w:val="004A1690"/>
    <w:rsid w:val="004A2DC3"/>
    <w:rsid w:val="004A4B5A"/>
    <w:rsid w:val="004A5C4E"/>
    <w:rsid w:val="004A759E"/>
    <w:rsid w:val="004B02F3"/>
    <w:rsid w:val="004B25DA"/>
    <w:rsid w:val="004B352B"/>
    <w:rsid w:val="004B36B1"/>
    <w:rsid w:val="004B40CA"/>
    <w:rsid w:val="004B6068"/>
    <w:rsid w:val="004C064D"/>
    <w:rsid w:val="004C2C8E"/>
    <w:rsid w:val="004C2FDB"/>
    <w:rsid w:val="004D0CFC"/>
    <w:rsid w:val="004D2675"/>
    <w:rsid w:val="004D30F5"/>
    <w:rsid w:val="004D5C02"/>
    <w:rsid w:val="004D7A9A"/>
    <w:rsid w:val="004E2853"/>
    <w:rsid w:val="004E38F2"/>
    <w:rsid w:val="004E41F6"/>
    <w:rsid w:val="004E462D"/>
    <w:rsid w:val="004E4BEE"/>
    <w:rsid w:val="004E5D8A"/>
    <w:rsid w:val="004E7A7D"/>
    <w:rsid w:val="004F0119"/>
    <w:rsid w:val="004F0851"/>
    <w:rsid w:val="004F2040"/>
    <w:rsid w:val="004F3D2B"/>
    <w:rsid w:val="004F3E29"/>
    <w:rsid w:val="004F69F0"/>
    <w:rsid w:val="004F6E26"/>
    <w:rsid w:val="004F793B"/>
    <w:rsid w:val="005000AB"/>
    <w:rsid w:val="005047F8"/>
    <w:rsid w:val="0050554E"/>
    <w:rsid w:val="00511003"/>
    <w:rsid w:val="00514027"/>
    <w:rsid w:val="005148B3"/>
    <w:rsid w:val="00521853"/>
    <w:rsid w:val="00522793"/>
    <w:rsid w:val="0052642B"/>
    <w:rsid w:val="00526929"/>
    <w:rsid w:val="00530D12"/>
    <w:rsid w:val="00531C86"/>
    <w:rsid w:val="0053213C"/>
    <w:rsid w:val="00534C65"/>
    <w:rsid w:val="00545598"/>
    <w:rsid w:val="00546C0A"/>
    <w:rsid w:val="00550BB3"/>
    <w:rsid w:val="0055669E"/>
    <w:rsid w:val="005608A9"/>
    <w:rsid w:val="00564398"/>
    <w:rsid w:val="00565FCF"/>
    <w:rsid w:val="0056696E"/>
    <w:rsid w:val="00571F33"/>
    <w:rsid w:val="005720D4"/>
    <w:rsid w:val="0057218B"/>
    <w:rsid w:val="00572C94"/>
    <w:rsid w:val="005755E7"/>
    <w:rsid w:val="005765F7"/>
    <w:rsid w:val="005768E6"/>
    <w:rsid w:val="00580618"/>
    <w:rsid w:val="00581DDC"/>
    <w:rsid w:val="00583CF5"/>
    <w:rsid w:val="00584087"/>
    <w:rsid w:val="00586084"/>
    <w:rsid w:val="005866A1"/>
    <w:rsid w:val="00586AE6"/>
    <w:rsid w:val="00586C43"/>
    <w:rsid w:val="00587600"/>
    <w:rsid w:val="0059049D"/>
    <w:rsid w:val="0059141D"/>
    <w:rsid w:val="005935CB"/>
    <w:rsid w:val="00596E4D"/>
    <w:rsid w:val="00597805"/>
    <w:rsid w:val="00597C38"/>
    <w:rsid w:val="005A2196"/>
    <w:rsid w:val="005A31ED"/>
    <w:rsid w:val="005A3E60"/>
    <w:rsid w:val="005A4442"/>
    <w:rsid w:val="005B04D5"/>
    <w:rsid w:val="005B15CB"/>
    <w:rsid w:val="005B1913"/>
    <w:rsid w:val="005B227D"/>
    <w:rsid w:val="005B269C"/>
    <w:rsid w:val="005B475A"/>
    <w:rsid w:val="005B560A"/>
    <w:rsid w:val="005B5652"/>
    <w:rsid w:val="005B769A"/>
    <w:rsid w:val="005C0B42"/>
    <w:rsid w:val="005C3FE3"/>
    <w:rsid w:val="005C43B4"/>
    <w:rsid w:val="005C53C7"/>
    <w:rsid w:val="005C6E4E"/>
    <w:rsid w:val="005D1039"/>
    <w:rsid w:val="005D110D"/>
    <w:rsid w:val="005D1B07"/>
    <w:rsid w:val="005D1EC4"/>
    <w:rsid w:val="005D299C"/>
    <w:rsid w:val="005D61F8"/>
    <w:rsid w:val="005E184D"/>
    <w:rsid w:val="005E3620"/>
    <w:rsid w:val="005E78F9"/>
    <w:rsid w:val="005E7BC3"/>
    <w:rsid w:val="005F0F3F"/>
    <w:rsid w:val="005F4AB8"/>
    <w:rsid w:val="005F4DCD"/>
    <w:rsid w:val="005F6DA5"/>
    <w:rsid w:val="006013EB"/>
    <w:rsid w:val="0060190F"/>
    <w:rsid w:val="006028E5"/>
    <w:rsid w:val="00602BB2"/>
    <w:rsid w:val="00602C4E"/>
    <w:rsid w:val="006038C6"/>
    <w:rsid w:val="0060451E"/>
    <w:rsid w:val="00606CCF"/>
    <w:rsid w:val="00606E4F"/>
    <w:rsid w:val="00606E91"/>
    <w:rsid w:val="00607FE4"/>
    <w:rsid w:val="00612D7E"/>
    <w:rsid w:val="00612F15"/>
    <w:rsid w:val="00615227"/>
    <w:rsid w:val="00616FD9"/>
    <w:rsid w:val="00620C67"/>
    <w:rsid w:val="00621186"/>
    <w:rsid w:val="00621381"/>
    <w:rsid w:val="00621D82"/>
    <w:rsid w:val="00623A77"/>
    <w:rsid w:val="00623B1C"/>
    <w:rsid w:val="006245DA"/>
    <w:rsid w:val="00624DAD"/>
    <w:rsid w:val="0062763A"/>
    <w:rsid w:val="00627AF3"/>
    <w:rsid w:val="00627C9F"/>
    <w:rsid w:val="00630B9A"/>
    <w:rsid w:val="00631999"/>
    <w:rsid w:val="006335B3"/>
    <w:rsid w:val="00637EC1"/>
    <w:rsid w:val="00640829"/>
    <w:rsid w:val="00644ED0"/>
    <w:rsid w:val="006479A6"/>
    <w:rsid w:val="0065086A"/>
    <w:rsid w:val="00651A34"/>
    <w:rsid w:val="00651FBF"/>
    <w:rsid w:val="00652B1E"/>
    <w:rsid w:val="00652B23"/>
    <w:rsid w:val="00656E40"/>
    <w:rsid w:val="0066049B"/>
    <w:rsid w:val="006617EF"/>
    <w:rsid w:val="00662BBE"/>
    <w:rsid w:val="0066323E"/>
    <w:rsid w:val="00663999"/>
    <w:rsid w:val="00666721"/>
    <w:rsid w:val="00666FAF"/>
    <w:rsid w:val="00666FF0"/>
    <w:rsid w:val="00667CD0"/>
    <w:rsid w:val="0067024E"/>
    <w:rsid w:val="0067189F"/>
    <w:rsid w:val="006736A3"/>
    <w:rsid w:val="00673875"/>
    <w:rsid w:val="0067677A"/>
    <w:rsid w:val="00676CF1"/>
    <w:rsid w:val="00677057"/>
    <w:rsid w:val="006777F6"/>
    <w:rsid w:val="006803FA"/>
    <w:rsid w:val="00681ED0"/>
    <w:rsid w:val="006839CF"/>
    <w:rsid w:val="006843F4"/>
    <w:rsid w:val="0068585A"/>
    <w:rsid w:val="00685C8C"/>
    <w:rsid w:val="00687BF3"/>
    <w:rsid w:val="0069001E"/>
    <w:rsid w:val="006906E0"/>
    <w:rsid w:val="006926B6"/>
    <w:rsid w:val="00693D7B"/>
    <w:rsid w:val="00694D5B"/>
    <w:rsid w:val="006975CF"/>
    <w:rsid w:val="006A0D40"/>
    <w:rsid w:val="006A4727"/>
    <w:rsid w:val="006A4CB3"/>
    <w:rsid w:val="006A4FDC"/>
    <w:rsid w:val="006A7400"/>
    <w:rsid w:val="006B2CC2"/>
    <w:rsid w:val="006B446B"/>
    <w:rsid w:val="006B44D7"/>
    <w:rsid w:val="006B48D6"/>
    <w:rsid w:val="006B5B30"/>
    <w:rsid w:val="006B71DE"/>
    <w:rsid w:val="006B7A37"/>
    <w:rsid w:val="006C10DB"/>
    <w:rsid w:val="006C194E"/>
    <w:rsid w:val="006C3CE5"/>
    <w:rsid w:val="006D02F4"/>
    <w:rsid w:val="006D110A"/>
    <w:rsid w:val="006D11A2"/>
    <w:rsid w:val="006D2939"/>
    <w:rsid w:val="006D33F3"/>
    <w:rsid w:val="006D3593"/>
    <w:rsid w:val="006D4357"/>
    <w:rsid w:val="006D4CE1"/>
    <w:rsid w:val="006D6967"/>
    <w:rsid w:val="006D775F"/>
    <w:rsid w:val="006E0EC7"/>
    <w:rsid w:val="006E2599"/>
    <w:rsid w:val="006E2AED"/>
    <w:rsid w:val="006E33F7"/>
    <w:rsid w:val="006E41BD"/>
    <w:rsid w:val="006E5E61"/>
    <w:rsid w:val="006E6E57"/>
    <w:rsid w:val="006F3CE0"/>
    <w:rsid w:val="006F46F9"/>
    <w:rsid w:val="006F731A"/>
    <w:rsid w:val="006F749E"/>
    <w:rsid w:val="007006E9"/>
    <w:rsid w:val="007012AA"/>
    <w:rsid w:val="007027C5"/>
    <w:rsid w:val="00702FCD"/>
    <w:rsid w:val="007047AB"/>
    <w:rsid w:val="00704B52"/>
    <w:rsid w:val="00704E0B"/>
    <w:rsid w:val="00706765"/>
    <w:rsid w:val="00706D94"/>
    <w:rsid w:val="0070786F"/>
    <w:rsid w:val="00710815"/>
    <w:rsid w:val="00711D1F"/>
    <w:rsid w:val="0071350C"/>
    <w:rsid w:val="00720877"/>
    <w:rsid w:val="00721C1E"/>
    <w:rsid w:val="00723AB4"/>
    <w:rsid w:val="0072616B"/>
    <w:rsid w:val="00727D08"/>
    <w:rsid w:val="0073208E"/>
    <w:rsid w:val="00732A6B"/>
    <w:rsid w:val="007341C2"/>
    <w:rsid w:val="00737D13"/>
    <w:rsid w:val="007455AD"/>
    <w:rsid w:val="007511CB"/>
    <w:rsid w:val="00753E0F"/>
    <w:rsid w:val="00754D94"/>
    <w:rsid w:val="0075536D"/>
    <w:rsid w:val="00756CFE"/>
    <w:rsid w:val="00757352"/>
    <w:rsid w:val="007573EB"/>
    <w:rsid w:val="007607A8"/>
    <w:rsid w:val="007630A0"/>
    <w:rsid w:val="00765930"/>
    <w:rsid w:val="00773467"/>
    <w:rsid w:val="00774F13"/>
    <w:rsid w:val="007774E6"/>
    <w:rsid w:val="00780C62"/>
    <w:rsid w:val="007815D3"/>
    <w:rsid w:val="00783325"/>
    <w:rsid w:val="007858F6"/>
    <w:rsid w:val="00785E3F"/>
    <w:rsid w:val="00785FEE"/>
    <w:rsid w:val="0078602B"/>
    <w:rsid w:val="007866DC"/>
    <w:rsid w:val="00786C18"/>
    <w:rsid w:val="00786EFE"/>
    <w:rsid w:val="007873F9"/>
    <w:rsid w:val="00790CC1"/>
    <w:rsid w:val="0079132D"/>
    <w:rsid w:val="00791E1A"/>
    <w:rsid w:val="0079288E"/>
    <w:rsid w:val="00792A0A"/>
    <w:rsid w:val="00793962"/>
    <w:rsid w:val="00794383"/>
    <w:rsid w:val="00796D5E"/>
    <w:rsid w:val="00797BA9"/>
    <w:rsid w:val="007A1A11"/>
    <w:rsid w:val="007A4897"/>
    <w:rsid w:val="007A5DB2"/>
    <w:rsid w:val="007A6F6D"/>
    <w:rsid w:val="007B2398"/>
    <w:rsid w:val="007B24A0"/>
    <w:rsid w:val="007B2E81"/>
    <w:rsid w:val="007B4F5E"/>
    <w:rsid w:val="007B5C5F"/>
    <w:rsid w:val="007B62EA"/>
    <w:rsid w:val="007C04CD"/>
    <w:rsid w:val="007C1766"/>
    <w:rsid w:val="007C1898"/>
    <w:rsid w:val="007C1F27"/>
    <w:rsid w:val="007C3B2D"/>
    <w:rsid w:val="007D1709"/>
    <w:rsid w:val="007D192C"/>
    <w:rsid w:val="007D1B8E"/>
    <w:rsid w:val="007D1D98"/>
    <w:rsid w:val="007D4E5A"/>
    <w:rsid w:val="007D5472"/>
    <w:rsid w:val="007D7797"/>
    <w:rsid w:val="007E00E0"/>
    <w:rsid w:val="007E1CC9"/>
    <w:rsid w:val="007E3634"/>
    <w:rsid w:val="007E6136"/>
    <w:rsid w:val="007E73A3"/>
    <w:rsid w:val="007E7B0A"/>
    <w:rsid w:val="007F06E2"/>
    <w:rsid w:val="007F2203"/>
    <w:rsid w:val="007F48A7"/>
    <w:rsid w:val="007F561E"/>
    <w:rsid w:val="007F7230"/>
    <w:rsid w:val="0080000E"/>
    <w:rsid w:val="00800995"/>
    <w:rsid w:val="00800F22"/>
    <w:rsid w:val="00806AF5"/>
    <w:rsid w:val="00807638"/>
    <w:rsid w:val="008102B9"/>
    <w:rsid w:val="008105E5"/>
    <w:rsid w:val="00814131"/>
    <w:rsid w:val="00817B52"/>
    <w:rsid w:val="00817BEC"/>
    <w:rsid w:val="0082041A"/>
    <w:rsid w:val="00821143"/>
    <w:rsid w:val="00824C8F"/>
    <w:rsid w:val="00826B57"/>
    <w:rsid w:val="00830A7E"/>
    <w:rsid w:val="008315B1"/>
    <w:rsid w:val="00832EAF"/>
    <w:rsid w:val="0083389D"/>
    <w:rsid w:val="00833A18"/>
    <w:rsid w:val="00833BC8"/>
    <w:rsid w:val="00833E2F"/>
    <w:rsid w:val="00834A37"/>
    <w:rsid w:val="008366D2"/>
    <w:rsid w:val="0083706F"/>
    <w:rsid w:val="00837A00"/>
    <w:rsid w:val="0084068E"/>
    <w:rsid w:val="008435A9"/>
    <w:rsid w:val="0084486F"/>
    <w:rsid w:val="00845335"/>
    <w:rsid w:val="00847A8C"/>
    <w:rsid w:val="0085302C"/>
    <w:rsid w:val="0085473D"/>
    <w:rsid w:val="008548E4"/>
    <w:rsid w:val="00855229"/>
    <w:rsid w:val="008603BB"/>
    <w:rsid w:val="008603D1"/>
    <w:rsid w:val="0086092B"/>
    <w:rsid w:val="00860CAA"/>
    <w:rsid w:val="00861A49"/>
    <w:rsid w:val="00871F27"/>
    <w:rsid w:val="0087554C"/>
    <w:rsid w:val="00876409"/>
    <w:rsid w:val="00877C9D"/>
    <w:rsid w:val="008818AE"/>
    <w:rsid w:val="00881B7E"/>
    <w:rsid w:val="008853A4"/>
    <w:rsid w:val="00885B85"/>
    <w:rsid w:val="00891882"/>
    <w:rsid w:val="00892455"/>
    <w:rsid w:val="0089261A"/>
    <w:rsid w:val="008940E8"/>
    <w:rsid w:val="00894917"/>
    <w:rsid w:val="00894BC7"/>
    <w:rsid w:val="008955E7"/>
    <w:rsid w:val="00896AEC"/>
    <w:rsid w:val="00896E58"/>
    <w:rsid w:val="008A3A42"/>
    <w:rsid w:val="008A515C"/>
    <w:rsid w:val="008B1926"/>
    <w:rsid w:val="008B38C3"/>
    <w:rsid w:val="008B3C4A"/>
    <w:rsid w:val="008B4105"/>
    <w:rsid w:val="008B4A27"/>
    <w:rsid w:val="008B5952"/>
    <w:rsid w:val="008B6146"/>
    <w:rsid w:val="008B6420"/>
    <w:rsid w:val="008B6C25"/>
    <w:rsid w:val="008C4406"/>
    <w:rsid w:val="008C45E1"/>
    <w:rsid w:val="008C5870"/>
    <w:rsid w:val="008C5D18"/>
    <w:rsid w:val="008C6039"/>
    <w:rsid w:val="008E2DAA"/>
    <w:rsid w:val="008E344F"/>
    <w:rsid w:val="008E5649"/>
    <w:rsid w:val="008F0F4C"/>
    <w:rsid w:val="008F133E"/>
    <w:rsid w:val="008F3021"/>
    <w:rsid w:val="008F7592"/>
    <w:rsid w:val="00900CD1"/>
    <w:rsid w:val="00901CE5"/>
    <w:rsid w:val="00903E1A"/>
    <w:rsid w:val="0090522B"/>
    <w:rsid w:val="00912660"/>
    <w:rsid w:val="0092277E"/>
    <w:rsid w:val="00922AEA"/>
    <w:rsid w:val="009248FF"/>
    <w:rsid w:val="00924C88"/>
    <w:rsid w:val="00926973"/>
    <w:rsid w:val="00931E21"/>
    <w:rsid w:val="00933F0A"/>
    <w:rsid w:val="00935383"/>
    <w:rsid w:val="00936980"/>
    <w:rsid w:val="0093765D"/>
    <w:rsid w:val="00940F31"/>
    <w:rsid w:val="00943160"/>
    <w:rsid w:val="00943214"/>
    <w:rsid w:val="00943EA7"/>
    <w:rsid w:val="00950064"/>
    <w:rsid w:val="00952908"/>
    <w:rsid w:val="0095433B"/>
    <w:rsid w:val="00955291"/>
    <w:rsid w:val="009567DC"/>
    <w:rsid w:val="00956B91"/>
    <w:rsid w:val="00956E46"/>
    <w:rsid w:val="009631B3"/>
    <w:rsid w:val="00963A7C"/>
    <w:rsid w:val="00967345"/>
    <w:rsid w:val="00967703"/>
    <w:rsid w:val="009715FA"/>
    <w:rsid w:val="00971C5E"/>
    <w:rsid w:val="00971D8A"/>
    <w:rsid w:val="00972A71"/>
    <w:rsid w:val="0097340E"/>
    <w:rsid w:val="009742A9"/>
    <w:rsid w:val="00976748"/>
    <w:rsid w:val="009809C2"/>
    <w:rsid w:val="00983562"/>
    <w:rsid w:val="00983925"/>
    <w:rsid w:val="009868B3"/>
    <w:rsid w:val="009903B4"/>
    <w:rsid w:val="00991290"/>
    <w:rsid w:val="009930A9"/>
    <w:rsid w:val="0099659B"/>
    <w:rsid w:val="009A1569"/>
    <w:rsid w:val="009A2C09"/>
    <w:rsid w:val="009A2C6A"/>
    <w:rsid w:val="009A3902"/>
    <w:rsid w:val="009A580E"/>
    <w:rsid w:val="009A5CA8"/>
    <w:rsid w:val="009B2EE9"/>
    <w:rsid w:val="009B3081"/>
    <w:rsid w:val="009B3888"/>
    <w:rsid w:val="009B4D2F"/>
    <w:rsid w:val="009B54F3"/>
    <w:rsid w:val="009B5596"/>
    <w:rsid w:val="009C03D8"/>
    <w:rsid w:val="009C064F"/>
    <w:rsid w:val="009C5343"/>
    <w:rsid w:val="009C71A7"/>
    <w:rsid w:val="009C7D33"/>
    <w:rsid w:val="009D3D0D"/>
    <w:rsid w:val="009D6DE0"/>
    <w:rsid w:val="009D789B"/>
    <w:rsid w:val="009E0127"/>
    <w:rsid w:val="009E0E17"/>
    <w:rsid w:val="009E46B3"/>
    <w:rsid w:val="009E4AFA"/>
    <w:rsid w:val="009E6A67"/>
    <w:rsid w:val="009E73BD"/>
    <w:rsid w:val="009E7461"/>
    <w:rsid w:val="009E7FC4"/>
    <w:rsid w:val="009F16CF"/>
    <w:rsid w:val="009F3029"/>
    <w:rsid w:val="009F3F33"/>
    <w:rsid w:val="009F70D9"/>
    <w:rsid w:val="00A02DC1"/>
    <w:rsid w:val="00A03768"/>
    <w:rsid w:val="00A04BC5"/>
    <w:rsid w:val="00A103D2"/>
    <w:rsid w:val="00A1181E"/>
    <w:rsid w:val="00A13D14"/>
    <w:rsid w:val="00A14C2D"/>
    <w:rsid w:val="00A16293"/>
    <w:rsid w:val="00A1784A"/>
    <w:rsid w:val="00A17875"/>
    <w:rsid w:val="00A249E4"/>
    <w:rsid w:val="00A262D2"/>
    <w:rsid w:val="00A2789A"/>
    <w:rsid w:val="00A3000C"/>
    <w:rsid w:val="00A3000E"/>
    <w:rsid w:val="00A31294"/>
    <w:rsid w:val="00A318D6"/>
    <w:rsid w:val="00A31F0A"/>
    <w:rsid w:val="00A3254F"/>
    <w:rsid w:val="00A377A0"/>
    <w:rsid w:val="00A37CF5"/>
    <w:rsid w:val="00A41D3D"/>
    <w:rsid w:val="00A42099"/>
    <w:rsid w:val="00A42BD7"/>
    <w:rsid w:val="00A42D0E"/>
    <w:rsid w:val="00A4346C"/>
    <w:rsid w:val="00A4523E"/>
    <w:rsid w:val="00A51160"/>
    <w:rsid w:val="00A55C97"/>
    <w:rsid w:val="00A55E1B"/>
    <w:rsid w:val="00A65454"/>
    <w:rsid w:val="00A714F8"/>
    <w:rsid w:val="00A71531"/>
    <w:rsid w:val="00A73310"/>
    <w:rsid w:val="00A75AD5"/>
    <w:rsid w:val="00A75D48"/>
    <w:rsid w:val="00A770AA"/>
    <w:rsid w:val="00A77EBB"/>
    <w:rsid w:val="00A8042A"/>
    <w:rsid w:val="00A80F43"/>
    <w:rsid w:val="00A81C1F"/>
    <w:rsid w:val="00A82DF6"/>
    <w:rsid w:val="00A909CA"/>
    <w:rsid w:val="00A926D9"/>
    <w:rsid w:val="00A929D4"/>
    <w:rsid w:val="00A93CCA"/>
    <w:rsid w:val="00A96526"/>
    <w:rsid w:val="00A96ADC"/>
    <w:rsid w:val="00A97991"/>
    <w:rsid w:val="00AA2DD1"/>
    <w:rsid w:val="00AA6827"/>
    <w:rsid w:val="00AB0C20"/>
    <w:rsid w:val="00AB0E30"/>
    <w:rsid w:val="00AB1EB6"/>
    <w:rsid w:val="00AB2131"/>
    <w:rsid w:val="00AB229E"/>
    <w:rsid w:val="00AB250E"/>
    <w:rsid w:val="00AB65F5"/>
    <w:rsid w:val="00AB7238"/>
    <w:rsid w:val="00AC5921"/>
    <w:rsid w:val="00AC67F8"/>
    <w:rsid w:val="00AC7B1A"/>
    <w:rsid w:val="00AD17E6"/>
    <w:rsid w:val="00AD1F46"/>
    <w:rsid w:val="00AD3BD4"/>
    <w:rsid w:val="00AD524A"/>
    <w:rsid w:val="00AD69B4"/>
    <w:rsid w:val="00AD69FF"/>
    <w:rsid w:val="00AD6A81"/>
    <w:rsid w:val="00AE169A"/>
    <w:rsid w:val="00AE5D74"/>
    <w:rsid w:val="00AE5E48"/>
    <w:rsid w:val="00AE625A"/>
    <w:rsid w:val="00AF0516"/>
    <w:rsid w:val="00AF15CE"/>
    <w:rsid w:val="00AF1682"/>
    <w:rsid w:val="00AF1855"/>
    <w:rsid w:val="00AF386B"/>
    <w:rsid w:val="00AF3D8E"/>
    <w:rsid w:val="00AF43C3"/>
    <w:rsid w:val="00B0125B"/>
    <w:rsid w:val="00B036BD"/>
    <w:rsid w:val="00B0386E"/>
    <w:rsid w:val="00B0665E"/>
    <w:rsid w:val="00B108BF"/>
    <w:rsid w:val="00B10B51"/>
    <w:rsid w:val="00B11F0F"/>
    <w:rsid w:val="00B11FA3"/>
    <w:rsid w:val="00B12DE8"/>
    <w:rsid w:val="00B130C6"/>
    <w:rsid w:val="00B14172"/>
    <w:rsid w:val="00B145B8"/>
    <w:rsid w:val="00B14EDC"/>
    <w:rsid w:val="00B16E4C"/>
    <w:rsid w:val="00B210F1"/>
    <w:rsid w:val="00B2110B"/>
    <w:rsid w:val="00B25A02"/>
    <w:rsid w:val="00B25FBE"/>
    <w:rsid w:val="00B311E9"/>
    <w:rsid w:val="00B331BB"/>
    <w:rsid w:val="00B33C8A"/>
    <w:rsid w:val="00B4232A"/>
    <w:rsid w:val="00B4351C"/>
    <w:rsid w:val="00B457DD"/>
    <w:rsid w:val="00B5152F"/>
    <w:rsid w:val="00B51936"/>
    <w:rsid w:val="00B51E68"/>
    <w:rsid w:val="00B529BB"/>
    <w:rsid w:val="00B5423E"/>
    <w:rsid w:val="00B55E99"/>
    <w:rsid w:val="00B56174"/>
    <w:rsid w:val="00B600F0"/>
    <w:rsid w:val="00B6077E"/>
    <w:rsid w:val="00B6190F"/>
    <w:rsid w:val="00B6193F"/>
    <w:rsid w:val="00B62136"/>
    <w:rsid w:val="00B621D1"/>
    <w:rsid w:val="00B6302A"/>
    <w:rsid w:val="00B63575"/>
    <w:rsid w:val="00B65C66"/>
    <w:rsid w:val="00B67216"/>
    <w:rsid w:val="00B673F4"/>
    <w:rsid w:val="00B72422"/>
    <w:rsid w:val="00B809C9"/>
    <w:rsid w:val="00B84C9A"/>
    <w:rsid w:val="00B85887"/>
    <w:rsid w:val="00B85992"/>
    <w:rsid w:val="00B860F6"/>
    <w:rsid w:val="00B86433"/>
    <w:rsid w:val="00B87BFB"/>
    <w:rsid w:val="00B901E5"/>
    <w:rsid w:val="00B90AE6"/>
    <w:rsid w:val="00BA128E"/>
    <w:rsid w:val="00BA1EB5"/>
    <w:rsid w:val="00BA4AA7"/>
    <w:rsid w:val="00BA60B7"/>
    <w:rsid w:val="00BB2D21"/>
    <w:rsid w:val="00BB3AC9"/>
    <w:rsid w:val="00BB5843"/>
    <w:rsid w:val="00BB6028"/>
    <w:rsid w:val="00BB6460"/>
    <w:rsid w:val="00BB6BFD"/>
    <w:rsid w:val="00BB6FD5"/>
    <w:rsid w:val="00BC055A"/>
    <w:rsid w:val="00BC0A4B"/>
    <w:rsid w:val="00BC25D6"/>
    <w:rsid w:val="00BC5992"/>
    <w:rsid w:val="00BC6048"/>
    <w:rsid w:val="00BC663C"/>
    <w:rsid w:val="00BC6EE0"/>
    <w:rsid w:val="00BC7AC1"/>
    <w:rsid w:val="00BD0403"/>
    <w:rsid w:val="00BD1B9E"/>
    <w:rsid w:val="00BD1BBB"/>
    <w:rsid w:val="00BD223F"/>
    <w:rsid w:val="00BD29B3"/>
    <w:rsid w:val="00BD6EF4"/>
    <w:rsid w:val="00BE0A6C"/>
    <w:rsid w:val="00BE2047"/>
    <w:rsid w:val="00BE286B"/>
    <w:rsid w:val="00BE34E7"/>
    <w:rsid w:val="00BE3EA3"/>
    <w:rsid w:val="00BE44FF"/>
    <w:rsid w:val="00BE4F70"/>
    <w:rsid w:val="00BE618A"/>
    <w:rsid w:val="00BE663B"/>
    <w:rsid w:val="00BE6996"/>
    <w:rsid w:val="00BF117E"/>
    <w:rsid w:val="00BF1B08"/>
    <w:rsid w:val="00BF2699"/>
    <w:rsid w:val="00BF2FE5"/>
    <w:rsid w:val="00C05796"/>
    <w:rsid w:val="00C05CAC"/>
    <w:rsid w:val="00C13571"/>
    <w:rsid w:val="00C138AD"/>
    <w:rsid w:val="00C14E2F"/>
    <w:rsid w:val="00C2181C"/>
    <w:rsid w:val="00C22214"/>
    <w:rsid w:val="00C243E6"/>
    <w:rsid w:val="00C254CB"/>
    <w:rsid w:val="00C27B52"/>
    <w:rsid w:val="00C32F59"/>
    <w:rsid w:val="00C40D1D"/>
    <w:rsid w:val="00C4282B"/>
    <w:rsid w:val="00C455D7"/>
    <w:rsid w:val="00C45A0D"/>
    <w:rsid w:val="00C51F09"/>
    <w:rsid w:val="00C52043"/>
    <w:rsid w:val="00C531BD"/>
    <w:rsid w:val="00C5347C"/>
    <w:rsid w:val="00C56304"/>
    <w:rsid w:val="00C6114F"/>
    <w:rsid w:val="00C64AE9"/>
    <w:rsid w:val="00C67299"/>
    <w:rsid w:val="00C67D89"/>
    <w:rsid w:val="00C71351"/>
    <w:rsid w:val="00C724B1"/>
    <w:rsid w:val="00C768C3"/>
    <w:rsid w:val="00C81470"/>
    <w:rsid w:val="00C82F8D"/>
    <w:rsid w:val="00C837EB"/>
    <w:rsid w:val="00C83C9B"/>
    <w:rsid w:val="00C848E2"/>
    <w:rsid w:val="00C85E84"/>
    <w:rsid w:val="00C90AC8"/>
    <w:rsid w:val="00C93393"/>
    <w:rsid w:val="00C94B3F"/>
    <w:rsid w:val="00C968ED"/>
    <w:rsid w:val="00CA017C"/>
    <w:rsid w:val="00CA0182"/>
    <w:rsid w:val="00CA06C5"/>
    <w:rsid w:val="00CA300C"/>
    <w:rsid w:val="00CA3288"/>
    <w:rsid w:val="00CB15B2"/>
    <w:rsid w:val="00CB286B"/>
    <w:rsid w:val="00CB38BE"/>
    <w:rsid w:val="00CB3E19"/>
    <w:rsid w:val="00CB4DB2"/>
    <w:rsid w:val="00CB5C38"/>
    <w:rsid w:val="00CB70BB"/>
    <w:rsid w:val="00CC09F5"/>
    <w:rsid w:val="00CC2340"/>
    <w:rsid w:val="00CC461B"/>
    <w:rsid w:val="00CC475D"/>
    <w:rsid w:val="00CC52D1"/>
    <w:rsid w:val="00CC5664"/>
    <w:rsid w:val="00CC59F0"/>
    <w:rsid w:val="00CC5A09"/>
    <w:rsid w:val="00CD019E"/>
    <w:rsid w:val="00CD4234"/>
    <w:rsid w:val="00CD4F6F"/>
    <w:rsid w:val="00CD5DB4"/>
    <w:rsid w:val="00CD6ABF"/>
    <w:rsid w:val="00CD7326"/>
    <w:rsid w:val="00CE0EF7"/>
    <w:rsid w:val="00CE2B0B"/>
    <w:rsid w:val="00CE3013"/>
    <w:rsid w:val="00CE3FAB"/>
    <w:rsid w:val="00CE59B1"/>
    <w:rsid w:val="00CE5CF7"/>
    <w:rsid w:val="00CE637D"/>
    <w:rsid w:val="00CE6A44"/>
    <w:rsid w:val="00CE7A49"/>
    <w:rsid w:val="00CF2707"/>
    <w:rsid w:val="00CF2825"/>
    <w:rsid w:val="00CF2F0B"/>
    <w:rsid w:val="00CF3158"/>
    <w:rsid w:val="00CF5711"/>
    <w:rsid w:val="00CF6D28"/>
    <w:rsid w:val="00D001AD"/>
    <w:rsid w:val="00D072D5"/>
    <w:rsid w:val="00D14272"/>
    <w:rsid w:val="00D142EB"/>
    <w:rsid w:val="00D14BDB"/>
    <w:rsid w:val="00D14FA8"/>
    <w:rsid w:val="00D15569"/>
    <w:rsid w:val="00D16FC9"/>
    <w:rsid w:val="00D173E0"/>
    <w:rsid w:val="00D17EDE"/>
    <w:rsid w:val="00D23387"/>
    <w:rsid w:val="00D267DF"/>
    <w:rsid w:val="00D31482"/>
    <w:rsid w:val="00D31BFB"/>
    <w:rsid w:val="00D33132"/>
    <w:rsid w:val="00D331EA"/>
    <w:rsid w:val="00D33D82"/>
    <w:rsid w:val="00D34F57"/>
    <w:rsid w:val="00D34F5A"/>
    <w:rsid w:val="00D37360"/>
    <w:rsid w:val="00D41751"/>
    <w:rsid w:val="00D45B24"/>
    <w:rsid w:val="00D46D1F"/>
    <w:rsid w:val="00D471F0"/>
    <w:rsid w:val="00D500D5"/>
    <w:rsid w:val="00D503A4"/>
    <w:rsid w:val="00D50876"/>
    <w:rsid w:val="00D51554"/>
    <w:rsid w:val="00D5408D"/>
    <w:rsid w:val="00D55A56"/>
    <w:rsid w:val="00D56AF3"/>
    <w:rsid w:val="00D60384"/>
    <w:rsid w:val="00D60E2C"/>
    <w:rsid w:val="00D60E94"/>
    <w:rsid w:val="00D61AE9"/>
    <w:rsid w:val="00D620CD"/>
    <w:rsid w:val="00D658CA"/>
    <w:rsid w:val="00D66FAF"/>
    <w:rsid w:val="00D67F3D"/>
    <w:rsid w:val="00D728C0"/>
    <w:rsid w:val="00D72CBB"/>
    <w:rsid w:val="00D72F66"/>
    <w:rsid w:val="00D7496C"/>
    <w:rsid w:val="00D74F16"/>
    <w:rsid w:val="00D80D6F"/>
    <w:rsid w:val="00D82D2D"/>
    <w:rsid w:val="00D8555D"/>
    <w:rsid w:val="00D87A1A"/>
    <w:rsid w:val="00D90D95"/>
    <w:rsid w:val="00D922B0"/>
    <w:rsid w:val="00D92715"/>
    <w:rsid w:val="00D93C31"/>
    <w:rsid w:val="00D95662"/>
    <w:rsid w:val="00D9787B"/>
    <w:rsid w:val="00DA1ABC"/>
    <w:rsid w:val="00DA1DD5"/>
    <w:rsid w:val="00DA238E"/>
    <w:rsid w:val="00DA2ACF"/>
    <w:rsid w:val="00DA4475"/>
    <w:rsid w:val="00DA4C20"/>
    <w:rsid w:val="00DA58DD"/>
    <w:rsid w:val="00DB1BFE"/>
    <w:rsid w:val="00DB1D31"/>
    <w:rsid w:val="00DB3C3A"/>
    <w:rsid w:val="00DB3FBE"/>
    <w:rsid w:val="00DB5D45"/>
    <w:rsid w:val="00DB681C"/>
    <w:rsid w:val="00DC092E"/>
    <w:rsid w:val="00DC106C"/>
    <w:rsid w:val="00DC1E9A"/>
    <w:rsid w:val="00DC3788"/>
    <w:rsid w:val="00DC4A1F"/>
    <w:rsid w:val="00DC595A"/>
    <w:rsid w:val="00DD03E3"/>
    <w:rsid w:val="00DD0E33"/>
    <w:rsid w:val="00DD190C"/>
    <w:rsid w:val="00DD1D86"/>
    <w:rsid w:val="00DD2132"/>
    <w:rsid w:val="00DD2859"/>
    <w:rsid w:val="00DD4226"/>
    <w:rsid w:val="00DD7F10"/>
    <w:rsid w:val="00DE3730"/>
    <w:rsid w:val="00DE7880"/>
    <w:rsid w:val="00DF0608"/>
    <w:rsid w:val="00DF07F0"/>
    <w:rsid w:val="00DF1229"/>
    <w:rsid w:val="00DF12F1"/>
    <w:rsid w:val="00DF142C"/>
    <w:rsid w:val="00DF1BA3"/>
    <w:rsid w:val="00DF28D1"/>
    <w:rsid w:val="00DF37DB"/>
    <w:rsid w:val="00DF5C4D"/>
    <w:rsid w:val="00DF613D"/>
    <w:rsid w:val="00E001D5"/>
    <w:rsid w:val="00E00A79"/>
    <w:rsid w:val="00E00C0B"/>
    <w:rsid w:val="00E0228A"/>
    <w:rsid w:val="00E0259F"/>
    <w:rsid w:val="00E03356"/>
    <w:rsid w:val="00E054F3"/>
    <w:rsid w:val="00E117AC"/>
    <w:rsid w:val="00E12BE4"/>
    <w:rsid w:val="00E13008"/>
    <w:rsid w:val="00E1408C"/>
    <w:rsid w:val="00E14677"/>
    <w:rsid w:val="00E14A8C"/>
    <w:rsid w:val="00E17422"/>
    <w:rsid w:val="00E20626"/>
    <w:rsid w:val="00E20CB4"/>
    <w:rsid w:val="00E212E8"/>
    <w:rsid w:val="00E2622C"/>
    <w:rsid w:val="00E30A08"/>
    <w:rsid w:val="00E349BC"/>
    <w:rsid w:val="00E40595"/>
    <w:rsid w:val="00E41BBD"/>
    <w:rsid w:val="00E458FB"/>
    <w:rsid w:val="00E45900"/>
    <w:rsid w:val="00E4681F"/>
    <w:rsid w:val="00E46CA1"/>
    <w:rsid w:val="00E50DF0"/>
    <w:rsid w:val="00E5208E"/>
    <w:rsid w:val="00E52D47"/>
    <w:rsid w:val="00E532B0"/>
    <w:rsid w:val="00E54121"/>
    <w:rsid w:val="00E54D0F"/>
    <w:rsid w:val="00E54F9B"/>
    <w:rsid w:val="00E56B10"/>
    <w:rsid w:val="00E6164C"/>
    <w:rsid w:val="00E62FB6"/>
    <w:rsid w:val="00E64E21"/>
    <w:rsid w:val="00E6747F"/>
    <w:rsid w:val="00E70DBD"/>
    <w:rsid w:val="00E70E98"/>
    <w:rsid w:val="00E712CD"/>
    <w:rsid w:val="00E7130A"/>
    <w:rsid w:val="00E715FB"/>
    <w:rsid w:val="00E71B2F"/>
    <w:rsid w:val="00E74527"/>
    <w:rsid w:val="00E75C94"/>
    <w:rsid w:val="00E75E9B"/>
    <w:rsid w:val="00E768C2"/>
    <w:rsid w:val="00E802F8"/>
    <w:rsid w:val="00E80E38"/>
    <w:rsid w:val="00E82260"/>
    <w:rsid w:val="00E82785"/>
    <w:rsid w:val="00E83767"/>
    <w:rsid w:val="00E84601"/>
    <w:rsid w:val="00E8606B"/>
    <w:rsid w:val="00E8741A"/>
    <w:rsid w:val="00E90495"/>
    <w:rsid w:val="00E9258A"/>
    <w:rsid w:val="00E94E1B"/>
    <w:rsid w:val="00E965E1"/>
    <w:rsid w:val="00EA1D32"/>
    <w:rsid w:val="00EA59F2"/>
    <w:rsid w:val="00EB0D21"/>
    <w:rsid w:val="00EB29D5"/>
    <w:rsid w:val="00EB29E9"/>
    <w:rsid w:val="00EB3F95"/>
    <w:rsid w:val="00EB4667"/>
    <w:rsid w:val="00EB554E"/>
    <w:rsid w:val="00EB6165"/>
    <w:rsid w:val="00EB69CB"/>
    <w:rsid w:val="00EC0539"/>
    <w:rsid w:val="00EC2BD5"/>
    <w:rsid w:val="00EC363E"/>
    <w:rsid w:val="00EC3E9C"/>
    <w:rsid w:val="00ED0B1A"/>
    <w:rsid w:val="00ED12FB"/>
    <w:rsid w:val="00ED2577"/>
    <w:rsid w:val="00ED4FA5"/>
    <w:rsid w:val="00ED63A1"/>
    <w:rsid w:val="00EE0C15"/>
    <w:rsid w:val="00EE167B"/>
    <w:rsid w:val="00EE210D"/>
    <w:rsid w:val="00EE6A9C"/>
    <w:rsid w:val="00EE747F"/>
    <w:rsid w:val="00EF1FB7"/>
    <w:rsid w:val="00EF4082"/>
    <w:rsid w:val="00EF5C77"/>
    <w:rsid w:val="00EF6035"/>
    <w:rsid w:val="00EF695F"/>
    <w:rsid w:val="00EF6D00"/>
    <w:rsid w:val="00F00785"/>
    <w:rsid w:val="00F04129"/>
    <w:rsid w:val="00F04765"/>
    <w:rsid w:val="00F051B7"/>
    <w:rsid w:val="00F06FCF"/>
    <w:rsid w:val="00F073C0"/>
    <w:rsid w:val="00F07AE0"/>
    <w:rsid w:val="00F1088B"/>
    <w:rsid w:val="00F11968"/>
    <w:rsid w:val="00F11D91"/>
    <w:rsid w:val="00F14080"/>
    <w:rsid w:val="00F17845"/>
    <w:rsid w:val="00F20F76"/>
    <w:rsid w:val="00F241FA"/>
    <w:rsid w:val="00F242DD"/>
    <w:rsid w:val="00F25B28"/>
    <w:rsid w:val="00F260DF"/>
    <w:rsid w:val="00F26B70"/>
    <w:rsid w:val="00F26D4A"/>
    <w:rsid w:val="00F2779F"/>
    <w:rsid w:val="00F27FA9"/>
    <w:rsid w:val="00F315E5"/>
    <w:rsid w:val="00F31881"/>
    <w:rsid w:val="00F31A49"/>
    <w:rsid w:val="00F31A82"/>
    <w:rsid w:val="00F31D64"/>
    <w:rsid w:val="00F32B68"/>
    <w:rsid w:val="00F338CC"/>
    <w:rsid w:val="00F3435D"/>
    <w:rsid w:val="00F34F3E"/>
    <w:rsid w:val="00F35B69"/>
    <w:rsid w:val="00F36113"/>
    <w:rsid w:val="00F403CC"/>
    <w:rsid w:val="00F433F6"/>
    <w:rsid w:val="00F4392D"/>
    <w:rsid w:val="00F445B2"/>
    <w:rsid w:val="00F44C60"/>
    <w:rsid w:val="00F4545E"/>
    <w:rsid w:val="00F45990"/>
    <w:rsid w:val="00F47F36"/>
    <w:rsid w:val="00F53466"/>
    <w:rsid w:val="00F54170"/>
    <w:rsid w:val="00F54D92"/>
    <w:rsid w:val="00F5598F"/>
    <w:rsid w:val="00F56FCC"/>
    <w:rsid w:val="00F6031A"/>
    <w:rsid w:val="00F63B30"/>
    <w:rsid w:val="00F64EA9"/>
    <w:rsid w:val="00F65B2E"/>
    <w:rsid w:val="00F6754F"/>
    <w:rsid w:val="00F71DB6"/>
    <w:rsid w:val="00F73386"/>
    <w:rsid w:val="00F73ABC"/>
    <w:rsid w:val="00F80E07"/>
    <w:rsid w:val="00F814EB"/>
    <w:rsid w:val="00F843AE"/>
    <w:rsid w:val="00F86042"/>
    <w:rsid w:val="00F86E9C"/>
    <w:rsid w:val="00F90600"/>
    <w:rsid w:val="00F913C2"/>
    <w:rsid w:val="00F91667"/>
    <w:rsid w:val="00F923BA"/>
    <w:rsid w:val="00F93B9E"/>
    <w:rsid w:val="00F94752"/>
    <w:rsid w:val="00F94B64"/>
    <w:rsid w:val="00F963DF"/>
    <w:rsid w:val="00F966E9"/>
    <w:rsid w:val="00F97754"/>
    <w:rsid w:val="00FA2871"/>
    <w:rsid w:val="00FA3766"/>
    <w:rsid w:val="00FA4D67"/>
    <w:rsid w:val="00FA5390"/>
    <w:rsid w:val="00FB6159"/>
    <w:rsid w:val="00FB6B68"/>
    <w:rsid w:val="00FC05F9"/>
    <w:rsid w:val="00FC41BC"/>
    <w:rsid w:val="00FC43FA"/>
    <w:rsid w:val="00FC4678"/>
    <w:rsid w:val="00FC5229"/>
    <w:rsid w:val="00FD0A55"/>
    <w:rsid w:val="00FD1990"/>
    <w:rsid w:val="00FD7D64"/>
    <w:rsid w:val="00FE10FA"/>
    <w:rsid w:val="00FE115C"/>
    <w:rsid w:val="00FE1274"/>
    <w:rsid w:val="00FE43C7"/>
    <w:rsid w:val="00FE4425"/>
    <w:rsid w:val="00FE58B2"/>
    <w:rsid w:val="00FE62C2"/>
    <w:rsid w:val="00FE7D4D"/>
    <w:rsid w:val="00FF003A"/>
    <w:rsid w:val="00FF0046"/>
    <w:rsid w:val="00FF0725"/>
    <w:rsid w:val="00FF3E4B"/>
    <w:rsid w:val="00FF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9D5AEDD"/>
  <w15:docId w15:val="{E8D97004-50EF-41DF-8587-F703743E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2CA"/>
    <w:rPr>
      <w:rFonts w:ascii="Arial" w:hAnsi="Arial"/>
      <w:sz w:val="22"/>
    </w:rPr>
  </w:style>
  <w:style w:type="paragraph" w:styleId="Heading1">
    <w:name w:val="heading 1"/>
    <w:basedOn w:val="Normal"/>
    <w:next w:val="Normal"/>
    <w:qFormat/>
    <w:rsid w:val="008B3C4A"/>
    <w:pPr>
      <w:numPr>
        <w:numId w:val="6"/>
      </w:numPr>
      <w:pBdr>
        <w:bottom w:val="single" w:sz="8" w:space="1" w:color="auto"/>
      </w:pBdr>
      <w:spacing w:before="240" w:after="120"/>
      <w:outlineLvl w:val="0"/>
    </w:pPr>
    <w:rPr>
      <w:b/>
      <w:color w:val="000080"/>
      <w:kern w:val="28"/>
      <w:sz w:val="28"/>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8B3C4A"/>
    <w:pPr>
      <w:numPr>
        <w:ilvl w:val="1"/>
        <w:numId w:val="6"/>
      </w:numPr>
      <w:spacing w:before="240" w:after="120"/>
      <w:outlineLvl w:val="1"/>
    </w:pPr>
    <w:rPr>
      <w:b/>
      <w:color w:val="000080"/>
      <w:sz w:val="24"/>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8B3C4A"/>
    <w:pPr>
      <w:numPr>
        <w:ilvl w:val="2"/>
        <w:numId w:val="6"/>
      </w:numPr>
      <w:spacing w:before="240" w:after="120"/>
      <w:outlineLvl w:val="2"/>
    </w:pPr>
    <w:rPr>
      <w:color w:val="000080"/>
      <w:sz w:val="24"/>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8B3C4A"/>
    <w:pPr>
      <w:keepNext/>
      <w:numPr>
        <w:ilvl w:val="3"/>
        <w:numId w:val="6"/>
      </w:numPr>
      <w:jc w:val="center"/>
      <w:outlineLvl w:val="3"/>
    </w:pPr>
    <w:rPr>
      <w:b/>
    </w:rPr>
  </w:style>
  <w:style w:type="paragraph" w:styleId="Heading5">
    <w:name w:val="heading 5"/>
    <w:basedOn w:val="Normal"/>
    <w:next w:val="Normal"/>
    <w:qFormat/>
    <w:rsid w:val="008B3C4A"/>
    <w:pPr>
      <w:keepNext/>
      <w:numPr>
        <w:ilvl w:val="4"/>
        <w:numId w:val="6"/>
      </w:numPr>
      <w:outlineLvl w:val="4"/>
    </w:pPr>
    <w:rPr>
      <w:b/>
      <w:snapToGrid w:val="0"/>
    </w:rPr>
  </w:style>
  <w:style w:type="paragraph" w:styleId="Heading6">
    <w:name w:val="heading 6"/>
    <w:basedOn w:val="Normal"/>
    <w:next w:val="Normal"/>
    <w:qFormat/>
    <w:rsid w:val="008B3C4A"/>
    <w:pPr>
      <w:numPr>
        <w:ilvl w:val="5"/>
        <w:numId w:val="6"/>
      </w:numPr>
      <w:spacing w:before="240" w:after="60"/>
      <w:outlineLvl w:val="5"/>
    </w:pPr>
    <w:rPr>
      <w:rFonts w:ascii="Times New Roman" w:hAnsi="Times New Roman"/>
      <w:b/>
      <w:bCs/>
      <w:szCs w:val="22"/>
    </w:rPr>
  </w:style>
  <w:style w:type="paragraph" w:styleId="Heading7">
    <w:name w:val="heading 7"/>
    <w:basedOn w:val="Heading1"/>
    <w:next w:val="Normal"/>
    <w:qFormat/>
    <w:rsid w:val="008B3C4A"/>
    <w:pPr>
      <w:numPr>
        <w:ilvl w:val="6"/>
      </w:numPr>
      <w:spacing w:after="60"/>
      <w:outlineLvl w:val="6"/>
    </w:pPr>
    <w:rPr>
      <w:rFonts w:ascii="Times New Roman" w:hAnsi="Times New Roman"/>
      <w:szCs w:val="24"/>
    </w:rPr>
  </w:style>
  <w:style w:type="paragraph" w:styleId="Heading8">
    <w:name w:val="heading 8"/>
    <w:basedOn w:val="Normal"/>
    <w:next w:val="Normal"/>
    <w:qFormat/>
    <w:rsid w:val="008B3C4A"/>
    <w:pPr>
      <w:numPr>
        <w:ilvl w:val="7"/>
        <w:numId w:val="6"/>
      </w:numPr>
      <w:spacing w:before="240" w:after="60"/>
      <w:outlineLvl w:val="7"/>
    </w:pPr>
    <w:rPr>
      <w:rFonts w:ascii="Times New Roman" w:hAnsi="Times New Roman"/>
      <w:i/>
      <w:iCs/>
      <w:sz w:val="24"/>
      <w:szCs w:val="24"/>
    </w:rPr>
  </w:style>
  <w:style w:type="paragraph" w:styleId="Heading9">
    <w:name w:val="heading 9"/>
    <w:basedOn w:val="Normal"/>
    <w:next w:val="Normal"/>
    <w:qFormat/>
    <w:rsid w:val="008B3C4A"/>
    <w:pPr>
      <w:numPr>
        <w:ilvl w:val="8"/>
        <w:numId w:val="6"/>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3C4A"/>
    <w:pPr>
      <w:tabs>
        <w:tab w:val="center" w:pos="4320"/>
        <w:tab w:val="right" w:pos="8640"/>
      </w:tabs>
    </w:pPr>
  </w:style>
  <w:style w:type="paragraph" w:styleId="Caption">
    <w:name w:val="caption"/>
    <w:basedOn w:val="Normal"/>
    <w:next w:val="Normal"/>
    <w:qFormat/>
    <w:rsid w:val="008B3C4A"/>
    <w:pPr>
      <w:spacing w:before="120" w:after="120"/>
    </w:pPr>
    <w:rPr>
      <w:b/>
    </w:rPr>
  </w:style>
  <w:style w:type="paragraph" w:customStyle="1" w:styleId="TitlePageTitle">
    <w:name w:val="TitlePageTitle"/>
    <w:rsid w:val="008B3C4A"/>
    <w:pPr>
      <w:spacing w:before="240" w:after="240"/>
      <w:jc w:val="center"/>
    </w:pPr>
    <w:rPr>
      <w:rFonts w:ascii="Arial" w:hAnsi="Arial"/>
      <w:noProof/>
      <w:color w:val="000080"/>
      <w:sz w:val="40"/>
      <w14:shadow w14:blurRad="50800" w14:dist="38100" w14:dir="2700000" w14:sx="100000" w14:sy="100000" w14:kx="0" w14:ky="0" w14:algn="tl">
        <w14:srgbClr w14:val="000000">
          <w14:alpha w14:val="60000"/>
        </w14:srgbClr>
      </w14:shadow>
    </w:rPr>
  </w:style>
  <w:style w:type="paragraph" w:customStyle="1" w:styleId="Heading-nonTOC">
    <w:name w:val="Heading - non TOC"/>
    <w:basedOn w:val="Heading1"/>
    <w:rsid w:val="008B3C4A"/>
    <w:pPr>
      <w:keepNext/>
      <w:numPr>
        <w:numId w:val="0"/>
      </w:numPr>
      <w:pBdr>
        <w:bottom w:val="none" w:sz="0" w:space="0" w:color="auto"/>
      </w:pBdr>
      <w:spacing w:before="0" w:after="240"/>
    </w:pPr>
    <w:rPr>
      <w:rFonts w:ascii="Arial Bold" w:hAnsi="Arial Bold" w:cs="Arial"/>
      <w:bCs/>
      <w:caps/>
      <w:color w:val="auto"/>
      <w:kern w:val="32"/>
      <w:sz w:val="32"/>
      <w:szCs w:val="32"/>
      <w14:shadow w14:blurRad="0" w14:dist="0" w14:dir="0" w14:sx="0" w14:sy="0" w14:kx="0" w14:ky="0" w14:algn="none">
        <w14:srgbClr w14:val="000000"/>
      </w14:shadow>
    </w:rPr>
  </w:style>
  <w:style w:type="paragraph" w:customStyle="1" w:styleId="TableHead">
    <w:name w:val="TableHead"/>
    <w:rsid w:val="008B3C4A"/>
    <w:pPr>
      <w:spacing w:before="40" w:after="40"/>
      <w:jc w:val="center"/>
    </w:pPr>
    <w:rPr>
      <w:rFonts w:ascii="Arial" w:hAnsi="Arial"/>
      <w:b/>
    </w:rPr>
  </w:style>
  <w:style w:type="paragraph" w:styleId="TOC2">
    <w:name w:val="toc 2"/>
    <w:basedOn w:val="Normal"/>
    <w:next w:val="Normal"/>
    <w:autoRedefine/>
    <w:uiPriority w:val="39"/>
    <w:rsid w:val="008B3C4A"/>
    <w:pPr>
      <w:ind w:left="200"/>
    </w:pPr>
  </w:style>
  <w:style w:type="paragraph" w:styleId="TOC1">
    <w:name w:val="toc 1"/>
    <w:basedOn w:val="Normal"/>
    <w:next w:val="Normal"/>
    <w:uiPriority w:val="39"/>
    <w:rsid w:val="008B3C4A"/>
    <w:pPr>
      <w:spacing w:before="120"/>
    </w:pPr>
    <w:rPr>
      <w:b/>
    </w:rPr>
  </w:style>
  <w:style w:type="paragraph" w:styleId="TOC3">
    <w:name w:val="toc 3"/>
    <w:basedOn w:val="Normal"/>
    <w:next w:val="Normal"/>
    <w:autoRedefine/>
    <w:uiPriority w:val="39"/>
    <w:rsid w:val="008B3C4A"/>
    <w:pPr>
      <w:ind w:left="400"/>
    </w:pPr>
  </w:style>
  <w:style w:type="paragraph" w:styleId="TOC4">
    <w:name w:val="toc 4"/>
    <w:basedOn w:val="Normal"/>
    <w:next w:val="Normal"/>
    <w:autoRedefine/>
    <w:semiHidden/>
    <w:rsid w:val="008B3C4A"/>
    <w:pPr>
      <w:ind w:left="600"/>
    </w:pPr>
  </w:style>
  <w:style w:type="paragraph" w:styleId="TOC5">
    <w:name w:val="toc 5"/>
    <w:basedOn w:val="Normal"/>
    <w:next w:val="Normal"/>
    <w:autoRedefine/>
    <w:semiHidden/>
    <w:rsid w:val="008B3C4A"/>
    <w:pPr>
      <w:ind w:left="800"/>
    </w:pPr>
  </w:style>
  <w:style w:type="paragraph" w:styleId="TOC6">
    <w:name w:val="toc 6"/>
    <w:basedOn w:val="Normal"/>
    <w:next w:val="Normal"/>
    <w:autoRedefine/>
    <w:semiHidden/>
    <w:rsid w:val="008B3C4A"/>
    <w:pPr>
      <w:ind w:left="1000"/>
    </w:pPr>
  </w:style>
  <w:style w:type="paragraph" w:styleId="TOC7">
    <w:name w:val="toc 7"/>
    <w:basedOn w:val="Normal"/>
    <w:next w:val="Normal"/>
    <w:autoRedefine/>
    <w:semiHidden/>
    <w:rsid w:val="008B3C4A"/>
    <w:pPr>
      <w:ind w:left="1200"/>
    </w:pPr>
  </w:style>
  <w:style w:type="paragraph" w:styleId="TOC8">
    <w:name w:val="toc 8"/>
    <w:basedOn w:val="Normal"/>
    <w:next w:val="Normal"/>
    <w:autoRedefine/>
    <w:semiHidden/>
    <w:rsid w:val="008B3C4A"/>
    <w:pPr>
      <w:ind w:left="1400"/>
    </w:pPr>
  </w:style>
  <w:style w:type="paragraph" w:styleId="TOC9">
    <w:name w:val="toc 9"/>
    <w:basedOn w:val="Normal"/>
    <w:next w:val="Normal"/>
    <w:autoRedefine/>
    <w:semiHidden/>
    <w:rsid w:val="008B3C4A"/>
    <w:pPr>
      <w:ind w:left="1600"/>
    </w:pPr>
  </w:style>
  <w:style w:type="paragraph" w:styleId="FootnoteText">
    <w:name w:val="footnote text"/>
    <w:basedOn w:val="Normal"/>
    <w:semiHidden/>
    <w:rsid w:val="008B3C4A"/>
    <w:rPr>
      <w:sz w:val="20"/>
    </w:rPr>
  </w:style>
  <w:style w:type="character" w:styleId="FootnoteReference">
    <w:name w:val="footnote reference"/>
    <w:semiHidden/>
    <w:rsid w:val="008B3C4A"/>
    <w:rPr>
      <w:vertAlign w:val="superscript"/>
    </w:rPr>
  </w:style>
  <w:style w:type="character" w:styleId="CommentReference">
    <w:name w:val="annotation reference"/>
    <w:semiHidden/>
    <w:rsid w:val="008B3C4A"/>
    <w:rPr>
      <w:sz w:val="16"/>
    </w:rPr>
  </w:style>
  <w:style w:type="paragraph" w:styleId="CommentText">
    <w:name w:val="annotation text"/>
    <w:basedOn w:val="Normal"/>
    <w:semiHidden/>
    <w:rsid w:val="008B3C4A"/>
    <w:rPr>
      <w:sz w:val="20"/>
    </w:rPr>
  </w:style>
  <w:style w:type="paragraph" w:styleId="DocumentMap">
    <w:name w:val="Document Map"/>
    <w:basedOn w:val="Normal"/>
    <w:semiHidden/>
    <w:rsid w:val="008B3C4A"/>
    <w:pPr>
      <w:shd w:val="clear" w:color="auto" w:fill="000080"/>
    </w:pPr>
    <w:rPr>
      <w:rFonts w:ascii="Tahoma" w:hAnsi="Tahoma"/>
    </w:rPr>
  </w:style>
  <w:style w:type="paragraph" w:styleId="BalloonText">
    <w:name w:val="Balloon Text"/>
    <w:basedOn w:val="Normal"/>
    <w:semiHidden/>
    <w:rsid w:val="008B3C4A"/>
    <w:rPr>
      <w:rFonts w:ascii="Tahoma" w:hAnsi="Tahoma" w:cs="Tahoma"/>
      <w:sz w:val="16"/>
      <w:szCs w:val="16"/>
    </w:rPr>
  </w:style>
  <w:style w:type="paragraph" w:styleId="Title">
    <w:name w:val="Title"/>
    <w:basedOn w:val="Normal"/>
    <w:link w:val="TitleChar"/>
    <w:qFormat/>
    <w:rsid w:val="008B3C4A"/>
    <w:pPr>
      <w:ind w:left="360"/>
      <w:jc w:val="center"/>
    </w:pPr>
    <w:rPr>
      <w:rFonts w:ascii="Times New Roman" w:hAnsi="Times New Roman"/>
      <w:b/>
      <w:bCs/>
      <w:sz w:val="32"/>
      <w:szCs w:val="24"/>
    </w:rPr>
  </w:style>
  <w:style w:type="paragraph" w:styleId="CommentSubject">
    <w:name w:val="annotation subject"/>
    <w:basedOn w:val="CommentText"/>
    <w:next w:val="CommentText"/>
    <w:semiHidden/>
    <w:rsid w:val="008B3C4A"/>
    <w:rPr>
      <w:b/>
      <w:bCs/>
    </w:rPr>
  </w:style>
  <w:style w:type="paragraph" w:customStyle="1" w:styleId="Heading4left">
    <w:name w:val="Heading 4 left"/>
    <w:basedOn w:val="Normal"/>
    <w:next w:val="Normal"/>
    <w:rsid w:val="008B3C4A"/>
    <w:pPr>
      <w:numPr>
        <w:ilvl w:val="3"/>
        <w:numId w:val="1"/>
      </w:numPr>
      <w:tabs>
        <w:tab w:val="left" w:pos="720"/>
        <w:tab w:val="left" w:pos="1440"/>
      </w:tabs>
    </w:pPr>
    <w:rPr>
      <w:bCs/>
      <w:sz w:val="24"/>
      <w:szCs w:val="24"/>
    </w:rPr>
  </w:style>
  <w:style w:type="paragraph" w:styleId="Index1">
    <w:name w:val="index 1"/>
    <w:basedOn w:val="Normal"/>
    <w:next w:val="Normal"/>
    <w:autoRedefine/>
    <w:semiHidden/>
    <w:rsid w:val="008B3C4A"/>
    <w:pPr>
      <w:ind w:left="220" w:hanging="220"/>
    </w:pPr>
    <w:rPr>
      <w:rFonts w:ascii="Times New Roman" w:hAnsi="Times New Roman"/>
      <w:szCs w:val="24"/>
    </w:rPr>
  </w:style>
  <w:style w:type="paragraph" w:styleId="TableofFigures">
    <w:name w:val="table of figures"/>
    <w:basedOn w:val="Normal"/>
    <w:next w:val="Normal"/>
    <w:semiHidden/>
    <w:rsid w:val="008B3C4A"/>
    <w:pPr>
      <w:ind w:left="440" w:hanging="440"/>
    </w:pPr>
    <w:rPr>
      <w:rFonts w:ascii="Times New Roman" w:hAnsi="Times New Roman"/>
      <w:smallCaps/>
      <w:sz w:val="20"/>
    </w:rPr>
  </w:style>
  <w:style w:type="paragraph" w:styleId="Footer">
    <w:name w:val="footer"/>
    <w:basedOn w:val="Normal"/>
    <w:link w:val="FooterChar"/>
    <w:uiPriority w:val="99"/>
    <w:rsid w:val="008B3C4A"/>
    <w:pPr>
      <w:tabs>
        <w:tab w:val="center" w:pos="4320"/>
        <w:tab w:val="right" w:pos="8640"/>
      </w:tabs>
    </w:pPr>
  </w:style>
  <w:style w:type="paragraph" w:customStyle="1" w:styleId="TableText">
    <w:name w:val="TableText"/>
    <w:rsid w:val="008B3C4A"/>
    <w:pPr>
      <w:spacing w:before="40" w:after="40"/>
    </w:pPr>
    <w:rPr>
      <w:rFonts w:ascii="Arial" w:hAnsi="Arial"/>
      <w:bCs/>
    </w:rPr>
  </w:style>
  <w:style w:type="paragraph" w:customStyle="1" w:styleId="Spacer">
    <w:name w:val="Spacer"/>
    <w:next w:val="Normal"/>
    <w:rsid w:val="008B3C4A"/>
    <w:pPr>
      <w:spacing w:before="60" w:after="60"/>
    </w:pPr>
    <w:rPr>
      <w:sz w:val="8"/>
    </w:rPr>
  </w:style>
  <w:style w:type="paragraph" w:customStyle="1" w:styleId="TableofContents">
    <w:name w:val="Table of Contents"/>
    <w:rsid w:val="008B3C4A"/>
    <w:pPr>
      <w:jc w:val="center"/>
    </w:pPr>
    <w:rPr>
      <w:rFonts w:ascii="Arial" w:hAnsi="Arial"/>
      <w:b/>
      <w:noProof/>
      <w:sz w:val="32"/>
    </w:rPr>
  </w:style>
  <w:style w:type="character" w:styleId="PageNumber">
    <w:name w:val="page number"/>
    <w:basedOn w:val="DefaultParagraphFont"/>
    <w:rsid w:val="008B3C4A"/>
  </w:style>
  <w:style w:type="paragraph" w:customStyle="1" w:styleId="TableList">
    <w:name w:val="TableList"/>
    <w:rsid w:val="008B3C4A"/>
    <w:pPr>
      <w:numPr>
        <w:numId w:val="3"/>
      </w:numPr>
      <w:spacing w:before="40" w:after="40"/>
    </w:pPr>
    <w:rPr>
      <w:rFonts w:ascii="Arial" w:hAnsi="Arial"/>
    </w:rPr>
  </w:style>
  <w:style w:type="paragraph" w:styleId="NormalWeb">
    <w:name w:val="Normal (Web)"/>
    <w:basedOn w:val="Normal"/>
    <w:uiPriority w:val="99"/>
    <w:rsid w:val="008B3C4A"/>
    <w:pPr>
      <w:spacing w:before="100" w:beforeAutospacing="1" w:after="100" w:afterAutospacing="1"/>
    </w:pPr>
    <w:rPr>
      <w:rFonts w:ascii="Times New Roman" w:hAnsi="Times New Roman"/>
      <w:sz w:val="24"/>
      <w:szCs w:val="24"/>
    </w:rPr>
  </w:style>
  <w:style w:type="character" w:customStyle="1" w:styleId="HTMLMarkup">
    <w:name w:val="HTML Markup"/>
    <w:rsid w:val="008B3C4A"/>
    <w:rPr>
      <w:vanish/>
      <w:color w:val="FF0000"/>
    </w:rPr>
  </w:style>
  <w:style w:type="character" w:styleId="Strong">
    <w:name w:val="Strong"/>
    <w:qFormat/>
    <w:rsid w:val="008B3C4A"/>
    <w:rPr>
      <w:b/>
    </w:rPr>
  </w:style>
  <w:style w:type="character" w:styleId="Hyperlink">
    <w:name w:val="Hyperlink"/>
    <w:uiPriority w:val="99"/>
    <w:rsid w:val="008B3C4A"/>
    <w:rPr>
      <w:color w:val="0000FF"/>
      <w:u w:val="single"/>
    </w:rPr>
  </w:style>
  <w:style w:type="character" w:styleId="FollowedHyperlink">
    <w:name w:val="FollowedHyperlink"/>
    <w:rsid w:val="008B3C4A"/>
    <w:rPr>
      <w:color w:val="FF0000"/>
      <w:u w:val="single"/>
    </w:rPr>
  </w:style>
  <w:style w:type="paragraph" w:customStyle="1" w:styleId="ListBullet">
    <w:name w:val="ListBullet"/>
    <w:rsid w:val="008B3C4A"/>
    <w:pPr>
      <w:numPr>
        <w:numId w:val="2"/>
      </w:numPr>
      <w:spacing w:before="60" w:after="120"/>
    </w:pPr>
    <w:rPr>
      <w:sz w:val="24"/>
    </w:rPr>
  </w:style>
  <w:style w:type="paragraph" w:customStyle="1" w:styleId="ListBullet2">
    <w:name w:val="ListBullet2"/>
    <w:rsid w:val="008B3C4A"/>
    <w:pPr>
      <w:tabs>
        <w:tab w:val="num" w:pos="720"/>
      </w:tabs>
      <w:spacing w:before="60" w:after="60"/>
      <w:ind w:left="720" w:hanging="360"/>
    </w:pPr>
    <w:rPr>
      <w:sz w:val="24"/>
    </w:rPr>
  </w:style>
  <w:style w:type="paragraph" w:styleId="ListNumber">
    <w:name w:val="List Number"/>
    <w:rsid w:val="008B3C4A"/>
    <w:pPr>
      <w:numPr>
        <w:numId w:val="4"/>
      </w:numPr>
      <w:tabs>
        <w:tab w:val="clear" w:pos="360"/>
        <w:tab w:val="num" w:pos="720"/>
      </w:tabs>
      <w:spacing w:before="60" w:after="60"/>
      <w:ind w:left="720"/>
    </w:pPr>
    <w:rPr>
      <w:sz w:val="24"/>
    </w:rPr>
  </w:style>
  <w:style w:type="paragraph" w:customStyle="1" w:styleId="NOTE">
    <w:name w:val="NOTE"/>
    <w:rsid w:val="008B3C4A"/>
    <w:pPr>
      <w:spacing w:before="240" w:after="120"/>
      <w:ind w:left="720"/>
    </w:pPr>
    <w:rPr>
      <w:rFonts w:ascii="Arial" w:hAnsi="Arial"/>
      <w:sz w:val="22"/>
    </w:rPr>
  </w:style>
  <w:style w:type="paragraph" w:customStyle="1" w:styleId="ListNumber4">
    <w:name w:val="ListNumber4"/>
    <w:rsid w:val="008B3C4A"/>
    <w:pPr>
      <w:tabs>
        <w:tab w:val="num" w:pos="720"/>
      </w:tabs>
      <w:spacing w:before="60" w:after="120"/>
      <w:ind w:left="720" w:hanging="360"/>
    </w:pPr>
    <w:rPr>
      <w:sz w:val="24"/>
    </w:rPr>
  </w:style>
  <w:style w:type="paragraph" w:customStyle="1" w:styleId="ListNumber2">
    <w:name w:val="ListNumber2"/>
    <w:rsid w:val="008B3C4A"/>
    <w:pPr>
      <w:tabs>
        <w:tab w:val="num" w:pos="720"/>
        <w:tab w:val="num" w:pos="1080"/>
      </w:tabs>
      <w:spacing w:after="60"/>
      <w:ind w:left="720" w:hanging="360"/>
    </w:pPr>
    <w:rPr>
      <w:sz w:val="24"/>
    </w:rPr>
  </w:style>
  <w:style w:type="paragraph" w:customStyle="1" w:styleId="Command">
    <w:name w:val="Command"/>
    <w:rsid w:val="008B3C4A"/>
    <w:rPr>
      <w:rFonts w:ascii="Courier New" w:hAnsi="Courier New"/>
      <w:b/>
      <w:noProof/>
    </w:rPr>
  </w:style>
  <w:style w:type="paragraph" w:customStyle="1" w:styleId="CommandOption">
    <w:name w:val="CommandOption"/>
    <w:rsid w:val="008B3C4A"/>
    <w:rPr>
      <w:rFonts w:ascii="Courier New" w:hAnsi="Courier New"/>
      <w:noProof/>
    </w:rPr>
  </w:style>
  <w:style w:type="paragraph" w:customStyle="1" w:styleId="BOLD">
    <w:name w:val="BOLD"/>
    <w:basedOn w:val="Heading5"/>
    <w:rsid w:val="008B3C4A"/>
    <w:pPr>
      <w:numPr>
        <w:ilvl w:val="0"/>
        <w:numId w:val="0"/>
      </w:numPr>
      <w:spacing w:before="160" w:after="60"/>
    </w:pPr>
    <w:rPr>
      <w:b w:val="0"/>
      <w:i/>
      <w:color w:val="000080"/>
      <w:sz w:val="24"/>
    </w:rPr>
  </w:style>
  <w:style w:type="paragraph" w:customStyle="1" w:styleId="Blockquote">
    <w:name w:val="Blockquote"/>
    <w:basedOn w:val="Normal"/>
    <w:rsid w:val="008B3C4A"/>
    <w:pPr>
      <w:widowControl w:val="0"/>
      <w:spacing w:before="100" w:after="100"/>
      <w:ind w:left="360" w:right="360"/>
    </w:pPr>
    <w:rPr>
      <w:rFonts w:ascii="Times New Roman" w:hAnsi="Times New Roman"/>
      <w:snapToGrid w:val="0"/>
      <w:sz w:val="24"/>
    </w:rPr>
  </w:style>
  <w:style w:type="paragraph" w:customStyle="1" w:styleId="DefinitionList">
    <w:name w:val="Definition List"/>
    <w:basedOn w:val="Normal"/>
    <w:next w:val="Normal"/>
    <w:rsid w:val="008B3C4A"/>
    <w:pPr>
      <w:spacing w:before="60" w:after="120"/>
      <w:ind w:left="360"/>
    </w:pPr>
    <w:rPr>
      <w:rFonts w:ascii="Times New Roman" w:hAnsi="Times New Roman"/>
      <w:snapToGrid w:val="0"/>
      <w:sz w:val="24"/>
    </w:rPr>
  </w:style>
  <w:style w:type="paragraph" w:customStyle="1" w:styleId="FindingHeading">
    <w:name w:val="Finding Heading"/>
    <w:basedOn w:val="Normal"/>
    <w:next w:val="Normal"/>
    <w:rsid w:val="008B3C4A"/>
    <w:pPr>
      <w:spacing w:before="60" w:after="120"/>
    </w:pPr>
    <w:rPr>
      <w:rFonts w:ascii="Times New Roman" w:hAnsi="Times New Roman"/>
      <w:b/>
      <w:i/>
      <w:sz w:val="24"/>
      <w:szCs w:val="24"/>
    </w:rPr>
  </w:style>
  <w:style w:type="paragraph" w:customStyle="1" w:styleId="Appendix">
    <w:name w:val="Appendix"/>
    <w:basedOn w:val="Heading1"/>
    <w:next w:val="Normal"/>
    <w:rsid w:val="008B3C4A"/>
    <w:pPr>
      <w:numPr>
        <w:numId w:val="0"/>
      </w:numPr>
      <w:pBdr>
        <w:bottom w:val="single" w:sz="8" w:space="1" w:color="000080"/>
      </w:pBdr>
      <w:tabs>
        <w:tab w:val="left" w:pos="720"/>
      </w:tabs>
      <w:ind w:left="360" w:hanging="360"/>
    </w:pPr>
  </w:style>
  <w:style w:type="paragraph" w:customStyle="1" w:styleId="Default">
    <w:name w:val="Default"/>
    <w:rsid w:val="008B3C4A"/>
    <w:pPr>
      <w:autoSpaceDE w:val="0"/>
      <w:autoSpaceDN w:val="0"/>
      <w:adjustRightInd w:val="0"/>
    </w:pPr>
    <w:rPr>
      <w:color w:val="000000"/>
      <w:sz w:val="24"/>
      <w:szCs w:val="24"/>
    </w:rPr>
  </w:style>
  <w:style w:type="paragraph" w:customStyle="1" w:styleId="Appendix2">
    <w:name w:val="Appendix 2"/>
    <w:basedOn w:val="Heading2"/>
    <w:rsid w:val="008B3C4A"/>
    <w:pPr>
      <w:keepNext/>
      <w:numPr>
        <w:ilvl w:val="0"/>
        <w:numId w:val="5"/>
      </w:numPr>
      <w:tabs>
        <w:tab w:val="clear" w:pos="2160"/>
        <w:tab w:val="num" w:pos="720"/>
      </w:tabs>
      <w:spacing w:after="60"/>
      <w:ind w:left="360"/>
    </w:pPr>
  </w:style>
  <w:style w:type="character" w:customStyle="1" w:styleId="Heading5Char">
    <w:name w:val="Heading 5 Char"/>
    <w:rsid w:val="008B3C4A"/>
    <w:rPr>
      <w:rFonts w:ascii="Arial" w:hAnsi="Arial"/>
      <w:i/>
      <w:snapToGrid w:val="0"/>
      <w:sz w:val="24"/>
      <w:lang w:val="en-US" w:eastAsia="en-US" w:bidi="ar-SA"/>
    </w:rPr>
  </w:style>
  <w:style w:type="character" w:customStyle="1" w:styleId="BodyTextCharChar1">
    <w:name w:val="Body Text Char Char1"/>
    <w:rsid w:val="008B3C4A"/>
    <w:rPr>
      <w:rFonts w:ascii="Arial" w:hAnsi="Arial"/>
      <w:sz w:val="22"/>
      <w:lang w:val="en-US" w:eastAsia="en-US" w:bidi="ar-SA"/>
    </w:rPr>
  </w:style>
  <w:style w:type="paragraph" w:customStyle="1" w:styleId="ListBulletLast">
    <w:name w:val="List Bullet Last"/>
    <w:next w:val="Normal"/>
    <w:rsid w:val="008B3C4A"/>
    <w:pPr>
      <w:tabs>
        <w:tab w:val="num" w:pos="720"/>
      </w:tabs>
      <w:spacing w:after="240"/>
      <w:ind w:left="720" w:hanging="360"/>
    </w:pPr>
    <w:rPr>
      <w:sz w:val="24"/>
    </w:rPr>
  </w:style>
  <w:style w:type="paragraph" w:styleId="BodyTextIndent2">
    <w:name w:val="Body Text Indent 2"/>
    <w:basedOn w:val="Normal"/>
    <w:rsid w:val="008B3C4A"/>
    <w:pPr>
      <w:spacing w:before="60" w:after="120"/>
      <w:ind w:left="720"/>
    </w:pPr>
    <w:rPr>
      <w:rFonts w:ascii="Times New Roman" w:hAnsi="Times New Roman"/>
      <w:noProof/>
      <w:sz w:val="24"/>
    </w:rPr>
  </w:style>
  <w:style w:type="character" w:styleId="Emphasis">
    <w:name w:val="Emphasis"/>
    <w:qFormat/>
    <w:rsid w:val="008B3C4A"/>
    <w:rPr>
      <w:i/>
      <w:iCs/>
    </w:rPr>
  </w:style>
  <w:style w:type="paragraph" w:styleId="BodyText">
    <w:name w:val="Body Text"/>
    <w:basedOn w:val="Normal"/>
    <w:rsid w:val="008B3C4A"/>
    <w:pPr>
      <w:spacing w:after="120"/>
    </w:pPr>
  </w:style>
  <w:style w:type="paragraph" w:styleId="BodyText2">
    <w:name w:val="Body Text 2"/>
    <w:basedOn w:val="Normal"/>
    <w:rsid w:val="008B3C4A"/>
    <w:pPr>
      <w:spacing w:before="60" w:after="120"/>
    </w:pPr>
    <w:rPr>
      <w:rFonts w:ascii="Times New Roman" w:hAnsi="Times New Roman"/>
      <w:noProof/>
      <w:color w:val="FFCC99"/>
      <w:sz w:val="20"/>
    </w:rPr>
  </w:style>
  <w:style w:type="paragraph" w:styleId="BodyText3">
    <w:name w:val="Body Text 3"/>
    <w:basedOn w:val="Normal"/>
    <w:rsid w:val="008B3C4A"/>
    <w:pPr>
      <w:spacing w:before="60" w:after="120"/>
    </w:pPr>
    <w:rPr>
      <w:rFonts w:ascii="Times New Roman" w:hAnsi="Times New Roman"/>
      <w:noProof/>
      <w:color w:val="FF9900"/>
      <w:sz w:val="20"/>
    </w:rPr>
  </w:style>
  <w:style w:type="paragraph" w:styleId="ListBullet0">
    <w:name w:val="List Bullet"/>
    <w:rsid w:val="008B3C4A"/>
    <w:pPr>
      <w:tabs>
        <w:tab w:val="num" w:pos="720"/>
      </w:tabs>
      <w:spacing w:before="60" w:after="60"/>
      <w:ind w:left="720" w:hanging="360"/>
    </w:pPr>
    <w:rPr>
      <w:sz w:val="24"/>
    </w:rPr>
  </w:style>
  <w:style w:type="paragraph" w:styleId="BodyTextIndent">
    <w:name w:val="Body Text Indent"/>
    <w:basedOn w:val="Normal"/>
    <w:rsid w:val="008B3C4A"/>
    <w:pPr>
      <w:spacing w:before="60" w:after="120"/>
      <w:ind w:left="60"/>
    </w:pPr>
    <w:rPr>
      <w:rFonts w:ascii="Times New Roman" w:hAnsi="Times New Roman"/>
      <w:sz w:val="24"/>
    </w:rPr>
  </w:style>
  <w:style w:type="paragraph" w:styleId="BodyTextIndent3">
    <w:name w:val="Body Text Indent 3"/>
    <w:basedOn w:val="Normal"/>
    <w:rsid w:val="008B3C4A"/>
    <w:pPr>
      <w:spacing w:before="60" w:after="120"/>
      <w:ind w:left="720"/>
    </w:pPr>
    <w:rPr>
      <w:rFonts w:ascii="Times New Roman" w:hAnsi="Times New Roman"/>
      <w:noProof/>
      <w:color w:val="FF0000"/>
      <w:sz w:val="24"/>
    </w:rPr>
  </w:style>
  <w:style w:type="table" w:styleId="TableGrid">
    <w:name w:val="Table Grid"/>
    <w:basedOn w:val="TableNormal"/>
    <w:rsid w:val="008B3C4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73ABC"/>
    <w:rPr>
      <w:rFonts w:ascii="Arial" w:hAnsi="Arial"/>
      <w:sz w:val="22"/>
    </w:rPr>
  </w:style>
  <w:style w:type="table" w:customStyle="1" w:styleId="LightList-Accent11">
    <w:name w:val="Light List - Accent 11"/>
    <w:basedOn w:val="TableNormal"/>
    <w:uiPriority w:val="61"/>
    <w:rsid w:val="00090B5A"/>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itleChar">
    <w:name w:val="Title Char"/>
    <w:link w:val="Title"/>
    <w:rsid w:val="001C6F16"/>
    <w:rPr>
      <w:b/>
      <w:bCs/>
      <w:sz w:val="32"/>
      <w:szCs w:val="24"/>
    </w:rPr>
  </w:style>
  <w:style w:type="paragraph" w:styleId="Revision">
    <w:name w:val="Revision"/>
    <w:hidden/>
    <w:uiPriority w:val="99"/>
    <w:semiHidden/>
    <w:rsid w:val="00DF142C"/>
    <w:rPr>
      <w:rFonts w:ascii="Arial" w:hAnsi="Arial"/>
      <w:sz w:val="22"/>
    </w:rPr>
  </w:style>
  <w:style w:type="paragraph" w:styleId="ListParagraph">
    <w:name w:val="List Paragraph"/>
    <w:basedOn w:val="Normal"/>
    <w:uiPriority w:val="34"/>
    <w:qFormat/>
    <w:rsid w:val="004E4BEE"/>
    <w:pPr>
      <w:spacing w:after="200" w:line="276" w:lineRule="auto"/>
      <w:ind w:left="720"/>
      <w:contextualSpacing/>
    </w:pPr>
    <w:rPr>
      <w:rFonts w:ascii="Calibri" w:eastAsia="Calibri" w:hAnsi="Calibri"/>
      <w:szCs w:val="22"/>
    </w:rPr>
  </w:style>
  <w:style w:type="character" w:customStyle="1" w:styleId="Heading2Char">
    <w:name w:val="Heading 2 Char"/>
    <w:link w:val="Heading2"/>
    <w:uiPriority w:val="9"/>
    <w:rsid w:val="003B0242"/>
    <w:rPr>
      <w:rFonts w:ascii="Arial" w:hAnsi="Arial"/>
      <w:b/>
      <w:color w:val="000080"/>
      <w:sz w:val="24"/>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00154">
      <w:bodyDiv w:val="1"/>
      <w:marLeft w:val="0"/>
      <w:marRight w:val="0"/>
      <w:marTop w:val="0"/>
      <w:marBottom w:val="0"/>
      <w:divBdr>
        <w:top w:val="none" w:sz="0" w:space="0" w:color="auto"/>
        <w:left w:val="none" w:sz="0" w:space="0" w:color="auto"/>
        <w:bottom w:val="none" w:sz="0" w:space="0" w:color="auto"/>
        <w:right w:val="none" w:sz="0" w:space="0" w:color="auto"/>
      </w:divBdr>
    </w:div>
    <w:div w:id="1181046771">
      <w:bodyDiv w:val="1"/>
      <w:marLeft w:val="0"/>
      <w:marRight w:val="0"/>
      <w:marTop w:val="0"/>
      <w:marBottom w:val="0"/>
      <w:divBdr>
        <w:top w:val="none" w:sz="0" w:space="0" w:color="auto"/>
        <w:left w:val="none" w:sz="0" w:space="0" w:color="auto"/>
        <w:bottom w:val="none" w:sz="0" w:space="0" w:color="auto"/>
        <w:right w:val="none" w:sz="0" w:space="0" w:color="auto"/>
      </w:divBdr>
    </w:div>
    <w:div w:id="127228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6.xml"/><Relationship Id="rId20" Type="http://schemas.openxmlformats.org/officeDocument/2006/relationships/header" Target="head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10.xml"/></Relationships>
</file>

<file path=word/_rels/header9.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cameron.white\Desktop\FDIC%20C&amp;A\FDIC%20Report%20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D78A1-AC0A-4013-8729-70A6DF50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FDIC Report Template1.dot</Template>
  <TotalTime>476</TotalTime>
  <Pages>201</Pages>
  <Words>67227</Words>
  <Characters>383198</Characters>
  <Application>Microsoft Office Word</Application>
  <DocSecurity>0</DocSecurity>
  <Lines>3193</Lines>
  <Paragraphs>899</Paragraphs>
  <ScaleCrop>false</ScaleCrop>
  <HeadingPairs>
    <vt:vector size="2" baseType="variant">
      <vt:variant>
        <vt:lpstr>Title</vt:lpstr>
      </vt:variant>
      <vt:variant>
        <vt:i4>1</vt:i4>
      </vt:variant>
    </vt:vector>
  </HeadingPairs>
  <TitlesOfParts>
    <vt:vector size="1" baseType="lpstr">
      <vt:lpstr>North Carolina Department of Revenue Resource Security Plan Template</vt:lpstr>
    </vt:vector>
  </TitlesOfParts>
  <Manager>Jeff Epstein</Manager>
  <Company>North Carolina Department of Revenue</Company>
  <LinksUpToDate>false</LinksUpToDate>
  <CharactersWithSpaces>449526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Revenue Resource Security Plan Template</dc:title>
  <dc:subject>Security</dc:subject>
  <dc:creator>David Roseberry</dc:creator>
  <cp:keywords>Security</cp:keywords>
  <dc:description/>
  <cp:lastModifiedBy>Chasity Ashby</cp:lastModifiedBy>
  <cp:revision>122</cp:revision>
  <cp:lastPrinted>2017-01-04T14:54:00Z</cp:lastPrinted>
  <dcterms:created xsi:type="dcterms:W3CDTF">2017-05-31T12:31:00Z</dcterms:created>
  <dcterms:modified xsi:type="dcterms:W3CDTF">2017-07-18T15:09:00Z</dcterms:modified>
  <cp:category>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 Name" linkTarget="_Ref133824521">
    <vt:lpwstr>Table 2</vt:lpwstr>
  </property>
</Properties>
</file>